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E9" w:rsidRDefault="00F312E9" w:rsidP="009C708C">
      <w:pPr>
        <w:rPr>
          <w:b/>
          <w:bCs/>
          <w:sz w:val="24"/>
        </w:rPr>
      </w:pPr>
      <w:r w:rsidRPr="00666174">
        <w:rPr>
          <w:b/>
          <w:bCs/>
          <w:sz w:val="24"/>
        </w:rPr>
        <w:t xml:space="preserve">Supporting Information </w:t>
      </w:r>
    </w:p>
    <w:p w:rsidR="00F312E9" w:rsidRDefault="00F312E9" w:rsidP="009C708C">
      <w:pPr>
        <w:rPr>
          <w:b/>
          <w:bCs/>
          <w:szCs w:val="21"/>
        </w:rPr>
      </w:pPr>
      <w:r w:rsidRPr="009C708C">
        <w:rPr>
          <w:b/>
          <w:bCs/>
          <w:szCs w:val="21"/>
        </w:rPr>
        <w:t>Supporting Figure 1</w:t>
      </w:r>
    </w:p>
    <w:p w:rsidR="00F312E9" w:rsidRDefault="00F312E9" w:rsidP="009C708C">
      <w:pPr>
        <w:rPr>
          <w:b/>
          <w:bCs/>
          <w:sz w:val="24"/>
        </w:rPr>
      </w:pPr>
      <w:r w:rsidRPr="00234C0C">
        <w:rPr>
          <w:b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14.75pt;height:96pt;visibility:visible">
            <v:imagedata r:id="rId4" o:title="" croptop="11821f" cropbottom="40103f"/>
          </v:shape>
        </w:pict>
      </w:r>
    </w:p>
    <w:p w:rsidR="00F312E9" w:rsidRDefault="00F312E9" w:rsidP="009C708C">
      <w:pPr>
        <w:rPr>
          <w:szCs w:val="21"/>
        </w:rPr>
      </w:pPr>
      <w:r w:rsidRPr="009C708C">
        <w:rPr>
          <w:b/>
          <w:bCs/>
          <w:szCs w:val="21"/>
        </w:rPr>
        <w:t>Supporting Figure 1</w:t>
      </w:r>
      <w:r w:rsidRPr="009C708C">
        <w:rPr>
          <w:szCs w:val="21"/>
        </w:rPr>
        <w:t xml:space="preserve"> (A) A schematic diagram of two independent CRISPR-Cas9-knock out (</w:t>
      </w:r>
      <w:r w:rsidRPr="009C708C">
        <w:rPr>
          <w:i/>
          <w:iCs/>
          <w:szCs w:val="21"/>
        </w:rPr>
        <w:t>cas9-3</w:t>
      </w:r>
      <w:r w:rsidRPr="009C708C">
        <w:rPr>
          <w:szCs w:val="21"/>
        </w:rPr>
        <w:t xml:space="preserve">, </w:t>
      </w:r>
      <w:r w:rsidRPr="009C708C">
        <w:rPr>
          <w:i/>
          <w:iCs/>
          <w:szCs w:val="21"/>
        </w:rPr>
        <w:t>cas9-8</w:t>
      </w:r>
      <w:r w:rsidRPr="009C708C">
        <w:rPr>
          <w:szCs w:val="21"/>
        </w:rPr>
        <w:t xml:space="preserve">) lines. (B) Sequencing analysis in the </w:t>
      </w:r>
      <w:r w:rsidRPr="009C708C">
        <w:rPr>
          <w:i/>
          <w:iCs/>
          <w:szCs w:val="21"/>
        </w:rPr>
        <w:t>oskea1</w:t>
      </w:r>
      <w:r w:rsidRPr="009C708C">
        <w:rPr>
          <w:szCs w:val="21"/>
        </w:rPr>
        <w:t xml:space="preserve"> mutant. The G to A mutation changed glycine to </w:t>
      </w:r>
      <w:r w:rsidRPr="00A624CF">
        <w:rPr>
          <w:szCs w:val="21"/>
        </w:rPr>
        <w:t>arginine</w:t>
      </w:r>
      <w:r w:rsidRPr="009C708C">
        <w:rPr>
          <w:szCs w:val="21"/>
        </w:rPr>
        <w:t>.</w:t>
      </w:r>
    </w:p>
    <w:p w:rsidR="00F312E9" w:rsidRDefault="00F312E9" w:rsidP="00527F9E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F312E9" w:rsidRDefault="00F312E9" w:rsidP="009C708C">
      <w:pPr>
        <w:rPr>
          <w:b/>
          <w:bCs/>
          <w:szCs w:val="21"/>
        </w:rPr>
      </w:pPr>
      <w:r w:rsidRPr="009C708C">
        <w:rPr>
          <w:b/>
          <w:bCs/>
          <w:szCs w:val="21"/>
        </w:rPr>
        <w:t xml:space="preserve">Supporting Figure </w:t>
      </w:r>
      <w:r>
        <w:rPr>
          <w:b/>
          <w:bCs/>
          <w:szCs w:val="21"/>
        </w:rPr>
        <w:t>2</w:t>
      </w:r>
    </w:p>
    <w:p w:rsidR="00F312E9" w:rsidRPr="009C708C" w:rsidRDefault="00F312E9" w:rsidP="009C708C">
      <w:pPr>
        <w:rPr>
          <w:b/>
          <w:bCs/>
          <w:szCs w:val="21"/>
        </w:rPr>
      </w:pPr>
      <w:r w:rsidRPr="00234C0C">
        <w:rPr>
          <w:b/>
          <w:noProof/>
          <w:szCs w:val="21"/>
        </w:rPr>
        <w:pict>
          <v:shape id="图片 2" o:spid="_x0000_i1026" type="#_x0000_t75" style="width:365.25pt;height:542.25pt;visibility:visible">
            <v:imagedata r:id="rId5" o:title=""/>
          </v:shape>
        </w:pict>
      </w:r>
    </w:p>
    <w:p w:rsidR="00F312E9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9C708C">
        <w:rPr>
          <w:rFonts w:ascii="Times New Roman" w:hAnsi="Times New Roman"/>
          <w:b/>
          <w:bCs/>
          <w:sz w:val="21"/>
          <w:szCs w:val="21"/>
        </w:rPr>
        <w:t xml:space="preserve">Supporting Figure </w:t>
      </w:r>
      <w:r>
        <w:rPr>
          <w:rFonts w:ascii="Times New Roman" w:hAnsi="Times New Roman"/>
          <w:b/>
          <w:bCs/>
          <w:sz w:val="21"/>
          <w:szCs w:val="21"/>
        </w:rPr>
        <w:t>2</w:t>
      </w:r>
      <w:r w:rsidRPr="009C708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(A) </w:t>
      </w:r>
      <w:r w:rsidRPr="003604C5">
        <w:rPr>
          <w:rFonts w:ascii="Times New Roman" w:hAnsi="Times New Roman"/>
          <w:sz w:val="21"/>
          <w:szCs w:val="21"/>
        </w:rPr>
        <w:t xml:space="preserve">Schematic diagram of </w:t>
      </w:r>
      <w:r>
        <w:rPr>
          <w:rFonts w:ascii="Times New Roman" w:hAnsi="Times New Roman"/>
          <w:sz w:val="21"/>
          <w:szCs w:val="21"/>
        </w:rPr>
        <w:t>OsKEA1</w:t>
      </w:r>
      <w:r w:rsidRPr="003604C5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protein </w:t>
      </w:r>
      <w:r w:rsidRPr="003604C5">
        <w:rPr>
          <w:rFonts w:ascii="Times New Roman" w:hAnsi="Times New Roman"/>
          <w:sz w:val="21"/>
          <w:szCs w:val="21"/>
        </w:rPr>
        <w:t>domains</w:t>
      </w:r>
      <w:r>
        <w:rPr>
          <w:rFonts w:ascii="Times New Roman" w:hAnsi="Times New Roman"/>
          <w:sz w:val="21"/>
          <w:szCs w:val="21"/>
        </w:rPr>
        <w:t xml:space="preserve">, including </w:t>
      </w:r>
      <w:r w:rsidRPr="000257BD">
        <w:rPr>
          <w:rFonts w:ascii="Times New Roman" w:hAnsi="Times New Roman"/>
          <w:sz w:val="21"/>
          <w:szCs w:val="21"/>
        </w:rPr>
        <w:t xml:space="preserve">a N-terminal domain of </w:t>
      </w:r>
      <w:r w:rsidRPr="003604C5">
        <w:rPr>
          <w:rFonts w:ascii="Times New Roman" w:hAnsi="Times New Roman"/>
          <w:sz w:val="21"/>
          <w:szCs w:val="21"/>
        </w:rPr>
        <w:t>chloroplast transit peptides (CTP)</w:t>
      </w:r>
      <w:r>
        <w:rPr>
          <w:rFonts w:ascii="Times New Roman" w:hAnsi="Times New Roman"/>
          <w:sz w:val="21"/>
          <w:szCs w:val="21"/>
        </w:rPr>
        <w:t xml:space="preserve">, </w:t>
      </w:r>
      <w:r w:rsidRPr="003604C5">
        <w:rPr>
          <w:rFonts w:ascii="Times New Roman" w:hAnsi="Times New Roman"/>
          <w:sz w:val="21"/>
          <w:szCs w:val="21"/>
        </w:rPr>
        <w:t xml:space="preserve">Na_H_Exchanger domain and </w:t>
      </w:r>
      <w:r w:rsidRPr="000257BD">
        <w:rPr>
          <w:rFonts w:ascii="Times New Roman" w:hAnsi="Times New Roman"/>
          <w:sz w:val="21"/>
          <w:szCs w:val="21"/>
        </w:rPr>
        <w:t xml:space="preserve">a C-terminal </w:t>
      </w:r>
      <w:r w:rsidRPr="003604C5">
        <w:rPr>
          <w:rFonts w:ascii="Times New Roman" w:hAnsi="Times New Roman"/>
          <w:sz w:val="21"/>
          <w:szCs w:val="21"/>
        </w:rPr>
        <w:t>TrkA_N domain</w:t>
      </w:r>
      <w:r>
        <w:rPr>
          <w:rFonts w:ascii="Times New Roman" w:hAnsi="Times New Roman"/>
          <w:sz w:val="21"/>
          <w:szCs w:val="21"/>
        </w:rPr>
        <w:t xml:space="preserve">. (B) </w:t>
      </w:r>
      <w:r w:rsidRPr="009C708C">
        <w:rPr>
          <w:rFonts w:ascii="Times New Roman" w:hAnsi="Times New Roman" w:cs="Times New Roman"/>
          <w:sz w:val="21"/>
          <w:szCs w:val="21"/>
        </w:rPr>
        <w:t xml:space="preserve">Protein alignment of </w:t>
      </w:r>
      <w:r>
        <w:rPr>
          <w:rFonts w:ascii="Times New Roman" w:hAnsi="Times New Roman" w:cs="Times New Roman"/>
          <w:sz w:val="21"/>
          <w:szCs w:val="21"/>
        </w:rPr>
        <w:t xml:space="preserve">the </w:t>
      </w:r>
      <w:r w:rsidRPr="003604C5">
        <w:rPr>
          <w:rFonts w:ascii="Times New Roman" w:hAnsi="Times New Roman"/>
          <w:sz w:val="21"/>
          <w:szCs w:val="21"/>
        </w:rPr>
        <w:t>Na_H_Exchanger domain and TrkA_N</w:t>
      </w:r>
      <w:r w:rsidRPr="008A55FD">
        <w:rPr>
          <w:rFonts w:ascii="Times New Roman" w:hAnsi="Times New Roman" w:cs="Times New Roman"/>
          <w:sz w:val="21"/>
          <w:szCs w:val="21"/>
        </w:rPr>
        <w:t xml:space="preserve"> domain</w:t>
      </w:r>
      <w:r>
        <w:rPr>
          <w:rFonts w:ascii="Times New Roman" w:hAnsi="Times New Roman" w:cs="Times New Roman"/>
          <w:sz w:val="21"/>
          <w:szCs w:val="21"/>
        </w:rPr>
        <w:t xml:space="preserve"> of </w:t>
      </w:r>
      <w:r w:rsidRPr="009C708C">
        <w:rPr>
          <w:rFonts w:ascii="Times New Roman" w:hAnsi="Times New Roman" w:cs="Times New Roman"/>
          <w:sz w:val="21"/>
          <w:szCs w:val="21"/>
        </w:rPr>
        <w:t>OsKEA1 and its homologs with MegAlign software. The red and green boxes represented the predicted Na_H exchanger domain and a TrkA_N domain of OsKEA1 protein, respectively. The red triangle represented the mutation site of oskea1 protein.</w:t>
      </w:r>
    </w:p>
    <w:p w:rsidR="00F312E9" w:rsidRDefault="00F312E9">
      <w:pPr>
        <w:widowControl/>
        <w:jc w:val="left"/>
        <w:rPr>
          <w:kern w:val="0"/>
          <w:szCs w:val="21"/>
        </w:rPr>
      </w:pPr>
      <w:r>
        <w:rPr>
          <w:szCs w:val="21"/>
        </w:rPr>
        <w:br w:type="page"/>
      </w:r>
    </w:p>
    <w:p w:rsidR="00F312E9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9C708C">
        <w:rPr>
          <w:rFonts w:ascii="Times New Roman" w:hAnsi="Times New Roman"/>
          <w:b/>
          <w:bCs/>
          <w:sz w:val="21"/>
          <w:szCs w:val="21"/>
        </w:rPr>
        <w:t>Supporting Figure 3</w:t>
      </w:r>
    </w:p>
    <w:p w:rsidR="00F312E9" w:rsidRPr="009C708C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234C0C">
        <w:rPr>
          <w:rFonts w:ascii="Times New Roman" w:hAnsi="Times New Roman" w:cs="Times New Roman"/>
          <w:noProof/>
          <w:sz w:val="21"/>
          <w:szCs w:val="21"/>
        </w:rPr>
        <w:pict>
          <v:shape id="图片 3" o:spid="_x0000_i1027" type="#_x0000_t75" style="width:407.25pt;height:153pt;visibility:visible">
            <v:imagedata r:id="rId6" o:title="" cropleft="367f" cropright="367f"/>
          </v:shape>
        </w:pict>
      </w:r>
    </w:p>
    <w:p w:rsidR="00F312E9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9C708C">
        <w:rPr>
          <w:rFonts w:ascii="Times New Roman" w:hAnsi="Times New Roman"/>
          <w:b/>
          <w:bCs/>
          <w:sz w:val="21"/>
          <w:szCs w:val="21"/>
        </w:rPr>
        <w:t>Supporting Figure 3</w:t>
      </w:r>
      <w:r w:rsidRPr="009C708C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(A) </w:t>
      </w:r>
      <w:r w:rsidRPr="009C708C">
        <w:rPr>
          <w:rFonts w:ascii="Times New Roman" w:hAnsi="Times New Roman" w:cs="Times New Roman"/>
          <w:sz w:val="21"/>
          <w:szCs w:val="21"/>
        </w:rPr>
        <w:t xml:space="preserve">Subcellular localization of OsKEA1 protein. The green fluorescent signals were OsKEA1-GFP and GFP protein signals. The red fluorescent signals were the chlorophyll autofluorescence signals. GFP protein was the control. Scale bars = 5 </w:t>
      </w:r>
      <w:r w:rsidRPr="009C708C">
        <w:rPr>
          <w:rFonts w:ascii="Times New Roman" w:hAnsi="Times New Roman" w:cs="Times New Roman"/>
          <w:sz w:val="21"/>
          <w:szCs w:val="21"/>
          <w:lang w:val="el-GR"/>
        </w:rPr>
        <w:t>μ</w:t>
      </w:r>
      <w:r w:rsidRPr="009C708C">
        <w:rPr>
          <w:rFonts w:ascii="Times New Roman" w:hAnsi="Times New Roman" w:cs="Times New Roman"/>
          <w:sz w:val="21"/>
          <w:szCs w:val="21"/>
        </w:rPr>
        <w:t>m.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9C708C">
        <w:rPr>
          <w:rFonts w:ascii="Times New Roman" w:hAnsi="Times New Roman" w:cs="Times New Roman"/>
          <w:sz w:val="21"/>
          <w:szCs w:val="21"/>
        </w:rPr>
        <w:t>(B)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9C708C">
        <w:rPr>
          <w:rFonts w:ascii="Times New Roman" w:hAnsi="Times New Roman" w:cs="Times New Roman"/>
          <w:sz w:val="21"/>
          <w:szCs w:val="21"/>
        </w:rPr>
        <w:t>Analysis of subcellular localization of OsKEA1 by immunoblotting. Total and Chloroplast proteins were extracted separately from the</w:t>
      </w:r>
      <w:r>
        <w:rPr>
          <w:rFonts w:ascii="Times New Roman" w:hAnsi="Times New Roman" w:cs="Times New Roman"/>
          <w:sz w:val="21"/>
          <w:szCs w:val="21"/>
        </w:rPr>
        <w:t xml:space="preserve"> cells </w:t>
      </w:r>
      <w:r w:rsidRPr="009C708C">
        <w:rPr>
          <w:rFonts w:ascii="Times New Roman" w:hAnsi="Times New Roman" w:cs="Times New Roman"/>
          <w:sz w:val="21"/>
          <w:szCs w:val="21"/>
        </w:rPr>
        <w:t>expressing OsKEA1-GFP</w:t>
      </w:r>
      <w:r>
        <w:rPr>
          <w:rFonts w:ascii="Times New Roman" w:hAnsi="Times New Roman" w:cs="Times New Roman"/>
          <w:sz w:val="21"/>
          <w:szCs w:val="21"/>
        </w:rPr>
        <w:t xml:space="preserve"> or not</w:t>
      </w:r>
      <w:r w:rsidRPr="009C708C">
        <w:rPr>
          <w:rFonts w:ascii="Times New Roman" w:hAnsi="Times New Roman" w:cs="Times New Roman"/>
          <w:sz w:val="21"/>
          <w:szCs w:val="21"/>
        </w:rPr>
        <w:t>. Actin and Lhcb5 served as total and chloroplast fraction markers, respectively.</w:t>
      </w:r>
    </w:p>
    <w:p w:rsidR="00F312E9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9C708C">
        <w:rPr>
          <w:rFonts w:ascii="Times New Roman" w:hAnsi="Times New Roman"/>
          <w:b/>
          <w:bCs/>
          <w:sz w:val="21"/>
          <w:szCs w:val="21"/>
        </w:rPr>
        <w:t>Supporting Figure 4</w:t>
      </w:r>
    </w:p>
    <w:p w:rsidR="00F312E9" w:rsidRPr="009C708C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234C0C">
        <w:rPr>
          <w:rFonts w:ascii="Times New Roman" w:hAnsi="Times New Roman" w:cs="Times New Roman"/>
          <w:noProof/>
          <w:sz w:val="21"/>
          <w:szCs w:val="21"/>
        </w:rPr>
        <w:pict>
          <v:shape id="图片 4" o:spid="_x0000_i1028" type="#_x0000_t75" style="width:414.75pt;height:245.25pt;visibility:visible">
            <v:imagedata r:id="rId7" o:title="" croptop="4584f" cropbottom="28005f"/>
          </v:shape>
        </w:pict>
      </w:r>
    </w:p>
    <w:p w:rsidR="00F312E9" w:rsidRPr="009C708C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9C708C">
        <w:rPr>
          <w:rFonts w:ascii="Times New Roman" w:hAnsi="Times New Roman"/>
          <w:b/>
          <w:bCs/>
          <w:sz w:val="21"/>
          <w:szCs w:val="21"/>
        </w:rPr>
        <w:t>Supporting Figure 4</w:t>
      </w:r>
      <w:r w:rsidRPr="009C708C">
        <w:rPr>
          <w:rFonts w:ascii="Times New Roman" w:hAnsi="Times New Roman"/>
          <w:sz w:val="21"/>
          <w:szCs w:val="21"/>
        </w:rPr>
        <w:t xml:space="preserve"> </w:t>
      </w:r>
      <w:r w:rsidRPr="009C708C">
        <w:rPr>
          <w:rFonts w:ascii="Times New Roman" w:hAnsi="Times New Roman" w:cs="Times New Roman"/>
          <w:sz w:val="21"/>
          <w:szCs w:val="21"/>
        </w:rPr>
        <w:t>Determination of expression levels of salt stress-responsive genes of different plants under normal and 180 mM NaCl treated conditions. Data are means ± SD (n = 3). Asterisks show statistical significances at **</w:t>
      </w:r>
      <w:r w:rsidRPr="009C708C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9C708C">
        <w:rPr>
          <w:rFonts w:ascii="Times New Roman" w:hAnsi="Times New Roman" w:cs="Times New Roman"/>
          <w:sz w:val="21"/>
          <w:szCs w:val="21"/>
        </w:rPr>
        <w:t xml:space="preserve"> ≤ 0.01 according to Student’s </w:t>
      </w:r>
      <w:r w:rsidRPr="009C708C">
        <w:rPr>
          <w:rFonts w:ascii="Times New Roman" w:hAnsi="Times New Roman" w:cs="Times New Roman"/>
          <w:i/>
          <w:iCs/>
          <w:sz w:val="21"/>
          <w:szCs w:val="21"/>
        </w:rPr>
        <w:t>t</w:t>
      </w:r>
      <w:r w:rsidRPr="009C708C">
        <w:rPr>
          <w:rFonts w:ascii="Times New Roman" w:hAnsi="Times New Roman" w:cs="Times New Roman"/>
          <w:sz w:val="21"/>
          <w:szCs w:val="21"/>
        </w:rPr>
        <w:t>-test.</w:t>
      </w:r>
    </w:p>
    <w:p w:rsidR="00F312E9" w:rsidRDefault="00F312E9" w:rsidP="009C708C">
      <w:pPr>
        <w:pStyle w:val="NormalWeb"/>
        <w:shd w:val="clear" w:color="auto" w:fill="FFFFFF"/>
        <w:rPr>
          <w:rFonts w:ascii="Times New Roman" w:hAnsi="Times New Roman"/>
          <w:b/>
          <w:bCs/>
          <w:sz w:val="21"/>
          <w:szCs w:val="21"/>
        </w:rPr>
      </w:pPr>
    </w:p>
    <w:p w:rsidR="00F312E9" w:rsidRDefault="00F312E9" w:rsidP="009C708C">
      <w:pPr>
        <w:pStyle w:val="NormalWeb"/>
        <w:shd w:val="clear" w:color="auto" w:fill="FFFFFF"/>
        <w:rPr>
          <w:rFonts w:ascii="Times New Roman" w:hAnsi="Times New Roman"/>
          <w:b/>
          <w:bCs/>
          <w:sz w:val="21"/>
          <w:szCs w:val="21"/>
        </w:rPr>
      </w:pPr>
      <w:r w:rsidRPr="009C708C">
        <w:rPr>
          <w:rFonts w:ascii="Times New Roman" w:hAnsi="Times New Roman"/>
          <w:b/>
          <w:bCs/>
          <w:sz w:val="21"/>
          <w:szCs w:val="21"/>
        </w:rPr>
        <w:t xml:space="preserve">Supporting Figure </w:t>
      </w:r>
      <w:r>
        <w:rPr>
          <w:rFonts w:ascii="Times New Roman" w:hAnsi="Times New Roman"/>
          <w:b/>
          <w:bCs/>
          <w:sz w:val="21"/>
          <w:szCs w:val="21"/>
        </w:rPr>
        <w:t>5</w:t>
      </w:r>
    </w:p>
    <w:p w:rsidR="00F312E9" w:rsidRDefault="00F312E9" w:rsidP="009C708C">
      <w:pPr>
        <w:pStyle w:val="NormalWeb"/>
        <w:shd w:val="clear" w:color="auto" w:fill="FFFFFF"/>
        <w:rPr>
          <w:rFonts w:ascii="Times New Roman" w:hAnsi="Times New Roman"/>
          <w:b/>
          <w:bCs/>
          <w:sz w:val="21"/>
          <w:szCs w:val="21"/>
        </w:rPr>
      </w:pPr>
      <w:r w:rsidRPr="00234C0C">
        <w:rPr>
          <w:rFonts w:ascii="Times New Roman" w:hAnsi="Times New Roman"/>
          <w:b/>
          <w:noProof/>
          <w:sz w:val="21"/>
          <w:szCs w:val="21"/>
        </w:rPr>
        <w:pict>
          <v:shape id="图片 5" o:spid="_x0000_i1029" type="#_x0000_t75" style="width:414.75pt;height:164.25pt;visibility:visible">
            <v:imagedata r:id="rId8" o:title="" croptop="15670f" cropbottom="27207f"/>
          </v:shape>
        </w:pict>
      </w:r>
    </w:p>
    <w:p w:rsidR="00F312E9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9C708C">
        <w:rPr>
          <w:rFonts w:ascii="Times New Roman" w:hAnsi="Times New Roman"/>
          <w:b/>
          <w:bCs/>
          <w:sz w:val="21"/>
          <w:szCs w:val="21"/>
        </w:rPr>
        <w:t xml:space="preserve">Supporting Figure </w:t>
      </w:r>
      <w:r>
        <w:rPr>
          <w:rFonts w:ascii="Times New Roman" w:hAnsi="Times New Roman"/>
          <w:b/>
          <w:bCs/>
          <w:sz w:val="21"/>
          <w:szCs w:val="21"/>
        </w:rPr>
        <w:t>5</w:t>
      </w:r>
      <w:r w:rsidRPr="009C708C">
        <w:rPr>
          <w:rFonts w:ascii="Times New Roman" w:hAnsi="Times New Roman"/>
          <w:sz w:val="21"/>
          <w:szCs w:val="21"/>
        </w:rPr>
        <w:t xml:space="preserve"> </w:t>
      </w:r>
      <w:r w:rsidRPr="009C708C">
        <w:rPr>
          <w:rFonts w:ascii="Times New Roman" w:hAnsi="Times New Roman" w:cs="Times New Roman"/>
          <w:sz w:val="21"/>
          <w:szCs w:val="21"/>
        </w:rPr>
        <w:t>Determination of expression levels of proline biosynthesis genes of different plants under normal and 180 mM NaCl treated conditions. Data are means ± SD (n = 3). Asterisks show statistical significances at **</w:t>
      </w:r>
      <w:r w:rsidRPr="009C708C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9C708C">
        <w:rPr>
          <w:rFonts w:ascii="Times New Roman" w:hAnsi="Times New Roman" w:cs="Times New Roman"/>
          <w:sz w:val="21"/>
          <w:szCs w:val="21"/>
        </w:rPr>
        <w:t xml:space="preserve"> ≤ 0.01 according to Student’s </w:t>
      </w:r>
      <w:r w:rsidRPr="009C708C">
        <w:rPr>
          <w:rFonts w:ascii="Times New Roman" w:hAnsi="Times New Roman" w:cs="Times New Roman"/>
          <w:i/>
          <w:iCs/>
          <w:sz w:val="21"/>
          <w:szCs w:val="21"/>
        </w:rPr>
        <w:t>t</w:t>
      </w:r>
      <w:r w:rsidRPr="009C708C">
        <w:rPr>
          <w:rFonts w:ascii="Times New Roman" w:hAnsi="Times New Roman" w:cs="Times New Roman"/>
          <w:sz w:val="21"/>
          <w:szCs w:val="21"/>
        </w:rPr>
        <w:t>-test.</w:t>
      </w:r>
    </w:p>
    <w:p w:rsidR="00F312E9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9C708C">
        <w:rPr>
          <w:rFonts w:ascii="Times New Roman" w:hAnsi="Times New Roman"/>
          <w:b/>
          <w:bCs/>
          <w:sz w:val="21"/>
          <w:szCs w:val="21"/>
        </w:rPr>
        <w:t>Supporting Figure 6</w:t>
      </w:r>
    </w:p>
    <w:p w:rsidR="00F312E9" w:rsidRPr="009C708C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234C0C">
        <w:rPr>
          <w:rFonts w:ascii="Times New Roman" w:hAnsi="Times New Roman" w:cs="Times New Roman"/>
          <w:noProof/>
          <w:sz w:val="21"/>
          <w:szCs w:val="21"/>
        </w:rPr>
        <w:pict>
          <v:shape id="图片 6" o:spid="_x0000_i1030" type="#_x0000_t75" style="width:414.75pt;height:249.75pt;visibility:visible">
            <v:imagedata r:id="rId9" o:title="" croptop="12821f" cropbottom="19132f"/>
          </v:shape>
        </w:pict>
      </w:r>
    </w:p>
    <w:p w:rsidR="00F312E9" w:rsidRPr="009C708C" w:rsidRDefault="00F312E9" w:rsidP="009C708C">
      <w:pPr>
        <w:pStyle w:val="NormalWeb"/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9C708C">
        <w:rPr>
          <w:rFonts w:ascii="Times New Roman" w:hAnsi="Times New Roman"/>
          <w:b/>
          <w:bCs/>
          <w:sz w:val="21"/>
          <w:szCs w:val="21"/>
        </w:rPr>
        <w:t>Supporting Figure 6</w:t>
      </w:r>
      <w:r w:rsidRPr="009C708C">
        <w:rPr>
          <w:rFonts w:ascii="Times New Roman" w:hAnsi="Times New Roman"/>
          <w:sz w:val="21"/>
          <w:szCs w:val="21"/>
        </w:rPr>
        <w:t xml:space="preserve"> </w:t>
      </w:r>
      <w:r w:rsidRPr="009C708C">
        <w:rPr>
          <w:rFonts w:ascii="Times New Roman" w:hAnsi="Times New Roman" w:cs="Times New Roman"/>
          <w:sz w:val="21"/>
          <w:szCs w:val="21"/>
        </w:rPr>
        <w:t>Determination of expression levels of ROS scavenger enzymes genes of different plants under normal and 180 mM NaCl treated conditions. Data are means ± SD (n = 3). Asterisks show statistical significances at *</w:t>
      </w:r>
      <w:r w:rsidRPr="009C708C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9C708C">
        <w:rPr>
          <w:rFonts w:ascii="Times New Roman" w:hAnsi="Times New Roman" w:cs="Times New Roman"/>
          <w:sz w:val="21"/>
          <w:szCs w:val="21"/>
        </w:rPr>
        <w:t xml:space="preserve"> ≤ 0.05, **</w:t>
      </w:r>
      <w:r w:rsidRPr="009C708C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9C708C">
        <w:rPr>
          <w:rFonts w:ascii="Times New Roman" w:hAnsi="Times New Roman" w:cs="Times New Roman"/>
          <w:sz w:val="21"/>
          <w:szCs w:val="21"/>
        </w:rPr>
        <w:t xml:space="preserve"> ≤ 0.01 according to Student’s </w:t>
      </w:r>
      <w:r w:rsidRPr="009C708C">
        <w:rPr>
          <w:rFonts w:ascii="Times New Roman" w:hAnsi="Times New Roman" w:cs="Times New Roman"/>
          <w:i/>
          <w:iCs/>
          <w:sz w:val="21"/>
          <w:szCs w:val="21"/>
        </w:rPr>
        <w:t>t</w:t>
      </w:r>
      <w:r w:rsidRPr="009C708C">
        <w:rPr>
          <w:rFonts w:ascii="Times New Roman" w:hAnsi="Times New Roman" w:cs="Times New Roman"/>
          <w:sz w:val="21"/>
          <w:szCs w:val="21"/>
        </w:rPr>
        <w:t>-test.</w:t>
      </w:r>
    </w:p>
    <w:p w:rsidR="00F312E9" w:rsidRDefault="00F312E9" w:rsidP="009C708C">
      <w:pPr>
        <w:pStyle w:val="NormalWeb"/>
        <w:shd w:val="clear" w:color="auto" w:fill="FFFFFF"/>
        <w:rPr>
          <w:rFonts w:ascii="Times New Roman" w:hAnsi="Times New Roman"/>
        </w:rPr>
      </w:pPr>
    </w:p>
    <w:p w:rsidR="00F312E9" w:rsidRDefault="00F312E9" w:rsidP="009C708C">
      <w:pPr>
        <w:spacing w:line="360" w:lineRule="auto"/>
        <w:jc w:val="left"/>
        <w:rPr>
          <w:sz w:val="22"/>
        </w:rPr>
      </w:pPr>
    </w:p>
    <w:p w:rsidR="00F312E9" w:rsidRPr="007C2E2C" w:rsidRDefault="00F312E9" w:rsidP="009C708C">
      <w:pPr>
        <w:spacing w:line="360" w:lineRule="auto"/>
        <w:jc w:val="left"/>
        <w:rPr>
          <w:sz w:val="22"/>
        </w:rPr>
      </w:pPr>
      <w:r w:rsidRPr="007C2E2C">
        <w:rPr>
          <w:sz w:val="22"/>
        </w:rPr>
        <w:t xml:space="preserve">Supplemental </w:t>
      </w:r>
      <w:r>
        <w:rPr>
          <w:sz w:val="22"/>
        </w:rPr>
        <w:t xml:space="preserve">Table </w:t>
      </w:r>
      <w:r w:rsidRPr="007C2E2C">
        <w:rPr>
          <w:sz w:val="22"/>
        </w:rPr>
        <w:t>1. Primers used in this study.</w:t>
      </w:r>
    </w:p>
    <w:tbl>
      <w:tblPr>
        <w:tblW w:w="8414" w:type="dxa"/>
        <w:tblInd w:w="-106" w:type="dxa"/>
        <w:tblLook w:val="00A0"/>
      </w:tblPr>
      <w:tblGrid>
        <w:gridCol w:w="1560"/>
        <w:gridCol w:w="2052"/>
        <w:gridCol w:w="4802"/>
      </w:tblGrid>
      <w:tr w:rsidR="00F312E9" w:rsidRPr="00EB5B71">
        <w:trPr>
          <w:trHeight w:val="315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Purpose</w:t>
            </w:r>
          </w:p>
        </w:tc>
        <w:tc>
          <w:tcPr>
            <w:tcW w:w="20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Primer name</w:t>
            </w:r>
          </w:p>
        </w:tc>
        <w:tc>
          <w:tcPr>
            <w:tcW w:w="48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Primer sequence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Gene editing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OsKEA1</w:t>
            </w:r>
            <w:r w:rsidRPr="007C2E2C">
              <w:rPr>
                <w:color w:val="000000"/>
                <w:kern w:val="0"/>
                <w:sz w:val="22"/>
              </w:rPr>
              <w:t>-cas9-1F</w:t>
            </w: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ggcAGCCAAGTAGAAGAGGCTAC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OsKEA1</w:t>
            </w:r>
            <w:r w:rsidRPr="007C2E2C">
              <w:rPr>
                <w:color w:val="000000"/>
                <w:kern w:val="0"/>
                <w:sz w:val="22"/>
              </w:rPr>
              <w:t>-cas9-1R</w:t>
            </w: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aaacGTAGCCTCTTCTACTTGGC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OsKEA1</w:t>
            </w:r>
            <w:r w:rsidRPr="007C2E2C">
              <w:rPr>
                <w:color w:val="000000"/>
                <w:kern w:val="0"/>
                <w:sz w:val="22"/>
              </w:rPr>
              <w:t>-cas9-2F</w:t>
            </w:r>
          </w:p>
        </w:tc>
        <w:tc>
          <w:tcPr>
            <w:tcW w:w="480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gccGGCCCTTGCGTCCGCGCAAG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OsKEA1</w:t>
            </w:r>
            <w:r w:rsidRPr="007C2E2C">
              <w:rPr>
                <w:color w:val="000000"/>
                <w:kern w:val="0"/>
                <w:sz w:val="22"/>
              </w:rPr>
              <w:t>-cas9-2R</w:t>
            </w:r>
          </w:p>
        </w:tc>
        <w:tc>
          <w:tcPr>
            <w:tcW w:w="480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aaacCTTGCGCGGACGCAAGGGC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qRT-PCR</w:t>
            </w: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OsKEA1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GTTGCCTTCGGAGAAGCTGT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OsKEA1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ACTTCTCACATCATGCTGCTC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CHL1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AGTAACCTTGGTGCTGTG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CHL1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AATCCATCAACATTCAACTCTG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PORB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CCGATCACGATCAGTGAGTGAGAG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PORB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GGAGAAGAAGAAGAAGAGCACAGC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Lhcb1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CCATGTTCTCCATGTTCGGCTTCT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Lhcb1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TAGGCCCAGGCGTTGTTGTTGA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PsbA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ACTAGCACCGAAAACCGTCTTT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PsbA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CAGCGATGAAGGCGATAATAAA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CAB1R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AGATGGGTTTAGTGCGACGAG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CAB1R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TTTGGGATCGAGGGAGTATTT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CAB2R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TAGCTAGGTTGACGACGATGCG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CAB2R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TCTCACCCTCTCTCCAATACTCG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ATR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TCCGAAACCCACATGCACAGAG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ATR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TGCTTGGCCTTCCACAGAAAGTG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PARP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GCGGCATCTATTAGACCGTTGTGC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PARP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ACTGGGCAAGTACCCAATGCTC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RAD51A1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TGCTCCAGATAGCTGACAGGTTCG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RAD51A1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TGCCTCCAGCAGAAGTCTTGATTG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OsNHX2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TGGAGGTGTGATTCTGCTCG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OsNHX2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ATCAATGTCCCCACAGCACC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OsSOS2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GAAAGTTCACGGCAACGCTT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OsSOS2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ACTGGAGGCGAATTGTTCGAT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OsHKT4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TCGCAAAACCAGGTACAGCA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OsHKT4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AGTTTGCGAACGAGGACACT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SIT1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TGGTCAACTTCGACACCGGAAC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SIT1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GCTCACCCTTCTGCCGACAATATC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SIT2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TGTCCTACCCGATGACATCCAC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SIT2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TGGGAACGGGTCATCATCTACC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DST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GCACTTGCAACCAACCGCATTG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DST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TGGCGATTCGAGCATGAGATGAAC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OsP5CS1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AGAATGCGAATTTGTGGGAATC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OsP5CS1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GCTTCTCATATC CAGCAACTTG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OsP5CR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AAATTGTCGTCTGAGGAGCGT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OsP5CR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GGTCATCCGAGCAACCAATGA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APX1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AGGTGCCACAAGGAAAGATCTGG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APX1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TCAGCAGGGCTTTGTCACTAGGAA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APX2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TGGGAAGATGCCACAAGGAGAGA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APX2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TCCGCAGCATATTTCTCCACCAGT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AOX1b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CCTGCTCAGTTCATCACCATCA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AOX1b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GCATAAAACGGAGGACAATAGC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AOX1c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GCGTCGGATGTTCATTTTCA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AOX1c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CCGCCGTAAGATTTCTTCAGT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SODA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ATCTGGATGGGTGTGGCTAGCTTT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SODA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AGTACGCATGCTCCCAGACATCAA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SODB</w:t>
            </w:r>
            <w:r w:rsidRPr="007C2E2C">
              <w:rPr>
                <w:color w:val="000000"/>
                <w:kern w:val="0"/>
                <w:sz w:val="22"/>
              </w:rPr>
              <w:t>-F</w:t>
            </w:r>
          </w:p>
        </w:tc>
        <w:tc>
          <w:tcPr>
            <w:tcW w:w="4802" w:type="dxa"/>
            <w:tcBorders>
              <w:left w:val="nil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TCCGCCGTATAAACTTGATGCCCT</w:t>
            </w:r>
          </w:p>
        </w:tc>
      </w:tr>
      <w:tr w:rsidR="00F312E9" w:rsidRPr="00EB5B71">
        <w:trPr>
          <w:trHeight w:val="315"/>
        </w:trPr>
        <w:tc>
          <w:tcPr>
            <w:tcW w:w="1560" w:type="dxa"/>
            <w:tcBorders>
              <w:left w:val="nil"/>
              <w:bottom w:val="single" w:sz="12" w:space="0" w:color="auto"/>
              <w:right w:val="nil"/>
            </w:tcBorders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052" w:type="dxa"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i/>
                <w:iCs/>
                <w:color w:val="000000"/>
                <w:kern w:val="0"/>
                <w:sz w:val="22"/>
              </w:rPr>
            </w:pPr>
            <w:r w:rsidRPr="007C2E2C">
              <w:rPr>
                <w:i/>
                <w:iCs/>
                <w:color w:val="000000"/>
                <w:kern w:val="0"/>
                <w:sz w:val="22"/>
              </w:rPr>
              <w:t>SODB</w:t>
            </w:r>
            <w:r w:rsidRPr="007C2E2C">
              <w:rPr>
                <w:color w:val="000000"/>
                <w:kern w:val="0"/>
                <w:sz w:val="22"/>
              </w:rPr>
              <w:t>-R</w:t>
            </w:r>
          </w:p>
        </w:tc>
        <w:tc>
          <w:tcPr>
            <w:tcW w:w="4802" w:type="dxa"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F312E9" w:rsidRPr="007C2E2C" w:rsidRDefault="00F312E9" w:rsidP="00DD2916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r w:rsidRPr="007C2E2C">
              <w:rPr>
                <w:color w:val="000000"/>
                <w:kern w:val="0"/>
                <w:sz w:val="22"/>
              </w:rPr>
              <w:t>TGGGTTGCCGTTGTTGTATGCTTC</w:t>
            </w:r>
          </w:p>
        </w:tc>
      </w:tr>
    </w:tbl>
    <w:p w:rsidR="00F312E9" w:rsidRDefault="00F312E9"/>
    <w:sectPr w:rsidR="00F312E9" w:rsidSect="00D96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08C"/>
    <w:rsid w:val="000257BD"/>
    <w:rsid w:val="000349D5"/>
    <w:rsid w:val="00034A9E"/>
    <w:rsid w:val="000C4172"/>
    <w:rsid w:val="00135486"/>
    <w:rsid w:val="00145E97"/>
    <w:rsid w:val="00184CCE"/>
    <w:rsid w:val="001C27DC"/>
    <w:rsid w:val="002042D0"/>
    <w:rsid w:val="00234C0C"/>
    <w:rsid w:val="002D57DE"/>
    <w:rsid w:val="003604C5"/>
    <w:rsid w:val="003D61EE"/>
    <w:rsid w:val="00477A8E"/>
    <w:rsid w:val="00527F9E"/>
    <w:rsid w:val="005B46CA"/>
    <w:rsid w:val="005C5FB0"/>
    <w:rsid w:val="005D5C9A"/>
    <w:rsid w:val="00666174"/>
    <w:rsid w:val="007144D0"/>
    <w:rsid w:val="007869E6"/>
    <w:rsid w:val="007C2E2C"/>
    <w:rsid w:val="008668A6"/>
    <w:rsid w:val="00887CB1"/>
    <w:rsid w:val="008A55FD"/>
    <w:rsid w:val="008D3971"/>
    <w:rsid w:val="0091084B"/>
    <w:rsid w:val="009257D3"/>
    <w:rsid w:val="009C708C"/>
    <w:rsid w:val="00A34ECF"/>
    <w:rsid w:val="00A624CF"/>
    <w:rsid w:val="00C44EE4"/>
    <w:rsid w:val="00C955D3"/>
    <w:rsid w:val="00D05C00"/>
    <w:rsid w:val="00D504DD"/>
    <w:rsid w:val="00D669BE"/>
    <w:rsid w:val="00D836F0"/>
    <w:rsid w:val="00D966D1"/>
    <w:rsid w:val="00DD2916"/>
    <w:rsid w:val="00DD6036"/>
    <w:rsid w:val="00E11E54"/>
    <w:rsid w:val="00E21066"/>
    <w:rsid w:val="00E43995"/>
    <w:rsid w:val="00EB5B71"/>
    <w:rsid w:val="00F312E9"/>
    <w:rsid w:val="00F35E86"/>
    <w:rsid w:val="00FF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08C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C70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A34EC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A9"/>
    <w:rPr>
      <w:rFonts w:ascii="Times New Roman" w:eastAsia="宋体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9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7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9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6</Pages>
  <Words>605</Words>
  <Characters>3453</Characters>
  <Application>Microsoft Office Outlook</Application>
  <DocSecurity>0</DocSecurity>
  <Lines>0</Lines>
  <Paragraphs>0</Paragraphs>
  <ScaleCrop>false</ScaleCrop>
  <Company>CNRRI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2250180468@qq.com</dc:creator>
  <cp:keywords/>
  <dc:description/>
  <cp:lastModifiedBy>RenDeYong</cp:lastModifiedBy>
  <cp:revision>11</cp:revision>
  <dcterms:created xsi:type="dcterms:W3CDTF">2025-03-25T00:19:00Z</dcterms:created>
  <dcterms:modified xsi:type="dcterms:W3CDTF">2025-06-06T05:45:00Z</dcterms:modified>
</cp:coreProperties>
</file>