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386A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32375" cy="4108450"/>
            <wp:effectExtent l="0" t="0" r="12065" b="6350"/>
            <wp:docPr id="4" name="图片 4" descr="Fig S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 S.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2375" cy="410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6D4EE">
      <w:pPr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eastAsia="宋体" w:cs="Times New Roman"/>
          <w:b/>
          <w:bCs w:val="0"/>
          <w:i w:val="0"/>
          <w:caps w:val="0"/>
          <w:strike w:val="0"/>
          <w:color w:val="auto"/>
          <w:spacing w:val="0"/>
          <w:kern w:val="2"/>
          <w:sz w:val="21"/>
          <w:szCs w:val="21"/>
          <w:u w:val="none"/>
          <w:lang w:val="en-US" w:eastAsia="zh-CN" w:bidi="ar-SA"/>
        </w:rPr>
        <w:t>Figure S</w:t>
      </w:r>
      <w:r>
        <w:rPr>
          <w:rFonts w:hint="eastAsia" w:ascii="Times New Roman" w:hAnsi="Times New Roman" w:eastAsia="宋体" w:cs="Times New Roman"/>
          <w:b/>
          <w:bCs w:val="0"/>
          <w:i w:val="0"/>
          <w:caps w:val="0"/>
          <w:strike w:val="0"/>
          <w:color w:val="auto"/>
          <w:spacing w:val="0"/>
          <w:kern w:val="2"/>
          <w:sz w:val="21"/>
          <w:szCs w:val="21"/>
          <w:u w:val="none"/>
          <w:lang w:val="en-US" w:eastAsia="zh-CN" w:bidi="ar-SA"/>
        </w:rPr>
        <w:t>1</w:t>
      </w:r>
      <w:r>
        <w:rPr>
          <w:rFonts w:hint="default" w:ascii="Times New Roman" w:hAnsi="Times New Roman" w:eastAsia="宋体" w:cs="Times New Roman"/>
          <w:b/>
          <w:bCs w:val="0"/>
          <w:i w:val="0"/>
          <w:caps w:val="0"/>
          <w:strike w:val="0"/>
          <w:color w:val="auto"/>
          <w:spacing w:val="0"/>
          <w:kern w:val="2"/>
          <w:sz w:val="21"/>
          <w:szCs w:val="21"/>
          <w:u w:val="none"/>
          <w:lang w:val="en-US" w:eastAsia="zh-CN" w:bidi="ar-SA"/>
        </w:rPr>
        <w:t>. Changes in the IAA/ABA ratio in rice cultivars 9311 and 3931 under different treatment conditions. The y-axis represents the IAA/ABA ratio, while the x-axis indicates the rice cultivars (9311, left; 3931, right). Error bars represent the standard deviation (SD, n = 3). Different lowercase letters indicate significant differences (</w:t>
      </w:r>
      <w:r>
        <w:rPr>
          <w:rFonts w:hint="default" w:ascii="Times New Roman" w:hAnsi="Times New Roman" w:eastAsia="宋体" w:cs="Times New Roman"/>
          <w:b/>
          <w:bCs w:val="0"/>
          <w:i/>
          <w:iCs/>
          <w:caps w:val="0"/>
          <w:strike w:val="0"/>
          <w:color w:val="auto"/>
          <w:spacing w:val="0"/>
          <w:kern w:val="2"/>
          <w:sz w:val="21"/>
          <w:szCs w:val="21"/>
          <w:u w:val="none"/>
          <w:lang w:val="en-US" w:eastAsia="zh-CN" w:bidi="ar-SA"/>
        </w:rPr>
        <w:t>P</w:t>
      </w:r>
      <w:r>
        <w:rPr>
          <w:rFonts w:hint="default" w:ascii="Times New Roman" w:hAnsi="Times New Roman" w:eastAsia="宋体" w:cs="Times New Roman"/>
          <w:b/>
          <w:bCs w:val="0"/>
          <w:i w:val="0"/>
          <w:caps w:val="0"/>
          <w:strike w:val="0"/>
          <w:color w:val="auto"/>
          <w:spacing w:val="0"/>
          <w:kern w:val="2"/>
          <w:sz w:val="21"/>
          <w:szCs w:val="21"/>
          <w:u w:val="none"/>
          <w:lang w:val="en-US" w:eastAsia="zh-CN" w:bidi="ar-SA"/>
        </w:rPr>
        <w:t xml:space="preserve"> &lt; 0.05) according to Duncan's multiple range test.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A9078E"/>
    <w:rsid w:val="5CA9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2025-11-24T14:30:00Z</dcterms:created>
  <dc:creator>十三</dc:creator>
  <cp:lastModifiedBy>十三</cp:lastModifiedBy>
  <dcterms:modified xsi:type="dcterms:W3CDTF">2025-11-24T14:34:33Z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9B1A24B7EE144AADA8D28EDE19A71A39_11</vt:lpwstr>
  </property>
  <property fmtid="{D5CDD505-2E9C-101B-9397-08002B2CF9AE}" pid="4" name="KSOTemplateDocerSaveRecord">
    <vt:lpwstr>eyJoZGlkIjoiZmQ1OWQ1YTc5MjI2MmQyOTZiZmRjODU3YzI3NTA2OGMiLCJ1c2VySWQiOiIyODU2Mzg0NzEifQ==</vt:lpwstr>
  </property>
</Properties>
</file>