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85" w:rsidRPr="00F7102A" w:rsidRDefault="00F46285" w:rsidP="00F462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</w:t>
      </w:r>
      <w:r w:rsidRPr="00F7102A">
        <w:rPr>
          <w:rFonts w:ascii="Times New Roman" w:hAnsi="Times New Roman" w:cs="Times New Roman"/>
          <w:b/>
          <w:sz w:val="28"/>
          <w:szCs w:val="28"/>
        </w:rPr>
        <w:t xml:space="preserve">actors </w:t>
      </w:r>
      <w:r w:rsidR="00F36A98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="00F36A98" w:rsidRPr="00F36A98">
        <w:rPr>
          <w:rFonts w:ascii="Times New Roman" w:hAnsi="Times New Roman" w:cs="Times New Roman"/>
          <w:b/>
          <w:sz w:val="28"/>
          <w:szCs w:val="28"/>
        </w:rPr>
        <w:t>ssociated with</w:t>
      </w:r>
      <w:r>
        <w:rPr>
          <w:rFonts w:ascii="Times New Roman" w:hAnsi="Times New Roman" w:cs="Times New Roman"/>
          <w:b/>
          <w:sz w:val="28"/>
          <w:szCs w:val="28"/>
        </w:rPr>
        <w:t xml:space="preserve"> Blooms </w:t>
      </w:r>
      <w:r w:rsidRPr="00F7102A">
        <w:rPr>
          <w:rFonts w:ascii="Times New Roman" w:hAnsi="Times New Roman" w:cs="Times New Roman"/>
          <w:b/>
          <w:sz w:val="28"/>
          <w:szCs w:val="28"/>
        </w:rPr>
        <w:t xml:space="preserve">of </w:t>
      </w:r>
      <w:proofErr w:type="spellStart"/>
      <w:r w:rsidRPr="00F7102A">
        <w:rPr>
          <w:rFonts w:ascii="Times New Roman" w:hAnsi="Times New Roman" w:cs="Times New Roman"/>
          <w:b/>
          <w:sz w:val="28"/>
          <w:szCs w:val="28"/>
        </w:rPr>
        <w:t>Cyanobacteria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in</w:t>
      </w:r>
      <w:r w:rsidRPr="00F7102A">
        <w:rPr>
          <w:rFonts w:ascii="Times New Roman" w:hAnsi="Times New Roman" w:cs="Times New Roman"/>
          <w:b/>
          <w:sz w:val="28"/>
          <w:szCs w:val="28"/>
        </w:rPr>
        <w:t xml:space="preserve"> a large shallow lake, China</w:t>
      </w:r>
    </w:p>
    <w:p w:rsidR="00F46285" w:rsidRPr="00F7102A" w:rsidRDefault="00F46285" w:rsidP="00F46285">
      <w:pPr>
        <w:rPr>
          <w:rFonts w:ascii="Times New Roman" w:hAnsi="Times New Roman" w:cs="Times New Roman"/>
          <w:sz w:val="24"/>
          <w:szCs w:val="24"/>
        </w:rPr>
      </w:pP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Di Li E-mails: </w:t>
      </w:r>
      <w:hyperlink r:id="rId6" w:history="1">
        <w:r>
          <w:rPr>
            <w:rStyle w:val="a8"/>
            <w:sz w:val="24"/>
            <w:szCs w:val="24"/>
          </w:rPr>
          <w:t>ld@jshb.gov.cn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Naicheng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Wu E-mails: </w:t>
      </w:r>
      <w:hyperlink r:id="rId7" w:history="1">
        <w:r>
          <w:rPr>
            <w:rStyle w:val="a8"/>
            <w:sz w:val="24"/>
            <w:szCs w:val="24"/>
          </w:rPr>
          <w:t>nwu@hydrology.uni-kiel.de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Song Tang E-mails: </w:t>
      </w:r>
      <w:hyperlink r:id="rId8" w:history="1">
        <w:r>
          <w:rPr>
            <w:rStyle w:val="a8"/>
            <w:sz w:val="24"/>
            <w:szCs w:val="24"/>
          </w:rPr>
          <w:t>tangsong@nieh.chinacdc.cn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Guanyong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 E-mails: </w:t>
      </w:r>
      <w:hyperlink r:id="rId9" w:history="1">
        <w:r>
          <w:rPr>
            <w:rStyle w:val="a8"/>
            <w:sz w:val="24"/>
            <w:szCs w:val="24"/>
          </w:rPr>
          <w:t>sugy@njust.edu.cn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Xuwen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E-mails: </w:t>
      </w:r>
      <w:hyperlink r:id="rId10" w:history="1">
        <w:r>
          <w:rPr>
            <w:rStyle w:val="a8"/>
            <w:sz w:val="24"/>
            <w:szCs w:val="24"/>
          </w:rPr>
          <w:t>lxw241@163.com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Yong Zhang E-mails: </w:t>
      </w:r>
      <w:hyperlink r:id="rId11" w:history="1">
        <w:r>
          <w:rPr>
            <w:rStyle w:val="a8"/>
            <w:sz w:val="24"/>
            <w:szCs w:val="24"/>
          </w:rPr>
          <w:t>zhangyong@jshb.gov.cn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Guoxiang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Wang E-mails: </w:t>
      </w:r>
      <w:hyperlink r:id="rId12" w:history="1">
        <w:r>
          <w:rPr>
            <w:rStyle w:val="a8"/>
            <w:sz w:val="24"/>
            <w:szCs w:val="24"/>
          </w:rPr>
          <w:t>442371719@qq.com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Junyi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Zhang E-mails: </w:t>
      </w:r>
      <w:hyperlink r:id="rId13" w:history="1">
        <w:r>
          <w:rPr>
            <w:rStyle w:val="a8"/>
            <w:sz w:val="24"/>
            <w:szCs w:val="24"/>
          </w:rPr>
          <w:t>blocksharon@163.com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Hongling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Liu E-mails: </w:t>
      </w:r>
      <w:hyperlink r:id="rId14" w:history="1">
        <w:r>
          <w:rPr>
            <w:rStyle w:val="a8"/>
            <w:sz w:val="24"/>
            <w:szCs w:val="24"/>
          </w:rPr>
          <w:t>hlliu@nju.edu.cn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Markus </w:t>
      </w:r>
      <w:proofErr w:type="spellStart"/>
      <w:r>
        <w:rPr>
          <w:rFonts w:ascii="Times New Roman" w:hAnsi="Times New Roman" w:cs="Times New Roman"/>
          <w:sz w:val="24"/>
          <w:szCs w:val="24"/>
        </w:rPr>
        <w:t>Hecker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E-mails: </w:t>
      </w:r>
      <w:hyperlink r:id="rId15" w:history="1">
        <w:r>
          <w:rPr>
            <w:rStyle w:val="a8"/>
            <w:sz w:val="24"/>
            <w:szCs w:val="24"/>
          </w:rPr>
          <w:t>markus.hecker@usask.ca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John P. </w:t>
      </w:r>
      <w:proofErr w:type="spellStart"/>
      <w:r>
        <w:rPr>
          <w:rFonts w:ascii="Times New Roman" w:hAnsi="Times New Roman" w:cs="Times New Roman"/>
          <w:sz w:val="24"/>
          <w:szCs w:val="24"/>
        </w:rPr>
        <w:t>Giesy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E-mails: </w:t>
      </w:r>
      <w:hyperlink r:id="rId16" w:history="1">
        <w:r>
          <w:rPr>
            <w:rStyle w:val="a8"/>
            <w:sz w:val="24"/>
            <w:szCs w:val="24"/>
          </w:rPr>
          <w:t>JGiesy@aol.com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Hongxia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Yu E-mails: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>
          <w:rPr>
            <w:rStyle w:val="a8"/>
            <w:sz w:val="24"/>
            <w:szCs w:val="24"/>
          </w:rPr>
          <w:t>yuhx@nju.edu.cn</w:t>
        </w:r>
      </w:hyperlink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State Key Laboratory of Pollution Control and Resource Reuse, School of the Environment, Nanjing University, Nanjing, Jiangsu 210046, China </w:t>
      </w:r>
    </w:p>
    <w:p w:rsidR="006B338E" w:rsidRDefault="006B338E" w:rsidP="006B338E">
      <w:pPr>
        <w:spacing w:line="36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Jiangsu Environmental Monitoring Center, Nanjing, Jiangsu 210036, China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Department of Hydrology and Water Resources Management, Kiel University, Kiel 24118, Germany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kern w:val="0"/>
          <w:sz w:val="24"/>
          <w:szCs w:val="24"/>
        </w:rPr>
        <w:t>National Institute of Environmental Health</w:t>
      </w:r>
      <w:r>
        <w:rPr>
          <w:rFonts w:ascii="Times New Roman" w:hAnsi="Times New Roman" w:cs="Times New Roman"/>
          <w:sz w:val="24"/>
          <w:szCs w:val="24"/>
        </w:rPr>
        <w:t>, Chinese Center for Disease Control and Prevention, Beijing 100021, China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Jiangsu Key Laboratory of Chemical Pollution Control and Resources Reuse, School of Environmental and Biological Engineering, Nanjing University of Science and Technology, Nanjing 210094, China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School of the Environment, Nanjing Normal University, Nanjing, Jiangsu 210023, China</w:t>
      </w:r>
    </w:p>
    <w:p w:rsidR="006B338E" w:rsidRDefault="006B338E" w:rsidP="006B338E">
      <w:pPr>
        <w:spacing w:line="36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Wuxi Environmental Monitoring Center, Wuxi, Jiangsu 214000, China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Toxicology Centre, University of Saskatchewan, Saskatoon, SK S7N 5B3, Canada.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School of Environment and Sustainability, University of Saskatchewan, Saskatoon, SK S7N 5C3, Canada.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Department of Veterinary Biomedical Sciences and Toxicology Centre, University of Saskatchewan, Saskatoon, Saskatchewan S7N5B3, Canada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Department of Zoology and Center for Integrative Toxicology, Michigan State University, East Lansing, Michigan 48824, United States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School of Biological Sciences, University of Hong Kong, Hong Kong, SAR China</w:t>
      </w:r>
    </w:p>
    <w:p w:rsidR="006B338E" w:rsidRDefault="006B338E" w:rsidP="006B338E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*</w:t>
      </w:r>
      <w:r>
        <w:rPr>
          <w:rFonts w:ascii="Times New Roman" w:hAnsi="Times New Roman" w:cs="Times New Roman"/>
          <w:sz w:val="24"/>
          <w:szCs w:val="24"/>
        </w:rPr>
        <w:t xml:space="preserve">Corresponding author: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Hongxia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Yu, State Key Laboratory of Pollution Control and Resource Reuse, School of the Environment, Nanjing University, </w:t>
      </w:r>
      <w:r>
        <w:rPr>
          <w:rFonts w:ascii="Times New Roman" w:hAnsi="Times New Roman" w:cs="Times New Roman"/>
          <w:kern w:val="0"/>
          <w:sz w:val="24"/>
          <w:szCs w:val="24"/>
        </w:rPr>
        <w:t>Nanjing, Jiangsu 210046, China</w:t>
      </w:r>
    </w:p>
    <w:p w:rsidR="00805B9D" w:rsidRPr="00AB612C" w:rsidRDefault="006B338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Tel: +86-25-89680356; Fax: +86-25-89680356; E-mails: </w:t>
      </w:r>
      <w:hyperlink r:id="rId18" w:history="1">
        <w:r>
          <w:rPr>
            <w:rStyle w:val="a8"/>
            <w:kern w:val="0"/>
            <w:sz w:val="24"/>
            <w:szCs w:val="24"/>
          </w:rPr>
          <w:t>yuhx@nju.edu.cn</w:t>
        </w:r>
      </w:hyperlink>
      <w:bookmarkStart w:id="0" w:name="_GoBack"/>
      <w:bookmarkEnd w:id="0"/>
      <w:r w:rsidR="00805B9D" w:rsidRPr="00AB612C">
        <w:rPr>
          <w:rFonts w:ascii="Times New Roman" w:hAnsi="Times New Roman" w:cs="Times New Roman"/>
          <w:sz w:val="24"/>
          <w:szCs w:val="24"/>
        </w:rPr>
        <w:br w:type="page"/>
      </w:r>
    </w:p>
    <w:p w:rsidR="00873206" w:rsidRDefault="00EB3F4A" w:rsidP="00FB43C9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  <w:r w:rsidRPr="00FB43C9">
        <w:rPr>
          <w:rFonts w:ascii="Times New Roman" w:hAnsi="Times New Roman" w:cs="Times New Roman"/>
          <w:b/>
          <w:sz w:val="24"/>
          <w:szCs w:val="24"/>
        </w:rPr>
        <w:lastRenderedPageBreak/>
        <w:t>Figure S1</w:t>
      </w:r>
      <w:r w:rsidR="00360F71" w:rsidRPr="00FB43C9">
        <w:rPr>
          <w:rFonts w:ascii="Times New Roman" w:hAnsi="Times New Roman" w:cs="Times New Roman"/>
          <w:b/>
          <w:sz w:val="24"/>
          <w:szCs w:val="24"/>
        </w:rPr>
        <w:t>.</w:t>
      </w:r>
      <w:r w:rsidR="00360F71">
        <w:rPr>
          <w:rFonts w:ascii="Times New Roman" w:hAnsi="Times New Roman" w:cs="Times New Roman"/>
          <w:sz w:val="24"/>
          <w:szCs w:val="24"/>
        </w:rPr>
        <w:t xml:space="preserve"> Profiles of diversity represented by </w:t>
      </w:r>
      <w:r w:rsidR="00D5680E">
        <w:rPr>
          <w:rFonts w:ascii="Times New Roman" w:hAnsi="Times New Roman" w:cs="Times New Roman" w:hint="eastAsia"/>
          <w:sz w:val="24"/>
          <w:szCs w:val="24"/>
        </w:rPr>
        <w:t xml:space="preserve">one-parametric </w:t>
      </w:r>
      <w:proofErr w:type="spellStart"/>
      <w:r w:rsidR="00D5680E">
        <w:rPr>
          <w:rFonts w:ascii="Times New Roman" w:hAnsi="Times New Roman" w:cs="Times New Roman" w:hint="eastAsia"/>
          <w:sz w:val="24"/>
          <w:szCs w:val="24"/>
        </w:rPr>
        <w:t>Renyi</w:t>
      </w:r>
      <w:proofErr w:type="spellEnd"/>
      <w:r w:rsidR="00D5680E">
        <w:rPr>
          <w:rFonts w:ascii="Times New Roman" w:hAnsi="Times New Roman" w:cs="Times New Roman" w:hint="eastAsia"/>
          <w:sz w:val="24"/>
          <w:szCs w:val="24"/>
        </w:rPr>
        <w:t xml:space="preserve"> diversity index </w:t>
      </w:r>
      <w:r w:rsidR="004C2DF4">
        <w:rPr>
          <w:rFonts w:ascii="Times New Roman" w:hAnsi="Times New Roman" w:cs="Times New Roman" w:hint="eastAsia"/>
          <w:sz w:val="24"/>
          <w:szCs w:val="24"/>
        </w:rPr>
        <w:t xml:space="preserve">for two hypothetical assemblages, denoted by A and B. Vertical dotted lines denote values of </w:t>
      </w:r>
      <w:r w:rsidR="00360F71">
        <w:rPr>
          <w:rFonts w:ascii="Times New Roman" w:hAnsi="Times New Roman" w:cs="Times New Roman"/>
          <w:sz w:val="24"/>
          <w:szCs w:val="24"/>
        </w:rPr>
        <w:t xml:space="preserve">the </w:t>
      </w:r>
      <w:r w:rsidR="004C2DF4">
        <w:rPr>
          <w:rFonts w:ascii="Times New Roman" w:hAnsi="Times New Roman" w:cs="Times New Roman" w:hint="eastAsia"/>
          <w:sz w:val="24"/>
          <w:szCs w:val="24"/>
        </w:rPr>
        <w:t>scale parameter (measured along the x-axis)</w:t>
      </w:r>
      <w:r w:rsidR="00D54B81">
        <w:rPr>
          <w:rFonts w:ascii="Times New Roman" w:hAnsi="Times New Roman" w:cs="Times New Roman"/>
          <w:sz w:val="24"/>
          <w:szCs w:val="24"/>
        </w:rPr>
        <w:t>,</w:t>
      </w:r>
      <w:r w:rsidR="004C2DF4">
        <w:rPr>
          <w:rFonts w:ascii="Times New Roman" w:hAnsi="Times New Roman" w:cs="Times New Roman" w:hint="eastAsia"/>
          <w:sz w:val="24"/>
          <w:szCs w:val="24"/>
        </w:rPr>
        <w:t xml:space="preserve"> which provides classical diversity index statistics, </w:t>
      </w:r>
      <w:r w:rsidR="00360F71">
        <w:rPr>
          <w:rFonts w:ascii="Times New Roman" w:hAnsi="Times New Roman" w:cs="Times New Roman"/>
          <w:sz w:val="24"/>
          <w:szCs w:val="24"/>
        </w:rPr>
        <w:t>such as</w:t>
      </w:r>
      <w:r w:rsidR="004C2DF4">
        <w:rPr>
          <w:rFonts w:ascii="Times New Roman" w:hAnsi="Times New Roman" w:cs="Times New Roman" w:hint="eastAsia"/>
          <w:sz w:val="24"/>
          <w:szCs w:val="24"/>
        </w:rPr>
        <w:t xml:space="preserve"> number of species, Shannon, Simpson, and Berger-Parker index of diversity.</w:t>
      </w:r>
    </w:p>
    <w:p w:rsidR="00EB3F4A" w:rsidRDefault="00EB3F4A" w:rsidP="00B256B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68292" cy="325622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8292" cy="325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F4A" w:rsidRDefault="00EB3F4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04807" w:rsidRPr="007153EB" w:rsidRDefault="00B256B2" w:rsidP="00FB43C9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B43C9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 w:rsidR="00B04B36" w:rsidRPr="00FB43C9">
        <w:rPr>
          <w:rFonts w:ascii="Times New Roman" w:hAnsi="Times New Roman" w:cs="Times New Roman"/>
          <w:b/>
          <w:sz w:val="24"/>
          <w:szCs w:val="24"/>
        </w:rPr>
        <w:t>2</w:t>
      </w:r>
      <w:r w:rsidR="00360F71" w:rsidRPr="00FB43C9">
        <w:rPr>
          <w:rFonts w:ascii="Times New Roman" w:hAnsi="Times New Roman" w:cs="Times New Roman"/>
          <w:b/>
          <w:sz w:val="24"/>
          <w:szCs w:val="24"/>
        </w:rPr>
        <w:t>.</w:t>
      </w:r>
      <w:r w:rsidRPr="007153EB">
        <w:rPr>
          <w:rFonts w:ascii="Times New Roman" w:hAnsi="Times New Roman" w:cs="Times New Roman"/>
          <w:sz w:val="24"/>
          <w:szCs w:val="24"/>
        </w:rPr>
        <w:t xml:space="preserve"> </w:t>
      </w:r>
      <w:r w:rsidR="00360F71">
        <w:rPr>
          <w:rFonts w:ascii="Times New Roman" w:hAnsi="Times New Roman" w:cs="Times New Roman"/>
          <w:sz w:val="24"/>
          <w:szCs w:val="24"/>
        </w:rPr>
        <w:t>D</w:t>
      </w:r>
      <w:r w:rsidR="008F40A2">
        <w:rPr>
          <w:rFonts w:ascii="Times New Roman" w:hAnsi="Times New Roman" w:cs="Times New Roman" w:hint="eastAsia"/>
          <w:sz w:val="24"/>
          <w:szCs w:val="24"/>
        </w:rPr>
        <w:t>ensit</w:t>
      </w:r>
      <w:r w:rsidR="00360F71">
        <w:rPr>
          <w:rFonts w:ascii="Times New Roman" w:hAnsi="Times New Roman" w:cs="Times New Roman"/>
          <w:sz w:val="24"/>
          <w:szCs w:val="24"/>
        </w:rPr>
        <w:t>ies of</w:t>
      </w:r>
      <w:r w:rsidR="008F40A2">
        <w:rPr>
          <w:rFonts w:ascii="Times New Roman" w:hAnsi="Times New Roman" w:cs="Times New Roman" w:hint="eastAsia"/>
          <w:sz w:val="24"/>
          <w:szCs w:val="24"/>
        </w:rPr>
        <w:t xml:space="preserve"> phytoplankton </w:t>
      </w:r>
      <w:r w:rsidR="00360F71">
        <w:rPr>
          <w:rFonts w:ascii="Times New Roman" w:hAnsi="Times New Roman" w:cs="Times New Roman"/>
          <w:sz w:val="24"/>
          <w:szCs w:val="24"/>
        </w:rPr>
        <w:t xml:space="preserve">taxa </w:t>
      </w:r>
      <w:r w:rsidR="00972BFE">
        <w:rPr>
          <w:rFonts w:ascii="宋体" w:eastAsia="宋体" w:hAnsi="宋体" w:cs="宋体" w:hint="eastAsia"/>
          <w:sz w:val="24"/>
          <w:szCs w:val="24"/>
        </w:rPr>
        <w:t xml:space="preserve">of seven sampling sites </w:t>
      </w:r>
      <w:r w:rsidR="008F40A2">
        <w:rPr>
          <w:rFonts w:ascii="Times New Roman" w:hAnsi="Times New Roman" w:cs="Times New Roman" w:hint="eastAsia"/>
          <w:sz w:val="24"/>
          <w:szCs w:val="24"/>
        </w:rPr>
        <w:t>in Tai Lake</w:t>
      </w:r>
      <w:r w:rsidR="00C04807">
        <w:rPr>
          <w:rFonts w:ascii="Times New Roman" w:hAnsi="Times New Roman" w:cs="Times New Roman" w:hint="eastAsia"/>
          <w:sz w:val="24"/>
          <w:szCs w:val="24"/>
        </w:rPr>
        <w:t>.</w:t>
      </w:r>
    </w:p>
    <w:p w:rsidR="008F40A2" w:rsidRDefault="006A216E" w:rsidP="00786DD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08205" cy="4634023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plot-Tai Lake Phytoplankton Species Hetamap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205" cy="463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16E" w:rsidRDefault="006A216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05CA" w:rsidRPr="00A57442" w:rsidRDefault="005805CA" w:rsidP="005805C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43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B15378" w:rsidRPr="00FB43C9">
        <w:rPr>
          <w:rFonts w:ascii="Times New Roman" w:hAnsi="Times New Roman" w:cs="Times New Roman"/>
          <w:b/>
          <w:sz w:val="24"/>
          <w:szCs w:val="24"/>
        </w:rPr>
        <w:t>S</w:t>
      </w:r>
      <w:r w:rsidR="00B04B36" w:rsidRPr="00FB43C9">
        <w:rPr>
          <w:rFonts w:ascii="Times New Roman" w:hAnsi="Times New Roman" w:cs="Times New Roman"/>
          <w:b/>
          <w:sz w:val="24"/>
          <w:szCs w:val="24"/>
        </w:rPr>
        <w:t>3</w:t>
      </w:r>
      <w:r w:rsidR="00360F71" w:rsidRPr="00FB43C9">
        <w:rPr>
          <w:rFonts w:ascii="Times New Roman" w:hAnsi="Times New Roman" w:cs="Times New Roman"/>
          <w:b/>
          <w:sz w:val="24"/>
          <w:szCs w:val="24"/>
        </w:rPr>
        <w:t>.</w:t>
      </w:r>
      <w:r w:rsidRPr="00A57442">
        <w:rPr>
          <w:rFonts w:ascii="Times New Roman" w:hAnsi="Times New Roman" w:cs="Times New Roman"/>
          <w:sz w:val="24"/>
          <w:szCs w:val="24"/>
        </w:rPr>
        <w:t xml:space="preserve"> Diversit</w:t>
      </w:r>
      <w:r w:rsidR="00360F71">
        <w:rPr>
          <w:rFonts w:ascii="Times New Roman" w:hAnsi="Times New Roman" w:cs="Times New Roman"/>
          <w:sz w:val="24"/>
          <w:szCs w:val="24"/>
        </w:rPr>
        <w:t>ies</w:t>
      </w:r>
      <w:r w:rsidRPr="00A57442">
        <w:rPr>
          <w:rFonts w:ascii="Times New Roman" w:hAnsi="Times New Roman" w:cs="Times New Roman"/>
          <w:sz w:val="24"/>
          <w:szCs w:val="24"/>
        </w:rPr>
        <w:t xml:space="preserve"> of phytoplankton communities </w:t>
      </w:r>
      <w:r w:rsidR="00D54B81">
        <w:rPr>
          <w:rFonts w:ascii="Times New Roman" w:hAnsi="Times New Roman" w:cs="Times New Roman"/>
          <w:sz w:val="24"/>
          <w:szCs w:val="24"/>
        </w:rPr>
        <w:t>at four</w:t>
      </w:r>
      <w:r w:rsidR="00360F71">
        <w:rPr>
          <w:rFonts w:ascii="Times New Roman" w:hAnsi="Times New Roman" w:cs="Times New Roman"/>
          <w:sz w:val="24"/>
          <w:szCs w:val="24"/>
        </w:rPr>
        <w:t xml:space="preserve"> </w:t>
      </w:r>
      <w:r w:rsidR="00CE5995">
        <w:rPr>
          <w:rFonts w:ascii="Times New Roman" w:hAnsi="Times New Roman" w:cs="Times New Roman"/>
          <w:sz w:val="24"/>
          <w:szCs w:val="24"/>
        </w:rPr>
        <w:t xml:space="preserve">different </w:t>
      </w:r>
      <w:r w:rsidR="00360F71" w:rsidRPr="00A57442">
        <w:rPr>
          <w:rFonts w:ascii="Times New Roman" w:hAnsi="Times New Roman" w:cs="Times New Roman"/>
          <w:sz w:val="24"/>
          <w:szCs w:val="24"/>
        </w:rPr>
        <w:t>seasons</w:t>
      </w:r>
      <w:r w:rsidR="00CE5995">
        <w:rPr>
          <w:rFonts w:ascii="Times New Roman" w:hAnsi="Times New Roman" w:cs="Times New Roman"/>
          <w:sz w:val="24"/>
          <w:szCs w:val="24"/>
        </w:rPr>
        <w:t xml:space="preserve"> </w:t>
      </w:r>
      <w:r w:rsidR="00CE5995" w:rsidRPr="00A57442">
        <w:rPr>
          <w:rFonts w:ascii="Times New Roman" w:hAnsi="Times New Roman" w:cs="Times New Roman"/>
          <w:sz w:val="24"/>
          <w:szCs w:val="24"/>
        </w:rPr>
        <w:t>in Tai Lake</w:t>
      </w:r>
      <w:r w:rsidR="00360F71">
        <w:rPr>
          <w:rFonts w:ascii="Times New Roman" w:hAnsi="Times New Roman" w:cs="Times New Roman"/>
          <w:sz w:val="24"/>
          <w:szCs w:val="24"/>
        </w:rPr>
        <w:t>.</w:t>
      </w:r>
    </w:p>
    <w:p w:rsidR="00A712B1" w:rsidRDefault="005805CA" w:rsidP="00A51809">
      <w:pPr>
        <w:autoSpaceDE w:val="0"/>
        <w:autoSpaceDN w:val="0"/>
        <w:adjustRightInd w:val="0"/>
        <w:spacing w:line="360" w:lineRule="auto"/>
        <w:jc w:val="center"/>
      </w:pPr>
      <w:r w:rsidRPr="00A57442">
        <w:rPr>
          <w:rFonts w:ascii="Times New Roman" w:hAnsi="Times New Roman" w:cs="Times New Roman"/>
          <w:noProof/>
        </w:rPr>
        <w:drawing>
          <wp:inline distT="0" distB="0" distL="0" distR="0">
            <wp:extent cx="5260458" cy="3016634"/>
            <wp:effectExtent l="0" t="0" r="0" b="635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A712B1">
        <w:br w:type="page"/>
      </w:r>
    </w:p>
    <w:p w:rsidR="00A712B1" w:rsidRPr="009A536C" w:rsidRDefault="00A712B1" w:rsidP="00FB43C9">
      <w:pPr>
        <w:spacing w:line="360" w:lineRule="auto"/>
        <w:rPr>
          <w:rFonts w:ascii="Times New Roman" w:hAnsi="Times New Roman" w:cs="Times New Roman"/>
        </w:rPr>
      </w:pPr>
      <w:r w:rsidRPr="007B7830">
        <w:rPr>
          <w:rFonts w:ascii="Times New Roman" w:hAnsi="Times New Roman" w:cs="Times New Roman"/>
          <w:b/>
        </w:rPr>
        <w:lastRenderedPageBreak/>
        <w:t xml:space="preserve">Table </w:t>
      </w:r>
      <w:r w:rsidRPr="007B7830">
        <w:rPr>
          <w:rFonts w:ascii="Times New Roman" w:hAnsi="Times New Roman" w:cs="Times New Roman" w:hint="eastAsia"/>
          <w:b/>
        </w:rPr>
        <w:t>S</w:t>
      </w:r>
      <w:r w:rsidRPr="007B7830">
        <w:rPr>
          <w:rFonts w:ascii="Times New Roman" w:hAnsi="Times New Roman" w:cs="Times New Roman"/>
          <w:b/>
        </w:rPr>
        <w:t>1.</w:t>
      </w:r>
      <w:r w:rsidRPr="00BB45BF">
        <w:rPr>
          <w:rFonts w:ascii="Times New Roman" w:hAnsi="Times New Roman" w:cs="Times New Roman"/>
        </w:rPr>
        <w:t xml:space="preserve"> </w:t>
      </w:r>
      <w:r w:rsidRPr="00075C7A">
        <w:rPr>
          <w:rFonts w:ascii="Times New Roman" w:hAnsi="Times New Roman" w:cs="Times New Roman"/>
        </w:rPr>
        <w:t>S</w:t>
      </w:r>
      <w:r w:rsidRPr="009A536C">
        <w:rPr>
          <w:rFonts w:ascii="Times New Roman" w:hAnsi="Times New Roman" w:cs="Times New Roman"/>
        </w:rPr>
        <w:t xml:space="preserve">ynthesized </w:t>
      </w:r>
      <w:r>
        <w:rPr>
          <w:rFonts w:ascii="Times New Roman" w:hAnsi="Times New Roman" w:cs="Times New Roman"/>
        </w:rPr>
        <w:t xml:space="preserve">index of </w:t>
      </w:r>
      <w:r w:rsidRPr="009A536C">
        <w:rPr>
          <w:rFonts w:ascii="Times New Roman" w:hAnsi="Times New Roman" w:cs="Times New Roman"/>
        </w:rPr>
        <w:t>trophic state</w:t>
      </w:r>
      <w:r>
        <w:rPr>
          <w:rFonts w:ascii="Times New Roman" w:hAnsi="Times New Roman" w:cs="Times New Roman"/>
        </w:rPr>
        <w:t xml:space="preserve"> </w:t>
      </w:r>
      <w:r w:rsidRPr="009A536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S</w:t>
      </w:r>
      <w:r w:rsidRPr="009A536C">
        <w:rPr>
          <w:rFonts w:ascii="Times New Roman" w:hAnsi="Times New Roman" w:cs="Times New Roman"/>
        </w:rPr>
        <w:t xml:space="preserve">TSI), trophic state, and </w:t>
      </w:r>
      <w:r>
        <w:rPr>
          <w:rFonts w:ascii="Times New Roman" w:hAnsi="Times New Roman" w:cs="Times New Roman"/>
        </w:rPr>
        <w:t xml:space="preserve">qualitative descriptor of water </w:t>
      </w:r>
      <w:r w:rsidRPr="009A536C">
        <w:rPr>
          <w:rFonts w:ascii="Times New Roman" w:hAnsi="Times New Roman" w:cs="Times New Roman"/>
        </w:rPr>
        <w:t>quality</w:t>
      </w:r>
      <w:r>
        <w:rPr>
          <w:rFonts w:ascii="Times New Roman" w:hAnsi="Times New Roman" w:cs="Times New Roman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4185"/>
        <w:gridCol w:w="2247"/>
        <w:gridCol w:w="2090"/>
      </w:tblGrid>
      <w:tr w:rsidR="00A712B1" w:rsidRPr="00D37A47" w:rsidTr="007B7830">
        <w:tc>
          <w:tcPr>
            <w:tcW w:w="2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2B1" w:rsidRPr="007B7830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7830">
              <w:rPr>
                <w:rFonts w:ascii="Times New Roman" w:hAnsi="Times New Roman" w:cs="Times New Roman"/>
                <w:b/>
              </w:rPr>
              <w:t>Synthesized trophic state index (STSI)</w:t>
            </w:r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</w:tcPr>
          <w:p w:rsidR="00A712B1" w:rsidRPr="007B7830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7830">
              <w:rPr>
                <w:rFonts w:ascii="Times New Roman" w:hAnsi="Times New Roman" w:cs="Times New Roman"/>
                <w:b/>
              </w:rPr>
              <w:t>Trophic state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12B1" w:rsidRPr="007B7830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7830">
              <w:rPr>
                <w:rFonts w:ascii="Times New Roman" w:hAnsi="Times New Roman" w:cs="Times New Roman"/>
                <w:b/>
              </w:rPr>
              <w:t>Water quality</w:t>
            </w:r>
          </w:p>
        </w:tc>
      </w:tr>
      <w:tr w:rsidR="00A712B1" w:rsidRPr="009A536C" w:rsidTr="007B7830">
        <w:tc>
          <w:tcPr>
            <w:tcW w:w="2455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0</w:t>
            </w:r>
            <w:r w:rsidRPr="009A536C">
              <w:rPr>
                <w:rFonts w:ascii="Times New Roman" w:hAnsi="Times New Roman" w:cs="Times New Roman"/>
              </w:rPr>
              <w:t>＜</w:t>
            </w:r>
            <w:r w:rsidRPr="009A536C">
              <w:rPr>
                <w:rFonts w:ascii="Times New Roman" w:hAnsi="Times New Roman" w:cs="Times New Roman"/>
              </w:rPr>
              <w:t>STSI≤30</w:t>
            </w:r>
          </w:p>
        </w:tc>
        <w:tc>
          <w:tcPr>
            <w:tcW w:w="1318" w:type="pct"/>
            <w:tcBorders>
              <w:top w:val="single" w:sz="4" w:space="0" w:color="auto"/>
              <w:bottom w:val="nil"/>
            </w:tcBorders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Oligotrophication</w:t>
            </w:r>
            <w:proofErr w:type="spellEnd"/>
          </w:p>
        </w:tc>
        <w:tc>
          <w:tcPr>
            <w:tcW w:w="12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Excellent</w:t>
            </w:r>
          </w:p>
        </w:tc>
      </w:tr>
      <w:tr w:rsidR="00A712B1" w:rsidRPr="009A536C" w:rsidTr="007B7830">
        <w:tc>
          <w:tcPr>
            <w:tcW w:w="24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30</w:t>
            </w:r>
            <w:r w:rsidRPr="009A536C">
              <w:rPr>
                <w:rFonts w:ascii="Times New Roman" w:hAnsi="Times New Roman" w:cs="Times New Roman"/>
              </w:rPr>
              <w:t>＜</w:t>
            </w:r>
            <w:r w:rsidRPr="009A536C">
              <w:rPr>
                <w:rFonts w:ascii="Times New Roman" w:hAnsi="Times New Roman" w:cs="Times New Roman"/>
              </w:rPr>
              <w:t>STSI≤50</w:t>
            </w:r>
          </w:p>
        </w:tc>
        <w:tc>
          <w:tcPr>
            <w:tcW w:w="1318" w:type="pct"/>
            <w:tcBorders>
              <w:top w:val="nil"/>
              <w:bottom w:val="nil"/>
            </w:tcBorders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Mesotrophication</w:t>
            </w:r>
            <w:proofErr w:type="spellEnd"/>
          </w:p>
        </w:tc>
        <w:tc>
          <w:tcPr>
            <w:tcW w:w="12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Good</w:t>
            </w:r>
          </w:p>
        </w:tc>
      </w:tr>
      <w:tr w:rsidR="00A712B1" w:rsidRPr="009A536C" w:rsidTr="007B7830">
        <w:tc>
          <w:tcPr>
            <w:tcW w:w="24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50</w:t>
            </w:r>
            <w:r w:rsidRPr="009A536C">
              <w:rPr>
                <w:rFonts w:ascii="Times New Roman" w:hAnsi="Times New Roman" w:cs="Times New Roman"/>
              </w:rPr>
              <w:t>＜</w:t>
            </w:r>
            <w:r w:rsidRPr="009A536C">
              <w:rPr>
                <w:rFonts w:ascii="Times New Roman" w:hAnsi="Times New Roman" w:cs="Times New Roman"/>
              </w:rPr>
              <w:t>STSI≤60</w:t>
            </w:r>
          </w:p>
        </w:tc>
        <w:tc>
          <w:tcPr>
            <w:tcW w:w="1318" w:type="pct"/>
            <w:tcBorders>
              <w:top w:val="nil"/>
              <w:bottom w:val="nil"/>
            </w:tcBorders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Eutrophication</w:t>
            </w:r>
          </w:p>
        </w:tc>
        <w:tc>
          <w:tcPr>
            <w:tcW w:w="12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Polluted</w:t>
            </w:r>
          </w:p>
        </w:tc>
      </w:tr>
      <w:tr w:rsidR="00A712B1" w:rsidRPr="009A536C" w:rsidTr="007B7830">
        <w:tc>
          <w:tcPr>
            <w:tcW w:w="24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60</w:t>
            </w:r>
            <w:r w:rsidRPr="009A536C">
              <w:rPr>
                <w:rFonts w:ascii="Times New Roman" w:hAnsi="Times New Roman" w:cs="Times New Roman"/>
              </w:rPr>
              <w:t>＜</w:t>
            </w:r>
            <w:r w:rsidRPr="009A536C">
              <w:rPr>
                <w:rFonts w:ascii="Times New Roman" w:hAnsi="Times New Roman" w:cs="Times New Roman"/>
              </w:rPr>
              <w:t>STSI≤70</w:t>
            </w:r>
          </w:p>
        </w:tc>
        <w:tc>
          <w:tcPr>
            <w:tcW w:w="1318" w:type="pct"/>
            <w:tcBorders>
              <w:top w:val="nil"/>
              <w:bottom w:val="nil"/>
            </w:tcBorders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Supereutrophication</w:t>
            </w:r>
            <w:proofErr w:type="spellEnd"/>
          </w:p>
        </w:tc>
        <w:tc>
          <w:tcPr>
            <w:tcW w:w="12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Superpolluted</w:t>
            </w:r>
            <w:proofErr w:type="spellEnd"/>
          </w:p>
        </w:tc>
      </w:tr>
      <w:tr w:rsidR="00A712B1" w:rsidRPr="009A536C" w:rsidTr="007B7830">
        <w:tc>
          <w:tcPr>
            <w:tcW w:w="2455" w:type="pct"/>
            <w:tcBorders>
              <w:top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A536C">
              <w:rPr>
                <w:rFonts w:ascii="Times New Roman" w:hAnsi="Times New Roman" w:cs="Times New Roman"/>
              </w:rPr>
              <w:t>70</w:t>
            </w:r>
            <w:r w:rsidRPr="009A536C">
              <w:rPr>
                <w:rFonts w:ascii="Times New Roman" w:hAnsi="Times New Roman" w:cs="Times New Roman"/>
              </w:rPr>
              <w:t>＜</w:t>
            </w:r>
            <w:r w:rsidRPr="009A536C">
              <w:rPr>
                <w:rFonts w:ascii="Times New Roman" w:hAnsi="Times New Roman" w:cs="Times New Roman"/>
              </w:rPr>
              <w:t>STSI≤100</w:t>
            </w:r>
          </w:p>
        </w:tc>
        <w:tc>
          <w:tcPr>
            <w:tcW w:w="1318" w:type="pct"/>
            <w:tcBorders>
              <w:top w:val="nil"/>
            </w:tcBorders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Hypereutrophication</w:t>
            </w:r>
            <w:proofErr w:type="spellEnd"/>
          </w:p>
        </w:tc>
        <w:tc>
          <w:tcPr>
            <w:tcW w:w="1226" w:type="pct"/>
            <w:tcBorders>
              <w:top w:val="nil"/>
            </w:tcBorders>
            <w:shd w:val="clear" w:color="auto" w:fill="auto"/>
            <w:vAlign w:val="center"/>
          </w:tcPr>
          <w:p w:rsidR="00A712B1" w:rsidRPr="009A536C" w:rsidRDefault="00A712B1" w:rsidP="007B7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36C">
              <w:rPr>
                <w:rFonts w:ascii="Times New Roman" w:hAnsi="Times New Roman" w:cs="Times New Roman"/>
              </w:rPr>
              <w:t>Hyperpolluted</w:t>
            </w:r>
            <w:proofErr w:type="spellEnd"/>
          </w:p>
        </w:tc>
      </w:tr>
    </w:tbl>
    <w:p w:rsidR="00A712B1" w:rsidRDefault="00A712B1" w:rsidP="00A712B1">
      <w:pPr>
        <w:rPr>
          <w:rFonts w:ascii="Times New Roman" w:hAnsi="Times New Roman" w:cs="Times New Roman"/>
        </w:rPr>
      </w:pPr>
    </w:p>
    <w:p w:rsidR="00A712B1" w:rsidRDefault="00A712B1" w:rsidP="00A712B1">
      <w:pPr>
        <w:autoSpaceDE w:val="0"/>
        <w:autoSpaceDN w:val="0"/>
        <w:adjustRightInd w:val="0"/>
        <w:rPr>
          <w:rFonts w:ascii="Times New Roman" w:hAnsi="Times New Roman" w:cs="Times New Roman"/>
        </w:rPr>
        <w:sectPr w:rsidR="00A712B1" w:rsidSect="005313ED">
          <w:pgSz w:w="11906" w:h="16838"/>
          <w:pgMar w:top="1440" w:right="1800" w:bottom="709" w:left="1800" w:header="851" w:footer="992" w:gutter="0"/>
          <w:cols w:space="425"/>
          <w:docGrid w:type="lines" w:linePitch="312"/>
        </w:sectPr>
      </w:pPr>
    </w:p>
    <w:p w:rsidR="00A712B1" w:rsidRPr="00654A66" w:rsidRDefault="00A712B1" w:rsidP="00FB43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7B7830">
        <w:rPr>
          <w:rFonts w:ascii="Times New Roman" w:hAnsi="Times New Roman" w:cs="Times New Roman" w:hint="eastAsia"/>
          <w:b/>
        </w:rPr>
        <w:lastRenderedPageBreak/>
        <w:t>Table</w:t>
      </w:r>
      <w:r w:rsidRPr="007B7830">
        <w:rPr>
          <w:rFonts w:ascii="Times New Roman" w:hAnsi="Times New Roman" w:cs="Times New Roman"/>
          <w:b/>
        </w:rPr>
        <w:t xml:space="preserve"> S</w:t>
      </w:r>
      <w:r w:rsidRPr="007B7830">
        <w:rPr>
          <w:rFonts w:ascii="Times New Roman" w:hAnsi="Times New Roman" w:cs="Times New Roman" w:hint="eastAsia"/>
          <w:b/>
        </w:rPr>
        <w:t>2</w:t>
      </w:r>
      <w:r w:rsidRPr="007B7830">
        <w:rPr>
          <w:rFonts w:ascii="Times New Roman" w:hAnsi="Times New Roman" w:cs="Times New Roman"/>
          <w:b/>
        </w:rPr>
        <w:t>.</w:t>
      </w:r>
      <w:r w:rsidRPr="00654A66">
        <w:rPr>
          <w:rFonts w:ascii="Times New Roman" w:hAnsi="Times New Roman" w:cs="Times New Roman"/>
        </w:rPr>
        <w:t xml:space="preserve"> Pairwise Spearman</w:t>
      </w:r>
      <w:r w:rsidR="005C6C25">
        <w:rPr>
          <w:rFonts w:ascii="Times New Roman" w:hAnsi="Times New Roman" w:cs="Times New Roman"/>
        </w:rPr>
        <w:t>’s</w:t>
      </w:r>
      <w:r w:rsidRPr="00654A66">
        <w:rPr>
          <w:rFonts w:ascii="Times New Roman" w:hAnsi="Times New Roman" w:cs="Times New Roman"/>
        </w:rPr>
        <w:t xml:space="preserve"> correlation</w:t>
      </w:r>
      <w:r>
        <w:rPr>
          <w:rFonts w:ascii="Times New Roman" w:hAnsi="Times New Roman" w:cs="Times New Roman"/>
        </w:rPr>
        <w:t xml:space="preserve">s </w:t>
      </w:r>
      <w:r w:rsidR="005C6C25">
        <w:rPr>
          <w:rFonts w:ascii="Times New Roman" w:hAnsi="Times New Roman" w:cs="Times New Roman"/>
        </w:rPr>
        <w:t xml:space="preserve">coefficients </w:t>
      </w:r>
      <w:r w:rsidR="005C6C25" w:rsidRPr="00122A72">
        <w:rPr>
          <w:rFonts w:ascii="Times New Roman" w:hAnsi="Times New Roman" w:cs="Times New Roman"/>
          <w:bCs/>
          <w:color w:val="2F2E31"/>
        </w:rPr>
        <w:t>(</w:t>
      </w:r>
      <w:r w:rsidR="005C6C25" w:rsidRPr="00122A72">
        <w:rPr>
          <w:rFonts w:ascii="Times New Roman" w:hAnsi="Times New Roman" w:cs="Times New Roman"/>
          <w:bCs/>
          <w:i/>
          <w:color w:val="2F2E31"/>
        </w:rPr>
        <w:t>ρ</w:t>
      </w:r>
      <w:r w:rsidR="005C6C25" w:rsidRPr="00122A72">
        <w:rPr>
          <w:rFonts w:ascii="Times New Roman" w:hAnsi="Times New Roman" w:cs="Times New Roman"/>
          <w:bCs/>
          <w:color w:val="2F2E31"/>
        </w:rPr>
        <w:t>)</w:t>
      </w:r>
      <w:r w:rsidR="005C6C25">
        <w:rPr>
          <w:rFonts w:ascii="Times New Roman" w:hAnsi="Times New Roman" w:cs="Times New Roman"/>
        </w:rPr>
        <w:t xml:space="preserve"> among </w:t>
      </w:r>
      <w:r w:rsidR="00B8652B">
        <w:rPr>
          <w:rFonts w:ascii="Times New Roman" w:hAnsi="Times New Roman" w:cs="Times New Roman"/>
        </w:rPr>
        <w:t>environmental variables.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139"/>
        <w:gridCol w:w="681"/>
        <w:gridCol w:w="681"/>
        <w:gridCol w:w="681"/>
        <w:gridCol w:w="681"/>
        <w:gridCol w:w="1138"/>
        <w:gridCol w:w="843"/>
        <w:gridCol w:w="687"/>
        <w:gridCol w:w="681"/>
        <w:gridCol w:w="696"/>
        <w:gridCol w:w="681"/>
        <w:gridCol w:w="772"/>
        <w:gridCol w:w="681"/>
        <w:gridCol w:w="681"/>
        <w:gridCol w:w="681"/>
        <w:gridCol w:w="681"/>
        <w:gridCol w:w="727"/>
        <w:gridCol w:w="681"/>
        <w:gridCol w:w="681"/>
      </w:tblGrid>
      <w:tr w:rsidR="00A712B1" w:rsidRPr="00654A66" w:rsidTr="007B7830">
        <w:trPr>
          <w:trHeight w:val="300"/>
        </w:trPr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WT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pH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SD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DO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Conductivity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CODMn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BOD5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TN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NH4N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TP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CODCr</w:t>
            </w:r>
            <w:proofErr w:type="spellEnd"/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F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As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Cu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Pb</w:t>
            </w:r>
            <w:proofErr w:type="spellEnd"/>
          </w:p>
        </w:tc>
        <w:tc>
          <w:tcPr>
            <w:tcW w:w="2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MCLR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NPR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STSI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WT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0.693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0.103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-0.803</w:t>
            </w: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0.017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-0.072</w:t>
            </w:r>
          </w:p>
        </w:tc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0.065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  <w:tc>
          <w:tcPr>
            <w:tcW w:w="24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0.083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0.072</w:t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-0.070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-0.474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0.475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0.219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0.578</w:t>
            </w:r>
          </w:p>
        </w:tc>
        <w:tc>
          <w:tcPr>
            <w:tcW w:w="25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0.012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-0.037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0.073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pH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0.693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-0.449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0.266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-0.061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0.002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-0.039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-0.236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0.306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0.152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0.459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0.191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0.094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0.021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SD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0.103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-0.105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0.318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0.052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-0.176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0.258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-0.090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0.139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-0.022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0.151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-0.181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DO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-0.803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-0.449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-0.105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-0.093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0.277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0.030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-0.036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-0.179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0.015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0.115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0.432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-0.343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-0.336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-0.512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0.100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Conductivity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0.266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0.318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-0.093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0.081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0.360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-0.041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0.506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-0.273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-0.013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CODMn</w:t>
            </w:r>
            <w:proofErr w:type="spellEnd"/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0.277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0.081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0.031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0.224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0.423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0.248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-0.055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0.111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0.531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-0.336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0.558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BOD5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0.030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0.238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0.565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0.490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0.377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0.447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0.137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0.613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TN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0.002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-0.036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0.360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0.031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0.490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0.237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0.464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-0.199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0.551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0.415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NH4N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-0.179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-0.061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0.224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0.200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-0.138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0.093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0.224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0.265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TP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-0.176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0.015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-0.041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0.423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0.377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0.237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-0.133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0.278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0.398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-0.653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</w:rPr>
              <w:t>0.818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CODCr</w:t>
            </w:r>
            <w:proofErr w:type="spellEnd"/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0.258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0.115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0.506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0.248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0.447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0.464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-0.138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0.040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0.333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-0.002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-0.027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0.312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0.173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F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-0.474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-0.236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-0.090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0.432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0.215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0.300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0.080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-0.133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0.333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-0.232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-0.142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-0.058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As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0.475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0.306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0.139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-0.343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-0.273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0.137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-0.199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0.093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0.278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-0.232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0.240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0.183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-0.398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Cu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0.152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-0.022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-0.336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0.022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-0.055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0.057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0.047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-0.002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-0.142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0.499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0.002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0.025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Pb</w:t>
            </w:r>
            <w:proofErr w:type="spellEnd"/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0.578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0.459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0.151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-0.512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0.169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0.111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-0.079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0.224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-0.079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-0.027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-0.058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0.240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0.499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-0.039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MCLR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0.191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0.174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0.016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0.531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0.064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0.398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0.058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0.183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-0.284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0.391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NPR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0.094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0.216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-0.043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0.329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-0.336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0.551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-0.049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-0.653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0.312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0.144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-0.398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0.002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0.027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-0.284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-0.372</w:t>
            </w:r>
          </w:p>
        </w:tc>
      </w:tr>
      <w:tr w:rsidR="00A712B1" w:rsidRPr="00654A66" w:rsidTr="007B7830">
        <w:trPr>
          <w:trHeight w:val="300"/>
        </w:trPr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STSI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0.073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-0.181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0.100</w:t>
            </w:r>
          </w:p>
        </w:tc>
        <w:tc>
          <w:tcPr>
            <w:tcW w:w="401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-0.013</w:t>
            </w: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0.558</w:t>
            </w:r>
          </w:p>
        </w:tc>
        <w:tc>
          <w:tcPr>
            <w:tcW w:w="24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0.613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0.415</w:t>
            </w:r>
          </w:p>
        </w:tc>
        <w:tc>
          <w:tcPr>
            <w:tcW w:w="245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0.265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</w:rPr>
              <w:t>0.818</w:t>
            </w:r>
          </w:p>
        </w:tc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0.173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-0.017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0.163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0.025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-0.039</w:t>
            </w:r>
          </w:p>
        </w:tc>
        <w:tc>
          <w:tcPr>
            <w:tcW w:w="256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0.391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-0.372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A712B1" w:rsidRPr="00654A66" w:rsidRDefault="00A712B1" w:rsidP="007B78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654A66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>1.000</w:t>
            </w:r>
          </w:p>
        </w:tc>
      </w:tr>
    </w:tbl>
    <w:p w:rsidR="00A712B1" w:rsidRPr="00654A66" w:rsidRDefault="00A712B1" w:rsidP="00A712B1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54A66">
        <w:rPr>
          <w:rFonts w:ascii="Times New Roman" w:hAnsi="Times New Roman" w:cs="Times New Roman"/>
        </w:rPr>
        <w:t>Note: STSI was excluded due to its higher correlations with TP (bold numbers).</w:t>
      </w:r>
    </w:p>
    <w:p w:rsidR="008A79CA" w:rsidRDefault="008A79CA" w:rsidP="00A51809">
      <w:pPr>
        <w:autoSpaceDE w:val="0"/>
        <w:autoSpaceDN w:val="0"/>
        <w:adjustRightInd w:val="0"/>
        <w:spacing w:line="360" w:lineRule="auto"/>
        <w:jc w:val="center"/>
      </w:pPr>
    </w:p>
    <w:sectPr w:rsidR="008A79CA" w:rsidSect="00FB43C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412" w:rsidRDefault="00FB7412" w:rsidP="00B256B2">
      <w:r>
        <w:separator/>
      </w:r>
    </w:p>
  </w:endnote>
  <w:endnote w:type="continuationSeparator" w:id="0">
    <w:p w:rsidR="00FB7412" w:rsidRDefault="00FB7412" w:rsidP="00B25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412" w:rsidRDefault="00FB7412" w:rsidP="00B256B2">
      <w:r>
        <w:separator/>
      </w:r>
    </w:p>
  </w:footnote>
  <w:footnote w:type="continuationSeparator" w:id="0">
    <w:p w:rsidR="00FB7412" w:rsidRDefault="00FB7412" w:rsidP="00B256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1C59"/>
    <w:rsid w:val="000D31DE"/>
    <w:rsid w:val="00112661"/>
    <w:rsid w:val="001278EA"/>
    <w:rsid w:val="00175CC6"/>
    <w:rsid w:val="001F79D6"/>
    <w:rsid w:val="00244F35"/>
    <w:rsid w:val="003558E0"/>
    <w:rsid w:val="00360F71"/>
    <w:rsid w:val="003724EF"/>
    <w:rsid w:val="003E1D99"/>
    <w:rsid w:val="003E70DA"/>
    <w:rsid w:val="00403251"/>
    <w:rsid w:val="004312E5"/>
    <w:rsid w:val="0044751A"/>
    <w:rsid w:val="004870C9"/>
    <w:rsid w:val="004C2DF4"/>
    <w:rsid w:val="005313ED"/>
    <w:rsid w:val="005646F3"/>
    <w:rsid w:val="005805CA"/>
    <w:rsid w:val="005B4D51"/>
    <w:rsid w:val="005C6C25"/>
    <w:rsid w:val="00610E8F"/>
    <w:rsid w:val="006A216E"/>
    <w:rsid w:val="006B338E"/>
    <w:rsid w:val="00786DD8"/>
    <w:rsid w:val="007D1873"/>
    <w:rsid w:val="007D734C"/>
    <w:rsid w:val="007E0CE0"/>
    <w:rsid w:val="00805B9D"/>
    <w:rsid w:val="0082296C"/>
    <w:rsid w:val="00873206"/>
    <w:rsid w:val="008A79CA"/>
    <w:rsid w:val="008B15A7"/>
    <w:rsid w:val="008C3674"/>
    <w:rsid w:val="008E2FC1"/>
    <w:rsid w:val="008F40A2"/>
    <w:rsid w:val="00913DFA"/>
    <w:rsid w:val="009357CE"/>
    <w:rsid w:val="00972BFE"/>
    <w:rsid w:val="009A5B59"/>
    <w:rsid w:val="00A418FC"/>
    <w:rsid w:val="00A51809"/>
    <w:rsid w:val="00A712B1"/>
    <w:rsid w:val="00AB612C"/>
    <w:rsid w:val="00B04B36"/>
    <w:rsid w:val="00B15378"/>
    <w:rsid w:val="00B256B2"/>
    <w:rsid w:val="00B452FD"/>
    <w:rsid w:val="00B51B7D"/>
    <w:rsid w:val="00B8652B"/>
    <w:rsid w:val="00C04807"/>
    <w:rsid w:val="00C8476C"/>
    <w:rsid w:val="00CA7ADF"/>
    <w:rsid w:val="00CC6795"/>
    <w:rsid w:val="00CE5995"/>
    <w:rsid w:val="00D27925"/>
    <w:rsid w:val="00D46148"/>
    <w:rsid w:val="00D54B81"/>
    <w:rsid w:val="00D556C1"/>
    <w:rsid w:val="00D5680E"/>
    <w:rsid w:val="00E11C59"/>
    <w:rsid w:val="00EB3E06"/>
    <w:rsid w:val="00EB3F4A"/>
    <w:rsid w:val="00EC08EA"/>
    <w:rsid w:val="00F271A3"/>
    <w:rsid w:val="00F36A98"/>
    <w:rsid w:val="00F443B5"/>
    <w:rsid w:val="00F46285"/>
    <w:rsid w:val="00F94925"/>
    <w:rsid w:val="00FB43C9"/>
    <w:rsid w:val="00FB7412"/>
    <w:rsid w:val="00FD261B"/>
    <w:rsid w:val="00FD4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5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56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5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56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256B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256B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805CA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5805CA"/>
    <w:rPr>
      <w:sz w:val="20"/>
      <w:szCs w:val="20"/>
      <w:lang w:val="da-DK"/>
    </w:rPr>
  </w:style>
  <w:style w:type="character" w:customStyle="1" w:styleId="Char2">
    <w:name w:val="批注文字 Char"/>
    <w:basedOn w:val="a0"/>
    <w:link w:val="a7"/>
    <w:uiPriority w:val="99"/>
    <w:semiHidden/>
    <w:rsid w:val="005805CA"/>
    <w:rPr>
      <w:sz w:val="20"/>
      <w:szCs w:val="20"/>
      <w:lang w:val="da-DK"/>
    </w:rPr>
  </w:style>
  <w:style w:type="character" w:styleId="a8">
    <w:name w:val="Hyperlink"/>
    <w:uiPriority w:val="99"/>
    <w:semiHidden/>
    <w:rsid w:val="00805B9D"/>
    <w:rPr>
      <w:rFonts w:cs="Times New Roman"/>
      <w:color w:val="136EC2"/>
      <w:u w:val="single"/>
      <w:effect w:val="none"/>
    </w:rPr>
  </w:style>
  <w:style w:type="paragraph" w:styleId="a9">
    <w:name w:val="annotation subject"/>
    <w:basedOn w:val="a7"/>
    <w:next w:val="a7"/>
    <w:link w:val="Char3"/>
    <w:uiPriority w:val="99"/>
    <w:semiHidden/>
    <w:unhideWhenUsed/>
    <w:rsid w:val="00F94925"/>
    <w:pPr>
      <w:jc w:val="left"/>
    </w:pPr>
    <w:rPr>
      <w:b/>
      <w:bCs/>
      <w:sz w:val="21"/>
      <w:szCs w:val="22"/>
      <w:lang w:val="en-US"/>
    </w:rPr>
  </w:style>
  <w:style w:type="character" w:customStyle="1" w:styleId="Char3">
    <w:name w:val="批注主题 Char"/>
    <w:basedOn w:val="Char2"/>
    <w:link w:val="a9"/>
    <w:uiPriority w:val="99"/>
    <w:semiHidden/>
    <w:rsid w:val="00F94925"/>
    <w:rPr>
      <w:b/>
      <w:bCs/>
      <w:sz w:val="20"/>
      <w:szCs w:val="20"/>
      <w:lang w:val="da-DK"/>
    </w:rPr>
  </w:style>
  <w:style w:type="paragraph" w:styleId="aa">
    <w:name w:val="Document Map"/>
    <w:basedOn w:val="a"/>
    <w:link w:val="Char4"/>
    <w:uiPriority w:val="99"/>
    <w:semiHidden/>
    <w:unhideWhenUsed/>
    <w:rsid w:val="006B338E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a"/>
    <w:uiPriority w:val="99"/>
    <w:semiHidden/>
    <w:rsid w:val="006B338E"/>
    <w:rPr>
      <w:rFonts w:ascii="宋体"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5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56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5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56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256B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256B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805CA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5805CA"/>
    <w:rPr>
      <w:sz w:val="20"/>
      <w:szCs w:val="20"/>
      <w:lang w:val="da-DK"/>
    </w:rPr>
  </w:style>
  <w:style w:type="character" w:customStyle="1" w:styleId="Char2">
    <w:name w:val="批注文字 Char"/>
    <w:basedOn w:val="a0"/>
    <w:link w:val="a7"/>
    <w:uiPriority w:val="99"/>
    <w:semiHidden/>
    <w:rsid w:val="005805CA"/>
    <w:rPr>
      <w:sz w:val="20"/>
      <w:szCs w:val="20"/>
      <w:lang w:val="da-DK"/>
    </w:rPr>
  </w:style>
  <w:style w:type="character" w:styleId="a8">
    <w:name w:val="Hyperlink"/>
    <w:uiPriority w:val="99"/>
    <w:semiHidden/>
    <w:rsid w:val="00805B9D"/>
    <w:rPr>
      <w:rFonts w:cs="Times New Roman"/>
      <w:color w:val="136EC2"/>
      <w:u w:val="single"/>
      <w:effect w:val="none"/>
    </w:rPr>
  </w:style>
  <w:style w:type="paragraph" w:styleId="a9">
    <w:name w:val="annotation subject"/>
    <w:basedOn w:val="a7"/>
    <w:next w:val="a7"/>
    <w:link w:val="Char3"/>
    <w:uiPriority w:val="99"/>
    <w:semiHidden/>
    <w:unhideWhenUsed/>
    <w:rsid w:val="00F94925"/>
    <w:pPr>
      <w:jc w:val="left"/>
    </w:pPr>
    <w:rPr>
      <w:b/>
      <w:bCs/>
      <w:sz w:val="21"/>
      <w:szCs w:val="22"/>
      <w:lang w:val="en-US"/>
    </w:rPr>
  </w:style>
  <w:style w:type="character" w:customStyle="1" w:styleId="Char3">
    <w:name w:val="批注主题 Char"/>
    <w:basedOn w:val="Char2"/>
    <w:link w:val="a9"/>
    <w:uiPriority w:val="99"/>
    <w:semiHidden/>
    <w:rsid w:val="00F94925"/>
    <w:rPr>
      <w:b/>
      <w:bCs/>
      <w:sz w:val="20"/>
      <w:szCs w:val="20"/>
      <w:lang w:val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song@nieh.chinacdc.cn" TargetMode="External"/><Relationship Id="rId13" Type="http://schemas.openxmlformats.org/officeDocument/2006/relationships/hyperlink" Target="mailto:blocksharon@163.com" TargetMode="External"/><Relationship Id="rId18" Type="http://schemas.openxmlformats.org/officeDocument/2006/relationships/hyperlink" Target="mailto:yuhx@nju.edu.cn" TargetMode="External"/><Relationship Id="rId3" Type="http://schemas.openxmlformats.org/officeDocument/2006/relationships/webSettings" Target="webSettings.xml"/><Relationship Id="rId21" Type="http://schemas.openxmlformats.org/officeDocument/2006/relationships/chart" Target="charts/chart1.xml"/><Relationship Id="rId7" Type="http://schemas.openxmlformats.org/officeDocument/2006/relationships/hyperlink" Target="mailto:nwu@hydrology.uni-kiel.de" TargetMode="External"/><Relationship Id="rId12" Type="http://schemas.openxmlformats.org/officeDocument/2006/relationships/hyperlink" Target="mailto:442371719@qq.com" TargetMode="External"/><Relationship Id="rId17" Type="http://schemas.openxmlformats.org/officeDocument/2006/relationships/hyperlink" Target="mailto:yuhx@nju.edu.c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Giesy@aol.com" TargetMode="External"/><Relationship Id="rId20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mailto:ld@jshb.gov.cn" TargetMode="External"/><Relationship Id="rId11" Type="http://schemas.openxmlformats.org/officeDocument/2006/relationships/hyperlink" Target="mailto:zhangyong@jshb.gov.cn" TargetMode="External"/><Relationship Id="rId24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hyperlink" Target="mailto:markus.hecker@usask.ca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lxw241@163.com" TargetMode="External"/><Relationship Id="rId19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mailto:sugy@njust.edu.cn" TargetMode="External"/><Relationship Id="rId14" Type="http://schemas.openxmlformats.org/officeDocument/2006/relationships/hyperlink" Target="mailto:hlliu@nju.edu.cn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G:\0%20&#22826;&#28246;&#34299;&#31867;2015--&#25235;&#32039;\Phytoplankton%20for%20Tai%20Lake\Manuscript%20for%20Tai%20Lake%20phytoplankton\diversity%20for%20seasons%20in%20tai%20lak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/>
      <c:barChart>
        <c:barDir val="col"/>
        <c:grouping val="clustered"/>
        <c:ser>
          <c:idx val="0"/>
          <c:order val="0"/>
          <c:tx>
            <c:v>H'</c:v>
          </c:tx>
          <c:cat>
            <c:strRef>
              <c:f>'diversity seasons'!$AE$21:$AE$24</c:f>
              <c:strCache>
                <c:ptCount val="4"/>
                <c:pt idx="0">
                  <c:v>Spring</c:v>
                </c:pt>
                <c:pt idx="1">
                  <c:v>Summer</c:v>
                </c:pt>
                <c:pt idx="2">
                  <c:v>Autumn</c:v>
                </c:pt>
                <c:pt idx="3">
                  <c:v>Winter</c:v>
                </c:pt>
              </c:strCache>
            </c:strRef>
          </c:cat>
          <c:val>
            <c:numRef>
              <c:f>'diversity seasons'!$W$21:$W$24</c:f>
              <c:numCache>
                <c:formatCode>General</c:formatCode>
                <c:ptCount val="4"/>
                <c:pt idx="0">
                  <c:v>1.384680952380952</c:v>
                </c:pt>
                <c:pt idx="1">
                  <c:v>0.90876285714285698</c:v>
                </c:pt>
                <c:pt idx="2">
                  <c:v>1.0053209523809514</c:v>
                </c:pt>
                <c:pt idx="3">
                  <c:v>0.97660952380952426</c:v>
                </c:pt>
              </c:numCache>
            </c:numRef>
          </c:val>
        </c:ser>
        <c:ser>
          <c:idx val="1"/>
          <c:order val="1"/>
          <c:tx>
            <c:v>J</c:v>
          </c:tx>
          <c:cat>
            <c:strRef>
              <c:f>'diversity seasons'!$AE$21:$AE$24</c:f>
              <c:strCache>
                <c:ptCount val="4"/>
                <c:pt idx="0">
                  <c:v>Spring</c:v>
                </c:pt>
                <c:pt idx="1">
                  <c:v>Summer</c:v>
                </c:pt>
                <c:pt idx="2">
                  <c:v>Autumn</c:v>
                </c:pt>
                <c:pt idx="3">
                  <c:v>Winter</c:v>
                </c:pt>
              </c:strCache>
            </c:strRef>
          </c:cat>
          <c:val>
            <c:numRef>
              <c:f>'diversity seasons'!$X$21:$X$24</c:f>
              <c:numCache>
                <c:formatCode>General</c:formatCode>
                <c:ptCount val="4"/>
                <c:pt idx="0">
                  <c:v>0.30357142857142899</c:v>
                </c:pt>
                <c:pt idx="1">
                  <c:v>0.1852014285714291</c:v>
                </c:pt>
                <c:pt idx="2">
                  <c:v>0.19661238095238107</c:v>
                </c:pt>
                <c:pt idx="3">
                  <c:v>0.21634952380952399</c:v>
                </c:pt>
              </c:numCache>
            </c:numRef>
          </c:val>
        </c:ser>
        <c:ser>
          <c:idx val="2"/>
          <c:order val="2"/>
          <c:tx>
            <c:strRef>
              <c:f>'diversity seasons'!$V$20</c:f>
              <c:strCache>
                <c:ptCount val="1"/>
                <c:pt idx="0">
                  <c:v>Ds</c:v>
                </c:pt>
              </c:strCache>
            </c:strRef>
          </c:tx>
          <c:cat>
            <c:strRef>
              <c:f>'diversity seasons'!$AE$21:$AE$24</c:f>
              <c:strCache>
                <c:ptCount val="4"/>
                <c:pt idx="0">
                  <c:v>Spring</c:v>
                </c:pt>
                <c:pt idx="1">
                  <c:v>Summer</c:v>
                </c:pt>
                <c:pt idx="2">
                  <c:v>Autumn</c:v>
                </c:pt>
                <c:pt idx="3">
                  <c:v>Winter</c:v>
                </c:pt>
              </c:strCache>
            </c:strRef>
          </c:cat>
          <c:val>
            <c:numRef>
              <c:f>'diversity seasons'!$V$21:$V$24</c:f>
              <c:numCache>
                <c:formatCode>General</c:formatCode>
                <c:ptCount val="4"/>
                <c:pt idx="0">
                  <c:v>0.62272428571428595</c:v>
                </c:pt>
                <c:pt idx="1">
                  <c:v>0.38484238095238121</c:v>
                </c:pt>
                <c:pt idx="2">
                  <c:v>0.40760285714285721</c:v>
                </c:pt>
                <c:pt idx="3">
                  <c:v>0.4446533333333329</c:v>
                </c:pt>
              </c:numCache>
            </c:numRef>
          </c:val>
        </c:ser>
        <c:ser>
          <c:idx val="3"/>
          <c:order val="3"/>
          <c:tx>
            <c:v>Db</c:v>
          </c:tx>
          <c:cat>
            <c:strRef>
              <c:f>'diversity seasons'!$AE$21:$AE$24</c:f>
              <c:strCache>
                <c:ptCount val="4"/>
                <c:pt idx="0">
                  <c:v>Spring</c:v>
                </c:pt>
                <c:pt idx="1">
                  <c:v>Summer</c:v>
                </c:pt>
                <c:pt idx="2">
                  <c:v>Autumn</c:v>
                </c:pt>
                <c:pt idx="3">
                  <c:v>Winter</c:v>
                </c:pt>
              </c:strCache>
            </c:strRef>
          </c:cat>
          <c:val>
            <c:numRef>
              <c:f>'diversity seasons'!$AB$21:$AB$24</c:f>
              <c:numCache>
                <c:formatCode>General</c:formatCode>
                <c:ptCount val="4"/>
                <c:pt idx="0">
                  <c:v>0.3225542202380951</c:v>
                </c:pt>
                <c:pt idx="1">
                  <c:v>0.17219474657142911</c:v>
                </c:pt>
                <c:pt idx="2">
                  <c:v>0.171118718047619</c:v>
                </c:pt>
                <c:pt idx="3">
                  <c:v>0.17017798528571396</c:v>
                </c:pt>
              </c:numCache>
            </c:numRef>
          </c:val>
        </c:ser>
        <c:axId val="152033536"/>
        <c:axId val="85540864"/>
      </c:barChart>
      <c:catAx>
        <c:axId val="152033536"/>
        <c:scaling>
          <c:orientation val="minMax"/>
        </c:scaling>
        <c:axPos val="b"/>
        <c:numFmt formatCode="General" sourceLinked="0"/>
        <c:tickLblPos val="nextTo"/>
        <c:crossAx val="85540864"/>
        <c:crosses val="autoZero"/>
        <c:auto val="1"/>
        <c:lblAlgn val="ctr"/>
        <c:lblOffset val="100"/>
      </c:catAx>
      <c:valAx>
        <c:axId val="85540864"/>
        <c:scaling>
          <c:orientation val="minMax"/>
        </c:scaling>
        <c:axPos val="l"/>
        <c:numFmt formatCode="#,##0.00_ " sourceLinked="0"/>
        <c:tickLblPos val="nextTo"/>
        <c:crossAx val="152033536"/>
        <c:crosses val="autoZero"/>
        <c:crossBetween val="between"/>
      </c:valAx>
    </c:plotArea>
    <c:legend>
      <c:legendPos val="r"/>
    </c:legend>
    <c:plotVisOnly val="1"/>
    <c:dispBlanksAs val="gap"/>
  </c:chart>
  <c:spPr>
    <a:ln>
      <a:noFill/>
    </a:ln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0.25919</cdr:x>
      <cdr:y>0.05879</cdr:y>
    </cdr:from>
    <cdr:to>
      <cdr:x>0.89391</cdr:x>
      <cdr:y>0.22615</cdr:y>
    </cdr:to>
    <cdr:sp macro="" textlink="">
      <cdr:nvSpPr>
        <cdr:cNvPr id="4" name="文本框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185021" y="161263"/>
          <a:ext cx="2901950" cy="459100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spAutoFit/>
        </a:bodyPr>
        <a:lstStyle xmlns:a="http://schemas.openxmlformats.org/drawingml/2006/main"/>
        <a:p xmlns:a="http://schemas.openxmlformats.org/drawingml/2006/main">
          <a:r>
            <a:rPr lang="en-US" altLang="zh-CN" sz="1100">
              <a:effectLst/>
              <a:latin typeface="+mn-lt"/>
              <a:ea typeface="+mn-ea"/>
              <a:cs typeface="+mn-cs"/>
            </a:rPr>
            <a:t>H’: </a:t>
          </a:r>
          <a:r>
            <a:rPr lang="en-US" altLang="zh-CN" sz="1100" i="1">
              <a:effectLst/>
              <a:latin typeface="+mn-lt"/>
              <a:ea typeface="+mn-ea"/>
              <a:cs typeface="+mn-cs"/>
            </a:rPr>
            <a:t>P</a:t>
          </a:r>
          <a:r>
            <a:rPr lang="zh-CN" altLang="zh-CN" sz="1100">
              <a:effectLst/>
              <a:latin typeface="+mn-lt"/>
              <a:ea typeface="+mn-ea"/>
              <a:cs typeface="+mn-cs"/>
            </a:rPr>
            <a:t>＜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0.05; J:</a:t>
          </a:r>
          <a:r>
            <a:rPr lang="en-US" altLang="zh-CN" sz="1100" i="1">
              <a:effectLst/>
              <a:latin typeface="+mn-lt"/>
              <a:ea typeface="+mn-ea"/>
              <a:cs typeface="+mn-cs"/>
            </a:rPr>
            <a:t> P</a:t>
          </a:r>
          <a:r>
            <a:rPr lang="zh-CN" altLang="zh-CN" sz="1100">
              <a:effectLst/>
              <a:latin typeface="+mn-lt"/>
              <a:ea typeface="+mn-ea"/>
              <a:cs typeface="+mn-cs"/>
            </a:rPr>
            <a:t>＜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0.05; D</a:t>
          </a:r>
          <a:r>
            <a:rPr lang="en-US" altLang="zh-CN" sz="1100" baseline="-25000">
              <a:effectLst/>
              <a:latin typeface="+mn-lt"/>
              <a:ea typeface="+mn-ea"/>
              <a:cs typeface="+mn-cs"/>
            </a:rPr>
            <a:t>s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:</a:t>
          </a:r>
          <a:r>
            <a:rPr lang="en-US" altLang="zh-CN" sz="1100" i="1">
              <a:effectLst/>
              <a:latin typeface="+mn-lt"/>
              <a:ea typeface="+mn-ea"/>
              <a:cs typeface="+mn-cs"/>
            </a:rPr>
            <a:t> P</a:t>
          </a:r>
          <a:r>
            <a:rPr lang="zh-CN" altLang="zh-CN" sz="1100">
              <a:effectLst/>
              <a:latin typeface="+mn-lt"/>
              <a:ea typeface="+mn-ea"/>
              <a:cs typeface="+mn-cs"/>
            </a:rPr>
            <a:t>＜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0.05; </a:t>
          </a:r>
          <a:endParaRPr lang="zh-CN" altLang="zh-CN" sz="1100">
            <a:effectLst/>
            <a:latin typeface="+mn-lt"/>
            <a:ea typeface="+mn-ea"/>
            <a:cs typeface="+mn-cs"/>
          </a:endParaRPr>
        </a:p>
        <a:p xmlns:a="http://schemas.openxmlformats.org/drawingml/2006/main">
          <a:r>
            <a:rPr lang="en-US" altLang="zh-CN" sz="1100">
              <a:effectLst/>
              <a:latin typeface="+mn-lt"/>
              <a:ea typeface="+mn-ea"/>
              <a:cs typeface="+mn-cs"/>
            </a:rPr>
            <a:t>D</a:t>
          </a:r>
          <a:r>
            <a:rPr lang="en-US" altLang="zh-CN" sz="1100" baseline="-25000">
              <a:effectLst/>
              <a:latin typeface="+mn-lt"/>
              <a:ea typeface="+mn-ea"/>
              <a:cs typeface="+mn-cs"/>
            </a:rPr>
            <a:t>b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:</a:t>
          </a:r>
          <a:r>
            <a:rPr lang="en-US" altLang="zh-CN" sz="1100" i="1">
              <a:effectLst/>
              <a:latin typeface="+mn-lt"/>
              <a:ea typeface="+mn-ea"/>
              <a:cs typeface="+mn-cs"/>
            </a:rPr>
            <a:t> P</a:t>
          </a:r>
          <a:r>
            <a:rPr lang="zh-CN" altLang="zh-CN" sz="1100">
              <a:effectLst/>
              <a:latin typeface="+mn-lt"/>
              <a:ea typeface="+mn-ea"/>
              <a:cs typeface="+mn-cs"/>
            </a:rPr>
            <a:t>＜</a:t>
          </a:r>
          <a:r>
            <a:rPr lang="en-US" altLang="zh-CN" sz="1100">
              <a:effectLst/>
              <a:latin typeface="+mn-lt"/>
              <a:ea typeface="+mn-ea"/>
              <a:cs typeface="+mn-cs"/>
            </a:rPr>
            <a:t>0.005.</a:t>
          </a:r>
          <a:endParaRPr lang="zh-CN" altLang="en-US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11</cp:revision>
  <dcterms:created xsi:type="dcterms:W3CDTF">2017-05-11T08:32:00Z</dcterms:created>
  <dcterms:modified xsi:type="dcterms:W3CDTF">2018-06-29T14:41:00Z</dcterms:modified>
</cp:coreProperties>
</file>