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8E4" w:rsidRDefault="004F15A7" w:rsidP="00D348E4">
      <w:pPr>
        <w:spacing w:after="4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Additional</w:t>
      </w:r>
      <w:r w:rsidR="00D348E4">
        <w:rPr>
          <w:b/>
          <w:sz w:val="28"/>
          <w:szCs w:val="28"/>
        </w:rPr>
        <w:t xml:space="preserve"> material – </w:t>
      </w:r>
      <w:r>
        <w:rPr>
          <w:b/>
          <w:sz w:val="28"/>
          <w:szCs w:val="28"/>
        </w:rPr>
        <w:t>Additional</w:t>
      </w:r>
      <w:r w:rsidR="00D348E4">
        <w:rPr>
          <w:b/>
          <w:sz w:val="28"/>
          <w:szCs w:val="28"/>
        </w:rPr>
        <w:t xml:space="preserve"> Figure </w:t>
      </w:r>
      <w:proofErr w:type="spellStart"/>
      <w:r w:rsidR="00D348E4">
        <w:rPr>
          <w:b/>
          <w:sz w:val="28"/>
          <w:szCs w:val="28"/>
        </w:rPr>
        <w:t>S1</w:t>
      </w:r>
      <w:proofErr w:type="spellEnd"/>
    </w:p>
    <w:p w:rsidR="00D348E4" w:rsidRDefault="00D348E4" w:rsidP="00D348E4">
      <w:pPr>
        <w:spacing w:after="40" w:line="240" w:lineRule="auto"/>
        <w:jc w:val="center"/>
        <w:rPr>
          <w:b/>
          <w:sz w:val="28"/>
          <w:szCs w:val="28"/>
        </w:rPr>
      </w:pPr>
    </w:p>
    <w:p w:rsidR="006E4D3E" w:rsidRDefault="006E4D3E" w:rsidP="00D348E4">
      <w:pPr>
        <w:spacing w:after="40" w:line="240" w:lineRule="auto"/>
        <w:jc w:val="center"/>
        <w:rPr>
          <w:b/>
          <w:sz w:val="28"/>
          <w:szCs w:val="28"/>
        </w:rPr>
      </w:pPr>
      <w:r w:rsidRPr="005B0BA9">
        <w:rPr>
          <w:b/>
          <w:sz w:val="28"/>
          <w:szCs w:val="28"/>
        </w:rPr>
        <w:t xml:space="preserve">Prioritization of </w:t>
      </w:r>
      <w:r>
        <w:rPr>
          <w:b/>
          <w:sz w:val="28"/>
          <w:szCs w:val="28"/>
        </w:rPr>
        <w:t xml:space="preserve">hazards of </w:t>
      </w:r>
      <w:r w:rsidRPr="005B0BA9">
        <w:rPr>
          <w:b/>
          <w:sz w:val="28"/>
          <w:szCs w:val="28"/>
        </w:rPr>
        <w:t xml:space="preserve">novel </w:t>
      </w:r>
      <w:r>
        <w:rPr>
          <w:b/>
          <w:sz w:val="28"/>
          <w:szCs w:val="28"/>
        </w:rPr>
        <w:t xml:space="preserve">flame retardants using </w:t>
      </w:r>
      <w:r w:rsidRPr="005B0BA9">
        <w:rPr>
          <w:b/>
          <w:sz w:val="28"/>
          <w:szCs w:val="28"/>
        </w:rPr>
        <w:t xml:space="preserve">the mechanistic toxicology information from </w:t>
      </w:r>
      <w:proofErr w:type="spellStart"/>
      <w:r w:rsidRPr="005B0BA9">
        <w:rPr>
          <w:b/>
          <w:sz w:val="28"/>
          <w:szCs w:val="28"/>
        </w:rPr>
        <w:t>ToxCast</w:t>
      </w:r>
      <w:proofErr w:type="spellEnd"/>
      <w:r w:rsidRPr="005B0BA9">
        <w:rPr>
          <w:b/>
          <w:sz w:val="28"/>
          <w:szCs w:val="28"/>
        </w:rPr>
        <w:t xml:space="preserve"> and A</w:t>
      </w:r>
      <w:r>
        <w:rPr>
          <w:b/>
          <w:sz w:val="28"/>
          <w:szCs w:val="28"/>
        </w:rPr>
        <w:t>dverse Outcome Pathways</w:t>
      </w:r>
    </w:p>
    <w:p w:rsidR="00D348E4" w:rsidRDefault="00D348E4" w:rsidP="00D348E4">
      <w:pPr>
        <w:spacing w:after="40" w:line="240" w:lineRule="auto"/>
        <w:jc w:val="both"/>
        <w:outlineLvl w:val="0"/>
        <w:rPr>
          <w:b/>
        </w:rPr>
      </w:pPr>
    </w:p>
    <w:p w:rsidR="00D348E4" w:rsidRDefault="00D348E4" w:rsidP="00D348E4">
      <w:pPr>
        <w:spacing w:after="40" w:line="240" w:lineRule="auto"/>
        <w:jc w:val="both"/>
        <w:outlineLvl w:val="0"/>
        <w:rPr>
          <w:b/>
        </w:rPr>
      </w:pPr>
      <w:proofErr w:type="gramStart"/>
      <w:r w:rsidRPr="00D348E4">
        <w:t>by</w:t>
      </w:r>
      <w:proofErr w:type="gramEnd"/>
      <w:r>
        <w:rPr>
          <w:b/>
        </w:rPr>
        <w:t xml:space="preserve"> </w:t>
      </w:r>
      <w:r w:rsidR="006E4D3E">
        <w:rPr>
          <w:b/>
        </w:rPr>
        <w:t xml:space="preserve">Lola </w:t>
      </w:r>
      <w:proofErr w:type="spellStart"/>
      <w:r w:rsidR="006E4D3E">
        <w:rPr>
          <w:b/>
        </w:rPr>
        <w:t>Bajard</w:t>
      </w:r>
      <w:proofErr w:type="spellEnd"/>
      <w:r w:rsidR="006E4D3E">
        <w:rPr>
          <w:b/>
        </w:rPr>
        <w:t xml:space="preserve">, Lisa </w:t>
      </w:r>
      <w:proofErr w:type="spellStart"/>
      <w:r w:rsidR="006E4D3E">
        <w:rPr>
          <w:b/>
        </w:rPr>
        <w:t>Melymuk</w:t>
      </w:r>
      <w:proofErr w:type="spellEnd"/>
      <w:r w:rsidR="006E4D3E">
        <w:rPr>
          <w:b/>
        </w:rPr>
        <w:t xml:space="preserve">, </w:t>
      </w:r>
      <w:proofErr w:type="spellStart"/>
      <w:r w:rsidR="006E4D3E">
        <w:rPr>
          <w:b/>
        </w:rPr>
        <w:t>Ludek</w:t>
      </w:r>
      <w:proofErr w:type="spellEnd"/>
      <w:r w:rsidR="006E4D3E">
        <w:rPr>
          <w:b/>
        </w:rPr>
        <w:t xml:space="preserve"> </w:t>
      </w:r>
      <w:proofErr w:type="spellStart"/>
      <w:r w:rsidR="006E4D3E">
        <w:rPr>
          <w:b/>
        </w:rPr>
        <w:t>Blaha</w:t>
      </w:r>
      <w:proofErr w:type="spellEnd"/>
      <w:r>
        <w:rPr>
          <w:b/>
        </w:rPr>
        <w:t xml:space="preserve"> </w:t>
      </w:r>
    </w:p>
    <w:p w:rsidR="006E4D3E" w:rsidRPr="008D7CFB" w:rsidRDefault="006E4D3E" w:rsidP="00D348E4">
      <w:pPr>
        <w:spacing w:after="40" w:line="240" w:lineRule="auto"/>
        <w:jc w:val="both"/>
        <w:outlineLvl w:val="0"/>
        <w:rPr>
          <w:color w:val="0563C1" w:themeColor="hyperlink"/>
          <w:u w:val="single"/>
        </w:rPr>
      </w:pPr>
      <w:r w:rsidRPr="00081EA2">
        <w:t xml:space="preserve">Masaryk University, Faculty of Science, </w:t>
      </w:r>
      <w:proofErr w:type="spellStart"/>
      <w:r w:rsidRPr="00081EA2">
        <w:t>RECETOX</w:t>
      </w:r>
      <w:proofErr w:type="spellEnd"/>
      <w:r w:rsidRPr="00081EA2">
        <w:t xml:space="preserve">, </w:t>
      </w:r>
      <w:proofErr w:type="spellStart"/>
      <w:r w:rsidRPr="00081EA2">
        <w:t>Kamenice</w:t>
      </w:r>
      <w:proofErr w:type="spellEnd"/>
      <w:r w:rsidRPr="00081EA2">
        <w:t xml:space="preserve"> 5, </w:t>
      </w:r>
      <w:proofErr w:type="spellStart"/>
      <w:r w:rsidRPr="00081EA2">
        <w:t>CZ62500</w:t>
      </w:r>
      <w:proofErr w:type="spellEnd"/>
      <w:r w:rsidRPr="00081EA2">
        <w:t xml:space="preserve"> Brno</w:t>
      </w:r>
      <w:r>
        <w:t xml:space="preserve">, * </w:t>
      </w:r>
      <w:hyperlink r:id="rId6" w:history="1">
        <w:r w:rsidRPr="003C1B2F">
          <w:rPr>
            <w:rStyle w:val="Hyperlink"/>
          </w:rPr>
          <w:t>blaha@recetox.muni.cz</w:t>
        </w:r>
      </w:hyperlink>
    </w:p>
    <w:p w:rsidR="00D348E4" w:rsidRDefault="00D348E4" w:rsidP="00D348E4">
      <w:pPr>
        <w:spacing w:after="40" w:line="240" w:lineRule="auto"/>
        <w:rPr>
          <w:b/>
          <w:sz w:val="28"/>
          <w:szCs w:val="28"/>
        </w:rPr>
      </w:pPr>
    </w:p>
    <w:p w:rsidR="00D348E4" w:rsidRDefault="004F15A7" w:rsidP="00D348E4">
      <w:pPr>
        <w:rPr>
          <w:b/>
          <w:sz w:val="28"/>
          <w:szCs w:val="28"/>
        </w:rPr>
      </w:pPr>
      <w:r>
        <w:rPr>
          <w:b/>
          <w:sz w:val="28"/>
          <w:szCs w:val="28"/>
        </w:rPr>
        <w:t>Additional</w:t>
      </w:r>
      <w:r w:rsidR="006E4D3E">
        <w:rPr>
          <w:b/>
          <w:sz w:val="28"/>
          <w:szCs w:val="28"/>
        </w:rPr>
        <w:t xml:space="preserve"> </w:t>
      </w:r>
      <w:r w:rsidR="00F45115">
        <w:rPr>
          <w:b/>
          <w:sz w:val="28"/>
          <w:szCs w:val="28"/>
        </w:rPr>
        <w:t xml:space="preserve">Figure </w:t>
      </w:r>
      <w:proofErr w:type="spellStart"/>
      <w:r w:rsidR="00D348E4">
        <w:rPr>
          <w:b/>
          <w:sz w:val="28"/>
          <w:szCs w:val="28"/>
        </w:rPr>
        <w:t>S</w:t>
      </w:r>
      <w:r w:rsidR="00F45115">
        <w:rPr>
          <w:b/>
          <w:sz w:val="28"/>
          <w:szCs w:val="28"/>
        </w:rPr>
        <w:t>1</w:t>
      </w:r>
      <w:proofErr w:type="spellEnd"/>
      <w:r w:rsidR="007F0981">
        <w:rPr>
          <w:b/>
          <w:sz w:val="28"/>
          <w:szCs w:val="28"/>
        </w:rPr>
        <w:t xml:space="preserve">: </w:t>
      </w:r>
      <w:r w:rsidR="00F45115">
        <w:rPr>
          <w:b/>
          <w:sz w:val="28"/>
          <w:szCs w:val="28"/>
        </w:rPr>
        <w:t xml:space="preserve">Criteria for “invalidating” a hit </w:t>
      </w:r>
      <w:r w:rsidR="006E4D3E">
        <w:rPr>
          <w:b/>
          <w:sz w:val="28"/>
          <w:szCs w:val="28"/>
        </w:rPr>
        <w:t xml:space="preserve">from </w:t>
      </w:r>
      <w:proofErr w:type="spellStart"/>
      <w:r w:rsidR="006E4D3E">
        <w:rPr>
          <w:b/>
          <w:sz w:val="28"/>
          <w:szCs w:val="28"/>
        </w:rPr>
        <w:t>ToxCast</w:t>
      </w:r>
      <w:proofErr w:type="spellEnd"/>
      <w:r w:rsidR="006E4D3E">
        <w:rPr>
          <w:b/>
          <w:sz w:val="28"/>
          <w:szCs w:val="28"/>
        </w:rPr>
        <w:t xml:space="preserve"> </w:t>
      </w:r>
      <w:r w:rsidR="00F45115">
        <w:rPr>
          <w:b/>
          <w:sz w:val="28"/>
          <w:szCs w:val="28"/>
        </w:rPr>
        <w:t>after examination of the dose-response curve, examples</w:t>
      </w:r>
      <w:r w:rsidR="00D348E4">
        <w:rPr>
          <w:b/>
          <w:sz w:val="28"/>
          <w:szCs w:val="28"/>
        </w:rPr>
        <w:t xml:space="preserve">. </w:t>
      </w:r>
    </w:p>
    <w:p w:rsidR="00D348E4" w:rsidRDefault="00D348E4" w:rsidP="00D348E4">
      <w:bookmarkStart w:id="0" w:name="_GoBack"/>
      <w:bookmarkEnd w:id="0"/>
      <w:r w:rsidRPr="00F45115">
        <w:t xml:space="preserve">We considered as invalid the assays for which: </w:t>
      </w:r>
      <w:r w:rsidRPr="00F45115">
        <w:rPr>
          <w:b/>
        </w:rPr>
        <w:t>1</w:t>
      </w:r>
      <w:r w:rsidRPr="00F45115">
        <w:t xml:space="preserve">. The dose-response curve did not display a sigmoidal shape (see examples in </w:t>
      </w:r>
      <w:proofErr w:type="spellStart"/>
      <w:r w:rsidRPr="00F45115">
        <w:t>B</w:t>
      </w:r>
      <w:proofErr w:type="gramStart"/>
      <w:r w:rsidRPr="00F45115">
        <w:t>,C</w:t>
      </w:r>
      <w:proofErr w:type="spellEnd"/>
      <w:proofErr w:type="gramEnd"/>
      <w:r w:rsidRPr="00F45115">
        <w:t xml:space="preserve">), or </w:t>
      </w:r>
      <w:r w:rsidRPr="00F45115">
        <w:rPr>
          <w:b/>
        </w:rPr>
        <w:t>2</w:t>
      </w:r>
      <w:r w:rsidRPr="00F45115">
        <w:t>. Only one isolated data point was above c</w:t>
      </w:r>
      <w:r>
        <w:t xml:space="preserve">ut off (see examples in </w:t>
      </w:r>
      <w:proofErr w:type="spellStart"/>
      <w:r w:rsidRPr="00F45115">
        <w:t>A</w:t>
      </w:r>
      <w:proofErr w:type="gramStart"/>
      <w:r w:rsidRPr="00F45115">
        <w:t>,B</w:t>
      </w:r>
      <w:proofErr w:type="spellEnd"/>
      <w:proofErr w:type="gramEnd"/>
      <w:r w:rsidRPr="00F45115">
        <w:t xml:space="preserve">) or </w:t>
      </w:r>
      <w:r w:rsidRPr="00F45115">
        <w:rPr>
          <w:b/>
        </w:rPr>
        <w:t>3</w:t>
      </w:r>
      <w:r w:rsidRPr="00F45115">
        <w:t xml:space="preserve">. The data points for low concentrations were absent and the </w:t>
      </w:r>
      <w:proofErr w:type="spellStart"/>
      <w:r w:rsidRPr="00F45115">
        <w:t>AC50</w:t>
      </w:r>
      <w:proofErr w:type="spellEnd"/>
      <w:r w:rsidRPr="00F45115">
        <w:t xml:space="preserve"> extrapolated</w:t>
      </w:r>
      <w:r>
        <w:t xml:space="preserve"> (see examples in </w:t>
      </w:r>
      <w:proofErr w:type="spellStart"/>
      <w:r w:rsidRPr="00F45115">
        <w:t>C</w:t>
      </w:r>
      <w:proofErr w:type="gramStart"/>
      <w:r w:rsidRPr="00F45115">
        <w:t>,D</w:t>
      </w:r>
      <w:proofErr w:type="spellEnd"/>
      <w:proofErr w:type="gramEnd"/>
      <w:r w:rsidRPr="00F45115">
        <w:t>).</w:t>
      </w:r>
    </w:p>
    <w:p w:rsidR="00D348E4" w:rsidRDefault="00D348E4">
      <w:pPr>
        <w:rPr>
          <w:b/>
          <w:sz w:val="28"/>
          <w:szCs w:val="28"/>
        </w:rPr>
      </w:pPr>
    </w:p>
    <w:p w:rsidR="00B9187E" w:rsidRPr="00B30070" w:rsidRDefault="00B9187E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B</w:t>
      </w:r>
      <w:r>
        <w:rPr>
          <w:b/>
          <w:sz w:val="28"/>
          <w:szCs w:val="28"/>
        </w:rPr>
        <w:tab/>
      </w:r>
    </w:p>
    <w:p w:rsidR="0026790B" w:rsidRDefault="00B30070">
      <w:r>
        <w:rPr>
          <w:noProof/>
        </w:rPr>
        <w:drawing>
          <wp:inline distT="0" distB="0" distL="0" distR="0">
            <wp:extent cx="2331269" cy="1990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rt (8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514" cy="204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20114" cy="1981200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hart (83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368" cy="209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187E" w:rsidRPr="00B9187E" w:rsidRDefault="00B9187E">
      <w:pPr>
        <w:rPr>
          <w:b/>
          <w:sz w:val="28"/>
          <w:szCs w:val="28"/>
        </w:rPr>
      </w:pPr>
      <w:r w:rsidRPr="00B9187E">
        <w:rPr>
          <w:b/>
          <w:sz w:val="28"/>
          <w:szCs w:val="28"/>
        </w:rPr>
        <w:t>C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</w:t>
      </w:r>
    </w:p>
    <w:p w:rsidR="006E4D3E" w:rsidRDefault="007F0981">
      <w:r>
        <w:rPr>
          <w:noProof/>
        </w:rPr>
        <w:drawing>
          <wp:inline distT="0" distB="0" distL="0" distR="0">
            <wp:extent cx="2331085" cy="199056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hart (85)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720" cy="2076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19655" cy="1980807"/>
            <wp:effectExtent l="0" t="0" r="4445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art (86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954" cy="205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E4D3E" w:rsidSect="000A555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7D2" w:rsidRDefault="009647D2" w:rsidP="00B30070">
      <w:pPr>
        <w:spacing w:after="0" w:line="240" w:lineRule="auto"/>
      </w:pPr>
      <w:r>
        <w:separator/>
      </w:r>
    </w:p>
  </w:endnote>
  <w:endnote w:type="continuationSeparator" w:id="0">
    <w:p w:rsidR="009647D2" w:rsidRDefault="009647D2" w:rsidP="00B30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7D2" w:rsidRDefault="009647D2" w:rsidP="00B30070">
      <w:pPr>
        <w:spacing w:after="0" w:line="240" w:lineRule="auto"/>
      </w:pPr>
      <w:r>
        <w:separator/>
      </w:r>
    </w:p>
  </w:footnote>
  <w:footnote w:type="continuationSeparator" w:id="0">
    <w:p w:rsidR="009647D2" w:rsidRDefault="009647D2" w:rsidP="00B300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0070"/>
    <w:rsid w:val="000A5550"/>
    <w:rsid w:val="00173471"/>
    <w:rsid w:val="00264BA1"/>
    <w:rsid w:val="0027141A"/>
    <w:rsid w:val="004F15A7"/>
    <w:rsid w:val="00587C7C"/>
    <w:rsid w:val="006B47B5"/>
    <w:rsid w:val="006E4D3E"/>
    <w:rsid w:val="0071028C"/>
    <w:rsid w:val="007F0981"/>
    <w:rsid w:val="008A19F1"/>
    <w:rsid w:val="009647D2"/>
    <w:rsid w:val="00A035C4"/>
    <w:rsid w:val="00A604D9"/>
    <w:rsid w:val="00AA75E0"/>
    <w:rsid w:val="00B30070"/>
    <w:rsid w:val="00B9187E"/>
    <w:rsid w:val="00BB04B3"/>
    <w:rsid w:val="00D348E4"/>
    <w:rsid w:val="00EC7C3A"/>
    <w:rsid w:val="00F45115"/>
    <w:rsid w:val="00FA5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5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E4D3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1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5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laha@recetox.muni.cz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bajard</dc:creator>
  <cp:keywords/>
  <dc:description/>
  <cp:lastModifiedBy>0011692</cp:lastModifiedBy>
  <cp:revision>3</cp:revision>
  <dcterms:created xsi:type="dcterms:W3CDTF">2019-02-11T09:40:00Z</dcterms:created>
  <dcterms:modified xsi:type="dcterms:W3CDTF">2019-02-12T00:30:00Z</dcterms:modified>
</cp:coreProperties>
</file>