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6D4CBF" w14:textId="151CF11D" w:rsidR="00FA2632" w:rsidRPr="000B5BD5" w:rsidRDefault="00FA2632" w:rsidP="00FA2632">
      <w:pPr>
        <w:pStyle w:val="Textkrper"/>
        <w:spacing w:before="0" w:after="0" w:line="360" w:lineRule="auto"/>
        <w:rPr>
          <w:rFonts w:ascii="Arial Narrow" w:hAnsi="Arial Narrow"/>
          <w:szCs w:val="22"/>
          <w:lang w:val="en-GB"/>
        </w:rPr>
      </w:pPr>
      <w:bookmarkStart w:id="0" w:name="_Toc476032779"/>
      <w:bookmarkStart w:id="1" w:name="_Toc493745654"/>
      <w:r w:rsidRPr="000B5BD5">
        <w:rPr>
          <w:rFonts w:ascii="Arial Narrow" w:hAnsi="Arial Narrow"/>
          <w:szCs w:val="22"/>
          <w:lang w:val="en-GB"/>
        </w:rPr>
        <w:t>Assess</w:t>
      </w:r>
      <w:r w:rsidR="009D50CD" w:rsidRPr="000B5BD5">
        <w:rPr>
          <w:rFonts w:ascii="Arial Narrow" w:hAnsi="Arial Narrow"/>
          <w:szCs w:val="22"/>
          <w:lang w:val="en-GB"/>
        </w:rPr>
        <w:t xml:space="preserve">ing the relevance </w:t>
      </w:r>
      <w:r w:rsidRPr="000B5BD5">
        <w:rPr>
          <w:rFonts w:ascii="Arial Narrow" w:hAnsi="Arial Narrow"/>
          <w:szCs w:val="22"/>
          <w:lang w:val="en-GB"/>
        </w:rPr>
        <w:t>of atmospheric heavy metal deposition</w:t>
      </w:r>
      <w:r w:rsidR="009D50CD" w:rsidRPr="000B5BD5">
        <w:rPr>
          <w:rFonts w:ascii="Arial Narrow" w:hAnsi="Arial Narrow"/>
          <w:szCs w:val="22"/>
          <w:lang w:val="en-GB"/>
        </w:rPr>
        <w:t xml:space="preserve"> with regard to ecosystem integrity and human health in Germany</w:t>
      </w:r>
    </w:p>
    <w:p w14:paraId="12B1349E" w14:textId="77777777" w:rsidR="00FA2632" w:rsidRPr="000B5BD5" w:rsidRDefault="00FA2632" w:rsidP="00FA2632">
      <w:pPr>
        <w:pStyle w:val="Textkrper"/>
        <w:spacing w:before="0" w:after="0" w:line="360" w:lineRule="auto"/>
        <w:rPr>
          <w:rFonts w:ascii="Arial Narrow" w:hAnsi="Arial Narrow"/>
          <w:szCs w:val="22"/>
          <w:lang w:val="en-GB"/>
        </w:rPr>
      </w:pPr>
    </w:p>
    <w:p w14:paraId="2AB185AA" w14:textId="00CB0616" w:rsidR="00001AF4" w:rsidRPr="000B5BD5" w:rsidRDefault="009D50CD" w:rsidP="00FA2632">
      <w:pPr>
        <w:pStyle w:val="Textkrper"/>
        <w:spacing w:before="0" w:after="0" w:line="360" w:lineRule="auto"/>
        <w:rPr>
          <w:rFonts w:ascii="Arial Narrow" w:hAnsi="Arial Narrow"/>
          <w:szCs w:val="22"/>
        </w:rPr>
      </w:pPr>
      <w:r w:rsidRPr="000B5BD5">
        <w:rPr>
          <w:rFonts w:ascii="Arial Narrow" w:hAnsi="Arial Narrow"/>
          <w:szCs w:val="22"/>
        </w:rPr>
        <w:t>Angela Schlutow, Winfried Schröder</w:t>
      </w:r>
      <w:r w:rsidR="00A853E5" w:rsidRPr="000B5BD5">
        <w:rPr>
          <w:rFonts w:ascii="Arial Narrow" w:hAnsi="Arial Narrow"/>
          <w:szCs w:val="22"/>
        </w:rPr>
        <w:t>*</w:t>
      </w:r>
      <w:r w:rsidRPr="000B5BD5">
        <w:rPr>
          <w:rFonts w:ascii="Arial Narrow" w:hAnsi="Arial Narrow"/>
          <w:szCs w:val="22"/>
        </w:rPr>
        <w:t xml:space="preserve">, </w:t>
      </w:r>
      <w:r w:rsidR="008945C6" w:rsidRPr="000B5BD5">
        <w:rPr>
          <w:rFonts w:ascii="Arial Narrow" w:hAnsi="Arial Narrow"/>
          <w:szCs w:val="22"/>
        </w:rPr>
        <w:t>Thomas Scheuschner</w:t>
      </w:r>
    </w:p>
    <w:p w14:paraId="7A92657F" w14:textId="77777777" w:rsidR="008C6233" w:rsidRPr="000B5BD5" w:rsidRDefault="008C6233" w:rsidP="00FA2632">
      <w:pPr>
        <w:pStyle w:val="Textkrper"/>
        <w:spacing w:before="0" w:after="0" w:line="360" w:lineRule="auto"/>
        <w:rPr>
          <w:rFonts w:ascii="Arial Narrow" w:hAnsi="Arial Narrow"/>
          <w:szCs w:val="22"/>
        </w:rPr>
      </w:pPr>
    </w:p>
    <w:p w14:paraId="738FEEE2" w14:textId="30593BCE" w:rsidR="00A853E5" w:rsidRPr="000B5BD5" w:rsidRDefault="00A853E5" w:rsidP="00FA2632">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*Corresponding author: </w:t>
      </w:r>
      <w:hyperlink r:id="rId11" w:history="1">
        <w:r w:rsidRPr="000B5BD5">
          <w:rPr>
            <w:rStyle w:val="Hyperlink"/>
            <w:rFonts w:ascii="Arial Narrow" w:hAnsi="Arial Narrow"/>
            <w:szCs w:val="22"/>
            <w:lang w:val="en-US"/>
          </w:rPr>
          <w:t>winfried.schroeder@uni-vechta.de</w:t>
        </w:r>
      </w:hyperlink>
    </w:p>
    <w:p w14:paraId="73CC544D" w14:textId="77777777" w:rsidR="00A853E5" w:rsidRPr="000B5BD5" w:rsidRDefault="00A853E5" w:rsidP="00FA2632">
      <w:pPr>
        <w:pStyle w:val="Textkrper"/>
        <w:spacing w:before="0" w:after="0" w:line="360" w:lineRule="auto"/>
        <w:rPr>
          <w:rFonts w:ascii="Arial Narrow" w:hAnsi="Arial Narrow"/>
          <w:szCs w:val="22"/>
          <w:lang w:val="en-US"/>
        </w:rPr>
      </w:pPr>
    </w:p>
    <w:p w14:paraId="47957DB9" w14:textId="0DF8F58C" w:rsidR="00C44708" w:rsidRDefault="008B10CD">
      <w:pPr>
        <w:spacing w:after="0"/>
        <w:rPr>
          <w:rFonts w:ascii="Arial Narrow" w:hAnsi="Arial Narrow"/>
          <w:b/>
          <w:szCs w:val="22"/>
          <w:lang w:val="en-US"/>
        </w:rPr>
      </w:pPr>
      <w:bookmarkStart w:id="2" w:name="_Ref465763038"/>
      <w:bookmarkEnd w:id="0"/>
      <w:bookmarkEnd w:id="1"/>
      <w:r w:rsidRPr="000B5BD5">
        <w:rPr>
          <w:rFonts w:ascii="Arial Narrow" w:hAnsi="Arial Narrow"/>
          <w:b/>
          <w:szCs w:val="22"/>
          <w:lang w:val="en-US"/>
        </w:rPr>
        <w:t xml:space="preserve">Supplementary </w:t>
      </w:r>
      <w:r w:rsidR="00EA28F0">
        <w:rPr>
          <w:rFonts w:ascii="Arial Narrow" w:hAnsi="Arial Narrow"/>
          <w:b/>
          <w:szCs w:val="22"/>
          <w:lang w:val="en-US"/>
        </w:rPr>
        <w:t xml:space="preserve">Material </w:t>
      </w:r>
      <w:r w:rsidR="008D192A">
        <w:rPr>
          <w:rFonts w:ascii="Arial Narrow" w:hAnsi="Arial Narrow"/>
          <w:b/>
          <w:szCs w:val="22"/>
          <w:lang w:val="en-US"/>
        </w:rPr>
        <w:t>2</w:t>
      </w:r>
      <w:r w:rsidR="00EA28F0">
        <w:rPr>
          <w:rFonts w:ascii="Arial Narrow" w:hAnsi="Arial Narrow"/>
          <w:b/>
          <w:szCs w:val="22"/>
          <w:lang w:val="en-US"/>
        </w:rPr>
        <w:t>:</w:t>
      </w:r>
      <w:r w:rsidR="008D192A">
        <w:rPr>
          <w:rFonts w:ascii="Arial Narrow" w:hAnsi="Arial Narrow"/>
          <w:b/>
          <w:szCs w:val="22"/>
          <w:lang w:val="en-US"/>
        </w:rPr>
        <w:t xml:space="preserve"> Exceeding Critical Loads</w:t>
      </w:r>
      <w:r w:rsidRPr="000B5BD5">
        <w:rPr>
          <w:rFonts w:ascii="Arial Narrow" w:hAnsi="Arial Narrow"/>
          <w:b/>
          <w:szCs w:val="22"/>
          <w:lang w:val="en-US"/>
        </w:rPr>
        <w:t xml:space="preserve"> (</w:t>
      </w:r>
      <w:r w:rsidR="00741745" w:rsidRPr="000B5BD5">
        <w:rPr>
          <w:rFonts w:ascii="Arial Narrow" w:hAnsi="Arial Narrow"/>
          <w:b/>
          <w:szCs w:val="22"/>
          <w:lang w:val="en-US"/>
        </w:rPr>
        <w:t>Section 5</w:t>
      </w:r>
      <w:r w:rsidR="0037592F" w:rsidRPr="000B5BD5">
        <w:rPr>
          <w:rFonts w:ascii="Arial Narrow" w:hAnsi="Arial Narrow"/>
          <w:b/>
          <w:szCs w:val="22"/>
          <w:lang w:val="en-US"/>
        </w:rPr>
        <w:t>)</w:t>
      </w:r>
    </w:p>
    <w:p w14:paraId="1B1E1772" w14:textId="77777777" w:rsidR="008D192A" w:rsidRPr="000B5BD5" w:rsidRDefault="008D192A">
      <w:pPr>
        <w:spacing w:after="0"/>
        <w:rPr>
          <w:rFonts w:ascii="Arial Narrow" w:hAnsi="Arial Narrow"/>
          <w:b/>
          <w:szCs w:val="22"/>
          <w:lang w:val="en-US"/>
        </w:rPr>
      </w:pPr>
    </w:p>
    <w:p w14:paraId="3BB40514" w14:textId="77777777" w:rsidR="00741745" w:rsidRPr="00EA28F0" w:rsidRDefault="00C44708" w:rsidP="00FA3A83">
      <w:pPr>
        <w:pStyle w:val="berschrift1"/>
        <w:numPr>
          <w:ilvl w:val="0"/>
          <w:numId w:val="0"/>
        </w:numPr>
        <w:ind w:left="432" w:hanging="432"/>
        <w:rPr>
          <w:b w:val="0"/>
          <w:szCs w:val="22"/>
          <w:lang w:val="en-US"/>
        </w:rPr>
      </w:pPr>
      <w:r w:rsidRPr="000B5BD5">
        <w:rPr>
          <w:szCs w:val="22"/>
          <w:lang w:val="en-GB"/>
        </w:rPr>
        <w:br w:type="page"/>
      </w:r>
      <w:bookmarkStart w:id="3" w:name="_Toc476032812"/>
      <w:bookmarkStart w:id="4" w:name="_Toc493745668"/>
      <w:r w:rsidR="00741745" w:rsidRPr="00EA28F0">
        <w:rPr>
          <w:szCs w:val="22"/>
          <w:lang w:val="en-US"/>
        </w:rPr>
        <w:lastRenderedPageBreak/>
        <w:t>5 Exceeding Critical Loads</w:t>
      </w:r>
      <w:bookmarkEnd w:id="3"/>
      <w:bookmarkEnd w:id="4"/>
    </w:p>
    <w:p w14:paraId="674756BA" w14:textId="77777777" w:rsidR="00741745" w:rsidRPr="00EA28F0" w:rsidRDefault="00741745" w:rsidP="00741745">
      <w:pPr>
        <w:pStyle w:val="berschrift2"/>
        <w:rPr>
          <w:szCs w:val="22"/>
          <w:lang w:val="en-US"/>
        </w:rPr>
      </w:pPr>
      <w:r w:rsidRPr="00EA28F0">
        <w:rPr>
          <w:szCs w:val="22"/>
          <w:lang w:val="en-US"/>
        </w:rPr>
        <w:t>5.1 Deposition of heavy metals from atmospheric deposition</w:t>
      </w:r>
    </w:p>
    <w:p w14:paraId="36D71947" w14:textId="77777777" w:rsidR="00741745" w:rsidRPr="000B5BD5" w:rsidRDefault="00741745" w:rsidP="00741745">
      <w:pPr>
        <w:pStyle w:val="Textkrper"/>
        <w:spacing w:before="0" w:after="0" w:line="360" w:lineRule="auto"/>
        <w:rPr>
          <w:rFonts w:ascii="Arial Narrow" w:hAnsi="Arial Narrow"/>
          <w:szCs w:val="22"/>
          <w:lang w:val="en-US"/>
        </w:rPr>
      </w:pPr>
    </w:p>
    <w:p w14:paraId="74F18E5C"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deposition data set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contains information on the concentrations and deposition fluxes of various heavy metals (Cd, Pb, Ni, As, Zn, Cu, V and Cr) for the years 2009, 2010 and 2011. The data delivery included text files with information on the centroid coordinates of the degree cells with the deposition data. The modelled data for cadmium and lead were provided in the 0.125° x </w:t>
      </w:r>
      <w:proofErr w:type="gramStart"/>
      <w:r w:rsidRPr="000B5BD5">
        <w:rPr>
          <w:rFonts w:ascii="Arial Narrow" w:hAnsi="Arial Narrow"/>
          <w:szCs w:val="22"/>
          <w:lang w:val="en-US"/>
        </w:rPr>
        <w:t>0.0625° degree</w:t>
      </w:r>
      <w:proofErr w:type="gramEnd"/>
      <w:r w:rsidRPr="000B5BD5">
        <w:rPr>
          <w:rFonts w:ascii="Arial Narrow" w:hAnsi="Arial Narrow"/>
          <w:szCs w:val="22"/>
          <w:lang w:val="en-US"/>
        </w:rPr>
        <w:t xml:space="preserve"> network of the Long/Lat system and the data for the other heavy metals in the 0.5° x 0.25°. The methodology of the deposition calculation is explained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where also the different scales of the deposition data were justified. The available point data (centroids of the grid cells and intersection points of the grid cells) were assigned to the planar degree grid, which has the corresponding mesh size of the respective resolution. This step was necessary to compare the deposition data with the critical load data set. </w:t>
      </w:r>
    </w:p>
    <w:p w14:paraId="71EF49E4" w14:textId="77777777" w:rsidR="00741745" w:rsidRPr="000B5BD5" w:rsidRDefault="00741745" w:rsidP="00741745">
      <w:pPr>
        <w:pStyle w:val="Textkrper"/>
        <w:spacing w:before="0" w:after="0" w:line="360" w:lineRule="auto"/>
        <w:rPr>
          <w:rFonts w:ascii="Arial Narrow" w:hAnsi="Arial Narrow"/>
          <w:szCs w:val="22"/>
          <w:lang w:val="en-US"/>
        </w:rPr>
      </w:pPr>
    </w:p>
    <w:p w14:paraId="03F2B461"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originally divided deposition data sets (dry and wet) were combined to the total deposition, converted into the unit of measure of the critical load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and blended with the critical load receptor areas. After a detailed examination of all years (2009, 2010 and 2011) for all heavy metals, the data for 2010 turned out to be the highest. For this reason, the full-year presentation is limited to 2010. </w:t>
      </w:r>
    </w:p>
    <w:p w14:paraId="10FEAD28" w14:textId="77777777" w:rsidR="00741745" w:rsidRPr="000B5BD5" w:rsidRDefault="00741745" w:rsidP="00741745">
      <w:pPr>
        <w:pStyle w:val="Textkrper"/>
        <w:spacing w:before="0" w:after="0" w:line="360" w:lineRule="auto"/>
        <w:rPr>
          <w:rFonts w:ascii="Arial Narrow" w:hAnsi="Arial Narrow"/>
          <w:szCs w:val="22"/>
          <w:lang w:val="en-US"/>
        </w:rPr>
      </w:pPr>
    </w:p>
    <w:p w14:paraId="154588B0" w14:textId="711AD6F6"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visual evaluation of the deposition data showed that the metropolitan regions (Ruhr area, Berlin, Hamburg and Frankfurt/Main) and the Alpine foothills are focal points for the atmospheric inputs of most heavy metals (</w:t>
      </w:r>
      <w:bookmarkStart w:id="5" w:name="_GoBack"/>
      <w:r w:rsidRPr="000B5BD5">
        <w:rPr>
          <w:rFonts w:ascii="Arial Narrow" w:hAnsi="Arial Narrow"/>
          <w:b/>
          <w:szCs w:val="22"/>
          <w:lang w:val="en-US"/>
        </w:rPr>
        <w:t>Figure</w:t>
      </w:r>
      <w:bookmarkEnd w:id="5"/>
      <w:r w:rsidRPr="000B5BD5">
        <w:rPr>
          <w:rFonts w:ascii="Arial Narrow" w:hAnsi="Arial Narrow"/>
          <w:b/>
          <w:szCs w:val="22"/>
          <w:lang w:val="en-US"/>
        </w:rPr>
        <w:t xml:space="preserve"> </w:t>
      </w:r>
      <w:r w:rsidR="00B03D5A">
        <w:rPr>
          <w:rFonts w:ascii="Arial Narrow" w:hAnsi="Arial Narrow"/>
          <w:b/>
          <w:szCs w:val="22"/>
          <w:lang w:val="en-US"/>
        </w:rPr>
        <w:t>S2.1</w:t>
      </w:r>
      <w:r w:rsidRPr="000B5BD5">
        <w:rPr>
          <w:rFonts w:ascii="Arial Narrow" w:hAnsi="Arial Narrow"/>
          <w:szCs w:val="22"/>
          <w:lang w:val="en-US"/>
        </w:rPr>
        <w:t xml:space="preserve">, left). In addition, the border regions with Poland and the Czech Republic are more heavily contaminated with As, Cd, Ni and Zn from the air, while the border region with France and the Benelux countries is a hotspot for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chromium deposition. Vanadium from the air is particularly strongly present in coastal regions (North Sea and Baltic Sea) (</w:t>
      </w:r>
      <w:r w:rsidRPr="000B5BD5">
        <w:rPr>
          <w:rFonts w:ascii="Arial Narrow" w:hAnsi="Arial Narrow"/>
          <w:b/>
          <w:szCs w:val="22"/>
        </w:rPr>
        <w:fldChar w:fldCharType="begin"/>
      </w:r>
      <w:r w:rsidRPr="000B5BD5">
        <w:rPr>
          <w:rFonts w:ascii="Arial Narrow" w:hAnsi="Arial Narrow"/>
          <w:b/>
          <w:szCs w:val="22"/>
          <w:lang w:val="en-US"/>
        </w:rPr>
        <w:instrText xml:space="preserve"> REF _Ref455493364 \h  \* MERGEFORMAT </w:instrText>
      </w:r>
      <w:r w:rsidRPr="000B5BD5">
        <w:rPr>
          <w:rFonts w:ascii="Arial Narrow" w:hAnsi="Arial Narrow"/>
          <w:b/>
          <w:szCs w:val="22"/>
        </w:rPr>
      </w:r>
      <w:r w:rsidRPr="000B5BD5">
        <w:rPr>
          <w:rFonts w:ascii="Arial Narrow" w:hAnsi="Arial Narrow"/>
          <w:b/>
          <w:szCs w:val="22"/>
        </w:rPr>
        <w:fldChar w:fldCharType="separate"/>
      </w:r>
      <w:r w:rsidRPr="000B5BD5">
        <w:rPr>
          <w:rFonts w:ascii="Arial Narrow" w:hAnsi="Arial Narrow"/>
          <w:b/>
          <w:szCs w:val="22"/>
          <w:lang w:val="en-US"/>
        </w:rPr>
        <w:t xml:space="preserve">Figure </w:t>
      </w:r>
      <w:r w:rsidRPr="000B5BD5">
        <w:rPr>
          <w:rFonts w:ascii="Arial Narrow" w:hAnsi="Arial Narrow"/>
          <w:b/>
          <w:szCs w:val="22"/>
        </w:rPr>
        <w:fldChar w:fldCharType="end"/>
      </w:r>
      <w:r w:rsidR="003638C4">
        <w:rPr>
          <w:rFonts w:ascii="Arial Narrow" w:hAnsi="Arial Narrow"/>
          <w:b/>
          <w:szCs w:val="22"/>
          <w:lang w:val="en-US"/>
        </w:rPr>
        <w:t>S2.1</w:t>
      </w:r>
      <w:r w:rsidRPr="000B5BD5">
        <w:rPr>
          <w:rFonts w:ascii="Arial Narrow" w:hAnsi="Arial Narrow"/>
          <w:szCs w:val="22"/>
          <w:lang w:val="en-US"/>
        </w:rPr>
        <w:t>, right). This is in line with a study carried out in 2013 (</w:t>
      </w:r>
      <w:proofErr w:type="spellStart"/>
      <w:r w:rsidRPr="000B5BD5">
        <w:rPr>
          <w:rFonts w:ascii="Arial Narrow" w:hAnsi="Arial Narrow"/>
          <w:szCs w:val="22"/>
          <w:lang w:val="en-US"/>
        </w:rPr>
        <w:t>Visschedijk</w:t>
      </w:r>
      <w:proofErr w:type="spellEnd"/>
      <w:r w:rsidRPr="000B5BD5">
        <w:rPr>
          <w:rFonts w:ascii="Arial Narrow" w:hAnsi="Arial Narrow"/>
          <w:szCs w:val="22"/>
          <w:lang w:val="en-US"/>
        </w:rPr>
        <w:t xml:space="preserve"> et al. 2013) which identified emissions from shipping as a major source of vanadium in air freight.</w:t>
      </w:r>
    </w:p>
    <w:p w14:paraId="27998169" w14:textId="77777777" w:rsidR="00741745" w:rsidRPr="000B5BD5" w:rsidRDefault="00741745" w:rsidP="00741745">
      <w:pPr>
        <w:pStyle w:val="Textkrper"/>
        <w:spacing w:before="0" w:after="0" w:line="360" w:lineRule="auto"/>
        <w:rPr>
          <w:rFonts w:ascii="Arial Narrow" w:hAnsi="Arial Narrow"/>
          <w:szCs w:val="22"/>
          <w:lang w:val="en-US"/>
        </w:rPr>
      </w:pPr>
    </w:p>
    <w:p w14:paraId="470658D5" w14:textId="5E050DE4" w:rsidR="00741745" w:rsidRPr="000B5BD5" w:rsidRDefault="00741745" w:rsidP="00741745">
      <w:pPr>
        <w:pStyle w:val="Beschriftung"/>
        <w:pBdr>
          <w:bottom w:val="single" w:sz="4" w:space="0" w:color="auto"/>
        </w:pBdr>
        <w:spacing w:before="0" w:after="0" w:line="360" w:lineRule="auto"/>
        <w:ind w:left="0" w:firstLine="0"/>
        <w:rPr>
          <w:rFonts w:ascii="Arial Narrow" w:hAnsi="Arial Narrow"/>
          <w:szCs w:val="22"/>
          <w:lang w:val="en-US"/>
        </w:rPr>
      </w:pPr>
      <w:bookmarkStart w:id="6" w:name="_Ref455493364"/>
      <w:bookmarkStart w:id="7" w:name="_Toc476032841"/>
      <w:bookmarkStart w:id="8" w:name="_Toc493745740"/>
      <w:r w:rsidRPr="000B5BD5">
        <w:rPr>
          <w:rFonts w:ascii="Arial Narrow" w:hAnsi="Arial Narrow"/>
          <w:b/>
          <w:szCs w:val="22"/>
          <w:lang w:val="en-US"/>
        </w:rPr>
        <w:lastRenderedPageBreak/>
        <w:t xml:space="preserve">Figure </w:t>
      </w:r>
      <w:bookmarkEnd w:id="6"/>
      <w:r w:rsidR="003638C4">
        <w:rPr>
          <w:rFonts w:ascii="Arial Narrow" w:hAnsi="Arial Narrow"/>
          <w:b/>
          <w:szCs w:val="22"/>
          <w:lang w:val="en-US"/>
        </w:rPr>
        <w:t>S2.1</w:t>
      </w:r>
      <w:r w:rsidRPr="000B5BD5">
        <w:rPr>
          <w:rFonts w:ascii="Arial Narrow" w:hAnsi="Arial Narrow"/>
          <w:b/>
          <w:szCs w:val="22"/>
          <w:lang w:val="en-US"/>
        </w:rPr>
        <w:t>.</w:t>
      </w:r>
      <w:r w:rsidRPr="000B5BD5">
        <w:rPr>
          <w:rFonts w:ascii="Arial Narrow" w:hAnsi="Arial Narrow"/>
          <w:szCs w:val="22"/>
          <w:lang w:val="en-US"/>
        </w:rPr>
        <w:t xml:space="preserve"> Total atmospheric deposition of cadmium (left) and vanadium (right) in 2010 on the receptor surfaces used</w:t>
      </w:r>
      <w:bookmarkEnd w:id="7"/>
      <w:bookmarkEnd w:id="8"/>
      <w:r w:rsidRPr="000B5BD5">
        <w:rPr>
          <w:rFonts w:ascii="Arial Narrow" w:hAnsi="Arial Narrow"/>
          <w:szCs w:val="22"/>
          <w:lang w:val="en-US"/>
        </w:rPr>
        <w:t>.</w:t>
      </w:r>
    </w:p>
    <w:tbl>
      <w:tblPr>
        <w:tblW w:w="9464" w:type="dxa"/>
        <w:tblLook w:val="04A0" w:firstRow="1" w:lastRow="0" w:firstColumn="1" w:lastColumn="0" w:noHBand="0" w:noVBand="1"/>
      </w:tblPr>
      <w:tblGrid>
        <w:gridCol w:w="4758"/>
        <w:gridCol w:w="4820"/>
      </w:tblGrid>
      <w:tr w:rsidR="00741745" w:rsidRPr="000B5BD5" w14:paraId="59CD03C1" w14:textId="77777777" w:rsidTr="00436FFF">
        <w:tc>
          <w:tcPr>
            <w:tcW w:w="4644" w:type="dxa"/>
            <w:shd w:val="clear" w:color="auto" w:fill="auto"/>
          </w:tcPr>
          <w:p w14:paraId="598ACC5A" w14:textId="77777777" w:rsidR="00741745" w:rsidRPr="000B5BD5" w:rsidRDefault="00741745" w:rsidP="00436FFF">
            <w:pPr>
              <w:pStyle w:val="Textkrper"/>
              <w:keepNext/>
              <w:spacing w:before="0" w:after="0" w:line="360" w:lineRule="auto"/>
              <w:ind w:left="-57"/>
              <w:rPr>
                <w:rFonts w:ascii="Arial Narrow" w:eastAsia="Calibri" w:hAnsi="Arial Narrow"/>
                <w:szCs w:val="22"/>
                <w:lang w:val="en-US"/>
              </w:rPr>
            </w:pPr>
            <w:r w:rsidRPr="000B5BD5">
              <w:rPr>
                <w:rFonts w:ascii="Arial Narrow" w:eastAsia="Calibri" w:hAnsi="Arial Narrow"/>
                <w:noProof/>
                <w:szCs w:val="22"/>
              </w:rPr>
              <w:drawing>
                <wp:inline distT="0" distB="0" distL="0" distR="0" wp14:anchorId="5AC83E58" wp14:editId="4F0CAF94">
                  <wp:extent cx="2920645" cy="400050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5211" cy="4034149"/>
                          </a:xfrm>
                          <a:prstGeom prst="rect">
                            <a:avLst/>
                          </a:prstGeom>
                          <a:noFill/>
                        </pic:spPr>
                      </pic:pic>
                    </a:graphicData>
                  </a:graphic>
                </wp:inline>
              </w:drawing>
            </w:r>
          </w:p>
        </w:tc>
        <w:tc>
          <w:tcPr>
            <w:tcW w:w="4820" w:type="dxa"/>
            <w:shd w:val="clear" w:color="auto" w:fill="auto"/>
          </w:tcPr>
          <w:p w14:paraId="3CCE84E4" w14:textId="77777777" w:rsidR="00741745" w:rsidRPr="000B5BD5" w:rsidRDefault="00741745" w:rsidP="00436FFF">
            <w:pPr>
              <w:pStyle w:val="Textkrper"/>
              <w:spacing w:before="0" w:after="0" w:line="360" w:lineRule="auto"/>
              <w:rPr>
                <w:rFonts w:ascii="Arial Narrow" w:eastAsia="Calibri" w:hAnsi="Arial Narrow"/>
                <w:szCs w:val="22"/>
                <w:lang w:val="en-US" w:eastAsia="x-none"/>
              </w:rPr>
            </w:pPr>
            <w:r w:rsidRPr="000B5BD5">
              <w:rPr>
                <w:rFonts w:ascii="Arial Narrow" w:eastAsia="Calibri" w:hAnsi="Arial Narrow"/>
                <w:noProof/>
                <w:szCs w:val="22"/>
              </w:rPr>
              <w:drawing>
                <wp:inline distT="0" distB="0" distL="0" distR="0" wp14:anchorId="34B8930A" wp14:editId="27EDAB0B">
                  <wp:extent cx="2924013" cy="4010025"/>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62929" cy="4063395"/>
                          </a:xfrm>
                          <a:prstGeom prst="rect">
                            <a:avLst/>
                          </a:prstGeom>
                          <a:noFill/>
                        </pic:spPr>
                      </pic:pic>
                    </a:graphicData>
                  </a:graphic>
                </wp:inline>
              </w:drawing>
            </w:r>
          </w:p>
        </w:tc>
      </w:tr>
    </w:tbl>
    <w:p w14:paraId="2915F6A8" w14:textId="77777777" w:rsidR="00741745" w:rsidRPr="000B5BD5" w:rsidRDefault="00741745" w:rsidP="00741745">
      <w:pPr>
        <w:spacing w:before="0" w:after="0" w:line="360" w:lineRule="auto"/>
        <w:rPr>
          <w:rFonts w:ascii="Arial Narrow" w:hAnsi="Arial Narrow"/>
          <w:szCs w:val="22"/>
          <w:lang w:val="en-US"/>
        </w:rPr>
      </w:pPr>
    </w:p>
    <w:p w14:paraId="4AA441F4" w14:textId="1187DE09" w:rsidR="00741745" w:rsidRPr="000B5BD5" w:rsidRDefault="00741745" w:rsidP="003F6974">
      <w:pPr>
        <w:rPr>
          <w:rFonts w:ascii="Arial Narrow" w:hAnsi="Arial Narrow"/>
          <w:szCs w:val="22"/>
          <w:lang w:val="en-US"/>
        </w:rPr>
      </w:pPr>
      <w:r w:rsidRPr="000B5BD5">
        <w:rPr>
          <w:rFonts w:ascii="Arial Narrow" w:hAnsi="Arial Narrow"/>
          <w:szCs w:val="22"/>
          <w:lang w:val="en-US"/>
        </w:rPr>
        <w:t xml:space="preserve">Deposition data for cadmium and lead for the year 2010 were not only modeled in </w:t>
      </w:r>
      <w:proofErr w:type="spellStart"/>
      <w:r w:rsidR="003F6974">
        <w:rPr>
          <w:rFonts w:ascii="Arial Narrow" w:hAnsi="Arial Narrow"/>
          <w:szCs w:val="22"/>
          <w:lang w:val="en-US"/>
        </w:rPr>
        <w:t>Schaap</w:t>
      </w:r>
      <w:proofErr w:type="spellEnd"/>
      <w:r w:rsidR="003F6974">
        <w:rPr>
          <w:rFonts w:ascii="Arial Narrow" w:hAnsi="Arial Narrow"/>
          <w:szCs w:val="22"/>
          <w:lang w:val="en-US"/>
        </w:rPr>
        <w:t xml:space="preserve"> et al. (2018) with </w:t>
      </w:r>
      <w:r w:rsidR="003F6974" w:rsidRPr="000B5BD5">
        <w:rPr>
          <w:rFonts w:ascii="Arial Narrow" w:hAnsi="Arial Narrow"/>
          <w:szCs w:val="22"/>
          <w:lang w:val="en-US"/>
        </w:rPr>
        <w:t>LOTOS-EUROS</w:t>
      </w:r>
      <w:r w:rsidR="003F6974">
        <w:rPr>
          <w:rFonts w:ascii="Arial Narrow" w:hAnsi="Arial Narrow"/>
          <w:szCs w:val="22"/>
          <w:lang w:val="en-US"/>
        </w:rPr>
        <w:t xml:space="preserve"> model</w:t>
      </w:r>
      <w:r w:rsidRPr="000B5BD5">
        <w:rPr>
          <w:rFonts w:ascii="Arial Narrow" w:hAnsi="Arial Narrow"/>
          <w:szCs w:val="22"/>
          <w:lang w:val="en-US"/>
        </w:rPr>
        <w:t>, EMEP/MSC-E also published data on this topic</w:t>
      </w:r>
      <w:r w:rsidR="003F6974">
        <w:rPr>
          <w:rFonts w:ascii="Arial Narrow" w:hAnsi="Arial Narrow"/>
          <w:szCs w:val="22"/>
          <w:lang w:val="en-US"/>
        </w:rPr>
        <w:t xml:space="preserve"> (</w:t>
      </w:r>
      <w:proofErr w:type="spellStart"/>
      <w:r w:rsidR="003F6974" w:rsidRPr="000B5BD5">
        <w:rPr>
          <w:rFonts w:ascii="Arial Narrow" w:hAnsi="Arial Narrow"/>
          <w:szCs w:val="22"/>
          <w:lang w:val="en-US"/>
        </w:rPr>
        <w:t>Ilyin</w:t>
      </w:r>
      <w:proofErr w:type="spellEnd"/>
      <w:r w:rsidR="003F6974" w:rsidRPr="000B5BD5">
        <w:rPr>
          <w:rFonts w:ascii="Arial Narrow" w:hAnsi="Arial Narrow"/>
          <w:szCs w:val="22"/>
          <w:lang w:val="en-US"/>
        </w:rPr>
        <w:t xml:space="preserve"> et al</w:t>
      </w:r>
      <w:r w:rsidR="003F6974">
        <w:rPr>
          <w:rFonts w:ascii="Arial Narrow" w:hAnsi="Arial Narrow"/>
          <w:szCs w:val="22"/>
          <w:lang w:val="en-US"/>
        </w:rPr>
        <w:t xml:space="preserve">. </w:t>
      </w:r>
      <w:r w:rsidR="003F6974" w:rsidRPr="000B5BD5">
        <w:rPr>
          <w:rFonts w:ascii="Arial Narrow" w:hAnsi="Arial Narrow"/>
          <w:szCs w:val="22"/>
          <w:lang w:val="en-US"/>
        </w:rPr>
        <w:t>2012</w:t>
      </w:r>
      <w:r w:rsidR="003F6974">
        <w:rPr>
          <w:rFonts w:ascii="Arial Narrow" w:hAnsi="Arial Narrow"/>
          <w:szCs w:val="22"/>
          <w:lang w:val="en-US"/>
        </w:rPr>
        <w:t xml:space="preserve">; </w:t>
      </w:r>
      <w:r w:rsidR="003F6974" w:rsidRPr="000B5BD5">
        <w:rPr>
          <w:rFonts w:ascii="Arial Narrow" w:hAnsi="Arial Narrow"/>
          <w:szCs w:val="22"/>
          <w:lang w:val="en-US"/>
        </w:rPr>
        <w:t>EMEP 2015)</w:t>
      </w:r>
      <w:r w:rsidRPr="000B5BD5">
        <w:rPr>
          <w:rFonts w:ascii="Arial Narrow" w:hAnsi="Arial Narrow"/>
          <w:szCs w:val="22"/>
          <w:lang w:val="en-US"/>
        </w:rPr>
        <w:t>. It becomes clear that the two data sets are of the same order of magnitude (</w:t>
      </w:r>
      <w:r w:rsidRPr="000B5BD5">
        <w:rPr>
          <w:rFonts w:ascii="Arial Narrow" w:hAnsi="Arial Narrow"/>
          <w:b/>
          <w:szCs w:val="22"/>
          <w:lang w:val="en-US"/>
        </w:rPr>
        <w:t xml:space="preserve">Figure </w:t>
      </w:r>
      <w:r w:rsidR="003638C4">
        <w:rPr>
          <w:rFonts w:ascii="Arial Narrow" w:hAnsi="Arial Narrow"/>
          <w:b/>
          <w:szCs w:val="22"/>
          <w:lang w:val="en-US"/>
        </w:rPr>
        <w:t>S2.2</w:t>
      </w:r>
      <w:r w:rsidRPr="000B5BD5">
        <w:rPr>
          <w:rFonts w:ascii="Arial Narrow" w:hAnsi="Arial Narrow"/>
          <w:szCs w:val="22"/>
          <w:lang w:val="en-US"/>
        </w:rPr>
        <w:t xml:space="preserve"> </w:t>
      </w:r>
      <w:r w:rsidRPr="000B5BD5">
        <w:rPr>
          <w:rFonts w:ascii="Arial Narrow" w:hAnsi="Arial Narrow"/>
          <w:b/>
          <w:szCs w:val="22"/>
          <w:lang w:val="en-US"/>
        </w:rPr>
        <w:t xml:space="preserve">and </w:t>
      </w:r>
      <w:r w:rsidR="003638C4">
        <w:rPr>
          <w:rFonts w:ascii="Arial Narrow" w:hAnsi="Arial Narrow"/>
          <w:b/>
          <w:szCs w:val="22"/>
          <w:lang w:val="en-US"/>
        </w:rPr>
        <w:t>S2.3</w:t>
      </w:r>
      <w:r w:rsidRPr="000B5BD5">
        <w:rPr>
          <w:rFonts w:ascii="Arial Narrow" w:hAnsi="Arial Narrow"/>
          <w:szCs w:val="22"/>
          <w:lang w:val="en-US"/>
        </w:rPr>
        <w:t xml:space="preserve">), whereby the values modelled with LOTOS-EUROS for Cd are slightly, for Pb significantly lower than in the EMEP data set. </w:t>
      </w:r>
    </w:p>
    <w:p w14:paraId="1A830CF4" w14:textId="46057815"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9" w:name="_Ref455493497"/>
      <w:bookmarkStart w:id="10" w:name="_Toc476032842"/>
      <w:bookmarkStart w:id="11" w:name="_Toc493745741"/>
      <w:r w:rsidRPr="000B5BD5">
        <w:rPr>
          <w:rFonts w:ascii="Arial Narrow" w:hAnsi="Arial Narrow"/>
          <w:b/>
          <w:szCs w:val="22"/>
          <w:lang w:val="en-US"/>
        </w:rPr>
        <w:lastRenderedPageBreak/>
        <w:t xml:space="preserve">Figure </w:t>
      </w:r>
      <w:bookmarkEnd w:id="9"/>
      <w:r w:rsidR="003638C4">
        <w:rPr>
          <w:rFonts w:ascii="Arial Narrow" w:hAnsi="Arial Narrow"/>
          <w:b/>
          <w:szCs w:val="22"/>
          <w:lang w:val="en-US"/>
        </w:rPr>
        <w:t>S2.2</w:t>
      </w:r>
      <w:r w:rsidRPr="000B5BD5">
        <w:rPr>
          <w:rFonts w:ascii="Arial Narrow" w:hAnsi="Arial Narrow"/>
          <w:b/>
          <w:szCs w:val="22"/>
          <w:lang w:val="en-US"/>
        </w:rPr>
        <w:t>.</w:t>
      </w:r>
      <w:r w:rsidRPr="000B5BD5">
        <w:rPr>
          <w:rFonts w:ascii="Arial Narrow" w:hAnsi="Arial Narrow"/>
          <w:szCs w:val="22"/>
          <w:lang w:val="en-US"/>
        </w:rPr>
        <w:t xml:space="preserve"> Total atmospheric deposition for cadmium (left) and lead (right) for the year 2010 (</w:t>
      </w:r>
      <w:bookmarkEnd w:id="10"/>
      <w:bookmarkEnd w:id="11"/>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w:t>
      </w:r>
      <w:r w:rsidR="00B16894" w:rsidRPr="000B5BD5">
        <w:rPr>
          <w:rFonts w:ascii="Arial Narrow" w:hAnsi="Arial Narrow"/>
          <w:szCs w:val="22"/>
          <w:lang w:val="en-US"/>
        </w:rPr>
        <w:t>8</w:t>
      </w:r>
      <w:r w:rsidRPr="000B5BD5">
        <w:rPr>
          <w:rFonts w:ascii="Arial Narrow" w:hAnsi="Arial Narrow"/>
          <w:szCs w:val="22"/>
          <w:lang w:val="en-US"/>
        </w:rPr>
        <w:t>).</w:t>
      </w:r>
    </w:p>
    <w:tbl>
      <w:tblPr>
        <w:tblW w:w="9557" w:type="dxa"/>
        <w:tblLook w:val="04A0" w:firstRow="1" w:lastRow="0" w:firstColumn="1" w:lastColumn="0" w:noHBand="0" w:noVBand="1"/>
      </w:tblPr>
      <w:tblGrid>
        <w:gridCol w:w="4596"/>
        <w:gridCol w:w="4961"/>
      </w:tblGrid>
      <w:tr w:rsidR="00741745" w:rsidRPr="000B5BD5" w14:paraId="17B857CF" w14:textId="77777777" w:rsidTr="003F6974">
        <w:tc>
          <w:tcPr>
            <w:tcW w:w="4596" w:type="dxa"/>
            <w:shd w:val="clear" w:color="auto" w:fill="auto"/>
          </w:tcPr>
          <w:p w14:paraId="3094A1EA" w14:textId="77777777" w:rsidR="00741745" w:rsidRPr="000B5BD5" w:rsidRDefault="00741745" w:rsidP="00436FFF">
            <w:pPr>
              <w:pStyle w:val="Textkrper"/>
              <w:keepNext/>
              <w:spacing w:before="0" w:after="0" w:line="360" w:lineRule="auto"/>
              <w:rPr>
                <w:rFonts w:ascii="Arial Narrow" w:eastAsia="Calibri" w:hAnsi="Arial Narrow"/>
                <w:szCs w:val="22"/>
                <w:lang w:val="en-US"/>
              </w:rPr>
            </w:pPr>
            <w:r w:rsidRPr="000B5BD5">
              <w:rPr>
                <w:rFonts w:ascii="Arial Narrow" w:eastAsia="Calibri" w:hAnsi="Arial Narrow"/>
                <w:noProof/>
                <w:szCs w:val="22"/>
              </w:rPr>
              <w:drawing>
                <wp:inline distT="0" distB="0" distL="0" distR="0" wp14:anchorId="63C7989D" wp14:editId="7E9AA04B">
                  <wp:extent cx="2780202" cy="3810000"/>
                  <wp:effectExtent l="0" t="0" r="127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1886" cy="3880828"/>
                          </a:xfrm>
                          <a:prstGeom prst="rect">
                            <a:avLst/>
                          </a:prstGeom>
                          <a:noFill/>
                        </pic:spPr>
                      </pic:pic>
                    </a:graphicData>
                  </a:graphic>
                </wp:inline>
              </w:drawing>
            </w:r>
          </w:p>
        </w:tc>
        <w:tc>
          <w:tcPr>
            <w:tcW w:w="4961" w:type="dxa"/>
            <w:shd w:val="clear" w:color="auto" w:fill="auto"/>
          </w:tcPr>
          <w:p w14:paraId="51146D77" w14:textId="77777777" w:rsidR="00741745" w:rsidRPr="000B5BD5" w:rsidRDefault="00741745" w:rsidP="00436FFF">
            <w:pPr>
              <w:pStyle w:val="Textkrper"/>
              <w:spacing w:before="0" w:after="0" w:line="360" w:lineRule="auto"/>
              <w:rPr>
                <w:rFonts w:ascii="Arial Narrow" w:eastAsia="Calibri" w:hAnsi="Arial Narrow"/>
                <w:szCs w:val="22"/>
                <w:lang w:val="en-US" w:eastAsia="x-none"/>
              </w:rPr>
            </w:pPr>
            <w:r w:rsidRPr="000B5BD5">
              <w:rPr>
                <w:rFonts w:ascii="Arial Narrow" w:eastAsia="Calibri" w:hAnsi="Arial Narrow"/>
                <w:noProof/>
                <w:szCs w:val="22"/>
              </w:rPr>
              <w:drawing>
                <wp:inline distT="0" distB="0" distL="0" distR="0" wp14:anchorId="7CA9EBF8" wp14:editId="6FE969E0">
                  <wp:extent cx="2773218" cy="3810000"/>
                  <wp:effectExtent l="0" t="0" r="8255"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16720" cy="3869765"/>
                          </a:xfrm>
                          <a:prstGeom prst="rect">
                            <a:avLst/>
                          </a:prstGeom>
                          <a:noFill/>
                        </pic:spPr>
                      </pic:pic>
                    </a:graphicData>
                  </a:graphic>
                </wp:inline>
              </w:drawing>
            </w:r>
          </w:p>
        </w:tc>
      </w:tr>
    </w:tbl>
    <w:p w14:paraId="160D510E" w14:textId="77777777" w:rsidR="00741745" w:rsidRPr="000B5BD5" w:rsidRDefault="00741745" w:rsidP="00741745">
      <w:pPr>
        <w:pStyle w:val="Beschriftung"/>
        <w:spacing w:before="0" w:after="0" w:line="360" w:lineRule="auto"/>
        <w:rPr>
          <w:rFonts w:ascii="Arial Narrow" w:hAnsi="Arial Narrow"/>
          <w:szCs w:val="22"/>
          <w:lang w:val="en-US"/>
        </w:rPr>
      </w:pPr>
      <w:bookmarkStart w:id="12" w:name="_Ref455493506"/>
      <w:bookmarkStart w:id="13" w:name="_Toc476032843"/>
      <w:bookmarkStart w:id="14" w:name="_Toc493745742"/>
    </w:p>
    <w:p w14:paraId="17EB4A0C" w14:textId="08F1509D" w:rsidR="00741745" w:rsidRPr="000B5BD5" w:rsidRDefault="00741745" w:rsidP="00741745">
      <w:pPr>
        <w:pStyle w:val="Beschriftung"/>
        <w:spacing w:before="0" w:after="0" w:line="360" w:lineRule="auto"/>
        <w:ind w:left="0" w:firstLine="0"/>
        <w:rPr>
          <w:rFonts w:ascii="Arial Narrow" w:hAnsi="Arial Narrow"/>
          <w:szCs w:val="22"/>
          <w:lang w:val="en-US"/>
        </w:rPr>
      </w:pPr>
      <w:r w:rsidRPr="000B5BD5">
        <w:rPr>
          <w:rFonts w:ascii="Arial Narrow" w:hAnsi="Arial Narrow"/>
          <w:b/>
          <w:szCs w:val="22"/>
          <w:lang w:val="en-US"/>
        </w:rPr>
        <w:t xml:space="preserve">Figure </w:t>
      </w:r>
      <w:bookmarkEnd w:id="12"/>
      <w:r w:rsidR="003638C4">
        <w:rPr>
          <w:rFonts w:ascii="Arial Narrow" w:hAnsi="Arial Narrow"/>
          <w:b/>
          <w:szCs w:val="22"/>
          <w:lang w:val="en-US"/>
        </w:rPr>
        <w:t>S2.3</w:t>
      </w:r>
      <w:r w:rsidRPr="000B5BD5">
        <w:rPr>
          <w:rFonts w:ascii="Arial Narrow" w:hAnsi="Arial Narrow"/>
          <w:b/>
          <w:szCs w:val="22"/>
          <w:lang w:val="en-US"/>
        </w:rPr>
        <w:t>.</w:t>
      </w:r>
      <w:r w:rsidRPr="000B5BD5">
        <w:rPr>
          <w:rFonts w:ascii="Arial Narrow" w:hAnsi="Arial Narrow"/>
          <w:szCs w:val="22"/>
          <w:lang w:val="en-US"/>
        </w:rPr>
        <w:t xml:space="preserve"> Total atmospheric deposition for cadmium (left) and lead (right) for 2010 from </w:t>
      </w:r>
      <w:proofErr w:type="spellStart"/>
      <w:r w:rsidRPr="000B5BD5">
        <w:rPr>
          <w:rFonts w:ascii="Arial Narrow" w:hAnsi="Arial Narrow"/>
          <w:szCs w:val="22"/>
          <w:lang w:val="en-US"/>
        </w:rPr>
        <w:t>Ilyin</w:t>
      </w:r>
      <w:proofErr w:type="spellEnd"/>
      <w:r w:rsidRPr="000B5BD5">
        <w:rPr>
          <w:rFonts w:ascii="Arial Narrow" w:hAnsi="Arial Narrow"/>
          <w:szCs w:val="22"/>
          <w:lang w:val="en-US"/>
        </w:rPr>
        <w:t xml:space="preserve"> et al (2012</w:t>
      </w:r>
      <w:bookmarkEnd w:id="13"/>
      <w:bookmarkEnd w:id="14"/>
      <w:r w:rsidRPr="000B5BD5">
        <w:rPr>
          <w:rFonts w:ascii="Arial Narrow" w:hAnsi="Arial Narrow"/>
          <w:szCs w:val="22"/>
          <w:lang w:val="en-US"/>
        </w:rPr>
        <w:t>).</w:t>
      </w:r>
    </w:p>
    <w:tbl>
      <w:tblPr>
        <w:tblW w:w="9781" w:type="dxa"/>
        <w:tblLook w:val="04A0" w:firstRow="1" w:lastRow="0" w:firstColumn="1" w:lastColumn="0" w:noHBand="0" w:noVBand="1"/>
      </w:tblPr>
      <w:tblGrid>
        <w:gridCol w:w="4678"/>
        <w:gridCol w:w="5103"/>
      </w:tblGrid>
      <w:tr w:rsidR="00741745" w:rsidRPr="000B5BD5" w14:paraId="1A02C806" w14:textId="77777777" w:rsidTr="003F6974">
        <w:tc>
          <w:tcPr>
            <w:tcW w:w="4678" w:type="dxa"/>
            <w:shd w:val="clear" w:color="auto" w:fill="auto"/>
          </w:tcPr>
          <w:p w14:paraId="38847E89" w14:textId="77777777" w:rsidR="00741745" w:rsidRPr="000B5BD5" w:rsidRDefault="00741745" w:rsidP="00436FFF">
            <w:pPr>
              <w:pStyle w:val="Textkrper"/>
              <w:keepNext/>
              <w:spacing w:before="0" w:after="0" w:line="360" w:lineRule="auto"/>
              <w:rPr>
                <w:rFonts w:ascii="Arial Narrow" w:eastAsia="Calibri" w:hAnsi="Arial Narrow"/>
                <w:szCs w:val="22"/>
                <w:lang w:val="en-US" w:eastAsia="x-none"/>
              </w:rPr>
            </w:pPr>
            <w:r w:rsidRPr="000B5BD5">
              <w:rPr>
                <w:rFonts w:ascii="Arial Narrow" w:eastAsia="Calibri" w:hAnsi="Arial Narrow"/>
                <w:noProof/>
                <w:szCs w:val="22"/>
              </w:rPr>
              <w:drawing>
                <wp:inline distT="0" distB="0" distL="0" distR="0" wp14:anchorId="16D5019A" wp14:editId="4EFB9F7A">
                  <wp:extent cx="2794000" cy="1981435"/>
                  <wp:effectExtent l="0" t="0" r="6350" b="0"/>
                  <wp:docPr id="212" name="Grafik 212" descr="Die Deutschlandkarte zeigt die atmosphärische Gesamtdeposition für Cadmium für das Jahr 2010 aus Ilyin et al. 2012" title="Atmosphärische Gesamtdeposition für Cadmium (links) und Blei (rechts) für das Jahr 2010 aus Ilyin et a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18290" cy="1998661"/>
                          </a:xfrm>
                          <a:prstGeom prst="rect">
                            <a:avLst/>
                          </a:prstGeom>
                          <a:noFill/>
                        </pic:spPr>
                      </pic:pic>
                    </a:graphicData>
                  </a:graphic>
                </wp:inline>
              </w:drawing>
            </w:r>
          </w:p>
        </w:tc>
        <w:tc>
          <w:tcPr>
            <w:tcW w:w="5103" w:type="dxa"/>
            <w:shd w:val="clear" w:color="auto" w:fill="auto"/>
          </w:tcPr>
          <w:p w14:paraId="4DF70EE2" w14:textId="77777777" w:rsidR="00741745" w:rsidRPr="000B5BD5" w:rsidRDefault="00741745" w:rsidP="00436FFF">
            <w:pPr>
              <w:pStyle w:val="Textkrper"/>
              <w:spacing w:before="0" w:after="0" w:line="360" w:lineRule="auto"/>
              <w:rPr>
                <w:rFonts w:ascii="Arial Narrow" w:eastAsia="Calibri" w:hAnsi="Arial Narrow"/>
                <w:szCs w:val="22"/>
                <w:lang w:val="en-US" w:eastAsia="x-none"/>
              </w:rPr>
            </w:pPr>
            <w:r w:rsidRPr="000B5BD5">
              <w:rPr>
                <w:rFonts w:ascii="Arial Narrow" w:eastAsia="Calibri" w:hAnsi="Arial Narrow"/>
                <w:noProof/>
                <w:szCs w:val="22"/>
              </w:rPr>
              <w:drawing>
                <wp:inline distT="0" distB="0" distL="0" distR="0" wp14:anchorId="35B2289F" wp14:editId="040A7E49">
                  <wp:extent cx="2722245" cy="1935704"/>
                  <wp:effectExtent l="0" t="0" r="1905" b="7620"/>
                  <wp:docPr id="213" name="Grafik 213" descr="Die Deutschlandkarte zeigt die atmosphärische Gesamtdeposition für Blei (rechts) für das Jahr 2010 aus Ilyin et al. 2012" title="Atmosphärische Gesamtdeposition für Cadmium (links) und Blei (rechts) für das Jahr 2010 aus Ilyin et a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5653" cy="1952349"/>
                          </a:xfrm>
                          <a:prstGeom prst="rect">
                            <a:avLst/>
                          </a:prstGeom>
                          <a:noFill/>
                        </pic:spPr>
                      </pic:pic>
                    </a:graphicData>
                  </a:graphic>
                </wp:inline>
              </w:drawing>
            </w:r>
          </w:p>
        </w:tc>
      </w:tr>
    </w:tbl>
    <w:p w14:paraId="77C05270" w14:textId="77777777" w:rsidR="00741745" w:rsidRPr="000B5BD5" w:rsidRDefault="00741745" w:rsidP="00741745">
      <w:pPr>
        <w:pStyle w:val="Textkrper"/>
        <w:spacing w:before="0" w:after="0" w:line="360" w:lineRule="auto"/>
        <w:rPr>
          <w:rFonts w:ascii="Arial Narrow" w:hAnsi="Arial Narrow"/>
          <w:szCs w:val="22"/>
          <w:lang w:val="en-US"/>
        </w:rPr>
      </w:pPr>
    </w:p>
    <w:p w14:paraId="28277EBC" w14:textId="2B7F5B25"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ranges of depositions for the year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are shown in</w:t>
      </w:r>
      <w:r w:rsidRPr="000B5BD5">
        <w:rPr>
          <w:rFonts w:ascii="Arial Narrow" w:hAnsi="Arial Narrow"/>
          <w:b/>
          <w:szCs w:val="22"/>
          <w:lang w:val="en-US"/>
        </w:rPr>
        <w:t xml:space="preserve"> Table </w:t>
      </w:r>
      <w:r w:rsidR="00F208EF">
        <w:rPr>
          <w:rFonts w:ascii="Arial Narrow" w:hAnsi="Arial Narrow"/>
          <w:b/>
          <w:szCs w:val="22"/>
          <w:lang w:val="en-US"/>
        </w:rPr>
        <w:t>S2.1</w:t>
      </w:r>
      <w:r w:rsidRPr="000B5BD5">
        <w:rPr>
          <w:rFonts w:ascii="Arial Narrow" w:hAnsi="Arial Narrow"/>
          <w:szCs w:val="22"/>
          <w:lang w:val="en-US"/>
        </w:rPr>
        <w:t>. By comparison, the table shows the EMEP values for 2013 (EMEP 2015).</w:t>
      </w:r>
    </w:p>
    <w:p w14:paraId="6FF3ED1F" w14:textId="77777777" w:rsidR="00146ACC" w:rsidRDefault="00146ACC" w:rsidP="00741745">
      <w:pPr>
        <w:pStyle w:val="Beschriftung"/>
        <w:spacing w:before="0" w:after="0" w:line="360" w:lineRule="auto"/>
        <w:rPr>
          <w:rFonts w:ascii="Arial Narrow" w:hAnsi="Arial Narrow"/>
          <w:b/>
          <w:szCs w:val="22"/>
          <w:lang w:val="en-US"/>
        </w:rPr>
      </w:pPr>
      <w:bookmarkStart w:id="15" w:name="_Ref455494838"/>
      <w:bookmarkStart w:id="16" w:name="_Toc476032889"/>
      <w:bookmarkStart w:id="17" w:name="_Toc488760774"/>
    </w:p>
    <w:p w14:paraId="5D785914" w14:textId="77777777" w:rsidR="00146ACC" w:rsidRDefault="00146ACC" w:rsidP="00741745">
      <w:pPr>
        <w:pStyle w:val="Beschriftung"/>
        <w:spacing w:before="0" w:after="0" w:line="360" w:lineRule="auto"/>
        <w:rPr>
          <w:rFonts w:ascii="Arial Narrow" w:hAnsi="Arial Narrow"/>
          <w:b/>
          <w:szCs w:val="22"/>
          <w:lang w:val="en-US"/>
        </w:rPr>
      </w:pPr>
    </w:p>
    <w:p w14:paraId="70357CB7" w14:textId="77777777" w:rsidR="00146ACC" w:rsidRDefault="00146ACC" w:rsidP="00741745">
      <w:pPr>
        <w:pStyle w:val="Beschriftung"/>
        <w:spacing w:before="0" w:after="0" w:line="360" w:lineRule="auto"/>
        <w:rPr>
          <w:rFonts w:ascii="Arial Narrow" w:hAnsi="Arial Narrow"/>
          <w:b/>
          <w:szCs w:val="22"/>
          <w:lang w:val="en-US"/>
        </w:rPr>
      </w:pPr>
    </w:p>
    <w:p w14:paraId="0E35C971" w14:textId="3E9F4D2B" w:rsidR="00741745" w:rsidRPr="000B5BD5" w:rsidRDefault="00741745" w:rsidP="00741745">
      <w:pPr>
        <w:pStyle w:val="Beschriftung"/>
        <w:spacing w:before="0" w:after="0" w:line="360" w:lineRule="auto"/>
        <w:rPr>
          <w:rFonts w:ascii="Arial Narrow" w:hAnsi="Arial Narrow"/>
          <w:szCs w:val="22"/>
          <w:lang w:val="en-US"/>
        </w:rPr>
      </w:pPr>
      <w:r w:rsidRPr="000B5BD5">
        <w:rPr>
          <w:rFonts w:ascii="Arial Narrow" w:hAnsi="Arial Narrow"/>
          <w:b/>
          <w:szCs w:val="22"/>
          <w:lang w:val="en-US"/>
        </w:rPr>
        <w:t xml:space="preserve">Table </w:t>
      </w:r>
      <w:bookmarkEnd w:id="15"/>
      <w:r w:rsidR="00F208EF">
        <w:rPr>
          <w:rFonts w:ascii="Arial Narrow" w:hAnsi="Arial Narrow"/>
          <w:b/>
          <w:szCs w:val="22"/>
          <w:lang w:val="en-US"/>
        </w:rPr>
        <w:t>S2.1</w:t>
      </w:r>
      <w:r w:rsidRPr="000B5BD5">
        <w:rPr>
          <w:rFonts w:ascii="Arial Narrow" w:hAnsi="Arial Narrow"/>
          <w:b/>
          <w:szCs w:val="22"/>
          <w:lang w:val="en-US"/>
        </w:rPr>
        <w:t>.</w:t>
      </w:r>
      <w:r w:rsidRPr="000B5BD5">
        <w:rPr>
          <w:rFonts w:ascii="Arial Narrow" w:hAnsi="Arial Narrow"/>
          <w:szCs w:val="22"/>
          <w:lang w:val="en-US"/>
        </w:rPr>
        <w:t xml:space="preserve"> Background deposits (total) of heavy metals (EMEP 2015; </w:t>
      </w:r>
      <w:bookmarkEnd w:id="16"/>
      <w:bookmarkEnd w:id="17"/>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p>
    <w:tbl>
      <w:tblPr>
        <w:tblStyle w:val="Tabellenraster"/>
        <w:tblW w:w="9039" w:type="dxa"/>
        <w:tblLayout w:type="fixed"/>
        <w:tblLook w:val="04A0" w:firstRow="1" w:lastRow="0" w:firstColumn="1" w:lastColumn="0" w:noHBand="0" w:noVBand="1"/>
      </w:tblPr>
      <w:tblGrid>
        <w:gridCol w:w="846"/>
        <w:gridCol w:w="1134"/>
        <w:gridCol w:w="680"/>
        <w:gridCol w:w="596"/>
        <w:gridCol w:w="738"/>
        <w:gridCol w:w="709"/>
        <w:gridCol w:w="993"/>
        <w:gridCol w:w="568"/>
        <w:gridCol w:w="709"/>
        <w:gridCol w:w="677"/>
        <w:gridCol w:w="716"/>
        <w:gridCol w:w="673"/>
      </w:tblGrid>
      <w:tr w:rsidR="00741745" w:rsidRPr="000B5BD5" w14:paraId="61678ED3" w14:textId="77777777" w:rsidTr="00146ACC">
        <w:tc>
          <w:tcPr>
            <w:tcW w:w="846" w:type="dxa"/>
            <w:vMerge w:val="restart"/>
          </w:tcPr>
          <w:p w14:paraId="407DB10B"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Source</w:t>
            </w:r>
          </w:p>
        </w:tc>
        <w:tc>
          <w:tcPr>
            <w:tcW w:w="1134" w:type="dxa"/>
            <w:vMerge w:val="restart"/>
          </w:tcPr>
          <w:p w14:paraId="30FDC74B" w14:textId="77777777" w:rsidR="00741745" w:rsidRPr="000B5BD5" w:rsidRDefault="00741745" w:rsidP="00436FFF">
            <w:pPr>
              <w:pStyle w:val="TabellentextKopfzeile"/>
              <w:spacing w:line="360" w:lineRule="auto"/>
              <w:rPr>
                <w:rFonts w:ascii="Arial Narrow" w:hAnsi="Arial Narrow"/>
                <w:color w:val="auto"/>
                <w:szCs w:val="22"/>
                <w:lang w:val="en-US"/>
              </w:rPr>
            </w:pPr>
          </w:p>
        </w:tc>
        <w:tc>
          <w:tcPr>
            <w:tcW w:w="680" w:type="dxa"/>
          </w:tcPr>
          <w:p w14:paraId="12D348FD"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Pb</w:t>
            </w:r>
          </w:p>
        </w:tc>
        <w:tc>
          <w:tcPr>
            <w:tcW w:w="596" w:type="dxa"/>
          </w:tcPr>
          <w:p w14:paraId="4EA3C2FD"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Cd</w:t>
            </w:r>
          </w:p>
        </w:tc>
        <w:tc>
          <w:tcPr>
            <w:tcW w:w="738" w:type="dxa"/>
          </w:tcPr>
          <w:p w14:paraId="7B7C3CC6"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As</w:t>
            </w:r>
          </w:p>
        </w:tc>
        <w:tc>
          <w:tcPr>
            <w:tcW w:w="709" w:type="dxa"/>
          </w:tcPr>
          <w:p w14:paraId="6834621A"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Ni</w:t>
            </w:r>
          </w:p>
        </w:tc>
        <w:tc>
          <w:tcPr>
            <w:tcW w:w="993" w:type="dxa"/>
          </w:tcPr>
          <w:p w14:paraId="3CA4681F"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Hg</w:t>
            </w:r>
          </w:p>
        </w:tc>
        <w:tc>
          <w:tcPr>
            <w:tcW w:w="568" w:type="dxa"/>
          </w:tcPr>
          <w:p w14:paraId="0A3B3D97"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Tl</w:t>
            </w:r>
          </w:p>
        </w:tc>
        <w:tc>
          <w:tcPr>
            <w:tcW w:w="709" w:type="dxa"/>
          </w:tcPr>
          <w:p w14:paraId="1DB6728B"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Cu</w:t>
            </w:r>
          </w:p>
        </w:tc>
        <w:tc>
          <w:tcPr>
            <w:tcW w:w="677" w:type="dxa"/>
          </w:tcPr>
          <w:p w14:paraId="7B550A2C"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Zn</w:t>
            </w:r>
          </w:p>
        </w:tc>
        <w:tc>
          <w:tcPr>
            <w:tcW w:w="716" w:type="dxa"/>
          </w:tcPr>
          <w:p w14:paraId="0874255C"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Cr</w:t>
            </w:r>
          </w:p>
        </w:tc>
        <w:tc>
          <w:tcPr>
            <w:tcW w:w="670" w:type="dxa"/>
          </w:tcPr>
          <w:p w14:paraId="6AC9F922"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V</w:t>
            </w:r>
          </w:p>
        </w:tc>
      </w:tr>
      <w:tr w:rsidR="00146ACC" w:rsidRPr="000B5BD5" w14:paraId="297F9ABF" w14:textId="77777777" w:rsidTr="00146ACC">
        <w:tc>
          <w:tcPr>
            <w:tcW w:w="846" w:type="dxa"/>
            <w:vMerge/>
          </w:tcPr>
          <w:p w14:paraId="5CDF300F" w14:textId="77777777" w:rsidR="00146ACC" w:rsidRPr="000B5BD5" w:rsidRDefault="00146ACC" w:rsidP="00436FFF">
            <w:pPr>
              <w:pStyle w:val="TabellentextKopfzeile"/>
              <w:spacing w:line="360" w:lineRule="auto"/>
              <w:rPr>
                <w:rFonts w:ascii="Arial Narrow" w:hAnsi="Arial Narrow"/>
                <w:color w:val="auto"/>
                <w:szCs w:val="22"/>
                <w:lang w:val="en-US"/>
              </w:rPr>
            </w:pPr>
          </w:p>
        </w:tc>
        <w:tc>
          <w:tcPr>
            <w:tcW w:w="1134" w:type="dxa"/>
            <w:vMerge/>
          </w:tcPr>
          <w:p w14:paraId="79438F81" w14:textId="77777777" w:rsidR="00146ACC" w:rsidRPr="000B5BD5" w:rsidRDefault="00146ACC" w:rsidP="00436FFF">
            <w:pPr>
              <w:pStyle w:val="TabellentextKopfzeile"/>
              <w:spacing w:line="360" w:lineRule="auto"/>
              <w:rPr>
                <w:rFonts w:ascii="Arial Narrow" w:hAnsi="Arial Narrow"/>
                <w:color w:val="auto"/>
                <w:szCs w:val="22"/>
                <w:lang w:val="en-US"/>
              </w:rPr>
            </w:pPr>
          </w:p>
        </w:tc>
        <w:tc>
          <w:tcPr>
            <w:tcW w:w="7059" w:type="dxa"/>
            <w:gridSpan w:val="10"/>
          </w:tcPr>
          <w:p w14:paraId="09414EFB" w14:textId="1C576D68" w:rsidR="00146ACC" w:rsidRPr="000B5BD5" w:rsidRDefault="00146ACC" w:rsidP="00146ACC">
            <w:pPr>
              <w:pStyle w:val="TabellentextKopfzeile"/>
              <w:spacing w:line="360" w:lineRule="auto"/>
              <w:jc w:val="center"/>
              <w:rPr>
                <w:rFonts w:ascii="Arial Narrow" w:hAnsi="Arial Narrow"/>
                <w:color w:val="auto"/>
                <w:szCs w:val="22"/>
                <w:lang w:val="en-US"/>
              </w:rPr>
            </w:pPr>
            <w:r w:rsidRPr="000B5BD5">
              <w:rPr>
                <w:rFonts w:ascii="Arial Narrow" w:hAnsi="Arial Narrow"/>
                <w:color w:val="auto"/>
                <w:szCs w:val="22"/>
                <w:lang w:val="en-US"/>
              </w:rPr>
              <w:t>[g ha</w:t>
            </w:r>
            <w:r w:rsidRPr="000B5BD5">
              <w:rPr>
                <w:rFonts w:ascii="Arial Narrow" w:hAnsi="Arial Narrow"/>
                <w:color w:val="auto"/>
                <w:szCs w:val="22"/>
                <w:vertAlign w:val="superscript"/>
                <w:lang w:val="en-US"/>
              </w:rPr>
              <w:t>-1</w:t>
            </w:r>
            <w:r w:rsidRPr="000B5BD5">
              <w:rPr>
                <w:rFonts w:ascii="Arial Narrow" w:hAnsi="Arial Narrow"/>
                <w:color w:val="auto"/>
                <w:szCs w:val="22"/>
                <w:lang w:val="en-US"/>
              </w:rPr>
              <w:t xml:space="preserve"> a</w:t>
            </w:r>
            <w:r w:rsidRPr="000B5BD5">
              <w:rPr>
                <w:rFonts w:ascii="Arial Narrow" w:hAnsi="Arial Narrow"/>
                <w:color w:val="auto"/>
                <w:szCs w:val="22"/>
                <w:vertAlign w:val="superscript"/>
                <w:lang w:val="en-US"/>
              </w:rPr>
              <w:t>-1</w:t>
            </w:r>
            <w:r w:rsidRPr="000B5BD5">
              <w:rPr>
                <w:rFonts w:ascii="Arial Narrow" w:hAnsi="Arial Narrow"/>
                <w:color w:val="auto"/>
                <w:szCs w:val="22"/>
                <w:lang w:val="en-US"/>
              </w:rPr>
              <w:t>]</w:t>
            </w:r>
          </w:p>
        </w:tc>
      </w:tr>
      <w:tr w:rsidR="00741745" w:rsidRPr="000B5BD5" w14:paraId="7961AC8F" w14:textId="77777777" w:rsidTr="00146ACC">
        <w:tc>
          <w:tcPr>
            <w:tcW w:w="846" w:type="dxa"/>
            <w:vMerge w:val="restart"/>
            <w:textDirection w:val="btLr"/>
          </w:tcPr>
          <w:p w14:paraId="1F6067A2" w14:textId="37599AB8" w:rsidR="00741745" w:rsidRPr="000B5BD5" w:rsidRDefault="00741745" w:rsidP="00436FFF">
            <w:pPr>
              <w:pStyle w:val="Tabellentext"/>
              <w:spacing w:before="0" w:after="0" w:line="360" w:lineRule="auto"/>
              <w:ind w:left="113"/>
              <w:rPr>
                <w:rFonts w:ascii="Arial Narrow" w:hAnsi="Arial Narrow"/>
                <w:szCs w:val="22"/>
                <w:lang w:val="en-US"/>
              </w:rPr>
            </w:pPr>
            <w:r w:rsidRPr="000B5BD5">
              <w:rPr>
                <w:rFonts w:ascii="Arial Narrow" w:hAnsi="Arial Narrow"/>
                <w:szCs w:val="22"/>
                <w:lang w:val="en-US"/>
              </w:rPr>
              <w:t>Spreads of depositions in Germany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w:t>
            </w:r>
            <w:r w:rsidR="00B16894" w:rsidRPr="000B5BD5">
              <w:rPr>
                <w:rFonts w:ascii="Arial Narrow" w:hAnsi="Arial Narrow"/>
                <w:szCs w:val="22"/>
                <w:lang w:val="en-US"/>
              </w:rPr>
              <w:t>8</w:t>
            </w:r>
            <w:r w:rsidRPr="000B5BD5">
              <w:rPr>
                <w:rFonts w:ascii="Arial Narrow" w:hAnsi="Arial Narrow"/>
                <w:szCs w:val="22"/>
                <w:lang w:val="en-US"/>
              </w:rPr>
              <w:t>)</w:t>
            </w:r>
          </w:p>
          <w:p w14:paraId="507467F3" w14:textId="77777777" w:rsidR="00741745" w:rsidRPr="000B5BD5" w:rsidRDefault="00741745" w:rsidP="00436FFF">
            <w:pPr>
              <w:pStyle w:val="Tabellentext"/>
              <w:spacing w:before="0" w:after="0" w:line="360" w:lineRule="auto"/>
              <w:ind w:left="113"/>
              <w:rPr>
                <w:rFonts w:ascii="Arial Narrow" w:hAnsi="Arial Narrow"/>
                <w:szCs w:val="22"/>
                <w:lang w:val="en-US"/>
              </w:rPr>
            </w:pPr>
          </w:p>
        </w:tc>
        <w:tc>
          <w:tcPr>
            <w:tcW w:w="1134" w:type="dxa"/>
          </w:tcPr>
          <w:p w14:paraId="1CC4B4AA"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lang w:val="en-US"/>
              </w:rPr>
              <w:t>5 Perc.</w:t>
            </w:r>
          </w:p>
        </w:tc>
        <w:tc>
          <w:tcPr>
            <w:tcW w:w="680" w:type="dxa"/>
          </w:tcPr>
          <w:p w14:paraId="41539A0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4.96</w:t>
            </w:r>
          </w:p>
        </w:tc>
        <w:tc>
          <w:tcPr>
            <w:tcW w:w="596" w:type="dxa"/>
          </w:tcPr>
          <w:p w14:paraId="3F47CD5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0.21</w:t>
            </w:r>
          </w:p>
        </w:tc>
        <w:tc>
          <w:tcPr>
            <w:tcW w:w="738" w:type="dxa"/>
          </w:tcPr>
          <w:p w14:paraId="409D463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0.282</w:t>
            </w:r>
          </w:p>
        </w:tc>
        <w:tc>
          <w:tcPr>
            <w:tcW w:w="709" w:type="dxa"/>
          </w:tcPr>
          <w:p w14:paraId="6C9A997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1.98</w:t>
            </w:r>
          </w:p>
        </w:tc>
        <w:tc>
          <w:tcPr>
            <w:tcW w:w="993" w:type="dxa"/>
          </w:tcPr>
          <w:p w14:paraId="01FF72DC"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68" w:type="dxa"/>
            <w:vMerge w:val="restart"/>
            <w:textDirection w:val="btLr"/>
          </w:tcPr>
          <w:p w14:paraId="3FE60D9B" w14:textId="77777777" w:rsidR="00741745" w:rsidRPr="000B5BD5" w:rsidRDefault="00741745" w:rsidP="00146ACC">
            <w:pPr>
              <w:pStyle w:val="Tabellentext"/>
              <w:spacing w:before="0" w:after="0" w:line="360" w:lineRule="auto"/>
              <w:ind w:left="113" w:right="113"/>
              <w:jc w:val="center"/>
              <w:rPr>
                <w:rFonts w:ascii="Arial Narrow" w:hAnsi="Arial Narrow"/>
                <w:szCs w:val="22"/>
              </w:rPr>
            </w:pPr>
            <w:r w:rsidRPr="000B5BD5">
              <w:rPr>
                <w:rFonts w:ascii="Arial Narrow" w:hAnsi="Arial Narrow"/>
                <w:szCs w:val="22"/>
              </w:rPr>
              <w:t xml:space="preserve">Not </w:t>
            </w:r>
            <w:proofErr w:type="spellStart"/>
            <w:r w:rsidRPr="000B5BD5">
              <w:rPr>
                <w:rFonts w:ascii="Arial Narrow" w:hAnsi="Arial Narrow"/>
                <w:szCs w:val="22"/>
              </w:rPr>
              <w:t>specified</w:t>
            </w:r>
            <w:proofErr w:type="spellEnd"/>
          </w:p>
        </w:tc>
        <w:tc>
          <w:tcPr>
            <w:tcW w:w="709" w:type="dxa"/>
          </w:tcPr>
          <w:p w14:paraId="77A4C92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3.07</w:t>
            </w:r>
          </w:p>
        </w:tc>
        <w:tc>
          <w:tcPr>
            <w:tcW w:w="677" w:type="dxa"/>
          </w:tcPr>
          <w:p w14:paraId="07C6BA5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11.89</w:t>
            </w:r>
          </w:p>
        </w:tc>
        <w:tc>
          <w:tcPr>
            <w:tcW w:w="716" w:type="dxa"/>
          </w:tcPr>
          <w:p w14:paraId="6DE739C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0.84</w:t>
            </w:r>
          </w:p>
        </w:tc>
        <w:tc>
          <w:tcPr>
            <w:tcW w:w="670" w:type="dxa"/>
          </w:tcPr>
          <w:p w14:paraId="5AA14F0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0.33</w:t>
            </w:r>
          </w:p>
        </w:tc>
      </w:tr>
      <w:tr w:rsidR="00741745" w:rsidRPr="000B5BD5" w14:paraId="794D1ACE" w14:textId="77777777" w:rsidTr="00146ACC">
        <w:tc>
          <w:tcPr>
            <w:tcW w:w="846" w:type="dxa"/>
            <w:vMerge/>
            <w:textDirection w:val="btLr"/>
          </w:tcPr>
          <w:p w14:paraId="3325F52B"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523B38FA"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25 </w:t>
            </w:r>
            <w:proofErr w:type="spellStart"/>
            <w:r w:rsidRPr="000B5BD5">
              <w:rPr>
                <w:rFonts w:ascii="Arial Narrow" w:hAnsi="Arial Narrow"/>
                <w:szCs w:val="22"/>
              </w:rPr>
              <w:t>Perc</w:t>
            </w:r>
            <w:proofErr w:type="spellEnd"/>
            <w:r w:rsidRPr="000B5BD5">
              <w:rPr>
                <w:rFonts w:ascii="Arial Narrow" w:hAnsi="Arial Narrow"/>
                <w:szCs w:val="22"/>
              </w:rPr>
              <w:t>.</w:t>
            </w:r>
          </w:p>
        </w:tc>
        <w:tc>
          <w:tcPr>
            <w:tcW w:w="680" w:type="dxa"/>
          </w:tcPr>
          <w:p w14:paraId="4505BE2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5.90</w:t>
            </w:r>
          </w:p>
        </w:tc>
        <w:tc>
          <w:tcPr>
            <w:tcW w:w="596" w:type="dxa"/>
          </w:tcPr>
          <w:p w14:paraId="085D27F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0.26</w:t>
            </w:r>
          </w:p>
        </w:tc>
        <w:tc>
          <w:tcPr>
            <w:tcW w:w="738" w:type="dxa"/>
          </w:tcPr>
          <w:p w14:paraId="78D2752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0.333</w:t>
            </w:r>
          </w:p>
        </w:tc>
        <w:tc>
          <w:tcPr>
            <w:tcW w:w="709" w:type="dxa"/>
          </w:tcPr>
          <w:p w14:paraId="3CE6791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2.35</w:t>
            </w:r>
          </w:p>
        </w:tc>
        <w:tc>
          <w:tcPr>
            <w:tcW w:w="993" w:type="dxa"/>
          </w:tcPr>
          <w:p w14:paraId="70C072A5"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68" w:type="dxa"/>
            <w:vMerge/>
          </w:tcPr>
          <w:p w14:paraId="21FB177C"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38C0A71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4.81</w:t>
            </w:r>
          </w:p>
        </w:tc>
        <w:tc>
          <w:tcPr>
            <w:tcW w:w="677" w:type="dxa"/>
          </w:tcPr>
          <w:p w14:paraId="51D8172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16.07</w:t>
            </w:r>
          </w:p>
        </w:tc>
        <w:tc>
          <w:tcPr>
            <w:tcW w:w="716" w:type="dxa"/>
          </w:tcPr>
          <w:p w14:paraId="69FCB9D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1.03</w:t>
            </w:r>
          </w:p>
        </w:tc>
        <w:tc>
          <w:tcPr>
            <w:tcW w:w="670" w:type="dxa"/>
          </w:tcPr>
          <w:p w14:paraId="1F7226F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0.39</w:t>
            </w:r>
          </w:p>
        </w:tc>
      </w:tr>
      <w:tr w:rsidR="00741745" w:rsidRPr="000B5BD5" w14:paraId="16711778" w14:textId="77777777" w:rsidTr="00146ACC">
        <w:tc>
          <w:tcPr>
            <w:tcW w:w="846" w:type="dxa"/>
            <w:vMerge/>
            <w:textDirection w:val="btLr"/>
          </w:tcPr>
          <w:p w14:paraId="1E0A4B92"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0C01E7E6"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50 </w:t>
            </w:r>
            <w:proofErr w:type="spellStart"/>
            <w:r w:rsidRPr="000B5BD5">
              <w:rPr>
                <w:rFonts w:ascii="Arial Narrow" w:hAnsi="Arial Narrow"/>
                <w:szCs w:val="22"/>
              </w:rPr>
              <w:t>Perc</w:t>
            </w:r>
            <w:proofErr w:type="spellEnd"/>
            <w:r w:rsidRPr="000B5BD5">
              <w:rPr>
                <w:rFonts w:ascii="Arial Narrow" w:hAnsi="Arial Narrow"/>
                <w:szCs w:val="22"/>
              </w:rPr>
              <w:t>.</w:t>
            </w:r>
          </w:p>
        </w:tc>
        <w:tc>
          <w:tcPr>
            <w:tcW w:w="680" w:type="dxa"/>
          </w:tcPr>
          <w:p w14:paraId="402A1D7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6.71</w:t>
            </w:r>
          </w:p>
        </w:tc>
        <w:tc>
          <w:tcPr>
            <w:tcW w:w="596" w:type="dxa"/>
          </w:tcPr>
          <w:p w14:paraId="2AB895C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0.29</w:t>
            </w:r>
          </w:p>
        </w:tc>
        <w:tc>
          <w:tcPr>
            <w:tcW w:w="738" w:type="dxa"/>
          </w:tcPr>
          <w:p w14:paraId="0656B45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0.380</w:t>
            </w:r>
          </w:p>
        </w:tc>
        <w:tc>
          <w:tcPr>
            <w:tcW w:w="709" w:type="dxa"/>
          </w:tcPr>
          <w:p w14:paraId="4750EDD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2.69</w:t>
            </w:r>
          </w:p>
        </w:tc>
        <w:tc>
          <w:tcPr>
            <w:tcW w:w="993" w:type="dxa"/>
          </w:tcPr>
          <w:p w14:paraId="06C0CCC3"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68" w:type="dxa"/>
            <w:vMerge/>
          </w:tcPr>
          <w:p w14:paraId="2D7C1A26"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0D03FE5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5.89</w:t>
            </w:r>
          </w:p>
        </w:tc>
        <w:tc>
          <w:tcPr>
            <w:tcW w:w="677" w:type="dxa"/>
          </w:tcPr>
          <w:p w14:paraId="6D40537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19.08</w:t>
            </w:r>
          </w:p>
        </w:tc>
        <w:tc>
          <w:tcPr>
            <w:tcW w:w="716" w:type="dxa"/>
          </w:tcPr>
          <w:p w14:paraId="57CE3D7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1.22</w:t>
            </w:r>
          </w:p>
        </w:tc>
        <w:tc>
          <w:tcPr>
            <w:tcW w:w="670" w:type="dxa"/>
          </w:tcPr>
          <w:p w14:paraId="1E17E9C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0.44</w:t>
            </w:r>
          </w:p>
        </w:tc>
      </w:tr>
      <w:tr w:rsidR="00741745" w:rsidRPr="000B5BD5" w14:paraId="16C1C329" w14:textId="77777777" w:rsidTr="00146ACC">
        <w:tc>
          <w:tcPr>
            <w:tcW w:w="846" w:type="dxa"/>
            <w:vMerge/>
            <w:textDirection w:val="btLr"/>
          </w:tcPr>
          <w:p w14:paraId="0B9E20B4"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4C593F27"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75 </w:t>
            </w:r>
            <w:proofErr w:type="spellStart"/>
            <w:r w:rsidRPr="000B5BD5">
              <w:rPr>
                <w:rFonts w:ascii="Arial Narrow" w:hAnsi="Arial Narrow"/>
                <w:szCs w:val="22"/>
              </w:rPr>
              <w:t>Perc</w:t>
            </w:r>
            <w:proofErr w:type="spellEnd"/>
            <w:r w:rsidRPr="000B5BD5">
              <w:rPr>
                <w:rFonts w:ascii="Arial Narrow" w:hAnsi="Arial Narrow"/>
                <w:szCs w:val="22"/>
              </w:rPr>
              <w:t>.</w:t>
            </w:r>
          </w:p>
        </w:tc>
        <w:tc>
          <w:tcPr>
            <w:tcW w:w="680" w:type="dxa"/>
          </w:tcPr>
          <w:p w14:paraId="16D8A9F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7.81</w:t>
            </w:r>
          </w:p>
        </w:tc>
        <w:tc>
          <w:tcPr>
            <w:tcW w:w="596" w:type="dxa"/>
          </w:tcPr>
          <w:p w14:paraId="10FE1B3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0.33</w:t>
            </w:r>
          </w:p>
        </w:tc>
        <w:tc>
          <w:tcPr>
            <w:tcW w:w="738" w:type="dxa"/>
          </w:tcPr>
          <w:p w14:paraId="7F65D6D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0.437</w:t>
            </w:r>
          </w:p>
        </w:tc>
        <w:tc>
          <w:tcPr>
            <w:tcW w:w="709" w:type="dxa"/>
          </w:tcPr>
          <w:p w14:paraId="00EF6D6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3.10</w:t>
            </w:r>
          </w:p>
        </w:tc>
        <w:tc>
          <w:tcPr>
            <w:tcW w:w="993" w:type="dxa"/>
          </w:tcPr>
          <w:p w14:paraId="7C4552A5"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68" w:type="dxa"/>
            <w:vMerge/>
          </w:tcPr>
          <w:p w14:paraId="0A808DAA"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00C76C3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7.17</w:t>
            </w:r>
          </w:p>
        </w:tc>
        <w:tc>
          <w:tcPr>
            <w:tcW w:w="677" w:type="dxa"/>
          </w:tcPr>
          <w:p w14:paraId="7D8FD31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22.24</w:t>
            </w:r>
          </w:p>
        </w:tc>
        <w:tc>
          <w:tcPr>
            <w:tcW w:w="716" w:type="dxa"/>
          </w:tcPr>
          <w:p w14:paraId="11A3353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1.45</w:t>
            </w:r>
          </w:p>
        </w:tc>
        <w:tc>
          <w:tcPr>
            <w:tcW w:w="670" w:type="dxa"/>
          </w:tcPr>
          <w:p w14:paraId="3D3E369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0.52</w:t>
            </w:r>
          </w:p>
        </w:tc>
      </w:tr>
      <w:tr w:rsidR="00741745" w:rsidRPr="000B5BD5" w14:paraId="5086A1A0" w14:textId="77777777" w:rsidTr="00146ACC">
        <w:tc>
          <w:tcPr>
            <w:tcW w:w="846" w:type="dxa"/>
            <w:vMerge/>
            <w:textDirection w:val="btLr"/>
          </w:tcPr>
          <w:p w14:paraId="2268B01F"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25395FE4"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95 </w:t>
            </w:r>
            <w:proofErr w:type="spellStart"/>
            <w:r w:rsidRPr="000B5BD5">
              <w:rPr>
                <w:rFonts w:ascii="Arial Narrow" w:hAnsi="Arial Narrow"/>
                <w:szCs w:val="22"/>
              </w:rPr>
              <w:t>Perc</w:t>
            </w:r>
            <w:proofErr w:type="spellEnd"/>
            <w:r w:rsidRPr="000B5BD5">
              <w:rPr>
                <w:rFonts w:ascii="Arial Narrow" w:hAnsi="Arial Narrow"/>
                <w:szCs w:val="22"/>
              </w:rPr>
              <w:t>.</w:t>
            </w:r>
          </w:p>
        </w:tc>
        <w:tc>
          <w:tcPr>
            <w:tcW w:w="680" w:type="dxa"/>
          </w:tcPr>
          <w:p w14:paraId="2520845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11.00</w:t>
            </w:r>
          </w:p>
        </w:tc>
        <w:tc>
          <w:tcPr>
            <w:tcW w:w="596" w:type="dxa"/>
          </w:tcPr>
          <w:p w14:paraId="6B83027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0.45</w:t>
            </w:r>
          </w:p>
        </w:tc>
        <w:tc>
          <w:tcPr>
            <w:tcW w:w="738" w:type="dxa"/>
          </w:tcPr>
          <w:p w14:paraId="1C031DF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0.603</w:t>
            </w:r>
          </w:p>
        </w:tc>
        <w:tc>
          <w:tcPr>
            <w:tcW w:w="709" w:type="dxa"/>
          </w:tcPr>
          <w:p w14:paraId="3EA0B11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3.92</w:t>
            </w:r>
          </w:p>
        </w:tc>
        <w:tc>
          <w:tcPr>
            <w:tcW w:w="993" w:type="dxa"/>
          </w:tcPr>
          <w:p w14:paraId="35B6B9F0"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68" w:type="dxa"/>
            <w:vMerge/>
          </w:tcPr>
          <w:p w14:paraId="3E080C52"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55CD815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10.67</w:t>
            </w:r>
          </w:p>
        </w:tc>
        <w:tc>
          <w:tcPr>
            <w:tcW w:w="677" w:type="dxa"/>
          </w:tcPr>
          <w:p w14:paraId="47E8322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33.38</w:t>
            </w:r>
          </w:p>
        </w:tc>
        <w:tc>
          <w:tcPr>
            <w:tcW w:w="716" w:type="dxa"/>
          </w:tcPr>
          <w:p w14:paraId="31DA22C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2.08</w:t>
            </w:r>
          </w:p>
        </w:tc>
        <w:tc>
          <w:tcPr>
            <w:tcW w:w="670" w:type="dxa"/>
          </w:tcPr>
          <w:p w14:paraId="1874B66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0.85</w:t>
            </w:r>
          </w:p>
        </w:tc>
      </w:tr>
      <w:tr w:rsidR="00741745" w:rsidRPr="000B5BD5" w14:paraId="3D2C15CE" w14:textId="77777777" w:rsidTr="00146ACC">
        <w:tc>
          <w:tcPr>
            <w:tcW w:w="846" w:type="dxa"/>
            <w:vMerge/>
            <w:textDirection w:val="btLr"/>
          </w:tcPr>
          <w:p w14:paraId="57F35BE7"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2E199286"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680" w:type="dxa"/>
          </w:tcPr>
          <w:p w14:paraId="2616DDD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3.59</w:t>
            </w:r>
          </w:p>
        </w:tc>
        <w:tc>
          <w:tcPr>
            <w:tcW w:w="596" w:type="dxa"/>
          </w:tcPr>
          <w:p w14:paraId="5649860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0.17</w:t>
            </w:r>
          </w:p>
        </w:tc>
        <w:tc>
          <w:tcPr>
            <w:tcW w:w="738" w:type="dxa"/>
          </w:tcPr>
          <w:p w14:paraId="5DA79D3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0.208</w:t>
            </w:r>
          </w:p>
        </w:tc>
        <w:tc>
          <w:tcPr>
            <w:tcW w:w="709" w:type="dxa"/>
          </w:tcPr>
          <w:p w14:paraId="0247760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1.42</w:t>
            </w:r>
          </w:p>
        </w:tc>
        <w:tc>
          <w:tcPr>
            <w:tcW w:w="993" w:type="dxa"/>
          </w:tcPr>
          <w:p w14:paraId="0A8736EC"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68" w:type="dxa"/>
            <w:vMerge/>
          </w:tcPr>
          <w:p w14:paraId="0052A972"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7E3B3D3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1.98</w:t>
            </w:r>
          </w:p>
        </w:tc>
        <w:tc>
          <w:tcPr>
            <w:tcW w:w="677" w:type="dxa"/>
          </w:tcPr>
          <w:p w14:paraId="41A93F0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8.24</w:t>
            </w:r>
          </w:p>
        </w:tc>
        <w:tc>
          <w:tcPr>
            <w:tcW w:w="716" w:type="dxa"/>
          </w:tcPr>
          <w:p w14:paraId="14E2F5A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0.66</w:t>
            </w:r>
          </w:p>
        </w:tc>
        <w:tc>
          <w:tcPr>
            <w:tcW w:w="670" w:type="dxa"/>
          </w:tcPr>
          <w:p w14:paraId="61F633B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0.30</w:t>
            </w:r>
          </w:p>
        </w:tc>
      </w:tr>
      <w:tr w:rsidR="00741745" w:rsidRPr="000B5BD5" w14:paraId="551139BB" w14:textId="77777777" w:rsidTr="00146ACC">
        <w:tc>
          <w:tcPr>
            <w:tcW w:w="846" w:type="dxa"/>
            <w:vMerge/>
            <w:textDirection w:val="btLr"/>
          </w:tcPr>
          <w:p w14:paraId="5F4D5D7F"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3608ACED"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Max</w:t>
            </w:r>
          </w:p>
        </w:tc>
        <w:tc>
          <w:tcPr>
            <w:tcW w:w="680" w:type="dxa"/>
          </w:tcPr>
          <w:p w14:paraId="05DEC72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87.25</w:t>
            </w:r>
          </w:p>
        </w:tc>
        <w:tc>
          <w:tcPr>
            <w:tcW w:w="596" w:type="dxa"/>
          </w:tcPr>
          <w:p w14:paraId="4E8A1E5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2.33</w:t>
            </w:r>
          </w:p>
        </w:tc>
        <w:tc>
          <w:tcPr>
            <w:tcW w:w="738" w:type="dxa"/>
          </w:tcPr>
          <w:p w14:paraId="23BA07C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1.026</w:t>
            </w:r>
          </w:p>
        </w:tc>
        <w:tc>
          <w:tcPr>
            <w:tcW w:w="709" w:type="dxa"/>
          </w:tcPr>
          <w:p w14:paraId="32C85A6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7.11</w:t>
            </w:r>
          </w:p>
        </w:tc>
        <w:tc>
          <w:tcPr>
            <w:tcW w:w="993" w:type="dxa"/>
          </w:tcPr>
          <w:p w14:paraId="4B40A204"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68" w:type="dxa"/>
            <w:vMerge/>
          </w:tcPr>
          <w:p w14:paraId="09945EAE"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1C00E9E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29.42</w:t>
            </w:r>
          </w:p>
        </w:tc>
        <w:tc>
          <w:tcPr>
            <w:tcW w:w="677" w:type="dxa"/>
          </w:tcPr>
          <w:p w14:paraId="6A1A926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76.63</w:t>
            </w:r>
          </w:p>
        </w:tc>
        <w:tc>
          <w:tcPr>
            <w:tcW w:w="716" w:type="dxa"/>
          </w:tcPr>
          <w:p w14:paraId="186F051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3.97</w:t>
            </w:r>
          </w:p>
        </w:tc>
        <w:tc>
          <w:tcPr>
            <w:tcW w:w="670" w:type="dxa"/>
          </w:tcPr>
          <w:p w14:paraId="7623C38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1.90</w:t>
            </w:r>
          </w:p>
        </w:tc>
      </w:tr>
      <w:tr w:rsidR="00741745" w:rsidRPr="000B5BD5" w14:paraId="0E6A6B0E" w14:textId="77777777" w:rsidTr="00146ACC">
        <w:tc>
          <w:tcPr>
            <w:tcW w:w="846" w:type="dxa"/>
            <w:vMerge/>
            <w:textDirection w:val="btLr"/>
          </w:tcPr>
          <w:p w14:paraId="10E0A88F"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15AF1F76" w14:textId="4EFE7BFB"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mean</w:t>
            </w:r>
            <w:proofErr w:type="spellEnd"/>
          </w:p>
        </w:tc>
        <w:tc>
          <w:tcPr>
            <w:tcW w:w="680" w:type="dxa"/>
          </w:tcPr>
          <w:p w14:paraId="7A56BD7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7.24</w:t>
            </w:r>
          </w:p>
        </w:tc>
        <w:tc>
          <w:tcPr>
            <w:tcW w:w="596" w:type="dxa"/>
          </w:tcPr>
          <w:p w14:paraId="6CAF88F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0.31</w:t>
            </w:r>
          </w:p>
        </w:tc>
        <w:tc>
          <w:tcPr>
            <w:tcW w:w="738" w:type="dxa"/>
          </w:tcPr>
          <w:p w14:paraId="252787C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0.401</w:t>
            </w:r>
          </w:p>
        </w:tc>
        <w:tc>
          <w:tcPr>
            <w:tcW w:w="709" w:type="dxa"/>
          </w:tcPr>
          <w:p w14:paraId="789017A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2.80</w:t>
            </w:r>
          </w:p>
        </w:tc>
        <w:tc>
          <w:tcPr>
            <w:tcW w:w="993" w:type="dxa"/>
          </w:tcPr>
          <w:p w14:paraId="4AE9783B"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68" w:type="dxa"/>
            <w:vMerge/>
          </w:tcPr>
          <w:p w14:paraId="79B63962"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5EC46F8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6.42</w:t>
            </w:r>
          </w:p>
        </w:tc>
        <w:tc>
          <w:tcPr>
            <w:tcW w:w="677" w:type="dxa"/>
          </w:tcPr>
          <w:p w14:paraId="30F7122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20.25</w:t>
            </w:r>
          </w:p>
        </w:tc>
        <w:tc>
          <w:tcPr>
            <w:tcW w:w="716" w:type="dxa"/>
          </w:tcPr>
          <w:p w14:paraId="1180AEB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1.31</w:t>
            </w:r>
          </w:p>
        </w:tc>
        <w:tc>
          <w:tcPr>
            <w:tcW w:w="670" w:type="dxa"/>
          </w:tcPr>
          <w:p w14:paraId="10BBC46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0.49</w:t>
            </w:r>
          </w:p>
        </w:tc>
      </w:tr>
      <w:tr w:rsidR="00741745" w:rsidRPr="000B5BD5" w14:paraId="538EEB59" w14:textId="77777777" w:rsidTr="00146ACC">
        <w:tc>
          <w:tcPr>
            <w:tcW w:w="846" w:type="dxa"/>
            <w:vMerge w:val="restart"/>
            <w:textDirection w:val="btLr"/>
          </w:tcPr>
          <w:p w14:paraId="23999E14" w14:textId="5FEB24A1" w:rsidR="00741745" w:rsidRPr="00EA28F0" w:rsidRDefault="00741745" w:rsidP="00436FFF">
            <w:pPr>
              <w:pStyle w:val="Tabellentext"/>
              <w:spacing w:before="0" w:after="0" w:line="360" w:lineRule="auto"/>
              <w:ind w:left="113"/>
              <w:rPr>
                <w:rFonts w:ascii="Arial Narrow" w:hAnsi="Arial Narrow"/>
                <w:szCs w:val="22"/>
                <w:lang w:val="en-US"/>
              </w:rPr>
            </w:pPr>
            <w:r w:rsidRPr="00EA28F0">
              <w:rPr>
                <w:rFonts w:ascii="Arial Narrow" w:hAnsi="Arial Narrow"/>
                <w:szCs w:val="22"/>
                <w:lang w:val="en-US"/>
              </w:rPr>
              <w:t>Depositions 2013 in 50 x 50 km² grid.    (EMEP 2015) 5-95 Perc.</w:t>
            </w:r>
          </w:p>
        </w:tc>
        <w:tc>
          <w:tcPr>
            <w:tcW w:w="1134" w:type="dxa"/>
          </w:tcPr>
          <w:p w14:paraId="57521C43"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Deciduous</w:t>
            </w:r>
            <w:proofErr w:type="spellEnd"/>
            <w:r w:rsidRPr="000B5BD5">
              <w:rPr>
                <w:rFonts w:ascii="Arial Narrow" w:hAnsi="Arial Narrow"/>
                <w:szCs w:val="22"/>
              </w:rPr>
              <w:t xml:space="preserve"> </w:t>
            </w:r>
            <w:proofErr w:type="spellStart"/>
            <w:r w:rsidRPr="000B5BD5">
              <w:rPr>
                <w:rFonts w:ascii="Arial Narrow" w:hAnsi="Arial Narrow"/>
                <w:szCs w:val="22"/>
              </w:rPr>
              <w:t>forest</w:t>
            </w:r>
            <w:proofErr w:type="spellEnd"/>
          </w:p>
        </w:tc>
        <w:tc>
          <w:tcPr>
            <w:tcW w:w="680" w:type="dxa"/>
          </w:tcPr>
          <w:p w14:paraId="04131C9F"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96" w:type="dxa"/>
          </w:tcPr>
          <w:p w14:paraId="6C3DB0EA"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38" w:type="dxa"/>
          </w:tcPr>
          <w:p w14:paraId="15B8E0D8"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70967E3B" w14:textId="77777777" w:rsidR="00741745" w:rsidRPr="000B5BD5" w:rsidRDefault="00741745" w:rsidP="00436FFF">
            <w:pPr>
              <w:pStyle w:val="Tabellentext"/>
              <w:spacing w:before="0" w:after="0" w:line="360" w:lineRule="auto"/>
              <w:jc w:val="right"/>
              <w:rPr>
                <w:rFonts w:ascii="Arial Narrow" w:hAnsi="Arial Narrow"/>
                <w:szCs w:val="22"/>
              </w:rPr>
            </w:pPr>
          </w:p>
        </w:tc>
        <w:tc>
          <w:tcPr>
            <w:tcW w:w="993" w:type="dxa"/>
          </w:tcPr>
          <w:p w14:paraId="58758D6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0-0.76</w:t>
            </w:r>
          </w:p>
        </w:tc>
        <w:tc>
          <w:tcPr>
            <w:tcW w:w="568" w:type="dxa"/>
            <w:vMerge w:val="restart"/>
            <w:textDirection w:val="btLr"/>
          </w:tcPr>
          <w:p w14:paraId="30BD841A" w14:textId="77777777" w:rsidR="00741745" w:rsidRPr="000B5BD5" w:rsidRDefault="00741745" w:rsidP="00146ACC">
            <w:pPr>
              <w:pStyle w:val="Tabellentext"/>
              <w:spacing w:before="0" w:after="0" w:line="360" w:lineRule="auto"/>
              <w:ind w:left="113" w:right="113"/>
              <w:jc w:val="center"/>
              <w:rPr>
                <w:rFonts w:ascii="Arial Narrow" w:hAnsi="Arial Narrow"/>
                <w:szCs w:val="22"/>
              </w:rPr>
            </w:pPr>
            <w:r w:rsidRPr="000B5BD5">
              <w:rPr>
                <w:rFonts w:ascii="Arial Narrow" w:hAnsi="Arial Narrow"/>
                <w:szCs w:val="22"/>
              </w:rPr>
              <w:t xml:space="preserve">Not </w:t>
            </w:r>
            <w:proofErr w:type="spellStart"/>
            <w:r w:rsidRPr="000B5BD5">
              <w:rPr>
                <w:rFonts w:ascii="Arial Narrow" w:hAnsi="Arial Narrow"/>
                <w:szCs w:val="22"/>
              </w:rPr>
              <w:t>specified</w:t>
            </w:r>
            <w:proofErr w:type="spellEnd"/>
          </w:p>
        </w:tc>
        <w:tc>
          <w:tcPr>
            <w:tcW w:w="709" w:type="dxa"/>
          </w:tcPr>
          <w:p w14:paraId="7181A652"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7" w:type="dxa"/>
          </w:tcPr>
          <w:p w14:paraId="15D67F91"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16" w:type="dxa"/>
          </w:tcPr>
          <w:p w14:paraId="60E8A72E"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0" w:type="dxa"/>
          </w:tcPr>
          <w:p w14:paraId="586270D1" w14:textId="77777777" w:rsidR="00741745" w:rsidRPr="000B5BD5" w:rsidRDefault="00741745" w:rsidP="00436FFF">
            <w:pPr>
              <w:pStyle w:val="Tabellentext"/>
              <w:spacing w:before="0" w:after="0" w:line="360" w:lineRule="auto"/>
              <w:jc w:val="right"/>
              <w:rPr>
                <w:rFonts w:ascii="Arial Narrow" w:hAnsi="Arial Narrow"/>
                <w:szCs w:val="22"/>
              </w:rPr>
            </w:pPr>
          </w:p>
        </w:tc>
      </w:tr>
      <w:tr w:rsidR="00741745" w:rsidRPr="000B5BD5" w14:paraId="30D5E4E2" w14:textId="77777777" w:rsidTr="00146ACC">
        <w:tc>
          <w:tcPr>
            <w:tcW w:w="846" w:type="dxa"/>
            <w:vMerge/>
            <w:textDirection w:val="btLr"/>
          </w:tcPr>
          <w:p w14:paraId="2CE7A4FA"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4DB0D706"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Coniferous</w:t>
            </w:r>
            <w:proofErr w:type="spellEnd"/>
            <w:r w:rsidRPr="000B5BD5">
              <w:rPr>
                <w:rFonts w:ascii="Arial Narrow" w:hAnsi="Arial Narrow"/>
                <w:szCs w:val="22"/>
              </w:rPr>
              <w:t xml:space="preserve"> </w:t>
            </w:r>
            <w:proofErr w:type="spellStart"/>
            <w:r w:rsidRPr="000B5BD5">
              <w:rPr>
                <w:rFonts w:ascii="Arial Narrow" w:hAnsi="Arial Narrow"/>
                <w:szCs w:val="22"/>
              </w:rPr>
              <w:t>forest</w:t>
            </w:r>
            <w:proofErr w:type="spellEnd"/>
          </w:p>
        </w:tc>
        <w:tc>
          <w:tcPr>
            <w:tcW w:w="680" w:type="dxa"/>
          </w:tcPr>
          <w:p w14:paraId="1435D09B"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96" w:type="dxa"/>
          </w:tcPr>
          <w:p w14:paraId="6F909276"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38" w:type="dxa"/>
          </w:tcPr>
          <w:p w14:paraId="184FB600"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4505DEAA" w14:textId="77777777" w:rsidR="00741745" w:rsidRPr="000B5BD5" w:rsidRDefault="00741745" w:rsidP="00436FFF">
            <w:pPr>
              <w:pStyle w:val="Tabellentext"/>
              <w:spacing w:before="0" w:after="0" w:line="360" w:lineRule="auto"/>
              <w:jc w:val="right"/>
              <w:rPr>
                <w:rFonts w:ascii="Arial Narrow" w:hAnsi="Arial Narrow"/>
                <w:szCs w:val="22"/>
              </w:rPr>
            </w:pPr>
          </w:p>
        </w:tc>
        <w:tc>
          <w:tcPr>
            <w:tcW w:w="993" w:type="dxa"/>
          </w:tcPr>
          <w:p w14:paraId="0D3BF03C" w14:textId="77777777" w:rsidR="00741745" w:rsidRPr="000B5BD5" w:rsidDel="009406C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0.16-0.87</w:t>
            </w:r>
          </w:p>
        </w:tc>
        <w:tc>
          <w:tcPr>
            <w:tcW w:w="568" w:type="dxa"/>
            <w:vMerge/>
          </w:tcPr>
          <w:p w14:paraId="4F7BE46B"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5EF6C6AB"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7" w:type="dxa"/>
          </w:tcPr>
          <w:p w14:paraId="3C307A3E"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16" w:type="dxa"/>
          </w:tcPr>
          <w:p w14:paraId="2ACE7A7C"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0" w:type="dxa"/>
          </w:tcPr>
          <w:p w14:paraId="4E3DB858" w14:textId="77777777" w:rsidR="00741745" w:rsidRPr="000B5BD5" w:rsidRDefault="00741745" w:rsidP="00436FFF">
            <w:pPr>
              <w:pStyle w:val="Tabellentext"/>
              <w:spacing w:before="0" w:after="0" w:line="360" w:lineRule="auto"/>
              <w:jc w:val="right"/>
              <w:rPr>
                <w:rFonts w:ascii="Arial Narrow" w:hAnsi="Arial Narrow"/>
                <w:szCs w:val="22"/>
              </w:rPr>
            </w:pPr>
          </w:p>
        </w:tc>
      </w:tr>
      <w:tr w:rsidR="00741745" w:rsidRPr="000B5BD5" w14:paraId="25AF1E4B" w14:textId="77777777" w:rsidTr="00146ACC">
        <w:tc>
          <w:tcPr>
            <w:tcW w:w="846" w:type="dxa"/>
            <w:vMerge/>
            <w:textDirection w:val="btLr"/>
          </w:tcPr>
          <w:p w14:paraId="18BA6E92"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4330A0EB"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Acre</w:t>
            </w:r>
          </w:p>
        </w:tc>
        <w:tc>
          <w:tcPr>
            <w:tcW w:w="680" w:type="dxa"/>
          </w:tcPr>
          <w:p w14:paraId="3B9A34F5"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96" w:type="dxa"/>
          </w:tcPr>
          <w:p w14:paraId="25EE6FD3"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38" w:type="dxa"/>
          </w:tcPr>
          <w:p w14:paraId="4744BCCE"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330C0BCB" w14:textId="77777777" w:rsidR="00741745" w:rsidRPr="000B5BD5" w:rsidRDefault="00741745" w:rsidP="00436FFF">
            <w:pPr>
              <w:pStyle w:val="Tabellentext"/>
              <w:spacing w:before="0" w:after="0" w:line="360" w:lineRule="auto"/>
              <w:jc w:val="right"/>
              <w:rPr>
                <w:rFonts w:ascii="Arial Narrow" w:hAnsi="Arial Narrow"/>
                <w:szCs w:val="22"/>
              </w:rPr>
            </w:pPr>
          </w:p>
        </w:tc>
        <w:tc>
          <w:tcPr>
            <w:tcW w:w="993" w:type="dxa"/>
          </w:tcPr>
          <w:p w14:paraId="702D463B" w14:textId="77777777" w:rsidR="00741745" w:rsidRPr="000B5BD5" w:rsidDel="009406C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0.8-0.35</w:t>
            </w:r>
          </w:p>
        </w:tc>
        <w:tc>
          <w:tcPr>
            <w:tcW w:w="568" w:type="dxa"/>
            <w:vMerge/>
          </w:tcPr>
          <w:p w14:paraId="13EC3D52"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68F93E3D"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7" w:type="dxa"/>
          </w:tcPr>
          <w:p w14:paraId="3CD5A6FE"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16" w:type="dxa"/>
          </w:tcPr>
          <w:p w14:paraId="6B742946"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0" w:type="dxa"/>
          </w:tcPr>
          <w:p w14:paraId="62605BD0" w14:textId="77777777" w:rsidR="00741745" w:rsidRPr="000B5BD5" w:rsidRDefault="00741745" w:rsidP="00436FFF">
            <w:pPr>
              <w:pStyle w:val="Tabellentext"/>
              <w:spacing w:before="0" w:after="0" w:line="360" w:lineRule="auto"/>
              <w:jc w:val="right"/>
              <w:rPr>
                <w:rFonts w:ascii="Arial Narrow" w:hAnsi="Arial Narrow"/>
                <w:szCs w:val="22"/>
              </w:rPr>
            </w:pPr>
          </w:p>
        </w:tc>
      </w:tr>
      <w:tr w:rsidR="00741745" w:rsidRPr="000B5BD5" w14:paraId="02C873B1" w14:textId="77777777" w:rsidTr="00146ACC">
        <w:tc>
          <w:tcPr>
            <w:tcW w:w="846" w:type="dxa"/>
            <w:vMerge/>
            <w:textDirection w:val="btLr"/>
          </w:tcPr>
          <w:p w14:paraId="4A29F405"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46833650"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Marshes</w:t>
            </w:r>
            <w:proofErr w:type="spellEnd"/>
          </w:p>
        </w:tc>
        <w:tc>
          <w:tcPr>
            <w:tcW w:w="680" w:type="dxa"/>
          </w:tcPr>
          <w:p w14:paraId="32C77461"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96" w:type="dxa"/>
          </w:tcPr>
          <w:p w14:paraId="28C8747F"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38" w:type="dxa"/>
          </w:tcPr>
          <w:p w14:paraId="2D29FC03"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3EB5CAB1" w14:textId="77777777" w:rsidR="00741745" w:rsidRPr="000B5BD5" w:rsidRDefault="00741745" w:rsidP="00436FFF">
            <w:pPr>
              <w:pStyle w:val="Tabellentext"/>
              <w:spacing w:before="0" w:after="0" w:line="360" w:lineRule="auto"/>
              <w:jc w:val="right"/>
              <w:rPr>
                <w:rFonts w:ascii="Arial Narrow" w:hAnsi="Arial Narrow"/>
                <w:szCs w:val="22"/>
              </w:rPr>
            </w:pPr>
          </w:p>
        </w:tc>
        <w:tc>
          <w:tcPr>
            <w:tcW w:w="993" w:type="dxa"/>
          </w:tcPr>
          <w:p w14:paraId="5F2DCCB4" w14:textId="77777777" w:rsidR="00741745" w:rsidRPr="000B5BD5" w:rsidDel="009406C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0-0.31</w:t>
            </w:r>
          </w:p>
        </w:tc>
        <w:tc>
          <w:tcPr>
            <w:tcW w:w="568" w:type="dxa"/>
            <w:vMerge/>
          </w:tcPr>
          <w:p w14:paraId="7B12FE83"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22BAE1BA"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7" w:type="dxa"/>
          </w:tcPr>
          <w:p w14:paraId="7672530A"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16" w:type="dxa"/>
          </w:tcPr>
          <w:p w14:paraId="1AE8A8DC"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0" w:type="dxa"/>
          </w:tcPr>
          <w:p w14:paraId="6AA2CE12" w14:textId="77777777" w:rsidR="00741745" w:rsidRPr="000B5BD5" w:rsidRDefault="00741745" w:rsidP="00436FFF">
            <w:pPr>
              <w:pStyle w:val="Tabellentext"/>
              <w:spacing w:before="0" w:after="0" w:line="360" w:lineRule="auto"/>
              <w:jc w:val="right"/>
              <w:rPr>
                <w:rFonts w:ascii="Arial Narrow" w:hAnsi="Arial Narrow"/>
                <w:szCs w:val="22"/>
              </w:rPr>
            </w:pPr>
          </w:p>
        </w:tc>
      </w:tr>
      <w:tr w:rsidR="00741745" w:rsidRPr="000B5BD5" w14:paraId="00CACFF5" w14:textId="77777777" w:rsidTr="00146ACC">
        <w:tc>
          <w:tcPr>
            <w:tcW w:w="846" w:type="dxa"/>
            <w:vMerge/>
            <w:textDirection w:val="btLr"/>
          </w:tcPr>
          <w:p w14:paraId="5F0AF709"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42B3F4C8"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Grassland</w:t>
            </w:r>
            <w:proofErr w:type="spellEnd"/>
          </w:p>
        </w:tc>
        <w:tc>
          <w:tcPr>
            <w:tcW w:w="680" w:type="dxa"/>
          </w:tcPr>
          <w:p w14:paraId="0CC26557"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96" w:type="dxa"/>
          </w:tcPr>
          <w:p w14:paraId="18B6756D"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38" w:type="dxa"/>
          </w:tcPr>
          <w:p w14:paraId="2AC3A0A1"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2DF605A6" w14:textId="77777777" w:rsidR="00741745" w:rsidRPr="000B5BD5" w:rsidRDefault="00741745" w:rsidP="00436FFF">
            <w:pPr>
              <w:pStyle w:val="Tabellentext"/>
              <w:spacing w:before="0" w:after="0" w:line="360" w:lineRule="auto"/>
              <w:jc w:val="right"/>
              <w:rPr>
                <w:rFonts w:ascii="Arial Narrow" w:hAnsi="Arial Narrow"/>
                <w:szCs w:val="22"/>
              </w:rPr>
            </w:pPr>
          </w:p>
        </w:tc>
        <w:tc>
          <w:tcPr>
            <w:tcW w:w="993" w:type="dxa"/>
          </w:tcPr>
          <w:p w14:paraId="52437DE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0.08-0.34</w:t>
            </w:r>
          </w:p>
        </w:tc>
        <w:tc>
          <w:tcPr>
            <w:tcW w:w="568" w:type="dxa"/>
            <w:vMerge/>
          </w:tcPr>
          <w:p w14:paraId="02411302"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1582E748"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7" w:type="dxa"/>
          </w:tcPr>
          <w:p w14:paraId="59EF676F"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16" w:type="dxa"/>
          </w:tcPr>
          <w:p w14:paraId="505FF998"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0" w:type="dxa"/>
          </w:tcPr>
          <w:p w14:paraId="0CF7281E" w14:textId="77777777" w:rsidR="00741745" w:rsidRPr="000B5BD5" w:rsidRDefault="00741745" w:rsidP="00436FFF">
            <w:pPr>
              <w:pStyle w:val="Tabellentext"/>
              <w:spacing w:before="0" w:after="0" w:line="360" w:lineRule="auto"/>
              <w:jc w:val="right"/>
              <w:rPr>
                <w:rFonts w:ascii="Arial Narrow" w:hAnsi="Arial Narrow"/>
                <w:szCs w:val="22"/>
              </w:rPr>
            </w:pPr>
          </w:p>
        </w:tc>
      </w:tr>
      <w:tr w:rsidR="00741745" w:rsidRPr="000B5BD5" w14:paraId="5876CA01" w14:textId="77777777" w:rsidTr="00146ACC">
        <w:tc>
          <w:tcPr>
            <w:tcW w:w="846" w:type="dxa"/>
            <w:vMerge/>
            <w:textDirection w:val="btLr"/>
          </w:tcPr>
          <w:p w14:paraId="7F98A14C" w14:textId="77777777" w:rsidR="00741745" w:rsidRPr="000B5BD5" w:rsidRDefault="00741745" w:rsidP="00436FFF">
            <w:pPr>
              <w:pStyle w:val="Tabellentext"/>
              <w:spacing w:before="0" w:after="0" w:line="360" w:lineRule="auto"/>
              <w:ind w:left="113"/>
              <w:rPr>
                <w:rFonts w:ascii="Arial Narrow" w:hAnsi="Arial Narrow"/>
                <w:szCs w:val="22"/>
              </w:rPr>
            </w:pPr>
          </w:p>
        </w:tc>
        <w:tc>
          <w:tcPr>
            <w:tcW w:w="1134" w:type="dxa"/>
          </w:tcPr>
          <w:p w14:paraId="1D70E2C3"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Semi</w:t>
            </w:r>
            <w:proofErr w:type="spellEnd"/>
            <w:r w:rsidRPr="000B5BD5">
              <w:rPr>
                <w:rFonts w:ascii="Arial Narrow" w:hAnsi="Arial Narrow"/>
                <w:szCs w:val="22"/>
              </w:rPr>
              <w:t xml:space="preserve"> </w:t>
            </w:r>
            <w:proofErr w:type="spellStart"/>
            <w:r w:rsidRPr="000B5BD5">
              <w:rPr>
                <w:rFonts w:ascii="Arial Narrow" w:hAnsi="Arial Narrow"/>
                <w:szCs w:val="22"/>
              </w:rPr>
              <w:t>natural</w:t>
            </w:r>
            <w:proofErr w:type="spellEnd"/>
            <w:r w:rsidRPr="000B5BD5">
              <w:rPr>
                <w:rFonts w:ascii="Arial Narrow" w:hAnsi="Arial Narrow"/>
                <w:szCs w:val="22"/>
              </w:rPr>
              <w:t xml:space="preserve"> </w:t>
            </w:r>
            <w:proofErr w:type="spellStart"/>
            <w:r w:rsidRPr="000B5BD5">
              <w:rPr>
                <w:rFonts w:ascii="Arial Narrow" w:hAnsi="Arial Narrow"/>
                <w:szCs w:val="22"/>
              </w:rPr>
              <w:t>vegetation</w:t>
            </w:r>
            <w:proofErr w:type="spellEnd"/>
          </w:p>
        </w:tc>
        <w:tc>
          <w:tcPr>
            <w:tcW w:w="680" w:type="dxa"/>
          </w:tcPr>
          <w:p w14:paraId="0EB8257D" w14:textId="77777777" w:rsidR="00741745" w:rsidRPr="000B5BD5" w:rsidRDefault="00741745" w:rsidP="00436FFF">
            <w:pPr>
              <w:pStyle w:val="Tabellentext"/>
              <w:spacing w:before="0" w:after="0" w:line="360" w:lineRule="auto"/>
              <w:jc w:val="right"/>
              <w:rPr>
                <w:rFonts w:ascii="Arial Narrow" w:hAnsi="Arial Narrow"/>
                <w:szCs w:val="22"/>
              </w:rPr>
            </w:pPr>
          </w:p>
        </w:tc>
        <w:tc>
          <w:tcPr>
            <w:tcW w:w="596" w:type="dxa"/>
          </w:tcPr>
          <w:p w14:paraId="4982ED4C"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38" w:type="dxa"/>
          </w:tcPr>
          <w:p w14:paraId="3ED661FD"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4179F789" w14:textId="77777777" w:rsidR="00741745" w:rsidRPr="000B5BD5" w:rsidRDefault="00741745" w:rsidP="00436FFF">
            <w:pPr>
              <w:pStyle w:val="Tabellentext"/>
              <w:spacing w:before="0" w:after="0" w:line="360" w:lineRule="auto"/>
              <w:jc w:val="right"/>
              <w:rPr>
                <w:rFonts w:ascii="Arial Narrow" w:hAnsi="Arial Narrow"/>
                <w:szCs w:val="22"/>
              </w:rPr>
            </w:pPr>
          </w:p>
        </w:tc>
        <w:tc>
          <w:tcPr>
            <w:tcW w:w="993" w:type="dxa"/>
          </w:tcPr>
          <w:p w14:paraId="7F1A075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0-0.34</w:t>
            </w:r>
          </w:p>
        </w:tc>
        <w:tc>
          <w:tcPr>
            <w:tcW w:w="568" w:type="dxa"/>
            <w:vMerge/>
          </w:tcPr>
          <w:p w14:paraId="24980313"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09" w:type="dxa"/>
          </w:tcPr>
          <w:p w14:paraId="76BAB68F"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7" w:type="dxa"/>
          </w:tcPr>
          <w:p w14:paraId="73FA70CD" w14:textId="77777777" w:rsidR="00741745" w:rsidRPr="000B5BD5" w:rsidRDefault="00741745" w:rsidP="00436FFF">
            <w:pPr>
              <w:pStyle w:val="Tabellentext"/>
              <w:spacing w:before="0" w:after="0" w:line="360" w:lineRule="auto"/>
              <w:jc w:val="right"/>
              <w:rPr>
                <w:rFonts w:ascii="Arial Narrow" w:hAnsi="Arial Narrow"/>
                <w:szCs w:val="22"/>
              </w:rPr>
            </w:pPr>
          </w:p>
        </w:tc>
        <w:tc>
          <w:tcPr>
            <w:tcW w:w="716" w:type="dxa"/>
          </w:tcPr>
          <w:p w14:paraId="69C65531" w14:textId="77777777" w:rsidR="00741745" w:rsidRPr="000B5BD5" w:rsidRDefault="00741745" w:rsidP="00436FFF">
            <w:pPr>
              <w:pStyle w:val="Tabellentext"/>
              <w:spacing w:before="0" w:after="0" w:line="360" w:lineRule="auto"/>
              <w:jc w:val="right"/>
              <w:rPr>
                <w:rFonts w:ascii="Arial Narrow" w:hAnsi="Arial Narrow"/>
                <w:szCs w:val="22"/>
              </w:rPr>
            </w:pPr>
          </w:p>
        </w:tc>
        <w:tc>
          <w:tcPr>
            <w:tcW w:w="670" w:type="dxa"/>
          </w:tcPr>
          <w:p w14:paraId="78BF2837" w14:textId="77777777" w:rsidR="00741745" w:rsidRPr="000B5BD5" w:rsidRDefault="00741745" w:rsidP="00436FFF">
            <w:pPr>
              <w:pStyle w:val="Tabellentext"/>
              <w:spacing w:before="0" w:after="0" w:line="360" w:lineRule="auto"/>
              <w:jc w:val="right"/>
              <w:rPr>
                <w:rFonts w:ascii="Arial Narrow" w:hAnsi="Arial Narrow"/>
                <w:szCs w:val="22"/>
              </w:rPr>
            </w:pPr>
          </w:p>
        </w:tc>
      </w:tr>
    </w:tbl>
    <w:p w14:paraId="6030644C" w14:textId="77777777" w:rsidR="00741745" w:rsidRPr="000B5BD5" w:rsidRDefault="00741745" w:rsidP="00741745">
      <w:pPr>
        <w:pStyle w:val="Textkrper"/>
        <w:spacing w:before="0" w:after="0" w:line="360" w:lineRule="auto"/>
        <w:rPr>
          <w:rFonts w:ascii="Arial Narrow" w:hAnsi="Arial Narrow"/>
          <w:szCs w:val="22"/>
          <w:lang w:val="en-US"/>
        </w:rPr>
      </w:pPr>
    </w:p>
    <w:p w14:paraId="3B84B2F1" w14:textId="77777777" w:rsidR="00741745" w:rsidRPr="000B5BD5" w:rsidRDefault="00741745" w:rsidP="00741745">
      <w:pPr>
        <w:spacing w:before="0" w:after="0" w:line="360" w:lineRule="auto"/>
        <w:rPr>
          <w:rFonts w:ascii="Arial Narrow" w:hAnsi="Arial Narrow"/>
          <w:szCs w:val="22"/>
        </w:rPr>
      </w:pPr>
    </w:p>
    <w:p w14:paraId="6CD1A0A3" w14:textId="77777777" w:rsidR="00741745" w:rsidRPr="00EA28F0" w:rsidRDefault="00741745" w:rsidP="00741745">
      <w:pPr>
        <w:pStyle w:val="berschrift2"/>
        <w:rPr>
          <w:szCs w:val="22"/>
          <w:lang w:val="en-US"/>
        </w:rPr>
      </w:pPr>
      <w:bookmarkStart w:id="18" w:name="_Ref455564575"/>
      <w:bookmarkStart w:id="19" w:name="_Ref455564600"/>
      <w:bookmarkStart w:id="20" w:name="_Ref455564625"/>
      <w:bookmarkStart w:id="21" w:name="_Ref455564916"/>
      <w:bookmarkStart w:id="22" w:name="_Ref455564927"/>
      <w:bookmarkStart w:id="23" w:name="_Ref455564984"/>
      <w:bookmarkStart w:id="24" w:name="_Ref455564991"/>
      <w:bookmarkStart w:id="25" w:name="_Toc476032814"/>
      <w:r w:rsidRPr="00EA28F0">
        <w:rPr>
          <w:szCs w:val="22"/>
          <w:lang w:val="en-US"/>
        </w:rPr>
        <w:t>5.2 Heavy metal inputs from other sources</w:t>
      </w:r>
      <w:bookmarkEnd w:id="18"/>
      <w:bookmarkEnd w:id="19"/>
      <w:bookmarkEnd w:id="20"/>
      <w:bookmarkEnd w:id="21"/>
      <w:bookmarkEnd w:id="22"/>
      <w:bookmarkEnd w:id="23"/>
      <w:bookmarkEnd w:id="24"/>
      <w:bookmarkEnd w:id="25"/>
    </w:p>
    <w:p w14:paraId="410C8C4B" w14:textId="77777777" w:rsidR="00741745" w:rsidRPr="000B5BD5" w:rsidRDefault="00741745" w:rsidP="00741745">
      <w:pPr>
        <w:pStyle w:val="Textkrper"/>
        <w:spacing w:before="0" w:after="0" w:line="360" w:lineRule="auto"/>
        <w:rPr>
          <w:rFonts w:ascii="Arial Narrow" w:hAnsi="Arial Narrow"/>
          <w:szCs w:val="22"/>
          <w:lang w:val="en-US"/>
        </w:rPr>
      </w:pPr>
    </w:p>
    <w:p w14:paraId="196EF57C"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In addition to the atmospheric inputs of heavy metals discussed in </w:t>
      </w:r>
      <w:r w:rsidRPr="000B5BD5">
        <w:rPr>
          <w:rFonts w:ascii="Arial Narrow" w:hAnsi="Arial Narrow"/>
          <w:b/>
          <w:szCs w:val="22"/>
          <w:lang w:val="en-US"/>
        </w:rPr>
        <w:t>Section 5.1</w:t>
      </w:r>
      <w:r w:rsidRPr="000B5BD5">
        <w:rPr>
          <w:rFonts w:ascii="Arial Narrow" w:hAnsi="Arial Narrow"/>
          <w:szCs w:val="22"/>
          <w:lang w:val="en-US"/>
        </w:rPr>
        <w:t>, the following other input pathways play an important role in soil pollution:</w:t>
      </w:r>
    </w:p>
    <w:p w14:paraId="50CC6086" w14:textId="77777777" w:rsidR="00741745" w:rsidRPr="000B5BD5" w:rsidRDefault="00741745" w:rsidP="00741745">
      <w:pPr>
        <w:pStyle w:val="Aufzhlung"/>
        <w:numPr>
          <w:ilvl w:val="0"/>
          <w:numId w:val="25"/>
        </w:numPr>
        <w:spacing w:after="0" w:line="360" w:lineRule="auto"/>
        <w:ind w:left="357" w:hanging="357"/>
        <w:rPr>
          <w:rFonts w:ascii="Arial Narrow" w:hAnsi="Arial Narrow"/>
          <w:szCs w:val="22"/>
          <w:lang w:val="en-US"/>
        </w:rPr>
      </w:pPr>
      <w:r w:rsidRPr="000B5BD5">
        <w:rPr>
          <w:rFonts w:ascii="Arial Narrow" w:hAnsi="Arial Narrow"/>
          <w:szCs w:val="22"/>
          <w:lang w:val="en-US"/>
        </w:rPr>
        <w:t xml:space="preserve">Application of mineral and organic ("farm") </w:t>
      </w:r>
      <w:proofErr w:type="spellStart"/>
      <w:r w:rsidRPr="000B5BD5">
        <w:rPr>
          <w:rFonts w:ascii="Arial Narrow" w:hAnsi="Arial Narrow"/>
          <w:szCs w:val="22"/>
          <w:lang w:val="en-US"/>
        </w:rPr>
        <w:t>fertilisers</w:t>
      </w:r>
      <w:proofErr w:type="spellEnd"/>
      <w:r w:rsidRPr="000B5BD5">
        <w:rPr>
          <w:rFonts w:ascii="Arial Narrow" w:hAnsi="Arial Narrow"/>
          <w:szCs w:val="22"/>
          <w:lang w:val="en-US"/>
        </w:rPr>
        <w:t xml:space="preserve"> containing heavy metals on agricultural land (arable land and intensive grassland);</w:t>
      </w:r>
    </w:p>
    <w:p w14:paraId="4B9FE3A6" w14:textId="77777777" w:rsidR="00741745" w:rsidRPr="000B5BD5" w:rsidRDefault="00741745" w:rsidP="00741745">
      <w:pPr>
        <w:pStyle w:val="Aufzhlung"/>
        <w:numPr>
          <w:ilvl w:val="0"/>
          <w:numId w:val="25"/>
        </w:numPr>
        <w:spacing w:after="0" w:line="360" w:lineRule="auto"/>
        <w:ind w:left="357" w:hanging="357"/>
        <w:rPr>
          <w:rFonts w:ascii="Arial Narrow" w:hAnsi="Arial Narrow"/>
          <w:szCs w:val="22"/>
          <w:lang w:val="en-US"/>
        </w:rPr>
      </w:pPr>
      <w:r w:rsidRPr="000B5BD5">
        <w:rPr>
          <w:rFonts w:ascii="Arial Narrow" w:hAnsi="Arial Narrow"/>
          <w:szCs w:val="22"/>
          <w:lang w:val="en-US"/>
        </w:rPr>
        <w:t>Application of pesticides containing heavy metals on agricultural land;</w:t>
      </w:r>
    </w:p>
    <w:p w14:paraId="4FED3185" w14:textId="77777777" w:rsidR="00741745" w:rsidRPr="000B5BD5" w:rsidRDefault="00741745" w:rsidP="00741745">
      <w:pPr>
        <w:pStyle w:val="Aufzhlung"/>
        <w:numPr>
          <w:ilvl w:val="0"/>
          <w:numId w:val="25"/>
        </w:numPr>
        <w:spacing w:after="0" w:line="360" w:lineRule="auto"/>
        <w:ind w:left="357" w:hanging="357"/>
        <w:rPr>
          <w:rFonts w:ascii="Arial Narrow" w:hAnsi="Arial Narrow"/>
          <w:szCs w:val="22"/>
          <w:lang w:val="en-US"/>
        </w:rPr>
      </w:pPr>
      <w:r w:rsidRPr="000B5BD5">
        <w:rPr>
          <w:rFonts w:ascii="Arial Narrow" w:hAnsi="Arial Narrow"/>
          <w:szCs w:val="22"/>
          <w:lang w:val="en-US"/>
        </w:rPr>
        <w:t>Application of lime fertilizers containing heavy metals in forests.</w:t>
      </w:r>
    </w:p>
    <w:p w14:paraId="59918977" w14:textId="77777777" w:rsidR="00741745" w:rsidRPr="000B5BD5" w:rsidRDefault="00741745" w:rsidP="00741745">
      <w:pPr>
        <w:pStyle w:val="Aufzhlung"/>
        <w:numPr>
          <w:ilvl w:val="0"/>
          <w:numId w:val="0"/>
        </w:numPr>
        <w:spacing w:after="0" w:line="360" w:lineRule="auto"/>
        <w:rPr>
          <w:rFonts w:ascii="Arial Narrow" w:hAnsi="Arial Narrow"/>
          <w:szCs w:val="22"/>
          <w:lang w:val="en-US"/>
        </w:rPr>
      </w:pPr>
    </w:p>
    <w:p w14:paraId="3F538561" w14:textId="316287A6"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Findings by </w:t>
      </w:r>
      <w:proofErr w:type="spellStart"/>
      <w:r w:rsidRPr="000B5BD5">
        <w:rPr>
          <w:rFonts w:ascii="Arial Narrow" w:hAnsi="Arial Narrow"/>
          <w:szCs w:val="22"/>
          <w:lang w:val="en-US"/>
        </w:rPr>
        <w:t>Knappe</w:t>
      </w:r>
      <w:proofErr w:type="spellEnd"/>
      <w:r w:rsidRPr="000B5BD5">
        <w:rPr>
          <w:rFonts w:ascii="Arial Narrow" w:hAnsi="Arial Narrow"/>
          <w:szCs w:val="22"/>
          <w:lang w:val="en-US"/>
        </w:rPr>
        <w:t xml:space="preserve"> et al. (2008) on nationwide surveys of these inputs are available (</w:t>
      </w:r>
      <w:r w:rsidRPr="000B5BD5">
        <w:rPr>
          <w:rFonts w:ascii="Arial Narrow" w:hAnsi="Arial Narrow"/>
          <w:b/>
          <w:szCs w:val="22"/>
          <w:lang w:val="en-US"/>
        </w:rPr>
        <w:t xml:space="preserve">Table </w:t>
      </w:r>
      <w:r w:rsidR="00F208EF">
        <w:rPr>
          <w:rFonts w:ascii="Arial Narrow" w:hAnsi="Arial Narrow"/>
          <w:b/>
          <w:szCs w:val="22"/>
          <w:lang w:val="en-US"/>
        </w:rPr>
        <w:t>S2.2</w:t>
      </w:r>
      <w:r w:rsidRPr="000B5BD5">
        <w:rPr>
          <w:rFonts w:ascii="Arial Narrow" w:hAnsi="Arial Narrow"/>
          <w:szCs w:val="22"/>
          <w:lang w:val="en-US"/>
        </w:rPr>
        <w:t>).</w:t>
      </w:r>
    </w:p>
    <w:p w14:paraId="0230AA57" w14:textId="77777777" w:rsidR="00741745" w:rsidRPr="000B5BD5" w:rsidRDefault="00741745" w:rsidP="00741745">
      <w:pPr>
        <w:pStyle w:val="Textkrper"/>
        <w:spacing w:before="0" w:after="0" w:line="360" w:lineRule="auto"/>
        <w:rPr>
          <w:rFonts w:ascii="Arial Narrow" w:hAnsi="Arial Narrow"/>
          <w:szCs w:val="22"/>
          <w:lang w:val="en-US"/>
        </w:rPr>
      </w:pPr>
    </w:p>
    <w:p w14:paraId="200385C1" w14:textId="77777777" w:rsidR="00741745" w:rsidRPr="000B5BD5" w:rsidRDefault="00741745" w:rsidP="00741745">
      <w:pPr>
        <w:spacing w:after="0"/>
        <w:rPr>
          <w:rFonts w:ascii="Arial Narrow" w:hAnsi="Arial Narrow"/>
          <w:bCs/>
          <w:szCs w:val="22"/>
          <w:lang w:val="en-US"/>
        </w:rPr>
      </w:pPr>
      <w:bookmarkStart w:id="26" w:name="_Ref455495939"/>
      <w:bookmarkStart w:id="27" w:name="_Toc476032890"/>
      <w:bookmarkStart w:id="28" w:name="_Toc488760775"/>
    </w:p>
    <w:p w14:paraId="422EEECB" w14:textId="576587FD" w:rsidR="00741745" w:rsidRPr="000B5BD5" w:rsidRDefault="00741745" w:rsidP="00741745">
      <w:pPr>
        <w:pStyle w:val="Beschriftung"/>
        <w:spacing w:before="0" w:after="0" w:line="360" w:lineRule="auto"/>
        <w:ind w:left="0" w:firstLine="0"/>
        <w:rPr>
          <w:rFonts w:ascii="Arial Narrow" w:hAnsi="Arial Narrow"/>
          <w:szCs w:val="22"/>
          <w:lang w:val="en-US"/>
        </w:rPr>
      </w:pPr>
      <w:r w:rsidRPr="000B5BD5">
        <w:rPr>
          <w:rFonts w:ascii="Arial Narrow" w:hAnsi="Arial Narrow"/>
          <w:b/>
          <w:szCs w:val="22"/>
          <w:lang w:val="en-US"/>
        </w:rPr>
        <w:lastRenderedPageBreak/>
        <w:t xml:space="preserve">Table </w:t>
      </w:r>
      <w:bookmarkEnd w:id="26"/>
      <w:r w:rsidR="000B58C0">
        <w:rPr>
          <w:rFonts w:ascii="Arial Narrow" w:hAnsi="Arial Narrow"/>
          <w:b/>
          <w:szCs w:val="22"/>
          <w:lang w:val="en-US"/>
        </w:rPr>
        <w:t>S</w:t>
      </w:r>
      <w:r w:rsidR="00F208EF">
        <w:rPr>
          <w:rFonts w:ascii="Arial Narrow" w:hAnsi="Arial Narrow"/>
          <w:b/>
          <w:szCs w:val="22"/>
          <w:lang w:val="en-US"/>
        </w:rPr>
        <w:t>2.2</w:t>
      </w:r>
      <w:r w:rsidRPr="000B5BD5">
        <w:rPr>
          <w:rFonts w:ascii="Arial Narrow" w:hAnsi="Arial Narrow"/>
          <w:b/>
          <w:szCs w:val="22"/>
          <w:lang w:val="en-US"/>
        </w:rPr>
        <w:t>.</w:t>
      </w:r>
      <w:r w:rsidRPr="000B5BD5">
        <w:rPr>
          <w:rFonts w:ascii="Arial Narrow" w:hAnsi="Arial Narrow"/>
          <w:szCs w:val="22"/>
          <w:lang w:val="en-US"/>
        </w:rPr>
        <w:t xml:space="preserve"> Inputs from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in agriculture and forestry (in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in Germany (</w:t>
      </w:r>
      <w:proofErr w:type="spellStart"/>
      <w:r w:rsidRPr="000B5BD5">
        <w:rPr>
          <w:rFonts w:ascii="Arial Narrow" w:hAnsi="Arial Narrow"/>
          <w:szCs w:val="22"/>
          <w:lang w:val="en-US"/>
        </w:rPr>
        <w:t>Knappe</w:t>
      </w:r>
      <w:proofErr w:type="spellEnd"/>
      <w:r w:rsidRPr="000B5BD5">
        <w:rPr>
          <w:rFonts w:ascii="Arial Narrow" w:hAnsi="Arial Narrow"/>
          <w:szCs w:val="22"/>
          <w:lang w:val="en-US"/>
        </w:rPr>
        <w:t xml:space="preserve"> et al. 2008)</w:t>
      </w:r>
      <w:bookmarkEnd w:id="27"/>
      <w:bookmarkEnd w:id="28"/>
      <w:r w:rsidRPr="000B5BD5">
        <w:rPr>
          <w:rFonts w:ascii="Arial Narrow" w:hAnsi="Arial Narrow"/>
          <w:szCs w:val="22"/>
          <w:lang w:val="en-US"/>
        </w:rPr>
        <w:t>.</w:t>
      </w:r>
    </w:p>
    <w:tbl>
      <w:tblPr>
        <w:tblStyle w:val="Tabellenraster"/>
        <w:tblW w:w="9067" w:type="dxa"/>
        <w:tblLayout w:type="fixed"/>
        <w:tblLook w:val="04A0" w:firstRow="1" w:lastRow="0" w:firstColumn="1" w:lastColumn="0" w:noHBand="0" w:noVBand="1"/>
      </w:tblPr>
      <w:tblGrid>
        <w:gridCol w:w="562"/>
        <w:gridCol w:w="599"/>
        <w:gridCol w:w="15"/>
        <w:gridCol w:w="945"/>
        <w:gridCol w:w="8"/>
        <w:gridCol w:w="1126"/>
        <w:gridCol w:w="8"/>
        <w:gridCol w:w="984"/>
        <w:gridCol w:w="8"/>
        <w:gridCol w:w="984"/>
        <w:gridCol w:w="8"/>
        <w:gridCol w:w="20"/>
        <w:gridCol w:w="965"/>
        <w:gridCol w:w="8"/>
        <w:gridCol w:w="984"/>
        <w:gridCol w:w="8"/>
        <w:gridCol w:w="29"/>
        <w:gridCol w:w="955"/>
        <w:gridCol w:w="8"/>
        <w:gridCol w:w="843"/>
      </w:tblGrid>
      <w:tr w:rsidR="00741745" w:rsidRPr="000B5BD5" w14:paraId="61066F8F" w14:textId="77777777" w:rsidTr="00146ACC">
        <w:tc>
          <w:tcPr>
            <w:tcW w:w="1176" w:type="dxa"/>
            <w:gridSpan w:val="3"/>
            <w:vMerge w:val="restart"/>
          </w:tcPr>
          <w:p w14:paraId="1D8BBCA3"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Heavy metal</w:t>
            </w:r>
          </w:p>
        </w:tc>
        <w:tc>
          <w:tcPr>
            <w:tcW w:w="4091" w:type="dxa"/>
            <w:gridSpan w:val="9"/>
          </w:tcPr>
          <w:p w14:paraId="14D0795B"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 xml:space="preserve">Acre </w:t>
            </w:r>
          </w:p>
        </w:tc>
        <w:tc>
          <w:tcPr>
            <w:tcW w:w="1994" w:type="dxa"/>
            <w:gridSpan w:val="5"/>
          </w:tcPr>
          <w:p w14:paraId="1CCC5E1E"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 xml:space="preserve">Grassland </w:t>
            </w:r>
          </w:p>
        </w:tc>
        <w:tc>
          <w:tcPr>
            <w:tcW w:w="963" w:type="dxa"/>
            <w:gridSpan w:val="2"/>
          </w:tcPr>
          <w:p w14:paraId="6743785E"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Organic agriculture</w:t>
            </w:r>
          </w:p>
        </w:tc>
        <w:tc>
          <w:tcPr>
            <w:tcW w:w="843" w:type="dxa"/>
          </w:tcPr>
          <w:p w14:paraId="226D9554"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Forest</w:t>
            </w:r>
          </w:p>
        </w:tc>
      </w:tr>
      <w:tr w:rsidR="00741745" w:rsidRPr="000B5BD5" w14:paraId="2FE07C64" w14:textId="77777777" w:rsidTr="00146ACC">
        <w:tc>
          <w:tcPr>
            <w:tcW w:w="1176" w:type="dxa"/>
            <w:gridSpan w:val="3"/>
            <w:vMerge/>
          </w:tcPr>
          <w:p w14:paraId="4EF2BC0E" w14:textId="77777777" w:rsidR="00741745" w:rsidRPr="000B5BD5" w:rsidRDefault="00741745" w:rsidP="00436FFF">
            <w:pPr>
              <w:pStyle w:val="TabellentextKopfzeile"/>
              <w:spacing w:line="360" w:lineRule="auto"/>
              <w:rPr>
                <w:rFonts w:ascii="Arial Narrow" w:hAnsi="Arial Narrow"/>
                <w:color w:val="auto"/>
                <w:szCs w:val="22"/>
                <w:lang w:val="en-US"/>
              </w:rPr>
            </w:pPr>
          </w:p>
        </w:tc>
        <w:tc>
          <w:tcPr>
            <w:tcW w:w="953" w:type="dxa"/>
            <w:gridSpan w:val="2"/>
          </w:tcPr>
          <w:p w14:paraId="51254FA2"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Mineral fertilizer</w:t>
            </w:r>
          </w:p>
        </w:tc>
        <w:tc>
          <w:tcPr>
            <w:tcW w:w="1134" w:type="dxa"/>
            <w:gridSpan w:val="2"/>
          </w:tcPr>
          <w:p w14:paraId="1F6CDEEF"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Compost</w:t>
            </w:r>
          </w:p>
        </w:tc>
        <w:tc>
          <w:tcPr>
            <w:tcW w:w="992" w:type="dxa"/>
            <w:gridSpan w:val="2"/>
          </w:tcPr>
          <w:p w14:paraId="2EB12B93"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Sewage sludge</w:t>
            </w:r>
          </w:p>
        </w:tc>
        <w:tc>
          <w:tcPr>
            <w:tcW w:w="992" w:type="dxa"/>
            <w:gridSpan w:val="2"/>
          </w:tcPr>
          <w:p w14:paraId="5DE17B72"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Farm fertilizer</w:t>
            </w:r>
          </w:p>
        </w:tc>
        <w:tc>
          <w:tcPr>
            <w:tcW w:w="993" w:type="dxa"/>
            <w:gridSpan w:val="3"/>
          </w:tcPr>
          <w:p w14:paraId="2E49A479" w14:textId="77777777" w:rsidR="00741745" w:rsidRPr="000B5BD5" w:rsidRDefault="00741745" w:rsidP="00436FFF">
            <w:pPr>
              <w:pStyle w:val="TabellentextKopfzeile"/>
              <w:spacing w:line="360" w:lineRule="auto"/>
              <w:rPr>
                <w:rFonts w:ascii="Arial Narrow" w:hAnsi="Arial Narrow"/>
                <w:color w:val="auto"/>
                <w:szCs w:val="22"/>
              </w:rPr>
            </w:pPr>
            <w:r w:rsidRPr="000B5BD5">
              <w:rPr>
                <w:rFonts w:ascii="Arial Narrow" w:hAnsi="Arial Narrow"/>
                <w:color w:val="auto"/>
                <w:szCs w:val="22"/>
                <w:lang w:val="en-US"/>
              </w:rPr>
              <w:t xml:space="preserve">Mineral </w:t>
            </w:r>
            <w:proofErr w:type="spellStart"/>
            <w:r w:rsidRPr="000B5BD5">
              <w:rPr>
                <w:rFonts w:ascii="Arial Narrow" w:hAnsi="Arial Narrow"/>
                <w:color w:val="auto"/>
                <w:szCs w:val="22"/>
                <w:lang w:val="en-US"/>
              </w:rPr>
              <w:t>fert</w:t>
            </w:r>
            <w:r w:rsidRPr="000B5BD5">
              <w:rPr>
                <w:rFonts w:ascii="Arial Narrow" w:hAnsi="Arial Narrow"/>
                <w:color w:val="auto"/>
                <w:szCs w:val="22"/>
              </w:rPr>
              <w:t>ilizer</w:t>
            </w:r>
            <w:proofErr w:type="spellEnd"/>
          </w:p>
        </w:tc>
        <w:tc>
          <w:tcPr>
            <w:tcW w:w="992" w:type="dxa"/>
            <w:gridSpan w:val="2"/>
          </w:tcPr>
          <w:p w14:paraId="5A378A8D" w14:textId="77777777" w:rsidR="00741745" w:rsidRPr="000B5BD5" w:rsidRDefault="00741745" w:rsidP="00436FFF">
            <w:pPr>
              <w:pStyle w:val="TabellentextKopfzeile"/>
              <w:spacing w:line="360" w:lineRule="auto"/>
              <w:rPr>
                <w:rFonts w:ascii="Arial Narrow" w:hAnsi="Arial Narrow"/>
                <w:color w:val="auto"/>
                <w:szCs w:val="22"/>
              </w:rPr>
            </w:pPr>
            <w:r w:rsidRPr="000B5BD5">
              <w:rPr>
                <w:rFonts w:ascii="Arial Narrow" w:hAnsi="Arial Narrow"/>
                <w:color w:val="auto"/>
                <w:szCs w:val="22"/>
              </w:rPr>
              <w:t xml:space="preserve">Farm </w:t>
            </w:r>
            <w:proofErr w:type="spellStart"/>
            <w:r w:rsidRPr="000B5BD5">
              <w:rPr>
                <w:rFonts w:ascii="Arial Narrow" w:hAnsi="Arial Narrow"/>
                <w:color w:val="auto"/>
                <w:szCs w:val="22"/>
              </w:rPr>
              <w:t>fertilizer</w:t>
            </w:r>
            <w:proofErr w:type="spellEnd"/>
          </w:p>
        </w:tc>
        <w:tc>
          <w:tcPr>
            <w:tcW w:w="992" w:type="dxa"/>
            <w:gridSpan w:val="3"/>
          </w:tcPr>
          <w:p w14:paraId="1FCB1FD6" w14:textId="77777777" w:rsidR="00741745" w:rsidRPr="000B5BD5" w:rsidRDefault="00741745" w:rsidP="00436FFF">
            <w:pPr>
              <w:pStyle w:val="TabellentextKopfzeile"/>
              <w:spacing w:line="360" w:lineRule="auto"/>
              <w:rPr>
                <w:rFonts w:ascii="Arial Narrow" w:hAnsi="Arial Narrow"/>
                <w:color w:val="auto"/>
                <w:szCs w:val="22"/>
              </w:rPr>
            </w:pPr>
          </w:p>
        </w:tc>
        <w:tc>
          <w:tcPr>
            <w:tcW w:w="843" w:type="dxa"/>
          </w:tcPr>
          <w:p w14:paraId="4E911BB3" w14:textId="77777777" w:rsidR="00741745" w:rsidRPr="000B5BD5" w:rsidRDefault="00741745" w:rsidP="00436FFF">
            <w:pPr>
              <w:pStyle w:val="TabellentextKopfzeile"/>
              <w:spacing w:line="360" w:lineRule="auto"/>
              <w:rPr>
                <w:rFonts w:ascii="Arial Narrow" w:hAnsi="Arial Narrow"/>
                <w:color w:val="auto"/>
                <w:szCs w:val="22"/>
              </w:rPr>
            </w:pPr>
            <w:proofErr w:type="spellStart"/>
            <w:r w:rsidRPr="000B5BD5">
              <w:rPr>
                <w:rFonts w:ascii="Arial Narrow" w:hAnsi="Arial Narrow"/>
                <w:color w:val="auto"/>
                <w:szCs w:val="22"/>
              </w:rPr>
              <w:t>Liming</w:t>
            </w:r>
            <w:proofErr w:type="spellEnd"/>
          </w:p>
        </w:tc>
      </w:tr>
      <w:tr w:rsidR="00741745" w:rsidRPr="000B5BD5" w14:paraId="3D65485B" w14:textId="77777777" w:rsidTr="00146ACC">
        <w:tc>
          <w:tcPr>
            <w:tcW w:w="1176" w:type="dxa"/>
            <w:gridSpan w:val="3"/>
            <w:vMerge/>
          </w:tcPr>
          <w:p w14:paraId="5210E46A" w14:textId="77777777" w:rsidR="00741745" w:rsidRPr="000B5BD5" w:rsidRDefault="00741745" w:rsidP="00436FFF">
            <w:pPr>
              <w:pStyle w:val="TabellentextKopfzeile"/>
              <w:spacing w:line="360" w:lineRule="auto"/>
              <w:rPr>
                <w:rFonts w:ascii="Arial Narrow" w:hAnsi="Arial Narrow"/>
                <w:color w:val="auto"/>
                <w:szCs w:val="22"/>
              </w:rPr>
            </w:pPr>
          </w:p>
        </w:tc>
        <w:tc>
          <w:tcPr>
            <w:tcW w:w="7891" w:type="dxa"/>
            <w:gridSpan w:val="17"/>
          </w:tcPr>
          <w:p w14:paraId="6D179969" w14:textId="77777777" w:rsidR="00741745" w:rsidRPr="000B5BD5" w:rsidRDefault="00741745" w:rsidP="00436FFF">
            <w:pPr>
              <w:pStyle w:val="TabellentextKopfzeile"/>
              <w:spacing w:line="360" w:lineRule="auto"/>
              <w:jc w:val="center"/>
              <w:rPr>
                <w:rFonts w:ascii="Arial Narrow" w:hAnsi="Arial Narrow"/>
                <w:color w:val="auto"/>
                <w:szCs w:val="22"/>
              </w:rPr>
            </w:pPr>
            <w:r w:rsidRPr="000B5BD5">
              <w:rPr>
                <w:rFonts w:ascii="Arial Narrow" w:hAnsi="Arial Narrow"/>
                <w:color w:val="auto"/>
                <w:szCs w:val="22"/>
                <w:lang w:val="en-US"/>
              </w:rPr>
              <w:t>g ha</w:t>
            </w:r>
            <w:r w:rsidRPr="000B5BD5">
              <w:rPr>
                <w:rFonts w:ascii="Arial Narrow" w:hAnsi="Arial Narrow"/>
                <w:color w:val="auto"/>
                <w:szCs w:val="22"/>
                <w:vertAlign w:val="superscript"/>
                <w:lang w:val="en-US"/>
              </w:rPr>
              <w:t>-1</w:t>
            </w:r>
            <w:r w:rsidRPr="000B5BD5">
              <w:rPr>
                <w:rFonts w:ascii="Arial Narrow" w:hAnsi="Arial Narrow"/>
                <w:color w:val="auto"/>
                <w:szCs w:val="22"/>
                <w:lang w:val="en-US"/>
              </w:rPr>
              <w:t xml:space="preserve"> a</w:t>
            </w:r>
            <w:r w:rsidRPr="000B5BD5">
              <w:rPr>
                <w:rFonts w:ascii="Arial Narrow" w:hAnsi="Arial Narrow"/>
                <w:color w:val="auto"/>
                <w:szCs w:val="22"/>
                <w:vertAlign w:val="superscript"/>
                <w:lang w:val="en-US"/>
              </w:rPr>
              <w:t>-1</w:t>
            </w:r>
          </w:p>
        </w:tc>
      </w:tr>
      <w:tr w:rsidR="00741745" w:rsidRPr="000B5BD5" w14:paraId="51D04EC1" w14:textId="77777777" w:rsidTr="00146ACC">
        <w:tc>
          <w:tcPr>
            <w:tcW w:w="562" w:type="dxa"/>
            <w:vMerge w:val="restart"/>
          </w:tcPr>
          <w:p w14:paraId="7195A498"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As</w:t>
            </w:r>
          </w:p>
          <w:p w14:paraId="14D85DBF"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4B912C0C"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1B53A30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0.99</w:t>
            </w:r>
          </w:p>
        </w:tc>
        <w:tc>
          <w:tcPr>
            <w:tcW w:w="1134" w:type="dxa"/>
            <w:gridSpan w:val="2"/>
          </w:tcPr>
          <w:p w14:paraId="72A1EEC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8.91</w:t>
            </w:r>
          </w:p>
        </w:tc>
        <w:tc>
          <w:tcPr>
            <w:tcW w:w="992" w:type="dxa"/>
            <w:gridSpan w:val="2"/>
          </w:tcPr>
          <w:p w14:paraId="49521AB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4.4</w:t>
            </w:r>
          </w:p>
        </w:tc>
        <w:tc>
          <w:tcPr>
            <w:tcW w:w="992" w:type="dxa"/>
            <w:gridSpan w:val="2"/>
          </w:tcPr>
          <w:p w14:paraId="6DD7B0D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0.76</w:t>
            </w:r>
          </w:p>
        </w:tc>
        <w:tc>
          <w:tcPr>
            <w:tcW w:w="993" w:type="dxa"/>
            <w:gridSpan w:val="3"/>
          </w:tcPr>
          <w:p w14:paraId="06A7806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1.07</w:t>
            </w:r>
          </w:p>
        </w:tc>
        <w:tc>
          <w:tcPr>
            <w:tcW w:w="992" w:type="dxa"/>
            <w:gridSpan w:val="2"/>
          </w:tcPr>
          <w:p w14:paraId="62F5725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2.61</w:t>
            </w:r>
          </w:p>
        </w:tc>
        <w:tc>
          <w:tcPr>
            <w:tcW w:w="992" w:type="dxa"/>
            <w:gridSpan w:val="3"/>
          </w:tcPr>
          <w:p w14:paraId="7D3050A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0.527</w:t>
            </w:r>
          </w:p>
        </w:tc>
        <w:tc>
          <w:tcPr>
            <w:tcW w:w="851" w:type="dxa"/>
            <w:gridSpan w:val="2"/>
          </w:tcPr>
          <w:p w14:paraId="41937A8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w:t>
            </w:r>
          </w:p>
        </w:tc>
      </w:tr>
      <w:tr w:rsidR="00741745" w:rsidRPr="000B5BD5" w14:paraId="4DBC92EA" w14:textId="77777777" w:rsidTr="00146ACC">
        <w:tc>
          <w:tcPr>
            <w:tcW w:w="562" w:type="dxa"/>
            <w:vMerge/>
          </w:tcPr>
          <w:p w14:paraId="3F6A276B"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6676FD86"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7DE8ECB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1.69</w:t>
            </w:r>
          </w:p>
        </w:tc>
        <w:tc>
          <w:tcPr>
            <w:tcW w:w="1134" w:type="dxa"/>
            <w:gridSpan w:val="2"/>
          </w:tcPr>
          <w:p w14:paraId="6BCE566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31.28</w:t>
            </w:r>
          </w:p>
        </w:tc>
        <w:tc>
          <w:tcPr>
            <w:tcW w:w="992" w:type="dxa"/>
            <w:gridSpan w:val="2"/>
          </w:tcPr>
          <w:p w14:paraId="65D5046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7.97</w:t>
            </w:r>
          </w:p>
        </w:tc>
        <w:tc>
          <w:tcPr>
            <w:tcW w:w="992" w:type="dxa"/>
            <w:gridSpan w:val="2"/>
          </w:tcPr>
          <w:p w14:paraId="3817E28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3.9</w:t>
            </w:r>
          </w:p>
        </w:tc>
        <w:tc>
          <w:tcPr>
            <w:tcW w:w="993" w:type="dxa"/>
            <w:gridSpan w:val="3"/>
          </w:tcPr>
          <w:p w14:paraId="075A247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1.28</w:t>
            </w:r>
          </w:p>
        </w:tc>
        <w:tc>
          <w:tcPr>
            <w:tcW w:w="992" w:type="dxa"/>
            <w:gridSpan w:val="2"/>
          </w:tcPr>
          <w:p w14:paraId="2835D7C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4.98</w:t>
            </w:r>
          </w:p>
        </w:tc>
        <w:tc>
          <w:tcPr>
            <w:tcW w:w="992" w:type="dxa"/>
            <w:gridSpan w:val="3"/>
          </w:tcPr>
          <w:p w14:paraId="34A2B78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0.72</w:t>
            </w:r>
          </w:p>
        </w:tc>
        <w:tc>
          <w:tcPr>
            <w:tcW w:w="851" w:type="dxa"/>
            <w:gridSpan w:val="2"/>
          </w:tcPr>
          <w:p w14:paraId="616729D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6A3909F0" w14:textId="77777777" w:rsidTr="00146ACC">
        <w:tc>
          <w:tcPr>
            <w:tcW w:w="562" w:type="dxa"/>
            <w:vMerge w:val="restart"/>
          </w:tcPr>
          <w:p w14:paraId="565D003C"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Pb</w:t>
            </w:r>
            <w:proofErr w:type="spellEnd"/>
          </w:p>
          <w:p w14:paraId="48DEE6D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2A4ADFA3"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15722AA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4.19</w:t>
            </w:r>
          </w:p>
        </w:tc>
        <w:tc>
          <w:tcPr>
            <w:tcW w:w="1134" w:type="dxa"/>
            <w:gridSpan w:val="2"/>
          </w:tcPr>
          <w:p w14:paraId="57DB62F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82.82</w:t>
            </w:r>
          </w:p>
        </w:tc>
        <w:tc>
          <w:tcPr>
            <w:tcW w:w="992" w:type="dxa"/>
            <w:gridSpan w:val="2"/>
          </w:tcPr>
          <w:p w14:paraId="166FB7A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47.98</w:t>
            </w:r>
          </w:p>
        </w:tc>
        <w:tc>
          <w:tcPr>
            <w:tcW w:w="992" w:type="dxa"/>
            <w:gridSpan w:val="2"/>
          </w:tcPr>
          <w:p w14:paraId="56E658E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1.81</w:t>
            </w:r>
          </w:p>
        </w:tc>
        <w:tc>
          <w:tcPr>
            <w:tcW w:w="993" w:type="dxa"/>
            <w:gridSpan w:val="3"/>
          </w:tcPr>
          <w:p w14:paraId="5DEDE68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8.11</w:t>
            </w:r>
          </w:p>
        </w:tc>
        <w:tc>
          <w:tcPr>
            <w:tcW w:w="992" w:type="dxa"/>
            <w:gridSpan w:val="2"/>
          </w:tcPr>
          <w:p w14:paraId="0AB14A2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8.65</w:t>
            </w:r>
          </w:p>
        </w:tc>
        <w:tc>
          <w:tcPr>
            <w:tcW w:w="992" w:type="dxa"/>
            <w:gridSpan w:val="3"/>
          </w:tcPr>
          <w:p w14:paraId="4E7722E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0.859</w:t>
            </w:r>
          </w:p>
        </w:tc>
        <w:tc>
          <w:tcPr>
            <w:tcW w:w="851" w:type="dxa"/>
            <w:gridSpan w:val="2"/>
          </w:tcPr>
          <w:p w14:paraId="4B828BC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0.7</w:t>
            </w:r>
          </w:p>
        </w:tc>
      </w:tr>
      <w:tr w:rsidR="00741745" w:rsidRPr="000B5BD5" w14:paraId="30EE1E11" w14:textId="77777777" w:rsidTr="00146ACC">
        <w:tc>
          <w:tcPr>
            <w:tcW w:w="562" w:type="dxa"/>
            <w:vMerge/>
          </w:tcPr>
          <w:p w14:paraId="293F2251"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76144701"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02F4D97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8.76</w:t>
            </w:r>
          </w:p>
        </w:tc>
        <w:tc>
          <w:tcPr>
            <w:tcW w:w="1134" w:type="dxa"/>
            <w:gridSpan w:val="2"/>
          </w:tcPr>
          <w:p w14:paraId="0646831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315.89</w:t>
            </w:r>
          </w:p>
        </w:tc>
        <w:tc>
          <w:tcPr>
            <w:tcW w:w="992" w:type="dxa"/>
            <w:gridSpan w:val="2"/>
          </w:tcPr>
          <w:p w14:paraId="5A1EF3C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87.28</w:t>
            </w:r>
          </w:p>
        </w:tc>
        <w:tc>
          <w:tcPr>
            <w:tcW w:w="992" w:type="dxa"/>
            <w:gridSpan w:val="2"/>
          </w:tcPr>
          <w:p w14:paraId="707BDB0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10.39</w:t>
            </w:r>
          </w:p>
        </w:tc>
        <w:tc>
          <w:tcPr>
            <w:tcW w:w="993" w:type="dxa"/>
            <w:gridSpan w:val="3"/>
          </w:tcPr>
          <w:p w14:paraId="5A8E64B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9.31</w:t>
            </w:r>
          </w:p>
        </w:tc>
        <w:tc>
          <w:tcPr>
            <w:tcW w:w="992" w:type="dxa"/>
            <w:gridSpan w:val="2"/>
          </w:tcPr>
          <w:p w14:paraId="23BBDF1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10.94</w:t>
            </w:r>
          </w:p>
        </w:tc>
        <w:tc>
          <w:tcPr>
            <w:tcW w:w="992" w:type="dxa"/>
            <w:gridSpan w:val="3"/>
          </w:tcPr>
          <w:p w14:paraId="79691CF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1.245</w:t>
            </w:r>
          </w:p>
        </w:tc>
        <w:tc>
          <w:tcPr>
            <w:tcW w:w="851" w:type="dxa"/>
            <w:gridSpan w:val="2"/>
          </w:tcPr>
          <w:p w14:paraId="5088F36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2D38B5D8" w14:textId="77777777" w:rsidTr="00146ACC">
        <w:tc>
          <w:tcPr>
            <w:tcW w:w="562" w:type="dxa"/>
            <w:vMerge w:val="restart"/>
          </w:tcPr>
          <w:p w14:paraId="3A044ABE"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Cd</w:t>
            </w:r>
            <w:proofErr w:type="spellEnd"/>
          </w:p>
          <w:p w14:paraId="51B42953"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07A227E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72E0843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1.33</w:t>
            </w:r>
          </w:p>
        </w:tc>
        <w:tc>
          <w:tcPr>
            <w:tcW w:w="1134" w:type="dxa"/>
            <w:gridSpan w:val="2"/>
          </w:tcPr>
          <w:p w14:paraId="2A3DACB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1.61</w:t>
            </w:r>
          </w:p>
        </w:tc>
        <w:tc>
          <w:tcPr>
            <w:tcW w:w="992" w:type="dxa"/>
            <w:gridSpan w:val="2"/>
          </w:tcPr>
          <w:p w14:paraId="1B16D37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1.14</w:t>
            </w:r>
          </w:p>
        </w:tc>
        <w:tc>
          <w:tcPr>
            <w:tcW w:w="992" w:type="dxa"/>
            <w:gridSpan w:val="2"/>
          </w:tcPr>
          <w:p w14:paraId="55BAB1C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w:t>
            </w:r>
          </w:p>
        </w:tc>
        <w:tc>
          <w:tcPr>
            <w:tcW w:w="993" w:type="dxa"/>
            <w:gridSpan w:val="3"/>
          </w:tcPr>
          <w:p w14:paraId="7641FDD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2.05</w:t>
            </w:r>
          </w:p>
        </w:tc>
        <w:tc>
          <w:tcPr>
            <w:tcW w:w="992" w:type="dxa"/>
            <w:gridSpan w:val="2"/>
          </w:tcPr>
          <w:p w14:paraId="5CB350C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0.66</w:t>
            </w:r>
          </w:p>
        </w:tc>
        <w:tc>
          <w:tcPr>
            <w:tcW w:w="992" w:type="dxa"/>
            <w:gridSpan w:val="3"/>
          </w:tcPr>
          <w:p w14:paraId="662EED4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0.619</w:t>
            </w:r>
          </w:p>
        </w:tc>
        <w:tc>
          <w:tcPr>
            <w:tcW w:w="851" w:type="dxa"/>
            <w:gridSpan w:val="2"/>
          </w:tcPr>
          <w:p w14:paraId="3151E13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w:t>
            </w:r>
          </w:p>
        </w:tc>
      </w:tr>
      <w:tr w:rsidR="00741745" w:rsidRPr="000B5BD5" w14:paraId="7666B024" w14:textId="77777777" w:rsidTr="00146ACC">
        <w:tc>
          <w:tcPr>
            <w:tcW w:w="562" w:type="dxa"/>
            <w:vMerge/>
          </w:tcPr>
          <w:p w14:paraId="73A4FD47"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1B957685"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4FF08B2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3.3</w:t>
            </w:r>
          </w:p>
        </w:tc>
        <w:tc>
          <w:tcPr>
            <w:tcW w:w="1134" w:type="dxa"/>
            <w:gridSpan w:val="2"/>
          </w:tcPr>
          <w:p w14:paraId="5A184CC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4.57</w:t>
            </w:r>
          </w:p>
        </w:tc>
        <w:tc>
          <w:tcPr>
            <w:tcW w:w="992" w:type="dxa"/>
            <w:gridSpan w:val="2"/>
          </w:tcPr>
          <w:p w14:paraId="7145A1A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2.61</w:t>
            </w:r>
          </w:p>
        </w:tc>
        <w:tc>
          <w:tcPr>
            <w:tcW w:w="992" w:type="dxa"/>
            <w:gridSpan w:val="2"/>
          </w:tcPr>
          <w:p w14:paraId="1756F16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1.43</w:t>
            </w:r>
          </w:p>
        </w:tc>
        <w:tc>
          <w:tcPr>
            <w:tcW w:w="993" w:type="dxa"/>
            <w:gridSpan w:val="3"/>
          </w:tcPr>
          <w:p w14:paraId="7D77308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2.61</w:t>
            </w:r>
          </w:p>
        </w:tc>
        <w:tc>
          <w:tcPr>
            <w:tcW w:w="992" w:type="dxa"/>
            <w:gridSpan w:val="2"/>
          </w:tcPr>
          <w:p w14:paraId="608D11B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0.86</w:t>
            </w:r>
          </w:p>
        </w:tc>
        <w:tc>
          <w:tcPr>
            <w:tcW w:w="992" w:type="dxa"/>
            <w:gridSpan w:val="3"/>
          </w:tcPr>
          <w:p w14:paraId="1EED8AB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0.82</w:t>
            </w:r>
          </w:p>
        </w:tc>
        <w:tc>
          <w:tcPr>
            <w:tcW w:w="851" w:type="dxa"/>
            <w:gridSpan w:val="2"/>
          </w:tcPr>
          <w:p w14:paraId="19EEBA1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24BCBC79" w14:textId="77777777" w:rsidTr="00146ACC">
        <w:tc>
          <w:tcPr>
            <w:tcW w:w="562" w:type="dxa"/>
            <w:vMerge w:val="restart"/>
          </w:tcPr>
          <w:p w14:paraId="5C804B77"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Cr</w:t>
            </w:r>
            <w:proofErr w:type="spellEnd"/>
          </w:p>
          <w:p w14:paraId="40DBEDC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503D7ABA"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619A1B7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46.61</w:t>
            </w:r>
          </w:p>
        </w:tc>
        <w:tc>
          <w:tcPr>
            <w:tcW w:w="1134" w:type="dxa"/>
            <w:gridSpan w:val="2"/>
          </w:tcPr>
          <w:p w14:paraId="701BB12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73.42</w:t>
            </w:r>
          </w:p>
        </w:tc>
        <w:tc>
          <w:tcPr>
            <w:tcW w:w="992" w:type="dxa"/>
            <w:gridSpan w:val="2"/>
          </w:tcPr>
          <w:p w14:paraId="71678BE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55.45</w:t>
            </w:r>
          </w:p>
        </w:tc>
        <w:tc>
          <w:tcPr>
            <w:tcW w:w="992" w:type="dxa"/>
            <w:gridSpan w:val="2"/>
          </w:tcPr>
          <w:p w14:paraId="2C6F881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40.65</w:t>
            </w:r>
          </w:p>
        </w:tc>
        <w:tc>
          <w:tcPr>
            <w:tcW w:w="993" w:type="dxa"/>
            <w:gridSpan w:val="3"/>
          </w:tcPr>
          <w:p w14:paraId="4DC5C75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24.42</w:t>
            </w:r>
          </w:p>
        </w:tc>
        <w:tc>
          <w:tcPr>
            <w:tcW w:w="992" w:type="dxa"/>
            <w:gridSpan w:val="2"/>
          </w:tcPr>
          <w:p w14:paraId="377CD8F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21.51</w:t>
            </w:r>
          </w:p>
        </w:tc>
        <w:tc>
          <w:tcPr>
            <w:tcW w:w="992" w:type="dxa"/>
            <w:gridSpan w:val="3"/>
          </w:tcPr>
          <w:p w14:paraId="4B9BD0A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8.82</w:t>
            </w:r>
          </w:p>
        </w:tc>
        <w:tc>
          <w:tcPr>
            <w:tcW w:w="851" w:type="dxa"/>
            <w:gridSpan w:val="2"/>
          </w:tcPr>
          <w:p w14:paraId="33A0392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8.2</w:t>
            </w:r>
          </w:p>
        </w:tc>
      </w:tr>
      <w:tr w:rsidR="00741745" w:rsidRPr="000B5BD5" w14:paraId="3A98F9AA" w14:textId="77777777" w:rsidTr="00146ACC">
        <w:tc>
          <w:tcPr>
            <w:tcW w:w="562" w:type="dxa"/>
            <w:vMerge/>
          </w:tcPr>
          <w:p w14:paraId="77972FBE"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7E0F784B"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3286C13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57.23</w:t>
            </w:r>
          </w:p>
        </w:tc>
        <w:tc>
          <w:tcPr>
            <w:tcW w:w="1134" w:type="dxa"/>
            <w:gridSpan w:val="2"/>
          </w:tcPr>
          <w:p w14:paraId="76AF517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163.8</w:t>
            </w:r>
          </w:p>
        </w:tc>
        <w:tc>
          <w:tcPr>
            <w:tcW w:w="992" w:type="dxa"/>
            <w:gridSpan w:val="2"/>
          </w:tcPr>
          <w:p w14:paraId="3ED43C8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70.14</w:t>
            </w:r>
          </w:p>
        </w:tc>
        <w:tc>
          <w:tcPr>
            <w:tcW w:w="992" w:type="dxa"/>
            <w:gridSpan w:val="2"/>
          </w:tcPr>
          <w:p w14:paraId="6F2411F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59.32</w:t>
            </w:r>
          </w:p>
        </w:tc>
        <w:tc>
          <w:tcPr>
            <w:tcW w:w="993" w:type="dxa"/>
            <w:gridSpan w:val="3"/>
          </w:tcPr>
          <w:p w14:paraId="55D3012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29.2</w:t>
            </w:r>
          </w:p>
        </w:tc>
        <w:tc>
          <w:tcPr>
            <w:tcW w:w="992" w:type="dxa"/>
            <w:gridSpan w:val="2"/>
          </w:tcPr>
          <w:p w14:paraId="1AE04B4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27.32</w:t>
            </w:r>
          </w:p>
        </w:tc>
        <w:tc>
          <w:tcPr>
            <w:tcW w:w="992" w:type="dxa"/>
            <w:gridSpan w:val="3"/>
          </w:tcPr>
          <w:p w14:paraId="29B3A96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10.38</w:t>
            </w:r>
          </w:p>
        </w:tc>
        <w:tc>
          <w:tcPr>
            <w:tcW w:w="851" w:type="dxa"/>
            <w:gridSpan w:val="2"/>
          </w:tcPr>
          <w:p w14:paraId="6C775F8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46556849" w14:textId="77777777" w:rsidTr="00146ACC">
        <w:tc>
          <w:tcPr>
            <w:tcW w:w="562" w:type="dxa"/>
            <w:vMerge w:val="restart"/>
          </w:tcPr>
          <w:p w14:paraId="19AEC201"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Cu</w:t>
            </w:r>
            <w:proofErr w:type="spellEnd"/>
          </w:p>
          <w:p w14:paraId="605572A2"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491B9BA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432E1CB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11.27</w:t>
            </w:r>
          </w:p>
        </w:tc>
        <w:tc>
          <w:tcPr>
            <w:tcW w:w="1134" w:type="dxa"/>
            <w:gridSpan w:val="2"/>
          </w:tcPr>
          <w:p w14:paraId="5B119A2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98.61</w:t>
            </w:r>
          </w:p>
        </w:tc>
        <w:tc>
          <w:tcPr>
            <w:tcW w:w="992" w:type="dxa"/>
            <w:gridSpan w:val="2"/>
          </w:tcPr>
          <w:p w14:paraId="4D5306E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282.21</w:t>
            </w:r>
          </w:p>
        </w:tc>
        <w:tc>
          <w:tcPr>
            <w:tcW w:w="992" w:type="dxa"/>
            <w:gridSpan w:val="2"/>
          </w:tcPr>
          <w:p w14:paraId="053BE19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8.8</w:t>
            </w:r>
          </w:p>
        </w:tc>
        <w:tc>
          <w:tcPr>
            <w:tcW w:w="993" w:type="dxa"/>
            <w:gridSpan w:val="3"/>
          </w:tcPr>
          <w:p w14:paraId="654A67B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20.27</w:t>
            </w:r>
          </w:p>
        </w:tc>
        <w:tc>
          <w:tcPr>
            <w:tcW w:w="992" w:type="dxa"/>
            <w:gridSpan w:val="2"/>
          </w:tcPr>
          <w:p w14:paraId="727A066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81.43</w:t>
            </w:r>
          </w:p>
        </w:tc>
        <w:tc>
          <w:tcPr>
            <w:tcW w:w="992" w:type="dxa"/>
            <w:gridSpan w:val="3"/>
          </w:tcPr>
          <w:p w14:paraId="4E55D58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0.78</w:t>
            </w:r>
          </w:p>
        </w:tc>
        <w:tc>
          <w:tcPr>
            <w:tcW w:w="851" w:type="dxa"/>
            <w:gridSpan w:val="2"/>
          </w:tcPr>
          <w:p w14:paraId="4DEE343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w:t>
            </w:r>
          </w:p>
        </w:tc>
      </w:tr>
      <w:tr w:rsidR="00741745" w:rsidRPr="000B5BD5" w14:paraId="2BB4FD01" w14:textId="77777777" w:rsidTr="00146ACC">
        <w:tc>
          <w:tcPr>
            <w:tcW w:w="562" w:type="dxa"/>
            <w:vMerge/>
          </w:tcPr>
          <w:p w14:paraId="558E979A"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5A5ADC0A"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6AB8577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34.61</w:t>
            </w:r>
          </w:p>
        </w:tc>
        <w:tc>
          <w:tcPr>
            <w:tcW w:w="1134" w:type="dxa"/>
            <w:gridSpan w:val="2"/>
          </w:tcPr>
          <w:p w14:paraId="3CFFE59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397.79</w:t>
            </w:r>
          </w:p>
        </w:tc>
        <w:tc>
          <w:tcPr>
            <w:tcW w:w="992" w:type="dxa"/>
            <w:gridSpan w:val="2"/>
          </w:tcPr>
          <w:p w14:paraId="4017B3A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514.49</w:t>
            </w:r>
          </w:p>
        </w:tc>
        <w:tc>
          <w:tcPr>
            <w:tcW w:w="992" w:type="dxa"/>
            <w:gridSpan w:val="2"/>
          </w:tcPr>
          <w:p w14:paraId="68534FA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220.17</w:t>
            </w:r>
          </w:p>
        </w:tc>
        <w:tc>
          <w:tcPr>
            <w:tcW w:w="993" w:type="dxa"/>
            <w:gridSpan w:val="3"/>
          </w:tcPr>
          <w:p w14:paraId="5F229E0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27.13</w:t>
            </w:r>
          </w:p>
        </w:tc>
        <w:tc>
          <w:tcPr>
            <w:tcW w:w="992" w:type="dxa"/>
            <w:gridSpan w:val="2"/>
          </w:tcPr>
          <w:p w14:paraId="4E15DB9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174.27</w:t>
            </w:r>
          </w:p>
        </w:tc>
        <w:tc>
          <w:tcPr>
            <w:tcW w:w="992" w:type="dxa"/>
            <w:gridSpan w:val="3"/>
          </w:tcPr>
          <w:p w14:paraId="3795462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3.53</w:t>
            </w:r>
          </w:p>
        </w:tc>
        <w:tc>
          <w:tcPr>
            <w:tcW w:w="851" w:type="dxa"/>
            <w:gridSpan w:val="2"/>
          </w:tcPr>
          <w:p w14:paraId="74B054E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4AD8CFB1" w14:textId="77777777" w:rsidTr="00146ACC">
        <w:tc>
          <w:tcPr>
            <w:tcW w:w="562" w:type="dxa"/>
            <w:vMerge w:val="restart"/>
          </w:tcPr>
          <w:p w14:paraId="595ACAEE"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Ni</w:t>
            </w:r>
          </w:p>
          <w:p w14:paraId="0B27F5D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170DEEE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0C91D7B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6.64</w:t>
            </w:r>
          </w:p>
        </w:tc>
        <w:tc>
          <w:tcPr>
            <w:tcW w:w="1134" w:type="dxa"/>
            <w:gridSpan w:val="2"/>
          </w:tcPr>
          <w:p w14:paraId="520CBD1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31.83</w:t>
            </w:r>
          </w:p>
        </w:tc>
        <w:tc>
          <w:tcPr>
            <w:tcW w:w="992" w:type="dxa"/>
            <w:gridSpan w:val="2"/>
          </w:tcPr>
          <w:p w14:paraId="4DBE73F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26.76</w:t>
            </w:r>
          </w:p>
        </w:tc>
        <w:tc>
          <w:tcPr>
            <w:tcW w:w="992" w:type="dxa"/>
            <w:gridSpan w:val="2"/>
          </w:tcPr>
          <w:p w14:paraId="1E72CFE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5.15</w:t>
            </w:r>
          </w:p>
        </w:tc>
        <w:tc>
          <w:tcPr>
            <w:tcW w:w="993" w:type="dxa"/>
            <w:gridSpan w:val="3"/>
          </w:tcPr>
          <w:p w14:paraId="359F75B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5.4</w:t>
            </w:r>
          </w:p>
        </w:tc>
        <w:tc>
          <w:tcPr>
            <w:tcW w:w="992" w:type="dxa"/>
            <w:gridSpan w:val="2"/>
          </w:tcPr>
          <w:p w14:paraId="4174A7C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8.32</w:t>
            </w:r>
          </w:p>
        </w:tc>
        <w:tc>
          <w:tcPr>
            <w:tcW w:w="992" w:type="dxa"/>
            <w:gridSpan w:val="3"/>
          </w:tcPr>
          <w:p w14:paraId="3356630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1.75</w:t>
            </w:r>
          </w:p>
        </w:tc>
        <w:tc>
          <w:tcPr>
            <w:tcW w:w="851" w:type="dxa"/>
            <w:gridSpan w:val="2"/>
          </w:tcPr>
          <w:p w14:paraId="1420D6B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w:t>
            </w:r>
          </w:p>
        </w:tc>
      </w:tr>
      <w:tr w:rsidR="00741745" w:rsidRPr="000B5BD5" w14:paraId="0F3921E4" w14:textId="77777777" w:rsidTr="00146ACC">
        <w:tc>
          <w:tcPr>
            <w:tcW w:w="562" w:type="dxa"/>
            <w:vMerge/>
          </w:tcPr>
          <w:p w14:paraId="7AA48427"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146EB79E"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7686EE2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9.16</w:t>
            </w:r>
          </w:p>
        </w:tc>
        <w:tc>
          <w:tcPr>
            <w:tcW w:w="1134" w:type="dxa"/>
            <w:gridSpan w:val="2"/>
          </w:tcPr>
          <w:p w14:paraId="316B527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109.76</w:t>
            </w:r>
          </w:p>
        </w:tc>
        <w:tc>
          <w:tcPr>
            <w:tcW w:w="992" w:type="dxa"/>
            <w:gridSpan w:val="2"/>
          </w:tcPr>
          <w:p w14:paraId="7D487D3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45.77</w:t>
            </w:r>
          </w:p>
        </w:tc>
        <w:tc>
          <w:tcPr>
            <w:tcW w:w="992" w:type="dxa"/>
            <w:gridSpan w:val="2"/>
          </w:tcPr>
          <w:p w14:paraId="60F8B83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16.75</w:t>
            </w:r>
          </w:p>
        </w:tc>
        <w:tc>
          <w:tcPr>
            <w:tcW w:w="993" w:type="dxa"/>
            <w:gridSpan w:val="3"/>
          </w:tcPr>
          <w:p w14:paraId="40BF0A8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5.8</w:t>
            </w:r>
          </w:p>
        </w:tc>
        <w:tc>
          <w:tcPr>
            <w:tcW w:w="992" w:type="dxa"/>
            <w:gridSpan w:val="2"/>
          </w:tcPr>
          <w:p w14:paraId="7C0428B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14.82</w:t>
            </w:r>
          </w:p>
        </w:tc>
        <w:tc>
          <w:tcPr>
            <w:tcW w:w="992" w:type="dxa"/>
            <w:gridSpan w:val="3"/>
          </w:tcPr>
          <w:p w14:paraId="469A295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2.03</w:t>
            </w:r>
          </w:p>
        </w:tc>
        <w:tc>
          <w:tcPr>
            <w:tcW w:w="851" w:type="dxa"/>
            <w:gridSpan w:val="2"/>
          </w:tcPr>
          <w:p w14:paraId="23304E5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525B29BD" w14:textId="77777777" w:rsidTr="00146ACC">
        <w:tc>
          <w:tcPr>
            <w:tcW w:w="562" w:type="dxa"/>
            <w:vMerge w:val="restart"/>
          </w:tcPr>
          <w:p w14:paraId="1DD5DE9A"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Hg</w:t>
            </w:r>
            <w:proofErr w:type="spellEnd"/>
          </w:p>
          <w:p w14:paraId="30C98B52"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3EF2864E"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79173D0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0.01</w:t>
            </w:r>
          </w:p>
        </w:tc>
        <w:tc>
          <w:tcPr>
            <w:tcW w:w="1134" w:type="dxa"/>
            <w:gridSpan w:val="2"/>
          </w:tcPr>
          <w:p w14:paraId="0B8DBF9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0.27</w:t>
            </w:r>
          </w:p>
        </w:tc>
        <w:tc>
          <w:tcPr>
            <w:tcW w:w="992" w:type="dxa"/>
            <w:gridSpan w:val="2"/>
          </w:tcPr>
          <w:p w14:paraId="57FCC42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0.64</w:t>
            </w:r>
          </w:p>
        </w:tc>
        <w:tc>
          <w:tcPr>
            <w:tcW w:w="992" w:type="dxa"/>
            <w:gridSpan w:val="2"/>
          </w:tcPr>
          <w:p w14:paraId="16FEB98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0.01</w:t>
            </w:r>
          </w:p>
        </w:tc>
        <w:tc>
          <w:tcPr>
            <w:tcW w:w="993" w:type="dxa"/>
            <w:gridSpan w:val="3"/>
          </w:tcPr>
          <w:p w14:paraId="45205F5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0.03</w:t>
            </w:r>
          </w:p>
        </w:tc>
        <w:tc>
          <w:tcPr>
            <w:tcW w:w="992" w:type="dxa"/>
            <w:gridSpan w:val="2"/>
          </w:tcPr>
          <w:p w14:paraId="05F54FC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0.06</w:t>
            </w:r>
          </w:p>
        </w:tc>
        <w:tc>
          <w:tcPr>
            <w:tcW w:w="992" w:type="dxa"/>
            <w:gridSpan w:val="3"/>
          </w:tcPr>
          <w:p w14:paraId="2F02B60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0.037</w:t>
            </w:r>
          </w:p>
        </w:tc>
        <w:tc>
          <w:tcPr>
            <w:tcW w:w="851" w:type="dxa"/>
            <w:gridSpan w:val="2"/>
          </w:tcPr>
          <w:p w14:paraId="160ED70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0.06</w:t>
            </w:r>
          </w:p>
        </w:tc>
      </w:tr>
      <w:tr w:rsidR="00741745" w:rsidRPr="000B5BD5" w14:paraId="2BC8EA5F" w14:textId="77777777" w:rsidTr="00146ACC">
        <w:tc>
          <w:tcPr>
            <w:tcW w:w="562" w:type="dxa"/>
            <w:vMerge/>
          </w:tcPr>
          <w:p w14:paraId="0E5D127A"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239A8B7E"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7AE62AF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0.05</w:t>
            </w:r>
          </w:p>
        </w:tc>
        <w:tc>
          <w:tcPr>
            <w:tcW w:w="1134" w:type="dxa"/>
            <w:gridSpan w:val="2"/>
          </w:tcPr>
          <w:p w14:paraId="6B0AA5B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1.06</w:t>
            </w:r>
          </w:p>
        </w:tc>
        <w:tc>
          <w:tcPr>
            <w:tcW w:w="992" w:type="dxa"/>
            <w:gridSpan w:val="2"/>
          </w:tcPr>
          <w:p w14:paraId="1285081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1.19</w:t>
            </w:r>
          </w:p>
        </w:tc>
        <w:tc>
          <w:tcPr>
            <w:tcW w:w="992" w:type="dxa"/>
            <w:gridSpan w:val="2"/>
          </w:tcPr>
          <w:p w14:paraId="14936E3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0.09</w:t>
            </w:r>
          </w:p>
        </w:tc>
        <w:tc>
          <w:tcPr>
            <w:tcW w:w="993" w:type="dxa"/>
            <w:gridSpan w:val="3"/>
          </w:tcPr>
          <w:p w14:paraId="76F8C98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0.03</w:t>
            </w:r>
          </w:p>
        </w:tc>
        <w:tc>
          <w:tcPr>
            <w:tcW w:w="992" w:type="dxa"/>
            <w:gridSpan w:val="2"/>
          </w:tcPr>
          <w:p w14:paraId="41579F0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0.12</w:t>
            </w:r>
          </w:p>
        </w:tc>
        <w:tc>
          <w:tcPr>
            <w:tcW w:w="992" w:type="dxa"/>
            <w:gridSpan w:val="3"/>
          </w:tcPr>
          <w:p w14:paraId="597B98F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0.046</w:t>
            </w:r>
          </w:p>
        </w:tc>
        <w:tc>
          <w:tcPr>
            <w:tcW w:w="851" w:type="dxa"/>
            <w:gridSpan w:val="2"/>
          </w:tcPr>
          <w:p w14:paraId="75A73C8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7FAE6501" w14:textId="77777777" w:rsidTr="00146ACC">
        <w:tc>
          <w:tcPr>
            <w:tcW w:w="562" w:type="dxa"/>
            <w:vMerge w:val="restart"/>
          </w:tcPr>
          <w:p w14:paraId="55D3F954"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Tl</w:t>
            </w:r>
            <w:proofErr w:type="spellEnd"/>
          </w:p>
          <w:p w14:paraId="4010FBE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669CDECD"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2B1C516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0.08</w:t>
            </w:r>
          </w:p>
        </w:tc>
        <w:tc>
          <w:tcPr>
            <w:tcW w:w="1134" w:type="dxa"/>
            <w:gridSpan w:val="2"/>
          </w:tcPr>
          <w:p w14:paraId="786C1B6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0.26</w:t>
            </w:r>
          </w:p>
        </w:tc>
        <w:tc>
          <w:tcPr>
            <w:tcW w:w="992" w:type="dxa"/>
            <w:gridSpan w:val="2"/>
          </w:tcPr>
          <w:p w14:paraId="6664650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0.33</w:t>
            </w:r>
          </w:p>
        </w:tc>
        <w:tc>
          <w:tcPr>
            <w:tcW w:w="992" w:type="dxa"/>
            <w:gridSpan w:val="2"/>
          </w:tcPr>
          <w:p w14:paraId="3485C91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0.04</w:t>
            </w:r>
          </w:p>
        </w:tc>
        <w:tc>
          <w:tcPr>
            <w:tcW w:w="993" w:type="dxa"/>
            <w:gridSpan w:val="3"/>
          </w:tcPr>
          <w:p w14:paraId="0B804CA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0.11</w:t>
            </w:r>
          </w:p>
        </w:tc>
        <w:tc>
          <w:tcPr>
            <w:tcW w:w="992" w:type="dxa"/>
            <w:gridSpan w:val="2"/>
          </w:tcPr>
          <w:p w14:paraId="540864B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0.13</w:t>
            </w:r>
          </w:p>
        </w:tc>
        <w:tc>
          <w:tcPr>
            <w:tcW w:w="992" w:type="dxa"/>
            <w:gridSpan w:val="3"/>
          </w:tcPr>
          <w:p w14:paraId="610CFBC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0.08</w:t>
            </w:r>
          </w:p>
        </w:tc>
        <w:tc>
          <w:tcPr>
            <w:tcW w:w="851" w:type="dxa"/>
            <w:gridSpan w:val="2"/>
          </w:tcPr>
          <w:p w14:paraId="4A24C53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0.09</w:t>
            </w:r>
          </w:p>
        </w:tc>
      </w:tr>
      <w:tr w:rsidR="00741745" w:rsidRPr="000B5BD5" w14:paraId="6CED9B6B" w14:textId="77777777" w:rsidTr="00146ACC">
        <w:tc>
          <w:tcPr>
            <w:tcW w:w="562" w:type="dxa"/>
            <w:vMerge/>
          </w:tcPr>
          <w:p w14:paraId="6065E700"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405BCCC8"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1CCBF01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0.18</w:t>
            </w:r>
          </w:p>
        </w:tc>
        <w:tc>
          <w:tcPr>
            <w:tcW w:w="1134" w:type="dxa"/>
            <w:gridSpan w:val="2"/>
          </w:tcPr>
          <w:p w14:paraId="56C5AD1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0.85</w:t>
            </w:r>
          </w:p>
        </w:tc>
        <w:tc>
          <w:tcPr>
            <w:tcW w:w="992" w:type="dxa"/>
            <w:gridSpan w:val="2"/>
          </w:tcPr>
          <w:p w14:paraId="788E414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0.64</w:t>
            </w:r>
          </w:p>
        </w:tc>
        <w:tc>
          <w:tcPr>
            <w:tcW w:w="992" w:type="dxa"/>
            <w:gridSpan w:val="2"/>
          </w:tcPr>
          <w:p w14:paraId="046BB05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0.23</w:t>
            </w:r>
          </w:p>
        </w:tc>
        <w:tc>
          <w:tcPr>
            <w:tcW w:w="993" w:type="dxa"/>
            <w:gridSpan w:val="3"/>
          </w:tcPr>
          <w:p w14:paraId="3258C83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0.14</w:t>
            </w:r>
          </w:p>
        </w:tc>
        <w:tc>
          <w:tcPr>
            <w:tcW w:w="992" w:type="dxa"/>
            <w:gridSpan w:val="2"/>
          </w:tcPr>
          <w:p w14:paraId="1305617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0.24</w:t>
            </w:r>
          </w:p>
        </w:tc>
        <w:tc>
          <w:tcPr>
            <w:tcW w:w="992" w:type="dxa"/>
            <w:gridSpan w:val="3"/>
          </w:tcPr>
          <w:p w14:paraId="5079AFC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0.09</w:t>
            </w:r>
          </w:p>
        </w:tc>
        <w:tc>
          <w:tcPr>
            <w:tcW w:w="851" w:type="dxa"/>
            <w:gridSpan w:val="2"/>
          </w:tcPr>
          <w:p w14:paraId="67596E6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17D5F556" w14:textId="77777777" w:rsidTr="00146ACC">
        <w:tc>
          <w:tcPr>
            <w:tcW w:w="562" w:type="dxa"/>
            <w:vMerge w:val="restart"/>
          </w:tcPr>
          <w:p w14:paraId="72703993"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Zn</w:t>
            </w:r>
            <w:proofErr w:type="spellEnd"/>
          </w:p>
          <w:p w14:paraId="565DB73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599" w:type="dxa"/>
          </w:tcPr>
          <w:p w14:paraId="644A615D"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960" w:type="dxa"/>
            <w:gridSpan w:val="2"/>
          </w:tcPr>
          <w:p w14:paraId="1486295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66.76</w:t>
            </w:r>
          </w:p>
        </w:tc>
        <w:tc>
          <w:tcPr>
            <w:tcW w:w="1134" w:type="dxa"/>
            <w:gridSpan w:val="2"/>
          </w:tcPr>
          <w:p w14:paraId="79EBDDE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376.05</w:t>
            </w:r>
          </w:p>
        </w:tc>
        <w:tc>
          <w:tcPr>
            <w:tcW w:w="992" w:type="dxa"/>
            <w:gridSpan w:val="2"/>
          </w:tcPr>
          <w:p w14:paraId="68AD63E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694.12</w:t>
            </w:r>
          </w:p>
        </w:tc>
        <w:tc>
          <w:tcPr>
            <w:tcW w:w="992" w:type="dxa"/>
            <w:gridSpan w:val="2"/>
          </w:tcPr>
          <w:p w14:paraId="5EDD6A9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31.09</w:t>
            </w:r>
          </w:p>
        </w:tc>
        <w:tc>
          <w:tcPr>
            <w:tcW w:w="993" w:type="dxa"/>
            <w:gridSpan w:val="3"/>
          </w:tcPr>
          <w:p w14:paraId="6F4F9B2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99.35</w:t>
            </w:r>
          </w:p>
        </w:tc>
        <w:tc>
          <w:tcPr>
            <w:tcW w:w="992" w:type="dxa"/>
            <w:gridSpan w:val="2"/>
          </w:tcPr>
          <w:p w14:paraId="5C0098C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331.6</w:t>
            </w:r>
          </w:p>
        </w:tc>
        <w:tc>
          <w:tcPr>
            <w:tcW w:w="992" w:type="dxa"/>
            <w:gridSpan w:val="3"/>
          </w:tcPr>
          <w:p w14:paraId="1DF3357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9.73</w:t>
            </w:r>
          </w:p>
        </w:tc>
        <w:tc>
          <w:tcPr>
            <w:tcW w:w="851" w:type="dxa"/>
            <w:gridSpan w:val="2"/>
          </w:tcPr>
          <w:p w14:paraId="1656B7C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4.2</w:t>
            </w:r>
          </w:p>
        </w:tc>
      </w:tr>
      <w:tr w:rsidR="00741745" w:rsidRPr="000B5BD5" w14:paraId="0895ADF9" w14:textId="77777777" w:rsidTr="00146ACC">
        <w:tc>
          <w:tcPr>
            <w:tcW w:w="562" w:type="dxa"/>
            <w:vMerge/>
          </w:tcPr>
          <w:p w14:paraId="0631B11F" w14:textId="77777777" w:rsidR="00741745" w:rsidRPr="000B5BD5" w:rsidRDefault="00741745" w:rsidP="00436FFF">
            <w:pPr>
              <w:pStyle w:val="Tabellentext"/>
              <w:spacing w:before="0" w:after="0" w:line="360" w:lineRule="auto"/>
              <w:rPr>
                <w:rFonts w:ascii="Arial Narrow" w:hAnsi="Arial Narrow"/>
                <w:szCs w:val="22"/>
              </w:rPr>
            </w:pPr>
          </w:p>
        </w:tc>
        <w:tc>
          <w:tcPr>
            <w:tcW w:w="599" w:type="dxa"/>
          </w:tcPr>
          <w:p w14:paraId="3B64B3AD"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960" w:type="dxa"/>
            <w:gridSpan w:val="2"/>
          </w:tcPr>
          <w:p w14:paraId="214DBD4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250.2</w:t>
            </w:r>
          </w:p>
        </w:tc>
        <w:tc>
          <w:tcPr>
            <w:tcW w:w="1134" w:type="dxa"/>
            <w:gridSpan w:val="2"/>
          </w:tcPr>
          <w:p w14:paraId="3E6326E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1445.75</w:t>
            </w:r>
          </w:p>
        </w:tc>
        <w:tc>
          <w:tcPr>
            <w:tcW w:w="992" w:type="dxa"/>
            <w:gridSpan w:val="2"/>
          </w:tcPr>
          <w:p w14:paraId="7CD9660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1272.09</w:t>
            </w:r>
          </w:p>
        </w:tc>
        <w:tc>
          <w:tcPr>
            <w:tcW w:w="992" w:type="dxa"/>
            <w:gridSpan w:val="2"/>
          </w:tcPr>
          <w:p w14:paraId="3B2B23A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911.77</w:t>
            </w:r>
          </w:p>
        </w:tc>
        <w:tc>
          <w:tcPr>
            <w:tcW w:w="993" w:type="dxa"/>
            <w:gridSpan w:val="3"/>
          </w:tcPr>
          <w:p w14:paraId="0102CDA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129.54</w:t>
            </w:r>
          </w:p>
        </w:tc>
        <w:tc>
          <w:tcPr>
            <w:tcW w:w="992" w:type="dxa"/>
            <w:gridSpan w:val="2"/>
          </w:tcPr>
          <w:p w14:paraId="6398444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706.5</w:t>
            </w:r>
          </w:p>
        </w:tc>
        <w:tc>
          <w:tcPr>
            <w:tcW w:w="992" w:type="dxa"/>
            <w:gridSpan w:val="3"/>
          </w:tcPr>
          <w:p w14:paraId="6381267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27.48</w:t>
            </w:r>
          </w:p>
        </w:tc>
        <w:tc>
          <w:tcPr>
            <w:tcW w:w="851" w:type="dxa"/>
            <w:gridSpan w:val="2"/>
          </w:tcPr>
          <w:p w14:paraId="6CAECA5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bl>
    <w:p w14:paraId="713FE3D3" w14:textId="77777777" w:rsidR="00741745" w:rsidRPr="000B5BD5" w:rsidRDefault="00741745" w:rsidP="00741745">
      <w:pPr>
        <w:pStyle w:val="Textkrper"/>
        <w:spacing w:before="0" w:after="0" w:line="360" w:lineRule="auto"/>
        <w:rPr>
          <w:rFonts w:ascii="Arial Narrow" w:hAnsi="Arial Narrow"/>
          <w:szCs w:val="22"/>
          <w:lang w:val="en-US"/>
        </w:rPr>
      </w:pPr>
    </w:p>
    <w:p w14:paraId="3B140299" w14:textId="6D1EE706"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Critical loads, as defined in the Manual of ICP Modelling and Mapping (CLRTAP 2004-201</w:t>
      </w:r>
      <w:r w:rsidR="001A5794" w:rsidRPr="000B5BD5">
        <w:rPr>
          <w:rFonts w:ascii="Arial Narrow" w:hAnsi="Arial Narrow"/>
          <w:szCs w:val="22"/>
          <w:lang w:val="en-US"/>
        </w:rPr>
        <w:t>7</w:t>
      </w:r>
      <w:r w:rsidRPr="000B5BD5">
        <w:rPr>
          <w:rFonts w:ascii="Arial Narrow" w:hAnsi="Arial Narrow"/>
          <w:szCs w:val="22"/>
          <w:lang w:val="en-US"/>
        </w:rPr>
        <w:t xml:space="preserve">), denote tolerable total inputs into ecosystems, whereby negative values mean that the inputs fall short of the critical loads. If the </w:t>
      </w:r>
      <w:proofErr w:type="spellStart"/>
      <w:r w:rsidRPr="000B5BD5">
        <w:rPr>
          <w:rFonts w:ascii="Arial Narrow" w:hAnsi="Arial Narrow"/>
          <w:szCs w:val="22"/>
          <w:lang w:val="en-US"/>
        </w:rPr>
        <w:t>fertiliser</w:t>
      </w:r>
      <w:proofErr w:type="spellEnd"/>
      <w:r w:rsidRPr="000B5BD5">
        <w:rPr>
          <w:rFonts w:ascii="Arial Narrow" w:hAnsi="Arial Narrow"/>
          <w:szCs w:val="22"/>
          <w:lang w:val="en-US"/>
        </w:rPr>
        <w:t xml:space="preserve"> inputs were taken into account accordingly when determining the exceedances, the following </w:t>
      </w:r>
      <w:r w:rsidR="005E780B">
        <w:rPr>
          <w:rFonts w:ascii="Arial Narrow" w:hAnsi="Arial Narrow"/>
          <w:szCs w:val="22"/>
          <w:lang w:val="en-US"/>
        </w:rPr>
        <w:t>view</w:t>
      </w:r>
      <w:r w:rsidRPr="000B5BD5">
        <w:rPr>
          <w:rFonts w:ascii="Arial Narrow" w:hAnsi="Arial Narrow"/>
          <w:szCs w:val="22"/>
          <w:lang w:val="en-US"/>
        </w:rPr>
        <w:t xml:space="preserve"> of the actual soil contamination in Germany emerged (</w:t>
      </w:r>
      <w:r w:rsidRPr="000B5BD5">
        <w:rPr>
          <w:rFonts w:ascii="Arial Narrow" w:hAnsi="Arial Narrow"/>
          <w:b/>
          <w:bCs/>
          <w:szCs w:val="22"/>
          <w:lang w:val="en-US"/>
        </w:rPr>
        <w:t xml:space="preserve">Table </w:t>
      </w:r>
      <w:r w:rsidR="000B58C0">
        <w:rPr>
          <w:rFonts w:ascii="Arial Narrow" w:hAnsi="Arial Narrow"/>
          <w:b/>
          <w:bCs/>
          <w:szCs w:val="22"/>
          <w:lang w:val="en-US"/>
        </w:rPr>
        <w:t>S</w:t>
      </w:r>
      <w:r w:rsidR="00F208EF">
        <w:rPr>
          <w:rFonts w:ascii="Arial Narrow" w:hAnsi="Arial Narrow"/>
          <w:b/>
          <w:bCs/>
          <w:szCs w:val="22"/>
          <w:lang w:val="en-US"/>
        </w:rPr>
        <w:t>2.3</w:t>
      </w:r>
      <w:r w:rsidRPr="000B5BD5">
        <w:rPr>
          <w:rFonts w:ascii="Arial Narrow" w:hAnsi="Arial Narrow"/>
          <w:szCs w:val="22"/>
          <w:lang w:val="en-US"/>
        </w:rPr>
        <w:t xml:space="preserve">). </w:t>
      </w:r>
    </w:p>
    <w:p w14:paraId="09B4859F" w14:textId="77777777" w:rsidR="00741745" w:rsidRPr="000B5BD5" w:rsidRDefault="00741745" w:rsidP="00741745">
      <w:pPr>
        <w:pStyle w:val="Textkrper"/>
        <w:spacing w:before="0" w:after="0" w:line="360" w:lineRule="auto"/>
        <w:rPr>
          <w:rFonts w:ascii="Arial Narrow" w:hAnsi="Arial Narrow"/>
          <w:szCs w:val="22"/>
          <w:lang w:val="en-US"/>
        </w:rPr>
      </w:pPr>
    </w:p>
    <w:p w14:paraId="6D76D6A9" w14:textId="5591C385"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b/>
          <w:szCs w:val="22"/>
          <w:lang w:val="en-US"/>
        </w:rPr>
        <w:t xml:space="preserve">Table </w:t>
      </w:r>
      <w:r w:rsidR="000B58C0">
        <w:rPr>
          <w:rFonts w:ascii="Arial Narrow" w:hAnsi="Arial Narrow"/>
          <w:b/>
          <w:szCs w:val="22"/>
          <w:lang w:val="en-US"/>
        </w:rPr>
        <w:t>S</w:t>
      </w:r>
      <w:r w:rsidR="00F208EF">
        <w:rPr>
          <w:rFonts w:ascii="Arial Narrow" w:hAnsi="Arial Narrow"/>
          <w:b/>
          <w:szCs w:val="22"/>
          <w:lang w:val="en-US"/>
        </w:rPr>
        <w:t>2.3</w:t>
      </w:r>
      <w:r w:rsidRPr="000B5BD5">
        <w:rPr>
          <w:rFonts w:ascii="Arial Narrow" w:hAnsi="Arial Narrow"/>
          <w:b/>
          <w:szCs w:val="22"/>
          <w:lang w:val="en-US"/>
        </w:rPr>
        <w:t>.</w:t>
      </w:r>
      <w:r w:rsidRPr="000B5BD5">
        <w:rPr>
          <w:rFonts w:ascii="Arial Narrow" w:hAnsi="Arial Narrow"/>
          <w:szCs w:val="22"/>
          <w:lang w:val="en-US"/>
        </w:rPr>
        <w:t xml:space="preserve"> Exceedance of the CL(M)</w:t>
      </w:r>
      <w:r w:rsidRPr="000B5BD5">
        <w:rPr>
          <w:rFonts w:ascii="Arial Narrow" w:hAnsi="Arial Narrow"/>
          <w:szCs w:val="22"/>
          <w:vertAlign w:val="subscript"/>
          <w:lang w:val="en-US"/>
        </w:rPr>
        <w:t>eco</w:t>
      </w:r>
      <w:r w:rsidRPr="000B5BD5">
        <w:rPr>
          <w:rFonts w:ascii="Arial Narrow" w:hAnsi="Arial Narrow"/>
          <w:szCs w:val="22"/>
          <w:lang w:val="en-US"/>
        </w:rPr>
        <w:t xml:space="preserve"> (medians) taking into account both the atmospheric input loads in Germany and the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loads in agriculture and forestry according to </w:t>
      </w:r>
      <w:proofErr w:type="spellStart"/>
      <w:r w:rsidRPr="000B5BD5">
        <w:rPr>
          <w:rFonts w:ascii="Arial Narrow" w:hAnsi="Arial Narrow"/>
          <w:szCs w:val="22"/>
          <w:lang w:val="en-US"/>
        </w:rPr>
        <w:t>Knappe</w:t>
      </w:r>
      <w:proofErr w:type="spellEnd"/>
      <w:r w:rsidRPr="000B5BD5">
        <w:rPr>
          <w:rFonts w:ascii="Arial Narrow" w:hAnsi="Arial Narrow"/>
          <w:szCs w:val="22"/>
          <w:lang w:val="en-US"/>
        </w:rPr>
        <w:t xml:space="preserve"> et al. (2008).</w:t>
      </w:r>
    </w:p>
    <w:tbl>
      <w:tblPr>
        <w:tblStyle w:val="Tabellenraster"/>
        <w:tblW w:w="8926" w:type="dxa"/>
        <w:tblLayout w:type="fixed"/>
        <w:tblLook w:val="04A0" w:firstRow="1" w:lastRow="0" w:firstColumn="1" w:lastColumn="0" w:noHBand="0" w:noVBand="1"/>
      </w:tblPr>
      <w:tblGrid>
        <w:gridCol w:w="561"/>
        <w:gridCol w:w="709"/>
        <w:gridCol w:w="709"/>
        <w:gridCol w:w="708"/>
        <w:gridCol w:w="709"/>
        <w:gridCol w:w="708"/>
        <w:gridCol w:w="1133"/>
        <w:gridCol w:w="850"/>
        <w:gridCol w:w="854"/>
        <w:gridCol w:w="1115"/>
        <w:gridCol w:w="870"/>
      </w:tblGrid>
      <w:tr w:rsidR="00741745" w:rsidRPr="00EA28F0" w14:paraId="0C5D9604" w14:textId="77777777" w:rsidTr="00436FFF">
        <w:tc>
          <w:tcPr>
            <w:tcW w:w="1270" w:type="dxa"/>
            <w:gridSpan w:val="2"/>
            <w:vMerge w:val="restart"/>
          </w:tcPr>
          <w:p w14:paraId="0316108D"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Heavy metal</w:t>
            </w:r>
          </w:p>
        </w:tc>
        <w:tc>
          <w:tcPr>
            <w:tcW w:w="2126" w:type="dxa"/>
            <w:gridSpan w:val="3"/>
          </w:tcPr>
          <w:p w14:paraId="0085AE25"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Atmospheric deposition</w:t>
            </w:r>
          </w:p>
          <w:p w14:paraId="23766869" w14:textId="77777777" w:rsidR="00741745" w:rsidRPr="000B5BD5" w:rsidRDefault="00741745" w:rsidP="00436FFF">
            <w:pPr>
              <w:spacing w:after="0" w:line="360" w:lineRule="auto"/>
              <w:rPr>
                <w:rFonts w:ascii="Arial Narrow" w:hAnsi="Arial Narrow"/>
                <w:szCs w:val="22"/>
                <w:lang w:val="en-US"/>
              </w:rPr>
            </w:pPr>
            <w:proofErr w:type="spellStart"/>
            <w:r w:rsidRPr="000B5BD5">
              <w:rPr>
                <w:rFonts w:ascii="Arial Narrow" w:hAnsi="Arial Narrow"/>
                <w:szCs w:val="22"/>
                <w:lang w:val="en-US"/>
              </w:rPr>
              <w:t>MinM</w:t>
            </w:r>
            <w:r w:rsidRPr="000B5BD5">
              <w:rPr>
                <w:rFonts w:ascii="Arial Narrow" w:hAnsi="Arial Narrow"/>
                <w:szCs w:val="22"/>
                <w:vertAlign w:val="subscript"/>
                <w:lang w:val="en-US"/>
              </w:rPr>
              <w:t>dep</w:t>
            </w:r>
            <w:proofErr w:type="spellEnd"/>
          </w:p>
          <w:p w14:paraId="109039A4" w14:textId="77777777" w:rsidR="00741745" w:rsidRPr="000B5BD5" w:rsidRDefault="00741745" w:rsidP="00436FFF">
            <w:pPr>
              <w:spacing w:after="0" w:line="360" w:lineRule="auto"/>
              <w:rPr>
                <w:rFonts w:ascii="Arial Narrow" w:hAnsi="Arial Narrow"/>
                <w:szCs w:val="22"/>
                <w:lang w:val="en-US"/>
              </w:rPr>
            </w:pPr>
            <w:proofErr w:type="spellStart"/>
            <w:r w:rsidRPr="000B5BD5">
              <w:rPr>
                <w:rFonts w:ascii="Arial Narrow" w:hAnsi="Arial Narrow"/>
                <w:szCs w:val="22"/>
                <w:lang w:val="en-US"/>
              </w:rPr>
              <w:lastRenderedPageBreak/>
              <w:t>MaxM</w:t>
            </w:r>
            <w:r w:rsidRPr="000B5BD5">
              <w:rPr>
                <w:rFonts w:ascii="Arial Narrow" w:hAnsi="Arial Narrow"/>
                <w:szCs w:val="22"/>
                <w:vertAlign w:val="subscript"/>
                <w:lang w:val="en-US"/>
              </w:rPr>
              <w:t>dep</w:t>
            </w:r>
            <w:proofErr w:type="spellEnd"/>
          </w:p>
        </w:tc>
        <w:tc>
          <w:tcPr>
            <w:tcW w:w="2691" w:type="dxa"/>
            <w:gridSpan w:val="3"/>
          </w:tcPr>
          <w:p w14:paraId="08000370"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lastRenderedPageBreak/>
              <w:t xml:space="preserve">Entry from </w:t>
            </w:r>
            <w:proofErr w:type="spellStart"/>
            <w:r w:rsidRPr="000B5BD5">
              <w:rPr>
                <w:rFonts w:ascii="Arial Narrow" w:hAnsi="Arial Narrow"/>
                <w:color w:val="auto"/>
                <w:szCs w:val="22"/>
                <w:lang w:val="en-US"/>
              </w:rPr>
              <w:t>fertilisation</w:t>
            </w:r>
            <w:proofErr w:type="spellEnd"/>
          </w:p>
          <w:p w14:paraId="03909A06" w14:textId="77777777" w:rsidR="00741745" w:rsidRPr="000B5BD5" w:rsidRDefault="00741745" w:rsidP="00436FFF">
            <w:pPr>
              <w:spacing w:after="0" w:line="360" w:lineRule="auto"/>
              <w:rPr>
                <w:rFonts w:ascii="Arial Narrow" w:hAnsi="Arial Narrow"/>
                <w:szCs w:val="22"/>
                <w:lang w:val="en-US"/>
              </w:rPr>
            </w:pPr>
            <w:proofErr w:type="spellStart"/>
            <w:r w:rsidRPr="000B5BD5">
              <w:rPr>
                <w:rFonts w:ascii="Arial Narrow" w:hAnsi="Arial Narrow"/>
                <w:szCs w:val="22"/>
                <w:lang w:val="en-US"/>
              </w:rPr>
              <w:t>Min</w:t>
            </w:r>
            <w:r w:rsidRPr="000B5BD5">
              <w:rPr>
                <w:rFonts w:ascii="Arial Narrow" w:hAnsi="Arial Narrow"/>
                <w:szCs w:val="22"/>
                <w:vertAlign w:val="subscript"/>
                <w:lang w:val="en-US"/>
              </w:rPr>
              <w:t>Fertilizer</w:t>
            </w:r>
            <w:proofErr w:type="spellEnd"/>
          </w:p>
          <w:p w14:paraId="5D718818" w14:textId="77777777" w:rsidR="00741745" w:rsidRPr="000B5BD5" w:rsidRDefault="00741745" w:rsidP="00436FFF">
            <w:pPr>
              <w:spacing w:after="0" w:line="360" w:lineRule="auto"/>
              <w:rPr>
                <w:rFonts w:ascii="Arial Narrow" w:hAnsi="Arial Narrow"/>
                <w:szCs w:val="22"/>
                <w:lang w:val="en-US"/>
              </w:rPr>
            </w:pPr>
            <w:r w:rsidRPr="000B5BD5">
              <w:rPr>
                <w:rFonts w:ascii="Arial Narrow" w:hAnsi="Arial Narrow"/>
                <w:szCs w:val="22"/>
                <w:lang w:val="en-US"/>
              </w:rPr>
              <w:t xml:space="preserve">Max </w:t>
            </w:r>
            <w:proofErr w:type="spellStart"/>
            <w:r w:rsidRPr="000B5BD5">
              <w:rPr>
                <w:rFonts w:ascii="Arial Narrow" w:hAnsi="Arial Narrow"/>
                <w:szCs w:val="22"/>
                <w:vertAlign w:val="subscript"/>
                <w:lang w:val="en-US"/>
              </w:rPr>
              <w:t>fertiliser</w:t>
            </w:r>
            <w:proofErr w:type="spellEnd"/>
          </w:p>
        </w:tc>
        <w:tc>
          <w:tcPr>
            <w:tcW w:w="2839" w:type="dxa"/>
            <w:gridSpan w:val="3"/>
          </w:tcPr>
          <w:p w14:paraId="677EF3D8" w14:textId="77777777" w:rsidR="00741745" w:rsidRPr="000B5BD5" w:rsidRDefault="00741745" w:rsidP="00436FFF">
            <w:pPr>
              <w:pStyle w:val="TabellentextKopfzeile"/>
              <w:spacing w:line="360" w:lineRule="auto"/>
              <w:rPr>
                <w:rFonts w:ascii="Arial Narrow" w:hAnsi="Arial Narrow"/>
                <w:color w:val="auto"/>
                <w:szCs w:val="22"/>
                <w:lang w:val="en-US"/>
              </w:rPr>
            </w:pPr>
            <w:r w:rsidRPr="000B5BD5">
              <w:rPr>
                <w:rFonts w:ascii="Arial Narrow" w:hAnsi="Arial Narrow"/>
                <w:color w:val="auto"/>
                <w:szCs w:val="22"/>
                <w:lang w:val="en-US"/>
              </w:rPr>
              <w:t>Exceeding the CL(M)</w:t>
            </w:r>
            <w:r w:rsidRPr="000B5BD5">
              <w:rPr>
                <w:rFonts w:ascii="Arial Narrow" w:hAnsi="Arial Narrow"/>
                <w:color w:val="auto"/>
                <w:szCs w:val="22"/>
                <w:vertAlign w:val="subscript"/>
                <w:lang w:val="en-US"/>
              </w:rPr>
              <w:t xml:space="preserve">eco </w:t>
            </w:r>
            <w:proofErr w:type="spellStart"/>
            <w:r w:rsidRPr="000B5BD5">
              <w:rPr>
                <w:rFonts w:ascii="Arial Narrow" w:hAnsi="Arial Narrow"/>
                <w:color w:val="auto"/>
                <w:szCs w:val="22"/>
                <w:lang w:val="en-US"/>
              </w:rPr>
              <w:t>MinExcCL</w:t>
            </w:r>
            <w:proofErr w:type="spellEnd"/>
            <w:r w:rsidRPr="000B5BD5">
              <w:rPr>
                <w:rFonts w:ascii="Arial Narrow" w:hAnsi="Arial Narrow"/>
                <w:color w:val="auto"/>
                <w:szCs w:val="22"/>
                <w:lang w:val="en-US"/>
              </w:rPr>
              <w:t>(M)</w:t>
            </w:r>
            <w:proofErr w:type="gramStart"/>
            <w:r w:rsidRPr="000B5BD5">
              <w:rPr>
                <w:rFonts w:ascii="Arial Narrow" w:hAnsi="Arial Narrow"/>
                <w:color w:val="auto"/>
                <w:szCs w:val="22"/>
                <w:vertAlign w:val="subscript"/>
                <w:lang w:val="en-US"/>
              </w:rPr>
              <w:t>eco</w:t>
            </w:r>
            <w:r w:rsidRPr="000B5BD5">
              <w:rPr>
                <w:rFonts w:ascii="Arial Narrow" w:hAnsi="Arial Narrow"/>
                <w:color w:val="auto"/>
                <w:szCs w:val="22"/>
                <w:lang w:val="en-US"/>
              </w:rPr>
              <w:t xml:space="preserve"> ;</w:t>
            </w:r>
            <w:proofErr w:type="gramEnd"/>
            <w:r w:rsidRPr="000B5BD5">
              <w:rPr>
                <w:rFonts w:ascii="Arial Narrow" w:hAnsi="Arial Narrow"/>
                <w:color w:val="auto"/>
                <w:szCs w:val="22"/>
                <w:lang w:val="en-US"/>
              </w:rPr>
              <w:t xml:space="preserve"> </w:t>
            </w:r>
            <w:proofErr w:type="spellStart"/>
            <w:r w:rsidRPr="000B5BD5">
              <w:rPr>
                <w:rFonts w:ascii="Arial Narrow" w:hAnsi="Arial Narrow"/>
                <w:color w:val="auto"/>
                <w:szCs w:val="22"/>
                <w:lang w:val="en-US"/>
              </w:rPr>
              <w:t>MaxExcCL</w:t>
            </w:r>
            <w:proofErr w:type="spellEnd"/>
            <w:r w:rsidRPr="000B5BD5">
              <w:rPr>
                <w:rFonts w:ascii="Arial Narrow" w:hAnsi="Arial Narrow"/>
                <w:color w:val="auto"/>
                <w:szCs w:val="22"/>
                <w:lang w:val="en-US"/>
              </w:rPr>
              <w:t>(M)</w:t>
            </w:r>
            <w:r w:rsidRPr="000B5BD5">
              <w:rPr>
                <w:rFonts w:ascii="Arial Narrow" w:hAnsi="Arial Narrow"/>
                <w:color w:val="auto"/>
                <w:szCs w:val="22"/>
                <w:vertAlign w:val="subscript"/>
                <w:lang w:val="en-US"/>
              </w:rPr>
              <w:t>eco</w:t>
            </w:r>
          </w:p>
        </w:tc>
      </w:tr>
      <w:tr w:rsidR="00741745" w:rsidRPr="000B5BD5" w14:paraId="4AA925E7" w14:textId="77777777" w:rsidTr="00436FFF">
        <w:tc>
          <w:tcPr>
            <w:tcW w:w="1270" w:type="dxa"/>
            <w:gridSpan w:val="2"/>
            <w:vMerge/>
          </w:tcPr>
          <w:p w14:paraId="7D50C42F" w14:textId="77777777" w:rsidR="00741745" w:rsidRPr="000B5BD5" w:rsidRDefault="00741745" w:rsidP="00436FFF">
            <w:pPr>
              <w:pStyle w:val="TabellentextKopfzeile"/>
              <w:spacing w:line="360" w:lineRule="auto"/>
              <w:rPr>
                <w:rFonts w:ascii="Arial Narrow" w:hAnsi="Arial Narrow"/>
                <w:color w:val="auto"/>
                <w:szCs w:val="22"/>
                <w:lang w:val="en-US"/>
              </w:rPr>
            </w:pPr>
          </w:p>
        </w:tc>
        <w:tc>
          <w:tcPr>
            <w:tcW w:w="709" w:type="dxa"/>
          </w:tcPr>
          <w:p w14:paraId="1E8329C6" w14:textId="77777777" w:rsidR="00741745" w:rsidRPr="000B5BD5" w:rsidRDefault="00741745" w:rsidP="00436FFF">
            <w:pPr>
              <w:pStyle w:val="TabellentextKopfzeile"/>
              <w:spacing w:line="360" w:lineRule="auto"/>
              <w:rPr>
                <w:rFonts w:ascii="Arial Narrow" w:hAnsi="Arial Narrow"/>
                <w:color w:val="auto"/>
                <w:szCs w:val="22"/>
              </w:rPr>
            </w:pPr>
            <w:r w:rsidRPr="000B5BD5">
              <w:rPr>
                <w:rFonts w:ascii="Arial Narrow" w:hAnsi="Arial Narrow"/>
                <w:color w:val="auto"/>
                <w:szCs w:val="22"/>
              </w:rPr>
              <w:t>2009</w:t>
            </w:r>
          </w:p>
        </w:tc>
        <w:tc>
          <w:tcPr>
            <w:tcW w:w="708" w:type="dxa"/>
          </w:tcPr>
          <w:p w14:paraId="28E65D95" w14:textId="77777777" w:rsidR="00741745" w:rsidRPr="000B5BD5" w:rsidRDefault="00741745" w:rsidP="00436FFF">
            <w:pPr>
              <w:pStyle w:val="TabellentextKopfzeile"/>
              <w:spacing w:line="360" w:lineRule="auto"/>
              <w:rPr>
                <w:rFonts w:ascii="Arial Narrow" w:hAnsi="Arial Narrow"/>
                <w:color w:val="auto"/>
                <w:szCs w:val="22"/>
              </w:rPr>
            </w:pPr>
            <w:r w:rsidRPr="000B5BD5">
              <w:rPr>
                <w:rFonts w:ascii="Arial Narrow" w:hAnsi="Arial Narrow"/>
                <w:color w:val="auto"/>
                <w:szCs w:val="22"/>
              </w:rPr>
              <w:t>2010</w:t>
            </w:r>
          </w:p>
        </w:tc>
        <w:tc>
          <w:tcPr>
            <w:tcW w:w="709" w:type="dxa"/>
          </w:tcPr>
          <w:p w14:paraId="28A0F000" w14:textId="77777777" w:rsidR="00741745" w:rsidRPr="000B5BD5" w:rsidRDefault="00741745" w:rsidP="00436FFF">
            <w:pPr>
              <w:pStyle w:val="TabellentextKopfzeile"/>
              <w:spacing w:line="360" w:lineRule="auto"/>
              <w:rPr>
                <w:rFonts w:ascii="Arial Narrow" w:hAnsi="Arial Narrow"/>
                <w:color w:val="auto"/>
                <w:szCs w:val="22"/>
              </w:rPr>
            </w:pPr>
            <w:r w:rsidRPr="000B5BD5">
              <w:rPr>
                <w:rFonts w:ascii="Arial Narrow" w:hAnsi="Arial Narrow"/>
                <w:color w:val="auto"/>
                <w:szCs w:val="22"/>
              </w:rPr>
              <w:t>2011</w:t>
            </w:r>
          </w:p>
        </w:tc>
        <w:tc>
          <w:tcPr>
            <w:tcW w:w="708" w:type="dxa"/>
          </w:tcPr>
          <w:p w14:paraId="412405CB" w14:textId="77777777" w:rsidR="00741745" w:rsidRPr="000B5BD5" w:rsidRDefault="00741745" w:rsidP="00436FFF">
            <w:pPr>
              <w:pStyle w:val="TabellentextKopfzeile"/>
              <w:spacing w:line="360" w:lineRule="auto"/>
              <w:rPr>
                <w:rFonts w:ascii="Arial Narrow" w:hAnsi="Arial Narrow"/>
                <w:color w:val="auto"/>
                <w:szCs w:val="22"/>
              </w:rPr>
            </w:pPr>
            <w:proofErr w:type="spellStart"/>
            <w:r w:rsidRPr="000B5BD5">
              <w:rPr>
                <w:rFonts w:ascii="Arial Narrow" w:hAnsi="Arial Narrow"/>
                <w:color w:val="auto"/>
                <w:szCs w:val="22"/>
              </w:rPr>
              <w:t>acre</w:t>
            </w:r>
            <w:proofErr w:type="spellEnd"/>
          </w:p>
        </w:tc>
        <w:tc>
          <w:tcPr>
            <w:tcW w:w="1133" w:type="dxa"/>
          </w:tcPr>
          <w:p w14:paraId="1DFF15C3" w14:textId="77777777" w:rsidR="00741745" w:rsidRPr="000B5BD5" w:rsidRDefault="00741745" w:rsidP="00436FFF">
            <w:pPr>
              <w:pStyle w:val="TabellentextKopfzeile"/>
              <w:spacing w:line="360" w:lineRule="auto"/>
              <w:rPr>
                <w:rFonts w:ascii="Arial Narrow" w:hAnsi="Arial Narrow"/>
                <w:color w:val="auto"/>
                <w:szCs w:val="22"/>
              </w:rPr>
            </w:pPr>
            <w:proofErr w:type="spellStart"/>
            <w:r w:rsidRPr="000B5BD5">
              <w:rPr>
                <w:rFonts w:ascii="Arial Narrow" w:hAnsi="Arial Narrow"/>
                <w:color w:val="auto"/>
                <w:szCs w:val="22"/>
              </w:rPr>
              <w:t>meadow</w:t>
            </w:r>
            <w:proofErr w:type="spellEnd"/>
          </w:p>
        </w:tc>
        <w:tc>
          <w:tcPr>
            <w:tcW w:w="850" w:type="dxa"/>
          </w:tcPr>
          <w:p w14:paraId="5DF2AB96" w14:textId="77777777" w:rsidR="00741745" w:rsidRPr="000B5BD5" w:rsidRDefault="00741745" w:rsidP="00436FFF">
            <w:pPr>
              <w:pStyle w:val="TabellentextKopfzeile"/>
              <w:spacing w:line="360" w:lineRule="auto"/>
              <w:rPr>
                <w:rFonts w:ascii="Arial Narrow" w:hAnsi="Arial Narrow"/>
                <w:color w:val="auto"/>
                <w:szCs w:val="22"/>
              </w:rPr>
            </w:pPr>
            <w:proofErr w:type="spellStart"/>
            <w:r w:rsidRPr="000B5BD5">
              <w:rPr>
                <w:rFonts w:ascii="Arial Narrow" w:hAnsi="Arial Narrow"/>
                <w:color w:val="auto"/>
                <w:szCs w:val="22"/>
              </w:rPr>
              <w:t>wood</w:t>
            </w:r>
            <w:proofErr w:type="spellEnd"/>
          </w:p>
        </w:tc>
        <w:tc>
          <w:tcPr>
            <w:tcW w:w="854" w:type="dxa"/>
          </w:tcPr>
          <w:p w14:paraId="41AD79DA" w14:textId="77777777" w:rsidR="00741745" w:rsidRPr="000B5BD5" w:rsidRDefault="00741745" w:rsidP="00436FFF">
            <w:pPr>
              <w:pStyle w:val="TabellentextKopfzeile"/>
              <w:spacing w:line="360" w:lineRule="auto"/>
              <w:rPr>
                <w:rFonts w:ascii="Arial Narrow" w:hAnsi="Arial Narrow"/>
                <w:color w:val="auto"/>
                <w:szCs w:val="22"/>
              </w:rPr>
            </w:pPr>
            <w:proofErr w:type="spellStart"/>
            <w:r w:rsidRPr="000B5BD5">
              <w:rPr>
                <w:rFonts w:ascii="Arial Narrow" w:hAnsi="Arial Narrow"/>
                <w:color w:val="auto"/>
                <w:szCs w:val="22"/>
              </w:rPr>
              <w:t>acre</w:t>
            </w:r>
            <w:proofErr w:type="spellEnd"/>
          </w:p>
        </w:tc>
        <w:tc>
          <w:tcPr>
            <w:tcW w:w="1115" w:type="dxa"/>
          </w:tcPr>
          <w:p w14:paraId="37286A4D" w14:textId="77777777" w:rsidR="00741745" w:rsidRPr="000B5BD5" w:rsidRDefault="00741745" w:rsidP="00436FFF">
            <w:pPr>
              <w:pStyle w:val="TabellentextKopfzeile"/>
              <w:spacing w:line="360" w:lineRule="auto"/>
              <w:rPr>
                <w:rFonts w:ascii="Arial Narrow" w:hAnsi="Arial Narrow"/>
                <w:color w:val="auto"/>
                <w:szCs w:val="22"/>
              </w:rPr>
            </w:pPr>
            <w:proofErr w:type="spellStart"/>
            <w:r w:rsidRPr="000B5BD5">
              <w:rPr>
                <w:rFonts w:ascii="Arial Narrow" w:hAnsi="Arial Narrow"/>
                <w:color w:val="auto"/>
                <w:szCs w:val="22"/>
              </w:rPr>
              <w:t>meadow</w:t>
            </w:r>
            <w:proofErr w:type="spellEnd"/>
          </w:p>
        </w:tc>
        <w:tc>
          <w:tcPr>
            <w:tcW w:w="870" w:type="dxa"/>
          </w:tcPr>
          <w:p w14:paraId="2482D81A" w14:textId="77777777" w:rsidR="00741745" w:rsidRPr="000B5BD5" w:rsidRDefault="00741745" w:rsidP="00436FFF">
            <w:pPr>
              <w:pStyle w:val="TabellentextKopfzeile"/>
              <w:spacing w:line="360" w:lineRule="auto"/>
              <w:rPr>
                <w:rFonts w:ascii="Arial Narrow" w:hAnsi="Arial Narrow"/>
                <w:color w:val="auto"/>
                <w:szCs w:val="22"/>
              </w:rPr>
            </w:pPr>
            <w:proofErr w:type="spellStart"/>
            <w:r w:rsidRPr="000B5BD5">
              <w:rPr>
                <w:rFonts w:ascii="Arial Narrow" w:hAnsi="Arial Narrow"/>
                <w:color w:val="auto"/>
                <w:szCs w:val="22"/>
              </w:rPr>
              <w:t>wood</w:t>
            </w:r>
            <w:proofErr w:type="spellEnd"/>
          </w:p>
        </w:tc>
      </w:tr>
      <w:tr w:rsidR="00741745" w:rsidRPr="000B5BD5" w14:paraId="7EAEA8FB" w14:textId="77777777" w:rsidTr="00436FFF">
        <w:tc>
          <w:tcPr>
            <w:tcW w:w="1270" w:type="dxa"/>
            <w:gridSpan w:val="2"/>
            <w:vMerge/>
          </w:tcPr>
          <w:p w14:paraId="561FDB32" w14:textId="77777777" w:rsidR="00741745" w:rsidRPr="000B5BD5" w:rsidRDefault="00741745" w:rsidP="00436FFF">
            <w:pPr>
              <w:pStyle w:val="TabellentextKopfzeile"/>
              <w:spacing w:line="360" w:lineRule="auto"/>
              <w:rPr>
                <w:rFonts w:ascii="Arial Narrow" w:hAnsi="Arial Narrow"/>
                <w:color w:val="auto"/>
                <w:szCs w:val="22"/>
              </w:rPr>
            </w:pPr>
          </w:p>
        </w:tc>
        <w:tc>
          <w:tcPr>
            <w:tcW w:w="7656" w:type="dxa"/>
            <w:gridSpan w:val="9"/>
          </w:tcPr>
          <w:p w14:paraId="1F28E38F" w14:textId="77777777" w:rsidR="00741745" w:rsidRPr="000B5BD5" w:rsidRDefault="00741745" w:rsidP="00436FFF">
            <w:pPr>
              <w:pStyle w:val="TabellentextKopfzeile"/>
              <w:spacing w:line="360" w:lineRule="auto"/>
              <w:jc w:val="center"/>
              <w:rPr>
                <w:rFonts w:ascii="Arial Narrow" w:hAnsi="Arial Narrow"/>
                <w:color w:val="auto"/>
                <w:szCs w:val="22"/>
              </w:rPr>
            </w:pPr>
            <w:r w:rsidRPr="000B5BD5">
              <w:rPr>
                <w:rFonts w:ascii="Arial Narrow" w:hAnsi="Arial Narrow"/>
                <w:color w:val="auto"/>
                <w:szCs w:val="22"/>
                <w:lang w:val="en-US"/>
              </w:rPr>
              <w:t>g ha</w:t>
            </w:r>
            <w:r w:rsidRPr="000B5BD5">
              <w:rPr>
                <w:rFonts w:ascii="Arial Narrow" w:hAnsi="Arial Narrow"/>
                <w:color w:val="auto"/>
                <w:szCs w:val="22"/>
                <w:vertAlign w:val="superscript"/>
                <w:lang w:val="en-US"/>
              </w:rPr>
              <w:t>-1</w:t>
            </w:r>
            <w:r w:rsidRPr="000B5BD5">
              <w:rPr>
                <w:rFonts w:ascii="Arial Narrow" w:hAnsi="Arial Narrow"/>
                <w:color w:val="auto"/>
                <w:szCs w:val="22"/>
                <w:lang w:val="en-US"/>
              </w:rPr>
              <w:t xml:space="preserve"> a</w:t>
            </w:r>
            <w:r w:rsidRPr="000B5BD5">
              <w:rPr>
                <w:rFonts w:ascii="Arial Narrow" w:hAnsi="Arial Narrow"/>
                <w:color w:val="auto"/>
                <w:szCs w:val="22"/>
                <w:vertAlign w:val="superscript"/>
                <w:lang w:val="en-US"/>
              </w:rPr>
              <w:t>-1</w:t>
            </w:r>
          </w:p>
        </w:tc>
      </w:tr>
      <w:tr w:rsidR="00741745" w:rsidRPr="000B5BD5" w14:paraId="7A8AACB8" w14:textId="77777777" w:rsidTr="00436FFF">
        <w:tc>
          <w:tcPr>
            <w:tcW w:w="561" w:type="dxa"/>
            <w:vMerge w:val="restart"/>
          </w:tcPr>
          <w:p w14:paraId="0D95A2B1"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As</w:t>
            </w:r>
          </w:p>
          <w:p w14:paraId="408F1D5E"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709" w:type="dxa"/>
          </w:tcPr>
          <w:p w14:paraId="4D667A6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709" w:type="dxa"/>
          </w:tcPr>
          <w:p w14:paraId="6F72F11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0.22</w:t>
            </w:r>
          </w:p>
        </w:tc>
        <w:tc>
          <w:tcPr>
            <w:tcW w:w="708" w:type="dxa"/>
          </w:tcPr>
          <w:p w14:paraId="2799307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0.21</w:t>
            </w:r>
          </w:p>
        </w:tc>
        <w:tc>
          <w:tcPr>
            <w:tcW w:w="709" w:type="dxa"/>
          </w:tcPr>
          <w:p w14:paraId="3AE4346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0.17</w:t>
            </w:r>
          </w:p>
        </w:tc>
        <w:tc>
          <w:tcPr>
            <w:tcW w:w="708" w:type="dxa"/>
          </w:tcPr>
          <w:p w14:paraId="5FBADC4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15.1</w:t>
            </w:r>
          </w:p>
        </w:tc>
        <w:tc>
          <w:tcPr>
            <w:tcW w:w="1133" w:type="dxa"/>
          </w:tcPr>
          <w:p w14:paraId="1EA0BA7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3.68</w:t>
            </w:r>
          </w:p>
        </w:tc>
        <w:tc>
          <w:tcPr>
            <w:tcW w:w="850" w:type="dxa"/>
          </w:tcPr>
          <w:p w14:paraId="171DABE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w:t>
            </w:r>
          </w:p>
        </w:tc>
        <w:tc>
          <w:tcPr>
            <w:tcW w:w="854" w:type="dxa"/>
          </w:tcPr>
          <w:p w14:paraId="685802B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-425</w:t>
            </w:r>
          </w:p>
        </w:tc>
        <w:tc>
          <w:tcPr>
            <w:tcW w:w="1115" w:type="dxa"/>
          </w:tcPr>
          <w:p w14:paraId="136C61B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-436</w:t>
            </w:r>
          </w:p>
        </w:tc>
        <w:tc>
          <w:tcPr>
            <w:tcW w:w="870" w:type="dxa"/>
          </w:tcPr>
          <w:p w14:paraId="3FECCD3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-439</w:t>
            </w:r>
          </w:p>
        </w:tc>
      </w:tr>
      <w:tr w:rsidR="00741745" w:rsidRPr="000B5BD5" w14:paraId="1E0D4CE7" w14:textId="77777777" w:rsidTr="00436FFF">
        <w:tc>
          <w:tcPr>
            <w:tcW w:w="561" w:type="dxa"/>
            <w:vMerge/>
          </w:tcPr>
          <w:p w14:paraId="35110FF2" w14:textId="77777777" w:rsidR="00741745" w:rsidRPr="000B5BD5" w:rsidRDefault="00741745" w:rsidP="00436FFF">
            <w:pPr>
              <w:pStyle w:val="Tabellentext"/>
              <w:spacing w:before="0" w:after="0" w:line="360" w:lineRule="auto"/>
              <w:rPr>
                <w:rFonts w:ascii="Arial Narrow" w:hAnsi="Arial Narrow"/>
                <w:szCs w:val="22"/>
              </w:rPr>
            </w:pPr>
          </w:p>
        </w:tc>
        <w:tc>
          <w:tcPr>
            <w:tcW w:w="709" w:type="dxa"/>
          </w:tcPr>
          <w:p w14:paraId="6A9D8F8D"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709" w:type="dxa"/>
          </w:tcPr>
          <w:p w14:paraId="39990FD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0.93</w:t>
            </w:r>
          </w:p>
        </w:tc>
        <w:tc>
          <w:tcPr>
            <w:tcW w:w="708" w:type="dxa"/>
          </w:tcPr>
          <w:p w14:paraId="4002132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1.03</w:t>
            </w:r>
          </w:p>
        </w:tc>
        <w:tc>
          <w:tcPr>
            <w:tcW w:w="709" w:type="dxa"/>
          </w:tcPr>
          <w:p w14:paraId="2AA5D42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0.81</w:t>
            </w:r>
          </w:p>
        </w:tc>
        <w:tc>
          <w:tcPr>
            <w:tcW w:w="708" w:type="dxa"/>
          </w:tcPr>
          <w:p w14:paraId="36C7AD5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44.8</w:t>
            </w:r>
          </w:p>
        </w:tc>
        <w:tc>
          <w:tcPr>
            <w:tcW w:w="1133" w:type="dxa"/>
          </w:tcPr>
          <w:p w14:paraId="2552852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6.26</w:t>
            </w:r>
          </w:p>
        </w:tc>
        <w:tc>
          <w:tcPr>
            <w:tcW w:w="850" w:type="dxa"/>
          </w:tcPr>
          <w:p w14:paraId="69CBF89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c>
          <w:tcPr>
            <w:tcW w:w="854" w:type="dxa"/>
          </w:tcPr>
          <w:p w14:paraId="510DCD7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-394</w:t>
            </w:r>
          </w:p>
        </w:tc>
        <w:tc>
          <w:tcPr>
            <w:tcW w:w="1115" w:type="dxa"/>
          </w:tcPr>
          <w:p w14:paraId="1990490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-433</w:t>
            </w:r>
          </w:p>
        </w:tc>
        <w:tc>
          <w:tcPr>
            <w:tcW w:w="870" w:type="dxa"/>
          </w:tcPr>
          <w:p w14:paraId="4F4ED34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46112AB0" w14:textId="77777777" w:rsidTr="00436FFF">
        <w:tc>
          <w:tcPr>
            <w:tcW w:w="561" w:type="dxa"/>
            <w:vMerge w:val="restart"/>
          </w:tcPr>
          <w:p w14:paraId="7F4BED2A"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Pb</w:t>
            </w:r>
            <w:proofErr w:type="spellEnd"/>
          </w:p>
          <w:p w14:paraId="1ED66DC1"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709" w:type="dxa"/>
          </w:tcPr>
          <w:p w14:paraId="233D4494"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709" w:type="dxa"/>
          </w:tcPr>
          <w:p w14:paraId="007CB5D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3.81</w:t>
            </w:r>
          </w:p>
        </w:tc>
        <w:tc>
          <w:tcPr>
            <w:tcW w:w="708" w:type="dxa"/>
          </w:tcPr>
          <w:p w14:paraId="4B58A4F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3.59</w:t>
            </w:r>
          </w:p>
        </w:tc>
        <w:tc>
          <w:tcPr>
            <w:tcW w:w="709" w:type="dxa"/>
          </w:tcPr>
          <w:p w14:paraId="22BC6EF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3.36</w:t>
            </w:r>
          </w:p>
        </w:tc>
        <w:tc>
          <w:tcPr>
            <w:tcW w:w="708" w:type="dxa"/>
          </w:tcPr>
          <w:p w14:paraId="31FAE97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137</w:t>
            </w:r>
          </w:p>
        </w:tc>
        <w:tc>
          <w:tcPr>
            <w:tcW w:w="1133" w:type="dxa"/>
          </w:tcPr>
          <w:p w14:paraId="01DBDA0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16.8</w:t>
            </w:r>
          </w:p>
        </w:tc>
        <w:tc>
          <w:tcPr>
            <w:tcW w:w="850" w:type="dxa"/>
          </w:tcPr>
          <w:p w14:paraId="6A48A0F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0.7</w:t>
            </w:r>
          </w:p>
        </w:tc>
        <w:tc>
          <w:tcPr>
            <w:tcW w:w="854" w:type="dxa"/>
          </w:tcPr>
          <w:p w14:paraId="7F546D8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120</w:t>
            </w:r>
          </w:p>
        </w:tc>
        <w:tc>
          <w:tcPr>
            <w:tcW w:w="1115" w:type="dxa"/>
          </w:tcPr>
          <w:p w14:paraId="64FA318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-0.43</w:t>
            </w:r>
          </w:p>
        </w:tc>
        <w:tc>
          <w:tcPr>
            <w:tcW w:w="870" w:type="dxa"/>
          </w:tcPr>
          <w:p w14:paraId="6D49DF8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-16.5</w:t>
            </w:r>
          </w:p>
        </w:tc>
      </w:tr>
      <w:tr w:rsidR="00741745" w:rsidRPr="000B5BD5" w14:paraId="60C8EB1C" w14:textId="77777777" w:rsidTr="00436FFF">
        <w:tc>
          <w:tcPr>
            <w:tcW w:w="561" w:type="dxa"/>
            <w:vMerge/>
          </w:tcPr>
          <w:p w14:paraId="1B9F8A77" w14:textId="77777777" w:rsidR="00741745" w:rsidRPr="000B5BD5" w:rsidRDefault="00741745" w:rsidP="00436FFF">
            <w:pPr>
              <w:pStyle w:val="Tabellentext"/>
              <w:spacing w:before="0" w:after="0" w:line="360" w:lineRule="auto"/>
              <w:rPr>
                <w:rFonts w:ascii="Arial Narrow" w:hAnsi="Arial Narrow"/>
                <w:szCs w:val="22"/>
              </w:rPr>
            </w:pPr>
          </w:p>
        </w:tc>
        <w:tc>
          <w:tcPr>
            <w:tcW w:w="709" w:type="dxa"/>
          </w:tcPr>
          <w:p w14:paraId="528FB99E"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709" w:type="dxa"/>
          </w:tcPr>
          <w:p w14:paraId="6ED0B9B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71.1</w:t>
            </w:r>
          </w:p>
        </w:tc>
        <w:tc>
          <w:tcPr>
            <w:tcW w:w="708" w:type="dxa"/>
          </w:tcPr>
          <w:p w14:paraId="5870863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87.3</w:t>
            </w:r>
          </w:p>
        </w:tc>
        <w:tc>
          <w:tcPr>
            <w:tcW w:w="709" w:type="dxa"/>
          </w:tcPr>
          <w:p w14:paraId="6FDA517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59.8</w:t>
            </w:r>
          </w:p>
        </w:tc>
        <w:tc>
          <w:tcPr>
            <w:tcW w:w="708" w:type="dxa"/>
          </w:tcPr>
          <w:p w14:paraId="2574E9E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422</w:t>
            </w:r>
          </w:p>
        </w:tc>
        <w:tc>
          <w:tcPr>
            <w:tcW w:w="1133" w:type="dxa"/>
          </w:tcPr>
          <w:p w14:paraId="113DED1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20.3</w:t>
            </w:r>
          </w:p>
        </w:tc>
        <w:tc>
          <w:tcPr>
            <w:tcW w:w="850" w:type="dxa"/>
          </w:tcPr>
          <w:p w14:paraId="0FBDE26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c>
          <w:tcPr>
            <w:tcW w:w="854" w:type="dxa"/>
          </w:tcPr>
          <w:p w14:paraId="02A348B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472</w:t>
            </w:r>
          </w:p>
        </w:tc>
        <w:tc>
          <w:tcPr>
            <w:tcW w:w="1115" w:type="dxa"/>
          </w:tcPr>
          <w:p w14:paraId="4D2A1A6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70.3</w:t>
            </w:r>
          </w:p>
        </w:tc>
        <w:tc>
          <w:tcPr>
            <w:tcW w:w="870" w:type="dxa"/>
          </w:tcPr>
          <w:p w14:paraId="6344C86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14331E7E" w14:textId="77777777" w:rsidTr="00436FFF">
        <w:tc>
          <w:tcPr>
            <w:tcW w:w="561" w:type="dxa"/>
            <w:vMerge w:val="restart"/>
          </w:tcPr>
          <w:p w14:paraId="16F08D42"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Cd</w:t>
            </w:r>
            <w:proofErr w:type="spellEnd"/>
          </w:p>
          <w:p w14:paraId="2567C8A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709" w:type="dxa"/>
          </w:tcPr>
          <w:p w14:paraId="1989D144"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709" w:type="dxa"/>
          </w:tcPr>
          <w:p w14:paraId="572DD75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0.17</w:t>
            </w:r>
          </w:p>
        </w:tc>
        <w:tc>
          <w:tcPr>
            <w:tcW w:w="708" w:type="dxa"/>
          </w:tcPr>
          <w:p w14:paraId="14AA58C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0.17</w:t>
            </w:r>
          </w:p>
        </w:tc>
        <w:tc>
          <w:tcPr>
            <w:tcW w:w="709" w:type="dxa"/>
          </w:tcPr>
          <w:p w14:paraId="661CAB0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0.14</w:t>
            </w:r>
          </w:p>
        </w:tc>
        <w:tc>
          <w:tcPr>
            <w:tcW w:w="708" w:type="dxa"/>
          </w:tcPr>
          <w:p w14:paraId="74D9F21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4.48</w:t>
            </w:r>
          </w:p>
        </w:tc>
        <w:tc>
          <w:tcPr>
            <w:tcW w:w="1133" w:type="dxa"/>
          </w:tcPr>
          <w:p w14:paraId="682A938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2.71</w:t>
            </w:r>
          </w:p>
        </w:tc>
        <w:tc>
          <w:tcPr>
            <w:tcW w:w="850" w:type="dxa"/>
          </w:tcPr>
          <w:p w14:paraId="4469D2F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w:t>
            </w:r>
          </w:p>
        </w:tc>
        <w:tc>
          <w:tcPr>
            <w:tcW w:w="854" w:type="dxa"/>
          </w:tcPr>
          <w:p w14:paraId="2AD0424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-5.85</w:t>
            </w:r>
          </w:p>
        </w:tc>
        <w:tc>
          <w:tcPr>
            <w:tcW w:w="1115" w:type="dxa"/>
          </w:tcPr>
          <w:p w14:paraId="128B55C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-7.62</w:t>
            </w:r>
          </w:p>
        </w:tc>
        <w:tc>
          <w:tcPr>
            <w:tcW w:w="870" w:type="dxa"/>
          </w:tcPr>
          <w:p w14:paraId="06660DF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-10.1</w:t>
            </w:r>
          </w:p>
        </w:tc>
      </w:tr>
      <w:tr w:rsidR="00741745" w:rsidRPr="000B5BD5" w14:paraId="53253520" w14:textId="77777777" w:rsidTr="00436FFF">
        <w:tc>
          <w:tcPr>
            <w:tcW w:w="561" w:type="dxa"/>
            <w:vMerge/>
          </w:tcPr>
          <w:p w14:paraId="0825861E" w14:textId="77777777" w:rsidR="00741745" w:rsidRPr="000B5BD5" w:rsidRDefault="00741745" w:rsidP="00436FFF">
            <w:pPr>
              <w:pStyle w:val="Tabellentext"/>
              <w:spacing w:before="0" w:after="0" w:line="360" w:lineRule="auto"/>
              <w:rPr>
                <w:rFonts w:ascii="Arial Narrow" w:hAnsi="Arial Narrow"/>
                <w:szCs w:val="22"/>
              </w:rPr>
            </w:pPr>
          </w:p>
        </w:tc>
        <w:tc>
          <w:tcPr>
            <w:tcW w:w="709" w:type="dxa"/>
          </w:tcPr>
          <w:p w14:paraId="2296E52C"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709" w:type="dxa"/>
          </w:tcPr>
          <w:p w14:paraId="11E28C4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1.91</w:t>
            </w:r>
          </w:p>
        </w:tc>
        <w:tc>
          <w:tcPr>
            <w:tcW w:w="708" w:type="dxa"/>
          </w:tcPr>
          <w:p w14:paraId="3B2C114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2.33</w:t>
            </w:r>
          </w:p>
        </w:tc>
        <w:tc>
          <w:tcPr>
            <w:tcW w:w="709" w:type="dxa"/>
          </w:tcPr>
          <w:p w14:paraId="249EAA7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w:t>
            </w:r>
          </w:p>
        </w:tc>
        <w:tc>
          <w:tcPr>
            <w:tcW w:w="708" w:type="dxa"/>
          </w:tcPr>
          <w:p w14:paraId="75FDF4B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11.9</w:t>
            </w:r>
          </w:p>
        </w:tc>
        <w:tc>
          <w:tcPr>
            <w:tcW w:w="1133" w:type="dxa"/>
          </w:tcPr>
          <w:p w14:paraId="2AA0E7E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3.47</w:t>
            </w:r>
          </w:p>
        </w:tc>
        <w:tc>
          <w:tcPr>
            <w:tcW w:w="850" w:type="dxa"/>
          </w:tcPr>
          <w:p w14:paraId="79ECFBA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c>
          <w:tcPr>
            <w:tcW w:w="854" w:type="dxa"/>
          </w:tcPr>
          <w:p w14:paraId="137F301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3.74</w:t>
            </w:r>
          </w:p>
        </w:tc>
        <w:tc>
          <w:tcPr>
            <w:tcW w:w="1115" w:type="dxa"/>
          </w:tcPr>
          <w:p w14:paraId="116527C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-4.7</w:t>
            </w:r>
          </w:p>
        </w:tc>
        <w:tc>
          <w:tcPr>
            <w:tcW w:w="870" w:type="dxa"/>
          </w:tcPr>
          <w:p w14:paraId="70B4621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5FDD3147" w14:textId="77777777" w:rsidTr="00436FFF">
        <w:tc>
          <w:tcPr>
            <w:tcW w:w="561" w:type="dxa"/>
            <w:vMerge w:val="restart"/>
          </w:tcPr>
          <w:p w14:paraId="5573DBD3"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Cr</w:t>
            </w:r>
            <w:proofErr w:type="spellEnd"/>
          </w:p>
          <w:p w14:paraId="58C50744"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709" w:type="dxa"/>
          </w:tcPr>
          <w:p w14:paraId="19B49ED6"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709" w:type="dxa"/>
          </w:tcPr>
          <w:p w14:paraId="413E372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0.63</w:t>
            </w:r>
          </w:p>
        </w:tc>
        <w:tc>
          <w:tcPr>
            <w:tcW w:w="708" w:type="dxa"/>
          </w:tcPr>
          <w:p w14:paraId="0AD5E07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0.66</w:t>
            </w:r>
          </w:p>
        </w:tc>
        <w:tc>
          <w:tcPr>
            <w:tcW w:w="709" w:type="dxa"/>
          </w:tcPr>
          <w:p w14:paraId="4A10987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0.66</w:t>
            </w:r>
          </w:p>
        </w:tc>
        <w:tc>
          <w:tcPr>
            <w:tcW w:w="708" w:type="dxa"/>
          </w:tcPr>
          <w:p w14:paraId="79B5A3E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216</w:t>
            </w:r>
          </w:p>
        </w:tc>
        <w:tc>
          <w:tcPr>
            <w:tcW w:w="1133" w:type="dxa"/>
          </w:tcPr>
          <w:p w14:paraId="485EE31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45.9</w:t>
            </w:r>
          </w:p>
        </w:tc>
        <w:tc>
          <w:tcPr>
            <w:tcW w:w="850" w:type="dxa"/>
          </w:tcPr>
          <w:p w14:paraId="7B3AA61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8.2</w:t>
            </w:r>
          </w:p>
        </w:tc>
        <w:tc>
          <w:tcPr>
            <w:tcW w:w="854" w:type="dxa"/>
          </w:tcPr>
          <w:p w14:paraId="1403D90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-84</w:t>
            </w:r>
          </w:p>
        </w:tc>
        <w:tc>
          <w:tcPr>
            <w:tcW w:w="1115" w:type="dxa"/>
          </w:tcPr>
          <w:p w14:paraId="72A93BB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-254</w:t>
            </w:r>
          </w:p>
        </w:tc>
        <w:tc>
          <w:tcPr>
            <w:tcW w:w="870" w:type="dxa"/>
          </w:tcPr>
          <w:p w14:paraId="61644CA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-292</w:t>
            </w:r>
          </w:p>
        </w:tc>
      </w:tr>
      <w:tr w:rsidR="00741745" w:rsidRPr="000B5BD5" w14:paraId="292290A1" w14:textId="77777777" w:rsidTr="00436FFF">
        <w:tc>
          <w:tcPr>
            <w:tcW w:w="561" w:type="dxa"/>
            <w:vMerge/>
          </w:tcPr>
          <w:p w14:paraId="43B85ABE" w14:textId="77777777" w:rsidR="00741745" w:rsidRPr="000B5BD5" w:rsidRDefault="00741745" w:rsidP="00436FFF">
            <w:pPr>
              <w:pStyle w:val="Tabellentext"/>
              <w:spacing w:before="0" w:after="0" w:line="360" w:lineRule="auto"/>
              <w:rPr>
                <w:rFonts w:ascii="Arial Narrow" w:hAnsi="Arial Narrow"/>
                <w:szCs w:val="22"/>
              </w:rPr>
            </w:pPr>
          </w:p>
        </w:tc>
        <w:tc>
          <w:tcPr>
            <w:tcW w:w="709" w:type="dxa"/>
          </w:tcPr>
          <w:p w14:paraId="127DFEB9"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709" w:type="dxa"/>
          </w:tcPr>
          <w:p w14:paraId="06A1AE9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3.59</w:t>
            </w:r>
          </w:p>
        </w:tc>
        <w:tc>
          <w:tcPr>
            <w:tcW w:w="708" w:type="dxa"/>
          </w:tcPr>
          <w:p w14:paraId="03B29C5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3.97</w:t>
            </w:r>
          </w:p>
        </w:tc>
        <w:tc>
          <w:tcPr>
            <w:tcW w:w="709" w:type="dxa"/>
          </w:tcPr>
          <w:p w14:paraId="76254B4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3.05</w:t>
            </w:r>
          </w:p>
        </w:tc>
        <w:tc>
          <w:tcPr>
            <w:tcW w:w="708" w:type="dxa"/>
          </w:tcPr>
          <w:p w14:paraId="0FC635D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350</w:t>
            </w:r>
          </w:p>
        </w:tc>
        <w:tc>
          <w:tcPr>
            <w:tcW w:w="1133" w:type="dxa"/>
          </w:tcPr>
          <w:p w14:paraId="420D535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56.5</w:t>
            </w:r>
          </w:p>
        </w:tc>
        <w:tc>
          <w:tcPr>
            <w:tcW w:w="850" w:type="dxa"/>
          </w:tcPr>
          <w:p w14:paraId="1443650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c>
          <w:tcPr>
            <w:tcW w:w="854" w:type="dxa"/>
          </w:tcPr>
          <w:p w14:paraId="7887CCB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53</w:t>
            </w:r>
          </w:p>
        </w:tc>
        <w:tc>
          <w:tcPr>
            <w:tcW w:w="1115" w:type="dxa"/>
          </w:tcPr>
          <w:p w14:paraId="0CC6003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-241</w:t>
            </w:r>
          </w:p>
        </w:tc>
        <w:tc>
          <w:tcPr>
            <w:tcW w:w="870" w:type="dxa"/>
          </w:tcPr>
          <w:p w14:paraId="2302452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0EE98DCE" w14:textId="77777777" w:rsidTr="00436FFF">
        <w:tc>
          <w:tcPr>
            <w:tcW w:w="561" w:type="dxa"/>
            <w:vMerge w:val="restart"/>
          </w:tcPr>
          <w:p w14:paraId="2E132637"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Cu</w:t>
            </w:r>
            <w:proofErr w:type="spellEnd"/>
          </w:p>
          <w:p w14:paraId="2FADC886"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709" w:type="dxa"/>
          </w:tcPr>
          <w:p w14:paraId="38F28D87"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709" w:type="dxa"/>
          </w:tcPr>
          <w:p w14:paraId="4C2C4D8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2.47</w:t>
            </w:r>
          </w:p>
        </w:tc>
        <w:tc>
          <w:tcPr>
            <w:tcW w:w="708" w:type="dxa"/>
          </w:tcPr>
          <w:p w14:paraId="5AA6496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1.98</w:t>
            </w:r>
          </w:p>
        </w:tc>
        <w:tc>
          <w:tcPr>
            <w:tcW w:w="709" w:type="dxa"/>
          </w:tcPr>
          <w:p w14:paraId="385B7BD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2.41</w:t>
            </w:r>
          </w:p>
        </w:tc>
        <w:tc>
          <w:tcPr>
            <w:tcW w:w="708" w:type="dxa"/>
          </w:tcPr>
          <w:p w14:paraId="28ABC00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401</w:t>
            </w:r>
          </w:p>
        </w:tc>
        <w:tc>
          <w:tcPr>
            <w:tcW w:w="1133" w:type="dxa"/>
          </w:tcPr>
          <w:p w14:paraId="5FF19D5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102</w:t>
            </w:r>
          </w:p>
        </w:tc>
        <w:tc>
          <w:tcPr>
            <w:tcW w:w="850" w:type="dxa"/>
          </w:tcPr>
          <w:p w14:paraId="532EB8B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0.8</w:t>
            </w:r>
          </w:p>
        </w:tc>
        <w:tc>
          <w:tcPr>
            <w:tcW w:w="854" w:type="dxa"/>
          </w:tcPr>
          <w:p w14:paraId="4270828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359</w:t>
            </w:r>
          </w:p>
        </w:tc>
        <w:tc>
          <w:tcPr>
            <w:tcW w:w="1115" w:type="dxa"/>
          </w:tcPr>
          <w:p w14:paraId="714CEE5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60</w:t>
            </w:r>
          </w:p>
        </w:tc>
        <w:tc>
          <w:tcPr>
            <w:tcW w:w="870" w:type="dxa"/>
          </w:tcPr>
          <w:p w14:paraId="2F5FF29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-40.7</w:t>
            </w:r>
          </w:p>
        </w:tc>
      </w:tr>
      <w:tr w:rsidR="00741745" w:rsidRPr="000B5BD5" w14:paraId="397DAB86" w14:textId="77777777" w:rsidTr="00436FFF">
        <w:tc>
          <w:tcPr>
            <w:tcW w:w="561" w:type="dxa"/>
            <w:vMerge/>
          </w:tcPr>
          <w:p w14:paraId="30F1C53E" w14:textId="77777777" w:rsidR="00741745" w:rsidRPr="000B5BD5" w:rsidRDefault="00741745" w:rsidP="00436FFF">
            <w:pPr>
              <w:pStyle w:val="Tabellentext"/>
              <w:spacing w:before="0" w:after="0" w:line="360" w:lineRule="auto"/>
              <w:rPr>
                <w:rFonts w:ascii="Arial Narrow" w:hAnsi="Arial Narrow"/>
                <w:szCs w:val="22"/>
              </w:rPr>
            </w:pPr>
          </w:p>
        </w:tc>
        <w:tc>
          <w:tcPr>
            <w:tcW w:w="709" w:type="dxa"/>
          </w:tcPr>
          <w:p w14:paraId="4628B836"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709" w:type="dxa"/>
          </w:tcPr>
          <w:p w14:paraId="232FBD8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22.5</w:t>
            </w:r>
          </w:p>
        </w:tc>
        <w:tc>
          <w:tcPr>
            <w:tcW w:w="708" w:type="dxa"/>
          </w:tcPr>
          <w:p w14:paraId="798753B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29.4</w:t>
            </w:r>
          </w:p>
        </w:tc>
        <w:tc>
          <w:tcPr>
            <w:tcW w:w="709" w:type="dxa"/>
          </w:tcPr>
          <w:p w14:paraId="57A4561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18.9</w:t>
            </w:r>
          </w:p>
        </w:tc>
        <w:tc>
          <w:tcPr>
            <w:tcW w:w="708" w:type="dxa"/>
          </w:tcPr>
          <w:p w14:paraId="5688C2C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1167</w:t>
            </w:r>
          </w:p>
        </w:tc>
        <w:tc>
          <w:tcPr>
            <w:tcW w:w="1133" w:type="dxa"/>
          </w:tcPr>
          <w:p w14:paraId="57A5D64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201</w:t>
            </w:r>
          </w:p>
        </w:tc>
        <w:tc>
          <w:tcPr>
            <w:tcW w:w="850" w:type="dxa"/>
          </w:tcPr>
          <w:p w14:paraId="101AA7F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c>
          <w:tcPr>
            <w:tcW w:w="854" w:type="dxa"/>
          </w:tcPr>
          <w:p w14:paraId="69AB0C8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1152</w:t>
            </w:r>
          </w:p>
        </w:tc>
        <w:tc>
          <w:tcPr>
            <w:tcW w:w="1115" w:type="dxa"/>
          </w:tcPr>
          <w:p w14:paraId="620C16F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187</w:t>
            </w:r>
          </w:p>
        </w:tc>
        <w:tc>
          <w:tcPr>
            <w:tcW w:w="870" w:type="dxa"/>
          </w:tcPr>
          <w:p w14:paraId="04D9FAF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2A256537" w14:textId="77777777" w:rsidTr="00436FFF">
        <w:tc>
          <w:tcPr>
            <w:tcW w:w="561" w:type="dxa"/>
            <w:vMerge w:val="restart"/>
          </w:tcPr>
          <w:p w14:paraId="252A0CB2"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Ni</w:t>
            </w:r>
          </w:p>
          <w:p w14:paraId="5935DA6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709" w:type="dxa"/>
          </w:tcPr>
          <w:p w14:paraId="0208CE82"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709" w:type="dxa"/>
          </w:tcPr>
          <w:p w14:paraId="26E6F4F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1.45</w:t>
            </w:r>
          </w:p>
        </w:tc>
        <w:tc>
          <w:tcPr>
            <w:tcW w:w="708" w:type="dxa"/>
          </w:tcPr>
          <w:p w14:paraId="05509A3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1.42</w:t>
            </w:r>
          </w:p>
        </w:tc>
        <w:tc>
          <w:tcPr>
            <w:tcW w:w="709" w:type="dxa"/>
          </w:tcPr>
          <w:p w14:paraId="00395C2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1.25</w:t>
            </w:r>
          </w:p>
        </w:tc>
        <w:tc>
          <w:tcPr>
            <w:tcW w:w="708" w:type="dxa"/>
          </w:tcPr>
          <w:p w14:paraId="3391A0D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70.4</w:t>
            </w:r>
          </w:p>
        </w:tc>
        <w:tc>
          <w:tcPr>
            <w:tcW w:w="1133" w:type="dxa"/>
          </w:tcPr>
          <w:p w14:paraId="74D3E29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13.7</w:t>
            </w:r>
          </w:p>
        </w:tc>
        <w:tc>
          <w:tcPr>
            <w:tcW w:w="850" w:type="dxa"/>
          </w:tcPr>
          <w:p w14:paraId="7FA8D9E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1.6</w:t>
            </w:r>
          </w:p>
        </w:tc>
        <w:tc>
          <w:tcPr>
            <w:tcW w:w="854" w:type="dxa"/>
          </w:tcPr>
          <w:p w14:paraId="0BBD4AE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-496</w:t>
            </w:r>
          </w:p>
        </w:tc>
        <w:tc>
          <w:tcPr>
            <w:tcW w:w="1115" w:type="dxa"/>
          </w:tcPr>
          <w:p w14:paraId="77EFC98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-553</w:t>
            </w:r>
          </w:p>
        </w:tc>
        <w:tc>
          <w:tcPr>
            <w:tcW w:w="870" w:type="dxa"/>
          </w:tcPr>
          <w:p w14:paraId="4513F83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-565</w:t>
            </w:r>
          </w:p>
        </w:tc>
      </w:tr>
      <w:tr w:rsidR="00741745" w:rsidRPr="000B5BD5" w14:paraId="71A1ADA4" w14:textId="77777777" w:rsidTr="00436FFF">
        <w:tc>
          <w:tcPr>
            <w:tcW w:w="561" w:type="dxa"/>
            <w:vMerge/>
          </w:tcPr>
          <w:p w14:paraId="77A8BAA8" w14:textId="77777777" w:rsidR="00741745" w:rsidRPr="000B5BD5" w:rsidRDefault="00741745" w:rsidP="00436FFF">
            <w:pPr>
              <w:pStyle w:val="Tabellentext"/>
              <w:spacing w:before="0" w:after="0" w:line="360" w:lineRule="auto"/>
              <w:rPr>
                <w:rFonts w:ascii="Arial Narrow" w:hAnsi="Arial Narrow"/>
                <w:szCs w:val="22"/>
              </w:rPr>
            </w:pPr>
          </w:p>
        </w:tc>
        <w:tc>
          <w:tcPr>
            <w:tcW w:w="709" w:type="dxa"/>
          </w:tcPr>
          <w:p w14:paraId="1F0DAA68"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709" w:type="dxa"/>
          </w:tcPr>
          <w:p w14:paraId="6A4F167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6.6</w:t>
            </w:r>
          </w:p>
        </w:tc>
        <w:tc>
          <w:tcPr>
            <w:tcW w:w="708" w:type="dxa"/>
          </w:tcPr>
          <w:p w14:paraId="771EE13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7.11</w:t>
            </w:r>
          </w:p>
        </w:tc>
        <w:tc>
          <w:tcPr>
            <w:tcW w:w="709" w:type="dxa"/>
          </w:tcPr>
          <w:p w14:paraId="76B4294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5.83</w:t>
            </w:r>
          </w:p>
        </w:tc>
        <w:tc>
          <w:tcPr>
            <w:tcW w:w="708" w:type="dxa"/>
          </w:tcPr>
          <w:p w14:paraId="78A1026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181</w:t>
            </w:r>
          </w:p>
        </w:tc>
        <w:tc>
          <w:tcPr>
            <w:tcW w:w="1133" w:type="dxa"/>
          </w:tcPr>
          <w:p w14:paraId="53E51EE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20.6</w:t>
            </w:r>
          </w:p>
        </w:tc>
        <w:tc>
          <w:tcPr>
            <w:tcW w:w="850" w:type="dxa"/>
          </w:tcPr>
          <w:p w14:paraId="17DE56E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c>
          <w:tcPr>
            <w:tcW w:w="854" w:type="dxa"/>
          </w:tcPr>
          <w:p w14:paraId="47B8F2D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-379</w:t>
            </w:r>
          </w:p>
        </w:tc>
        <w:tc>
          <w:tcPr>
            <w:tcW w:w="1115" w:type="dxa"/>
          </w:tcPr>
          <w:p w14:paraId="1D485BC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-540</w:t>
            </w:r>
          </w:p>
        </w:tc>
        <w:tc>
          <w:tcPr>
            <w:tcW w:w="870" w:type="dxa"/>
          </w:tcPr>
          <w:p w14:paraId="7BF4991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4DA6D466" w14:textId="77777777" w:rsidTr="00436FFF">
        <w:tc>
          <w:tcPr>
            <w:tcW w:w="561" w:type="dxa"/>
            <w:vMerge w:val="restart"/>
          </w:tcPr>
          <w:p w14:paraId="628F65E3"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Hg</w:t>
            </w:r>
            <w:proofErr w:type="spellEnd"/>
          </w:p>
          <w:p w14:paraId="3244924D"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709" w:type="dxa"/>
          </w:tcPr>
          <w:p w14:paraId="0BAD6FD7"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709" w:type="dxa"/>
          </w:tcPr>
          <w:p w14:paraId="17A832BF" w14:textId="77777777" w:rsidR="00741745" w:rsidRPr="000B5BD5" w:rsidRDefault="00741745" w:rsidP="00436FFF">
            <w:pPr>
              <w:pStyle w:val="Tabellentext"/>
              <w:spacing w:before="0" w:after="0" w:line="360" w:lineRule="auto"/>
              <w:jc w:val="right"/>
              <w:rPr>
                <w:rFonts w:ascii="Arial Narrow" w:hAnsi="Arial Narrow"/>
                <w:szCs w:val="22"/>
              </w:rPr>
            </w:pPr>
            <w:proofErr w:type="spellStart"/>
            <w:r w:rsidRPr="000B5BD5">
              <w:rPr>
                <w:rFonts w:ascii="Arial Narrow" w:hAnsi="Arial Narrow"/>
                <w:szCs w:val="22"/>
              </w:rPr>
              <w:t>n.a</w:t>
            </w:r>
            <w:proofErr w:type="spellEnd"/>
            <w:r w:rsidRPr="000B5BD5">
              <w:rPr>
                <w:rFonts w:ascii="Arial Narrow" w:hAnsi="Arial Narrow"/>
                <w:szCs w:val="22"/>
              </w:rPr>
              <w:t xml:space="preserve">. </w:t>
            </w:r>
          </w:p>
        </w:tc>
        <w:tc>
          <w:tcPr>
            <w:tcW w:w="708" w:type="dxa"/>
          </w:tcPr>
          <w:p w14:paraId="2AAF803C" w14:textId="77777777" w:rsidR="00741745" w:rsidRPr="000B5BD5" w:rsidRDefault="00741745" w:rsidP="00436FFF">
            <w:pPr>
              <w:pStyle w:val="Tabellentext"/>
              <w:spacing w:before="0" w:after="0" w:line="360" w:lineRule="auto"/>
              <w:jc w:val="right"/>
              <w:rPr>
                <w:rFonts w:ascii="Arial Narrow" w:hAnsi="Arial Narrow"/>
                <w:szCs w:val="22"/>
              </w:rPr>
            </w:pPr>
            <w:proofErr w:type="spellStart"/>
            <w:r w:rsidRPr="000B5BD5">
              <w:rPr>
                <w:rFonts w:ascii="Arial Narrow" w:hAnsi="Arial Narrow"/>
                <w:szCs w:val="22"/>
              </w:rPr>
              <w:t>n.a</w:t>
            </w:r>
            <w:proofErr w:type="spellEnd"/>
            <w:r w:rsidRPr="000B5BD5">
              <w:rPr>
                <w:rFonts w:ascii="Arial Narrow" w:hAnsi="Arial Narrow"/>
                <w:szCs w:val="22"/>
              </w:rPr>
              <w:t xml:space="preserve">.  </w:t>
            </w:r>
          </w:p>
        </w:tc>
        <w:tc>
          <w:tcPr>
            <w:tcW w:w="709" w:type="dxa"/>
          </w:tcPr>
          <w:p w14:paraId="29D75624" w14:textId="77777777" w:rsidR="00741745" w:rsidRPr="000B5BD5" w:rsidRDefault="00741745" w:rsidP="00436FFF">
            <w:pPr>
              <w:pStyle w:val="Tabellentext"/>
              <w:spacing w:before="0" w:after="0" w:line="360" w:lineRule="auto"/>
              <w:jc w:val="right"/>
              <w:rPr>
                <w:rFonts w:ascii="Arial Narrow" w:hAnsi="Arial Narrow"/>
                <w:szCs w:val="22"/>
              </w:rPr>
            </w:pPr>
            <w:proofErr w:type="spellStart"/>
            <w:r w:rsidRPr="000B5BD5">
              <w:rPr>
                <w:rFonts w:ascii="Arial Narrow" w:hAnsi="Arial Narrow"/>
                <w:szCs w:val="22"/>
              </w:rPr>
              <w:t>n.a</w:t>
            </w:r>
            <w:proofErr w:type="spellEnd"/>
            <w:r w:rsidRPr="000B5BD5">
              <w:rPr>
                <w:rFonts w:ascii="Arial Narrow" w:hAnsi="Arial Narrow"/>
                <w:szCs w:val="22"/>
              </w:rPr>
              <w:t xml:space="preserve">.  </w:t>
            </w:r>
          </w:p>
        </w:tc>
        <w:tc>
          <w:tcPr>
            <w:tcW w:w="708" w:type="dxa"/>
          </w:tcPr>
          <w:p w14:paraId="45105C7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0.93</w:t>
            </w:r>
          </w:p>
        </w:tc>
        <w:tc>
          <w:tcPr>
            <w:tcW w:w="1133" w:type="dxa"/>
          </w:tcPr>
          <w:p w14:paraId="1FB86D0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0.09</w:t>
            </w:r>
          </w:p>
        </w:tc>
        <w:tc>
          <w:tcPr>
            <w:tcW w:w="850" w:type="dxa"/>
          </w:tcPr>
          <w:p w14:paraId="013C05B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0.06</w:t>
            </w:r>
          </w:p>
        </w:tc>
        <w:tc>
          <w:tcPr>
            <w:tcW w:w="854" w:type="dxa"/>
          </w:tcPr>
          <w:p w14:paraId="76B49C6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&gt;0.53</w:t>
            </w:r>
          </w:p>
        </w:tc>
        <w:tc>
          <w:tcPr>
            <w:tcW w:w="1115" w:type="dxa"/>
          </w:tcPr>
          <w:p w14:paraId="09E090C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&gt;-0.31</w:t>
            </w:r>
          </w:p>
        </w:tc>
        <w:tc>
          <w:tcPr>
            <w:tcW w:w="870" w:type="dxa"/>
          </w:tcPr>
          <w:p w14:paraId="071F0F9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&gt;-0.34</w:t>
            </w:r>
          </w:p>
        </w:tc>
      </w:tr>
      <w:tr w:rsidR="00741745" w:rsidRPr="000B5BD5" w14:paraId="3D05DAFA" w14:textId="77777777" w:rsidTr="00436FFF">
        <w:tc>
          <w:tcPr>
            <w:tcW w:w="561" w:type="dxa"/>
            <w:vMerge/>
          </w:tcPr>
          <w:p w14:paraId="142F2925" w14:textId="77777777" w:rsidR="00741745" w:rsidRPr="000B5BD5" w:rsidRDefault="00741745" w:rsidP="00436FFF">
            <w:pPr>
              <w:pStyle w:val="Tabellentext"/>
              <w:spacing w:before="0" w:after="0" w:line="360" w:lineRule="auto"/>
              <w:rPr>
                <w:rFonts w:ascii="Arial Narrow" w:hAnsi="Arial Narrow"/>
                <w:szCs w:val="22"/>
              </w:rPr>
            </w:pPr>
          </w:p>
        </w:tc>
        <w:tc>
          <w:tcPr>
            <w:tcW w:w="709" w:type="dxa"/>
          </w:tcPr>
          <w:p w14:paraId="704A2CFB"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709" w:type="dxa"/>
          </w:tcPr>
          <w:p w14:paraId="68AC9064" w14:textId="77777777" w:rsidR="00741745" w:rsidRPr="000B5BD5" w:rsidRDefault="00741745" w:rsidP="00436FFF">
            <w:pPr>
              <w:pStyle w:val="Tabellentext"/>
              <w:spacing w:before="0" w:after="0" w:line="360" w:lineRule="auto"/>
              <w:jc w:val="right"/>
              <w:rPr>
                <w:rFonts w:ascii="Arial Narrow" w:hAnsi="Arial Narrow"/>
                <w:szCs w:val="22"/>
              </w:rPr>
            </w:pPr>
            <w:proofErr w:type="spellStart"/>
            <w:r w:rsidRPr="000B5BD5">
              <w:rPr>
                <w:rFonts w:ascii="Arial Narrow" w:hAnsi="Arial Narrow"/>
                <w:szCs w:val="22"/>
              </w:rPr>
              <w:t>n.a</w:t>
            </w:r>
            <w:proofErr w:type="spellEnd"/>
            <w:r w:rsidRPr="000B5BD5">
              <w:rPr>
                <w:rFonts w:ascii="Arial Narrow" w:hAnsi="Arial Narrow"/>
                <w:szCs w:val="22"/>
              </w:rPr>
              <w:t xml:space="preserve">.  </w:t>
            </w:r>
          </w:p>
        </w:tc>
        <w:tc>
          <w:tcPr>
            <w:tcW w:w="708" w:type="dxa"/>
          </w:tcPr>
          <w:p w14:paraId="3F2C4C3B" w14:textId="77777777" w:rsidR="00741745" w:rsidRPr="000B5BD5" w:rsidRDefault="00741745" w:rsidP="00436FFF">
            <w:pPr>
              <w:pStyle w:val="Tabellentext"/>
              <w:spacing w:before="0" w:after="0" w:line="360" w:lineRule="auto"/>
              <w:jc w:val="right"/>
              <w:rPr>
                <w:rFonts w:ascii="Arial Narrow" w:hAnsi="Arial Narrow"/>
                <w:szCs w:val="22"/>
              </w:rPr>
            </w:pPr>
            <w:proofErr w:type="spellStart"/>
            <w:r w:rsidRPr="000B5BD5">
              <w:rPr>
                <w:rFonts w:ascii="Arial Narrow" w:hAnsi="Arial Narrow"/>
                <w:szCs w:val="22"/>
              </w:rPr>
              <w:t>n.a</w:t>
            </w:r>
            <w:proofErr w:type="spellEnd"/>
            <w:r w:rsidRPr="000B5BD5">
              <w:rPr>
                <w:rFonts w:ascii="Arial Narrow" w:hAnsi="Arial Narrow"/>
                <w:szCs w:val="22"/>
              </w:rPr>
              <w:t xml:space="preserve">.  </w:t>
            </w:r>
          </w:p>
        </w:tc>
        <w:tc>
          <w:tcPr>
            <w:tcW w:w="709" w:type="dxa"/>
          </w:tcPr>
          <w:p w14:paraId="21754F99" w14:textId="77777777" w:rsidR="00741745" w:rsidRPr="000B5BD5" w:rsidRDefault="00741745" w:rsidP="00436FFF">
            <w:pPr>
              <w:pStyle w:val="Tabellentext"/>
              <w:spacing w:before="0" w:after="0" w:line="360" w:lineRule="auto"/>
              <w:jc w:val="right"/>
              <w:rPr>
                <w:rFonts w:ascii="Arial Narrow" w:hAnsi="Arial Narrow"/>
                <w:szCs w:val="22"/>
              </w:rPr>
            </w:pPr>
            <w:proofErr w:type="spellStart"/>
            <w:r w:rsidRPr="000B5BD5">
              <w:rPr>
                <w:rFonts w:ascii="Arial Narrow" w:hAnsi="Arial Narrow"/>
                <w:szCs w:val="22"/>
              </w:rPr>
              <w:t>n.a</w:t>
            </w:r>
            <w:proofErr w:type="spellEnd"/>
            <w:r w:rsidRPr="000B5BD5">
              <w:rPr>
                <w:rFonts w:ascii="Arial Narrow" w:hAnsi="Arial Narrow"/>
                <w:szCs w:val="22"/>
              </w:rPr>
              <w:t xml:space="preserve">.  </w:t>
            </w:r>
          </w:p>
        </w:tc>
        <w:tc>
          <w:tcPr>
            <w:tcW w:w="708" w:type="dxa"/>
          </w:tcPr>
          <w:p w14:paraId="2C7B641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2.39</w:t>
            </w:r>
          </w:p>
        </w:tc>
        <w:tc>
          <w:tcPr>
            <w:tcW w:w="1133" w:type="dxa"/>
          </w:tcPr>
          <w:p w14:paraId="14BBB97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0.15</w:t>
            </w:r>
          </w:p>
        </w:tc>
        <w:tc>
          <w:tcPr>
            <w:tcW w:w="850" w:type="dxa"/>
          </w:tcPr>
          <w:p w14:paraId="00C6244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c>
          <w:tcPr>
            <w:tcW w:w="854" w:type="dxa"/>
          </w:tcPr>
          <w:p w14:paraId="4C69A34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&gt;1.99</w:t>
            </w:r>
          </w:p>
        </w:tc>
        <w:tc>
          <w:tcPr>
            <w:tcW w:w="1115" w:type="dxa"/>
          </w:tcPr>
          <w:p w14:paraId="0BAA00E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&gt;-0.25</w:t>
            </w:r>
          </w:p>
        </w:tc>
        <w:tc>
          <w:tcPr>
            <w:tcW w:w="870" w:type="dxa"/>
          </w:tcPr>
          <w:p w14:paraId="13F1C45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r w:rsidR="00741745" w:rsidRPr="000B5BD5" w14:paraId="0FCD30BE" w14:textId="77777777" w:rsidTr="00436FFF">
        <w:tc>
          <w:tcPr>
            <w:tcW w:w="561" w:type="dxa"/>
            <w:vMerge w:val="restart"/>
          </w:tcPr>
          <w:p w14:paraId="24AE8A74"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Zn</w:t>
            </w:r>
            <w:proofErr w:type="spellEnd"/>
          </w:p>
          <w:p w14:paraId="5702519E"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w:t>
            </w:r>
          </w:p>
        </w:tc>
        <w:tc>
          <w:tcPr>
            <w:tcW w:w="709" w:type="dxa"/>
          </w:tcPr>
          <w:p w14:paraId="0F01ED33"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709" w:type="dxa"/>
          </w:tcPr>
          <w:p w14:paraId="57F565F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9.24</w:t>
            </w:r>
          </w:p>
        </w:tc>
        <w:tc>
          <w:tcPr>
            <w:tcW w:w="708" w:type="dxa"/>
          </w:tcPr>
          <w:p w14:paraId="7C56780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8.24</w:t>
            </w:r>
          </w:p>
        </w:tc>
        <w:tc>
          <w:tcPr>
            <w:tcW w:w="709" w:type="dxa"/>
          </w:tcPr>
          <w:p w14:paraId="1C4835B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8.66</w:t>
            </w:r>
          </w:p>
        </w:tc>
        <w:tc>
          <w:tcPr>
            <w:tcW w:w="708" w:type="dxa"/>
          </w:tcPr>
          <w:p w14:paraId="19422AF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1168</w:t>
            </w:r>
          </w:p>
        </w:tc>
        <w:tc>
          <w:tcPr>
            <w:tcW w:w="1133" w:type="dxa"/>
          </w:tcPr>
          <w:p w14:paraId="1A770C0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431</w:t>
            </w:r>
          </w:p>
        </w:tc>
        <w:tc>
          <w:tcPr>
            <w:tcW w:w="850" w:type="dxa"/>
          </w:tcPr>
          <w:p w14:paraId="6414B77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4.2</w:t>
            </w:r>
          </w:p>
        </w:tc>
        <w:tc>
          <w:tcPr>
            <w:tcW w:w="854" w:type="dxa"/>
          </w:tcPr>
          <w:p w14:paraId="09CF2B0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831</w:t>
            </w:r>
          </w:p>
        </w:tc>
        <w:tc>
          <w:tcPr>
            <w:tcW w:w="1115" w:type="dxa"/>
          </w:tcPr>
          <w:p w14:paraId="6BB3248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94</w:t>
            </w:r>
          </w:p>
        </w:tc>
        <w:tc>
          <w:tcPr>
            <w:tcW w:w="870" w:type="dxa"/>
          </w:tcPr>
          <w:p w14:paraId="528D3F9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-333</w:t>
            </w:r>
          </w:p>
        </w:tc>
      </w:tr>
      <w:tr w:rsidR="00741745" w:rsidRPr="000B5BD5" w14:paraId="6A5644C4" w14:textId="77777777" w:rsidTr="00436FFF">
        <w:tc>
          <w:tcPr>
            <w:tcW w:w="561" w:type="dxa"/>
            <w:vMerge/>
          </w:tcPr>
          <w:p w14:paraId="4DD394EE" w14:textId="77777777" w:rsidR="00741745" w:rsidRPr="000B5BD5" w:rsidRDefault="00741745" w:rsidP="00436FFF">
            <w:pPr>
              <w:pStyle w:val="Tabellentext"/>
              <w:spacing w:before="0" w:after="0" w:line="360" w:lineRule="auto"/>
              <w:rPr>
                <w:rFonts w:ascii="Arial Narrow" w:hAnsi="Arial Narrow"/>
                <w:szCs w:val="22"/>
              </w:rPr>
            </w:pPr>
          </w:p>
        </w:tc>
        <w:tc>
          <w:tcPr>
            <w:tcW w:w="709" w:type="dxa"/>
          </w:tcPr>
          <w:p w14:paraId="4905593C" w14:textId="77777777" w:rsidR="00741745" w:rsidRPr="000B5BD5" w:rsidRDefault="00741745" w:rsidP="00436FFF">
            <w:pPr>
              <w:pStyle w:val="Tabellentext"/>
              <w:spacing w:before="0" w:after="0" w:line="360" w:lineRule="auto"/>
              <w:rPr>
                <w:rFonts w:ascii="Arial Narrow" w:hAnsi="Arial Narrow"/>
                <w:szCs w:val="22"/>
              </w:rPr>
            </w:pPr>
            <w:proofErr w:type="spellStart"/>
            <w:r w:rsidRPr="000B5BD5">
              <w:rPr>
                <w:rFonts w:ascii="Arial Narrow" w:hAnsi="Arial Narrow"/>
                <w:szCs w:val="22"/>
              </w:rPr>
              <w:t>max</w:t>
            </w:r>
            <w:proofErr w:type="spellEnd"/>
          </w:p>
        </w:tc>
        <w:tc>
          <w:tcPr>
            <w:tcW w:w="709" w:type="dxa"/>
          </w:tcPr>
          <w:p w14:paraId="6D3D266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66.3</w:t>
            </w:r>
          </w:p>
        </w:tc>
        <w:tc>
          <w:tcPr>
            <w:tcW w:w="708" w:type="dxa"/>
          </w:tcPr>
          <w:p w14:paraId="5DF7A59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76.6</w:t>
            </w:r>
          </w:p>
        </w:tc>
        <w:tc>
          <w:tcPr>
            <w:tcW w:w="709" w:type="dxa"/>
          </w:tcPr>
          <w:p w14:paraId="00999B0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57.5</w:t>
            </w:r>
          </w:p>
        </w:tc>
        <w:tc>
          <w:tcPr>
            <w:tcW w:w="708" w:type="dxa"/>
          </w:tcPr>
          <w:p w14:paraId="1FDC51D4"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3880</w:t>
            </w:r>
          </w:p>
        </w:tc>
        <w:tc>
          <w:tcPr>
            <w:tcW w:w="1133" w:type="dxa"/>
          </w:tcPr>
          <w:p w14:paraId="623BEB0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836</w:t>
            </w:r>
          </w:p>
        </w:tc>
        <w:tc>
          <w:tcPr>
            <w:tcW w:w="850" w:type="dxa"/>
          </w:tcPr>
          <w:p w14:paraId="2FB4A66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c>
          <w:tcPr>
            <w:tcW w:w="854" w:type="dxa"/>
          </w:tcPr>
          <w:p w14:paraId="405F9AD3"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3610</w:t>
            </w:r>
          </w:p>
        </w:tc>
        <w:tc>
          <w:tcPr>
            <w:tcW w:w="1115" w:type="dxa"/>
          </w:tcPr>
          <w:p w14:paraId="2EC3645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567</w:t>
            </w:r>
          </w:p>
        </w:tc>
        <w:tc>
          <w:tcPr>
            <w:tcW w:w="870" w:type="dxa"/>
          </w:tcPr>
          <w:p w14:paraId="18ED800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w:t>
            </w:r>
          </w:p>
        </w:tc>
      </w:tr>
    </w:tbl>
    <w:p w14:paraId="0A990F70" w14:textId="77777777" w:rsidR="00741745" w:rsidRPr="000B5BD5" w:rsidRDefault="00741745" w:rsidP="00741745">
      <w:pPr>
        <w:pStyle w:val="Textkrper"/>
        <w:spacing w:before="0" w:after="0" w:line="360" w:lineRule="auto"/>
        <w:rPr>
          <w:rFonts w:ascii="Arial Narrow" w:hAnsi="Arial Narrow"/>
          <w:szCs w:val="22"/>
          <w:lang w:val="en-US"/>
        </w:rPr>
      </w:pPr>
    </w:p>
    <w:p w14:paraId="2CF1F54F"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exceedance rates were calculated as follows:</w:t>
      </w:r>
    </w:p>
    <w:p w14:paraId="595CA553" w14:textId="77777777" w:rsidR="00741745" w:rsidRPr="000B5BD5" w:rsidRDefault="00741745" w:rsidP="00741745">
      <w:pPr>
        <w:pStyle w:val="Textkrper"/>
        <w:spacing w:before="0" w:after="0" w:line="360" w:lineRule="auto"/>
        <w:rPr>
          <w:rFonts w:ascii="Arial Narrow" w:hAnsi="Arial Narrow"/>
          <w:szCs w:val="22"/>
          <w:vertAlign w:val="subscript"/>
          <w:lang w:val="en-US"/>
        </w:rPr>
      </w:pPr>
      <w:proofErr w:type="spellStart"/>
      <w:r w:rsidRPr="000B5BD5">
        <w:rPr>
          <w:rFonts w:ascii="Arial Narrow" w:hAnsi="Arial Narrow"/>
          <w:szCs w:val="22"/>
          <w:lang w:val="en-US"/>
        </w:rPr>
        <w:t>MinExcCL</w:t>
      </w:r>
      <w:proofErr w:type="spellEnd"/>
      <w:r w:rsidRPr="000B5BD5">
        <w:rPr>
          <w:rFonts w:ascii="Arial Narrow" w:hAnsi="Arial Narrow"/>
          <w:szCs w:val="22"/>
          <w:lang w:val="en-US"/>
        </w:rPr>
        <w:t>(M)</w:t>
      </w:r>
      <w:r w:rsidRPr="000B5BD5">
        <w:rPr>
          <w:rFonts w:ascii="Arial Narrow" w:hAnsi="Arial Narrow"/>
          <w:szCs w:val="22"/>
          <w:vertAlign w:val="subscript"/>
          <w:lang w:val="en-US"/>
        </w:rPr>
        <w:t>eco</w:t>
      </w:r>
      <w:r w:rsidRPr="000B5BD5">
        <w:rPr>
          <w:rFonts w:ascii="Arial Narrow" w:hAnsi="Arial Narrow"/>
          <w:szCs w:val="22"/>
          <w:lang w:val="en-US"/>
        </w:rPr>
        <w:t xml:space="preserve"> = (</w:t>
      </w:r>
      <w:proofErr w:type="spellStart"/>
      <w:r w:rsidRPr="000B5BD5">
        <w:rPr>
          <w:rFonts w:ascii="Arial Narrow" w:hAnsi="Arial Narrow"/>
          <w:szCs w:val="22"/>
          <w:lang w:val="en-US"/>
        </w:rPr>
        <w:t>MinM</w:t>
      </w:r>
      <w:r w:rsidRPr="000B5BD5">
        <w:rPr>
          <w:rFonts w:ascii="Arial Narrow" w:hAnsi="Arial Narrow"/>
          <w:szCs w:val="22"/>
          <w:vertAlign w:val="subscript"/>
          <w:lang w:val="en-US"/>
        </w:rPr>
        <w:t>dep</w:t>
      </w:r>
      <w:r w:rsidRPr="000B5BD5">
        <w:rPr>
          <w:rFonts w:ascii="Arial Narrow" w:hAnsi="Arial Narrow"/>
          <w:szCs w:val="22"/>
          <w:lang w:val="en-US"/>
        </w:rPr>
        <w:t>+MinM</w:t>
      </w:r>
      <w:r w:rsidRPr="000B5BD5">
        <w:rPr>
          <w:rFonts w:ascii="Arial Narrow" w:hAnsi="Arial Narrow"/>
          <w:szCs w:val="22"/>
          <w:vertAlign w:val="subscript"/>
          <w:lang w:val="en-US"/>
        </w:rPr>
        <w:t>fertilizer</w:t>
      </w:r>
      <w:proofErr w:type="spellEnd"/>
      <w:r w:rsidRPr="000B5BD5">
        <w:rPr>
          <w:rFonts w:ascii="Arial Narrow" w:hAnsi="Arial Narrow"/>
          <w:szCs w:val="22"/>
          <w:lang w:val="en-US"/>
        </w:rPr>
        <w:t>)-CL(M)</w:t>
      </w:r>
      <w:r w:rsidRPr="000B5BD5">
        <w:rPr>
          <w:rFonts w:ascii="Arial Narrow" w:hAnsi="Arial Narrow"/>
          <w:szCs w:val="22"/>
          <w:vertAlign w:val="subscript"/>
          <w:lang w:val="en-US"/>
        </w:rPr>
        <w:t>eco</w:t>
      </w:r>
    </w:p>
    <w:p w14:paraId="523F41E2"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and</w:t>
      </w:r>
    </w:p>
    <w:p w14:paraId="5FCF680C" w14:textId="77777777" w:rsidR="00741745" w:rsidRPr="000B5BD5" w:rsidRDefault="00741745" w:rsidP="00741745">
      <w:pPr>
        <w:pStyle w:val="Textkrper"/>
        <w:spacing w:before="0" w:after="0" w:line="360" w:lineRule="auto"/>
        <w:rPr>
          <w:rFonts w:ascii="Arial Narrow" w:hAnsi="Arial Narrow"/>
          <w:szCs w:val="22"/>
          <w:vertAlign w:val="subscript"/>
          <w:lang w:val="en-US"/>
        </w:rPr>
      </w:pPr>
      <w:proofErr w:type="spellStart"/>
      <w:r w:rsidRPr="000B5BD5">
        <w:rPr>
          <w:rFonts w:ascii="Arial Narrow" w:hAnsi="Arial Narrow"/>
          <w:szCs w:val="22"/>
          <w:lang w:val="en-US"/>
        </w:rPr>
        <w:t>MaxExcCL</w:t>
      </w:r>
      <w:proofErr w:type="spellEnd"/>
      <w:r w:rsidRPr="000B5BD5">
        <w:rPr>
          <w:rFonts w:ascii="Arial Narrow" w:hAnsi="Arial Narrow"/>
          <w:szCs w:val="22"/>
          <w:lang w:val="en-US"/>
        </w:rPr>
        <w:t>(M)</w:t>
      </w:r>
      <w:r w:rsidRPr="000B5BD5">
        <w:rPr>
          <w:rFonts w:ascii="Arial Narrow" w:hAnsi="Arial Narrow"/>
          <w:szCs w:val="22"/>
          <w:vertAlign w:val="subscript"/>
          <w:lang w:val="en-US"/>
        </w:rPr>
        <w:t>eco</w:t>
      </w:r>
      <w:r w:rsidRPr="000B5BD5">
        <w:rPr>
          <w:rFonts w:ascii="Arial Narrow" w:hAnsi="Arial Narrow"/>
          <w:szCs w:val="22"/>
          <w:lang w:val="en-US"/>
        </w:rPr>
        <w:t xml:space="preserve"> = (</w:t>
      </w:r>
      <w:proofErr w:type="spellStart"/>
      <w:r w:rsidRPr="000B5BD5">
        <w:rPr>
          <w:rFonts w:ascii="Arial Narrow" w:hAnsi="Arial Narrow"/>
          <w:szCs w:val="22"/>
          <w:lang w:val="en-US"/>
        </w:rPr>
        <w:t>MaxM</w:t>
      </w:r>
      <w:r w:rsidRPr="000B5BD5">
        <w:rPr>
          <w:rFonts w:ascii="Arial Narrow" w:hAnsi="Arial Narrow"/>
          <w:szCs w:val="22"/>
          <w:vertAlign w:val="subscript"/>
          <w:lang w:val="en-US"/>
        </w:rPr>
        <w:t>dep</w:t>
      </w:r>
      <w:r w:rsidRPr="000B5BD5">
        <w:rPr>
          <w:rFonts w:ascii="Arial Narrow" w:hAnsi="Arial Narrow"/>
          <w:szCs w:val="22"/>
          <w:lang w:val="en-US"/>
        </w:rPr>
        <w:t>+MaxM</w:t>
      </w:r>
      <w:r w:rsidRPr="000B5BD5">
        <w:rPr>
          <w:rFonts w:ascii="Arial Narrow" w:hAnsi="Arial Narrow"/>
          <w:szCs w:val="22"/>
          <w:vertAlign w:val="subscript"/>
          <w:lang w:val="en-US"/>
        </w:rPr>
        <w:t>fertilizer</w:t>
      </w:r>
      <w:proofErr w:type="spellEnd"/>
      <w:r w:rsidRPr="000B5BD5">
        <w:rPr>
          <w:rFonts w:ascii="Arial Narrow" w:hAnsi="Arial Narrow"/>
          <w:szCs w:val="22"/>
          <w:lang w:val="en-US"/>
        </w:rPr>
        <w:t>)-CL(M)</w:t>
      </w:r>
      <w:r w:rsidRPr="000B5BD5">
        <w:rPr>
          <w:rFonts w:ascii="Arial Narrow" w:hAnsi="Arial Narrow"/>
          <w:szCs w:val="22"/>
          <w:vertAlign w:val="subscript"/>
          <w:lang w:val="en-US"/>
        </w:rPr>
        <w:t>eco</w:t>
      </w:r>
    </w:p>
    <w:p w14:paraId="32D7723F"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with:</w:t>
      </w:r>
    </w:p>
    <w:p w14:paraId="0E46A538" w14:textId="77777777" w:rsidR="00741745" w:rsidRPr="000B5BD5" w:rsidRDefault="00741745" w:rsidP="00741745">
      <w:pPr>
        <w:pStyle w:val="Textkrper"/>
        <w:tabs>
          <w:tab w:val="left" w:pos="1560"/>
          <w:tab w:val="left" w:pos="1843"/>
        </w:tabs>
        <w:spacing w:before="0" w:after="0" w:line="360" w:lineRule="auto"/>
        <w:ind w:left="1843" w:hanging="1843"/>
        <w:rPr>
          <w:rFonts w:ascii="Arial Narrow" w:hAnsi="Arial Narrow"/>
          <w:szCs w:val="22"/>
          <w:lang w:val="en-US"/>
        </w:rPr>
      </w:pPr>
      <w:proofErr w:type="spellStart"/>
      <w:r w:rsidRPr="000B5BD5">
        <w:rPr>
          <w:rFonts w:ascii="Arial Narrow" w:hAnsi="Arial Narrow"/>
          <w:szCs w:val="22"/>
          <w:lang w:val="en-US"/>
        </w:rPr>
        <w:t>MinExcCL</w:t>
      </w:r>
      <w:proofErr w:type="spellEnd"/>
      <w:r w:rsidRPr="000B5BD5">
        <w:rPr>
          <w:rFonts w:ascii="Arial Narrow" w:hAnsi="Arial Narrow"/>
          <w:szCs w:val="22"/>
          <w:lang w:val="en-US"/>
        </w:rPr>
        <w:t>(M)</w:t>
      </w:r>
      <w:r w:rsidRPr="000B5BD5">
        <w:rPr>
          <w:rFonts w:ascii="Arial Narrow" w:hAnsi="Arial Narrow"/>
          <w:szCs w:val="22"/>
          <w:vertAlign w:val="subscript"/>
          <w:lang w:val="en-US"/>
        </w:rPr>
        <w:t>eco</w:t>
      </w:r>
      <w:r w:rsidRPr="000B5BD5">
        <w:rPr>
          <w:rFonts w:ascii="Arial Narrow" w:hAnsi="Arial Narrow"/>
          <w:szCs w:val="22"/>
          <w:lang w:val="en-US"/>
        </w:rPr>
        <w:tab/>
        <w:t xml:space="preserve"> = Minimum ecosystem critical loads exceedance in the German receptor areas due to total deposition from the air and </w:t>
      </w:r>
      <w:proofErr w:type="spellStart"/>
      <w:r w:rsidRPr="000B5BD5">
        <w:rPr>
          <w:rFonts w:ascii="Arial Narrow" w:hAnsi="Arial Narrow"/>
          <w:szCs w:val="22"/>
          <w:lang w:val="en-US"/>
        </w:rPr>
        <w:t>fertiliser</w:t>
      </w:r>
      <w:proofErr w:type="spellEnd"/>
      <w:r w:rsidRPr="000B5BD5">
        <w:rPr>
          <w:rFonts w:ascii="Arial Narrow" w:hAnsi="Arial Narrow"/>
          <w:szCs w:val="22"/>
          <w:lang w:val="en-US"/>
        </w:rPr>
        <w:t xml:space="preserve"> inputs </w:t>
      </w:r>
    </w:p>
    <w:p w14:paraId="473D1003" w14:textId="77777777" w:rsidR="00741745" w:rsidRPr="000B5BD5" w:rsidRDefault="00741745" w:rsidP="00741745">
      <w:pPr>
        <w:pStyle w:val="Textkrper"/>
        <w:tabs>
          <w:tab w:val="left" w:pos="1560"/>
          <w:tab w:val="left" w:pos="1843"/>
        </w:tabs>
        <w:spacing w:before="0" w:after="0" w:line="360" w:lineRule="auto"/>
        <w:ind w:left="1843" w:hanging="1843"/>
        <w:rPr>
          <w:rFonts w:ascii="Arial Narrow" w:hAnsi="Arial Narrow"/>
          <w:szCs w:val="22"/>
          <w:lang w:val="en-US"/>
        </w:rPr>
      </w:pPr>
      <w:proofErr w:type="spellStart"/>
      <w:r w:rsidRPr="000B5BD5">
        <w:rPr>
          <w:rFonts w:ascii="Arial Narrow" w:hAnsi="Arial Narrow"/>
          <w:szCs w:val="22"/>
          <w:lang w:val="en-US"/>
        </w:rPr>
        <w:t>MaxExcCL</w:t>
      </w:r>
      <w:proofErr w:type="spellEnd"/>
      <w:r w:rsidRPr="000B5BD5">
        <w:rPr>
          <w:rFonts w:ascii="Arial Narrow" w:hAnsi="Arial Narrow"/>
          <w:szCs w:val="22"/>
          <w:lang w:val="en-US"/>
        </w:rPr>
        <w:t>(M)</w:t>
      </w:r>
      <w:r w:rsidRPr="000B5BD5">
        <w:rPr>
          <w:rFonts w:ascii="Arial Narrow" w:hAnsi="Arial Narrow"/>
          <w:szCs w:val="22"/>
          <w:vertAlign w:val="subscript"/>
          <w:lang w:val="en-US"/>
        </w:rPr>
        <w:t>eco</w:t>
      </w:r>
      <w:r w:rsidRPr="000B5BD5">
        <w:rPr>
          <w:rFonts w:ascii="Arial Narrow" w:hAnsi="Arial Narrow"/>
          <w:szCs w:val="22"/>
          <w:lang w:val="en-US"/>
        </w:rPr>
        <w:t xml:space="preserve"> = Maximum ecosystem critical loads exceedance in the German receptor areas due to total depositions from the air and </w:t>
      </w:r>
      <w:proofErr w:type="spellStart"/>
      <w:r w:rsidRPr="000B5BD5">
        <w:rPr>
          <w:rFonts w:ascii="Arial Narrow" w:hAnsi="Arial Narrow"/>
          <w:szCs w:val="22"/>
          <w:lang w:val="en-US"/>
        </w:rPr>
        <w:t>fertiliser</w:t>
      </w:r>
      <w:proofErr w:type="spellEnd"/>
      <w:r w:rsidRPr="000B5BD5">
        <w:rPr>
          <w:rFonts w:ascii="Arial Narrow" w:hAnsi="Arial Narrow"/>
          <w:szCs w:val="22"/>
          <w:lang w:val="en-US"/>
        </w:rPr>
        <w:t xml:space="preserve"> inputs</w:t>
      </w:r>
    </w:p>
    <w:p w14:paraId="0C9C258D" w14:textId="77777777" w:rsidR="00741745" w:rsidRPr="000B5BD5" w:rsidRDefault="00741745" w:rsidP="00741745">
      <w:pPr>
        <w:pStyle w:val="Textkrper"/>
        <w:tabs>
          <w:tab w:val="left" w:pos="1560"/>
          <w:tab w:val="left" w:pos="1843"/>
        </w:tabs>
        <w:spacing w:before="0" w:after="0" w:line="360" w:lineRule="auto"/>
        <w:ind w:left="1843" w:hanging="1843"/>
        <w:rPr>
          <w:rFonts w:ascii="Arial Narrow" w:hAnsi="Arial Narrow"/>
          <w:szCs w:val="22"/>
          <w:lang w:val="en-US"/>
        </w:rPr>
      </w:pPr>
      <w:proofErr w:type="spellStart"/>
      <w:r w:rsidRPr="000B5BD5">
        <w:rPr>
          <w:rFonts w:ascii="Arial Narrow" w:hAnsi="Arial Narrow"/>
          <w:szCs w:val="22"/>
          <w:lang w:val="en-US"/>
        </w:rPr>
        <w:t>MinM</w:t>
      </w:r>
      <w:r w:rsidRPr="000B5BD5">
        <w:rPr>
          <w:rFonts w:ascii="Arial Narrow" w:hAnsi="Arial Narrow"/>
          <w:szCs w:val="22"/>
          <w:vertAlign w:val="subscript"/>
          <w:lang w:val="en-US"/>
        </w:rPr>
        <w:t>dep</w:t>
      </w:r>
      <w:proofErr w:type="spellEnd"/>
      <w:r w:rsidRPr="000B5BD5">
        <w:rPr>
          <w:rFonts w:ascii="Arial Narrow" w:hAnsi="Arial Narrow"/>
          <w:szCs w:val="22"/>
          <w:lang w:val="en-US"/>
        </w:rPr>
        <w:tab/>
        <w:t xml:space="preserve"> = Minimum of</w:t>
      </w:r>
      <w:r w:rsidRPr="000B5BD5">
        <w:rPr>
          <w:rFonts w:ascii="Arial Narrow" w:hAnsi="Arial Narrow"/>
          <w:szCs w:val="22"/>
          <w:lang w:val="en-US"/>
        </w:rPr>
        <w:tab/>
        <w:t xml:space="preserve"> the total depositions from the air in the German receptor surfaces, corresponds to the highest minimum of the three years 2009-2011 </w:t>
      </w:r>
    </w:p>
    <w:p w14:paraId="5D593942" w14:textId="77777777" w:rsidR="00741745" w:rsidRPr="000B5BD5" w:rsidRDefault="00741745" w:rsidP="00741745">
      <w:pPr>
        <w:pStyle w:val="Textkrper"/>
        <w:tabs>
          <w:tab w:val="left" w:pos="1560"/>
          <w:tab w:val="left" w:pos="1843"/>
        </w:tabs>
        <w:spacing w:before="0" w:after="0" w:line="360" w:lineRule="auto"/>
        <w:ind w:left="1843" w:hanging="1843"/>
        <w:rPr>
          <w:rFonts w:ascii="Arial Narrow" w:hAnsi="Arial Narrow"/>
          <w:szCs w:val="22"/>
          <w:lang w:val="en-US"/>
        </w:rPr>
      </w:pPr>
      <w:proofErr w:type="spellStart"/>
      <w:r w:rsidRPr="000B5BD5">
        <w:rPr>
          <w:rFonts w:ascii="Arial Narrow" w:hAnsi="Arial Narrow"/>
          <w:szCs w:val="22"/>
          <w:lang w:val="en-US"/>
        </w:rPr>
        <w:t>MaxM</w:t>
      </w:r>
      <w:r w:rsidRPr="000B5BD5">
        <w:rPr>
          <w:rFonts w:ascii="Arial Narrow" w:hAnsi="Arial Narrow"/>
          <w:szCs w:val="22"/>
          <w:vertAlign w:val="subscript"/>
          <w:lang w:val="en-US"/>
        </w:rPr>
        <w:t>dep</w:t>
      </w:r>
      <w:proofErr w:type="spellEnd"/>
      <w:r w:rsidRPr="000B5BD5">
        <w:rPr>
          <w:rFonts w:ascii="Arial Narrow" w:hAnsi="Arial Narrow"/>
          <w:szCs w:val="22"/>
          <w:lang w:val="en-US"/>
        </w:rPr>
        <w:tab/>
        <w:t xml:space="preserve"> = Maximum of total depositions from the air in the German receptor surfaces corresponds to the highest maximum of the three years 2009-2011</w:t>
      </w:r>
    </w:p>
    <w:p w14:paraId="42F68B2B" w14:textId="77777777" w:rsidR="00741745" w:rsidRPr="000B5BD5" w:rsidRDefault="00741745" w:rsidP="00741745">
      <w:pPr>
        <w:pStyle w:val="Textkrper"/>
        <w:tabs>
          <w:tab w:val="left" w:pos="1560"/>
          <w:tab w:val="left" w:pos="1843"/>
        </w:tabs>
        <w:spacing w:before="0" w:after="0" w:line="360" w:lineRule="auto"/>
        <w:ind w:left="1843" w:hanging="1843"/>
        <w:rPr>
          <w:rFonts w:ascii="Arial Narrow" w:hAnsi="Arial Narrow"/>
          <w:szCs w:val="22"/>
          <w:lang w:val="en-US"/>
        </w:rPr>
      </w:pPr>
      <w:proofErr w:type="spellStart"/>
      <w:r w:rsidRPr="000B5BD5">
        <w:rPr>
          <w:rFonts w:ascii="Arial Narrow" w:hAnsi="Arial Narrow"/>
          <w:szCs w:val="22"/>
          <w:lang w:val="en-US"/>
        </w:rPr>
        <w:t>MinM</w:t>
      </w:r>
      <w:r w:rsidRPr="000B5BD5">
        <w:rPr>
          <w:rFonts w:ascii="Arial Narrow" w:hAnsi="Arial Narrow"/>
          <w:szCs w:val="22"/>
          <w:vertAlign w:val="subscript"/>
          <w:lang w:val="en-US"/>
        </w:rPr>
        <w:t>fertilizer</w:t>
      </w:r>
      <w:proofErr w:type="spellEnd"/>
      <w:r w:rsidRPr="000B5BD5">
        <w:rPr>
          <w:rFonts w:ascii="Arial Narrow" w:hAnsi="Arial Narrow"/>
          <w:szCs w:val="22"/>
          <w:lang w:val="en-US"/>
        </w:rPr>
        <w:tab/>
        <w:t xml:space="preserve"> = Minimum of</w:t>
      </w:r>
      <w:r w:rsidRPr="000B5BD5">
        <w:rPr>
          <w:rFonts w:ascii="Arial Narrow" w:hAnsi="Arial Narrow"/>
          <w:szCs w:val="22"/>
          <w:lang w:val="en-US"/>
        </w:rPr>
        <w:tab/>
        <w:t xml:space="preserve"> the metal inputs with the fertilization in the German receptor surfaces</w:t>
      </w:r>
    </w:p>
    <w:p w14:paraId="0745C392" w14:textId="77777777" w:rsidR="00741745" w:rsidRPr="000B5BD5" w:rsidRDefault="00741745" w:rsidP="00741745">
      <w:pPr>
        <w:pStyle w:val="Textkrper"/>
        <w:tabs>
          <w:tab w:val="left" w:pos="1560"/>
          <w:tab w:val="left" w:pos="1843"/>
        </w:tabs>
        <w:spacing w:before="0" w:after="0" w:line="360" w:lineRule="auto"/>
        <w:ind w:left="1843" w:hanging="1843"/>
        <w:rPr>
          <w:rFonts w:ascii="Arial Narrow" w:hAnsi="Arial Narrow"/>
          <w:szCs w:val="22"/>
          <w:lang w:val="en-US"/>
        </w:rPr>
      </w:pPr>
      <w:proofErr w:type="spellStart"/>
      <w:r w:rsidRPr="000B5BD5">
        <w:rPr>
          <w:rFonts w:ascii="Arial Narrow" w:hAnsi="Arial Narrow"/>
          <w:szCs w:val="22"/>
          <w:lang w:val="en-US"/>
        </w:rPr>
        <w:t>MaxM</w:t>
      </w:r>
      <w:r w:rsidRPr="000B5BD5">
        <w:rPr>
          <w:rFonts w:ascii="Arial Narrow" w:hAnsi="Arial Narrow"/>
          <w:szCs w:val="22"/>
          <w:vertAlign w:val="subscript"/>
          <w:lang w:val="en-US"/>
        </w:rPr>
        <w:t>fertilizer</w:t>
      </w:r>
      <w:proofErr w:type="spellEnd"/>
      <w:r w:rsidRPr="000B5BD5">
        <w:rPr>
          <w:rFonts w:ascii="Arial Narrow" w:hAnsi="Arial Narrow"/>
          <w:szCs w:val="22"/>
          <w:lang w:val="en-US"/>
        </w:rPr>
        <w:t xml:space="preserve"> </w:t>
      </w:r>
      <w:r w:rsidRPr="000B5BD5">
        <w:rPr>
          <w:rFonts w:ascii="Arial Narrow" w:hAnsi="Arial Narrow"/>
          <w:szCs w:val="22"/>
          <w:lang w:val="en-US"/>
        </w:rPr>
        <w:tab/>
        <w:t xml:space="preserve"> = Maximum of the metal inputs with the fertilization in the German receptor areas</w:t>
      </w:r>
    </w:p>
    <w:p w14:paraId="1A6C6E71" w14:textId="77777777" w:rsidR="00741745" w:rsidRPr="000B5BD5" w:rsidRDefault="00741745" w:rsidP="00741745">
      <w:pPr>
        <w:pStyle w:val="Textkrper"/>
        <w:tabs>
          <w:tab w:val="left" w:pos="1560"/>
          <w:tab w:val="left" w:pos="1843"/>
        </w:tabs>
        <w:spacing w:before="0" w:after="0" w:line="360" w:lineRule="auto"/>
        <w:ind w:left="1843" w:hanging="1843"/>
        <w:rPr>
          <w:rFonts w:ascii="Arial Narrow" w:hAnsi="Arial Narrow"/>
          <w:szCs w:val="22"/>
          <w:lang w:val="en-US"/>
        </w:rPr>
      </w:pPr>
      <w:r w:rsidRPr="000B5BD5">
        <w:rPr>
          <w:rFonts w:ascii="Arial Narrow" w:hAnsi="Arial Narrow"/>
          <w:szCs w:val="22"/>
          <w:lang w:val="en-US"/>
        </w:rPr>
        <w:t>CL(M)</w:t>
      </w:r>
      <w:r w:rsidRPr="000B5BD5">
        <w:rPr>
          <w:rFonts w:ascii="Arial Narrow" w:hAnsi="Arial Narrow"/>
          <w:szCs w:val="22"/>
          <w:vertAlign w:val="subscript"/>
          <w:lang w:val="en-US"/>
        </w:rPr>
        <w:t>eco</w:t>
      </w:r>
      <w:r w:rsidRPr="000B5BD5">
        <w:rPr>
          <w:rFonts w:ascii="Arial Narrow" w:hAnsi="Arial Narrow"/>
          <w:szCs w:val="22"/>
          <w:lang w:val="en-US"/>
        </w:rPr>
        <w:tab/>
        <w:t xml:space="preserve"> = Median of the Ecosystem Critical Loads for the metal in the German receptor surfaces</w:t>
      </w:r>
    </w:p>
    <w:p w14:paraId="4CD59395" w14:textId="77777777" w:rsidR="00741745" w:rsidRPr="000B5BD5" w:rsidRDefault="00741745" w:rsidP="00741745">
      <w:pPr>
        <w:pStyle w:val="Beschriftung"/>
        <w:pBdr>
          <w:bottom w:val="none" w:sz="0" w:space="0" w:color="auto"/>
        </w:pBdr>
        <w:spacing w:before="0" w:after="0" w:line="360" w:lineRule="auto"/>
        <w:rPr>
          <w:rFonts w:ascii="Arial Narrow" w:hAnsi="Arial Narrow"/>
          <w:szCs w:val="22"/>
          <w:lang w:val="en-US"/>
        </w:rPr>
      </w:pPr>
      <w:bookmarkStart w:id="29" w:name="_Ref455496330"/>
      <w:bookmarkStart w:id="30" w:name="_Toc476032891"/>
      <w:bookmarkStart w:id="31" w:name="_Toc488760776"/>
    </w:p>
    <w:bookmarkEnd w:id="29"/>
    <w:bookmarkEnd w:id="30"/>
    <w:bookmarkEnd w:id="31"/>
    <w:p w14:paraId="388B8D40"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It can be seen that only a fraction of the heavy metal load on agricultural soils results from the atmosphere. The input with fertilizers outweighs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input with all considered heavy metals mostly by several hundred percent. However, even with an integrative determination of the inputs of arsenic and nickel, there is no risk for arable land, grassland or forest. If one compares the maximum inputs from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and from the air with the lowest critical loads in Germany for arsenic CL(As)</w:t>
      </w:r>
      <w:r w:rsidRPr="000B5BD5">
        <w:rPr>
          <w:rFonts w:ascii="Arial Narrow" w:hAnsi="Arial Narrow"/>
          <w:szCs w:val="22"/>
          <w:vertAlign w:val="subscript"/>
          <w:lang w:val="en-US"/>
        </w:rPr>
        <w:t>eco</w:t>
      </w:r>
      <w:r w:rsidRPr="000B5BD5">
        <w:rPr>
          <w:rFonts w:ascii="Arial Narrow" w:hAnsi="Arial Narrow"/>
          <w:szCs w:val="22"/>
          <w:lang w:val="en-US"/>
        </w:rPr>
        <w:t xml:space="preserve"> (128.5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there is still no exceedance. For nickel (CL(Ni)</w:t>
      </w:r>
      <w:r w:rsidRPr="000B5BD5">
        <w:rPr>
          <w:rFonts w:ascii="Arial Narrow" w:hAnsi="Arial Narrow"/>
          <w:szCs w:val="22"/>
          <w:vertAlign w:val="subscript"/>
          <w:lang w:val="en-US"/>
        </w:rPr>
        <w:t xml:space="preserve">eco </w:t>
      </w:r>
      <w:r w:rsidRPr="000B5BD5">
        <w:rPr>
          <w:rFonts w:ascii="Arial Narrow" w:hAnsi="Arial Narrow"/>
          <w:szCs w:val="22"/>
          <w:lang w:val="en-US"/>
        </w:rPr>
        <w:t>-Minimum = 42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in the worst case an exceedance on arable land is to be expected. There is a risk for arable soils if cadmium or chromium meet average sensitive soils with the maximum deposition rate. There is a high risk for arable and grassland soils from lead, copper and zinc even with minimal inputs from the air plus minimal inputs from fertilizers. The forest of medium sensitivity is not endangered by heavy metal inputs from the air and by fertilization. The comparison of cadmium inputs by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with CL(M)</w:t>
      </w:r>
      <w:r w:rsidRPr="000B5BD5">
        <w:rPr>
          <w:rFonts w:ascii="Arial Narrow" w:hAnsi="Arial Narrow"/>
          <w:szCs w:val="22"/>
          <w:vertAlign w:val="subscript"/>
          <w:lang w:val="en-US"/>
        </w:rPr>
        <w:t xml:space="preserve">food </w:t>
      </w:r>
      <w:r w:rsidRPr="005E780B">
        <w:rPr>
          <w:rFonts w:ascii="Arial Narrow" w:hAnsi="Arial Narrow"/>
          <w:szCs w:val="22"/>
          <w:lang w:val="en-US"/>
        </w:rPr>
        <w:t>(</w:t>
      </w:r>
      <w:r w:rsidRPr="000B5BD5">
        <w:rPr>
          <w:rFonts w:ascii="Arial Narrow" w:hAnsi="Arial Narrow"/>
          <w:szCs w:val="22"/>
          <w:lang w:val="en-US"/>
        </w:rPr>
        <w:t>3-9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shows a potential risk to human health from the consumption of wheat products of German origin. How to interpret statements that potential risks exist is discussed in</w:t>
      </w:r>
      <w:r w:rsidRPr="000B5BD5">
        <w:rPr>
          <w:rFonts w:ascii="Arial Narrow" w:hAnsi="Arial Narrow"/>
          <w:b/>
          <w:szCs w:val="22"/>
          <w:lang w:val="en-US"/>
        </w:rPr>
        <w:t xml:space="preserve"> Section 5.4.</w:t>
      </w:r>
    </w:p>
    <w:p w14:paraId="5CB6AD16" w14:textId="77777777" w:rsidR="00741745" w:rsidRPr="000B5BD5" w:rsidRDefault="00741745" w:rsidP="00741745">
      <w:pPr>
        <w:spacing w:before="0" w:after="0" w:line="360" w:lineRule="auto"/>
        <w:rPr>
          <w:rFonts w:ascii="Arial Narrow" w:hAnsi="Arial Narrow"/>
          <w:szCs w:val="22"/>
          <w:lang w:val="en-US"/>
        </w:rPr>
      </w:pPr>
    </w:p>
    <w:p w14:paraId="671B00DA" w14:textId="77777777" w:rsidR="00741745" w:rsidRPr="00EA28F0" w:rsidRDefault="00741745" w:rsidP="00741745">
      <w:pPr>
        <w:pStyle w:val="berschrift2"/>
        <w:rPr>
          <w:szCs w:val="22"/>
          <w:lang w:val="en-US"/>
        </w:rPr>
      </w:pPr>
      <w:bookmarkStart w:id="32" w:name="_Toc476032815"/>
      <w:bookmarkStart w:id="33" w:name="_Ref455564495"/>
      <w:r w:rsidRPr="00EA28F0">
        <w:rPr>
          <w:szCs w:val="22"/>
          <w:lang w:val="en-US"/>
        </w:rPr>
        <w:t xml:space="preserve">5.3 Critical load exceedances due to atmospheric </w:t>
      </w:r>
      <w:bookmarkEnd w:id="32"/>
      <w:r w:rsidRPr="00EA28F0">
        <w:rPr>
          <w:szCs w:val="22"/>
          <w:lang w:val="en-US"/>
        </w:rPr>
        <w:t>deposition</w:t>
      </w:r>
    </w:p>
    <w:p w14:paraId="11FC9F90" w14:textId="77777777" w:rsidR="00741745" w:rsidRPr="000B5BD5" w:rsidRDefault="00741745" w:rsidP="00741745">
      <w:pPr>
        <w:pStyle w:val="Textkrper"/>
        <w:spacing w:before="0" w:after="0" w:line="360" w:lineRule="auto"/>
        <w:rPr>
          <w:rFonts w:ascii="Arial Narrow" w:hAnsi="Arial Narrow"/>
          <w:szCs w:val="22"/>
          <w:lang w:val="en-US"/>
        </w:rPr>
      </w:pPr>
    </w:p>
    <w:p w14:paraId="23820E29" w14:textId="014FA04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After comparing the deposition data available from this study for 2009-2011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with the respective critical loads, three exceedances occurred: Lead (drinking water and ecosystem protection) and copper (ecosystem protection) (</w:t>
      </w:r>
      <w:r w:rsidRPr="000B5BD5">
        <w:rPr>
          <w:rFonts w:ascii="Arial Narrow" w:hAnsi="Arial Narrow"/>
          <w:b/>
          <w:szCs w:val="22"/>
          <w:lang w:val="en-US"/>
        </w:rPr>
        <w:t xml:space="preserve">Figures </w:t>
      </w:r>
      <w:r w:rsidR="00B03D5A">
        <w:rPr>
          <w:rFonts w:ascii="Arial Narrow" w:hAnsi="Arial Narrow"/>
          <w:b/>
          <w:szCs w:val="22"/>
          <w:lang w:val="en-US"/>
        </w:rPr>
        <w:t>S2.4-S2.6</w:t>
      </w:r>
      <w:r w:rsidRPr="000B5BD5">
        <w:rPr>
          <w:rFonts w:ascii="Arial Narrow" w:hAnsi="Arial Narrow"/>
          <w:szCs w:val="22"/>
          <w:lang w:val="en-US"/>
        </w:rPr>
        <w:t xml:space="preserve">). The critical load exceedance for lead depositions from air with the protection target drinking water quality can only be expected on a relatively small receptor surface. Between 1.32 % (2011) and 2.44 % (2010) of the receptor surface have an increased risk for drinking water quality due to airborne pollutant deposition of Pb. Critical load exceedance with airborne copper deposition with ecosystem integrity as a protection target is also relatively low. The values vary between 0.35% (2011) and 1.16% (2010) of the receptor areas. A significantly higher proportion of land is affected by a critical load exceedance in airborne lead depositions with the protection objective of ecosystem integrity. Here, space shares between 5.18% (2011) and 14.36% (2010) are achieved. In absolute terms this corresponds to 14,494 km² (2011) and 40,181 km² (2010). The focus is on the Leipzig and Thuringian basins, the loess </w:t>
      </w:r>
      <w:r w:rsidR="005E780B">
        <w:rPr>
          <w:rFonts w:ascii="Arial Narrow" w:hAnsi="Arial Narrow"/>
          <w:szCs w:val="22"/>
          <w:lang w:val="en-US"/>
        </w:rPr>
        <w:t>areas</w:t>
      </w:r>
      <w:r w:rsidRPr="000B5BD5">
        <w:rPr>
          <w:rFonts w:ascii="Arial Narrow" w:hAnsi="Arial Narrow"/>
          <w:szCs w:val="22"/>
          <w:lang w:val="en-US"/>
        </w:rPr>
        <w:t xml:space="preserve"> (including the northern Harz foothills and the Lower Saxony </w:t>
      </w:r>
      <w:r w:rsidR="005E780B">
        <w:rPr>
          <w:rFonts w:ascii="Arial Narrow" w:hAnsi="Arial Narrow"/>
          <w:szCs w:val="22"/>
          <w:lang w:val="en-US"/>
        </w:rPr>
        <w:t>area</w:t>
      </w:r>
      <w:r w:rsidRPr="000B5BD5">
        <w:rPr>
          <w:rFonts w:ascii="Arial Narrow" w:hAnsi="Arial Narrow"/>
          <w:szCs w:val="22"/>
          <w:lang w:val="en-US"/>
        </w:rPr>
        <w:t xml:space="preserve">), the </w:t>
      </w:r>
      <w:proofErr w:type="spellStart"/>
      <w:r w:rsidRPr="000B5BD5">
        <w:rPr>
          <w:rFonts w:ascii="Arial Narrow" w:hAnsi="Arial Narrow"/>
          <w:szCs w:val="22"/>
          <w:lang w:val="en-US"/>
        </w:rPr>
        <w:t>Erzgebirgs</w:t>
      </w:r>
      <w:proofErr w:type="spellEnd"/>
      <w:r w:rsidRPr="000B5BD5">
        <w:rPr>
          <w:rFonts w:ascii="Arial Narrow" w:hAnsi="Arial Narrow"/>
          <w:szCs w:val="22"/>
          <w:lang w:val="en-US"/>
        </w:rPr>
        <w:t xml:space="preserve"> foothills, the Lower Saxony highlands, parts of the Mecklenburg Lake District backcountry and parts of the Ruhr area (Lower Rhine lowlands and Cologne Bay). These areas are already identified as particularly sensitive to lead deposition (</w:t>
      </w:r>
      <w:r w:rsidRPr="000B5BD5">
        <w:rPr>
          <w:rFonts w:ascii="Arial Narrow" w:hAnsi="Arial Narrow"/>
          <w:b/>
          <w:szCs w:val="22"/>
          <w:lang w:val="en-US"/>
        </w:rPr>
        <w:t xml:space="preserve">Figure </w:t>
      </w:r>
      <w:r w:rsidR="00B03D5A">
        <w:rPr>
          <w:rFonts w:ascii="Arial Narrow" w:hAnsi="Arial Narrow"/>
          <w:b/>
          <w:szCs w:val="22"/>
          <w:lang w:val="en-US"/>
        </w:rPr>
        <w:t>S1.</w:t>
      </w:r>
      <w:r w:rsidRPr="000B5BD5">
        <w:rPr>
          <w:rFonts w:ascii="Arial Narrow" w:hAnsi="Arial Narrow"/>
          <w:b/>
          <w:szCs w:val="22"/>
          <w:lang w:val="en-US"/>
        </w:rPr>
        <w:t>2</w:t>
      </w:r>
      <w:r w:rsidRPr="000B5BD5">
        <w:rPr>
          <w:rFonts w:ascii="Arial Narrow" w:hAnsi="Arial Narrow"/>
          <w:szCs w:val="22"/>
          <w:lang w:val="en-US"/>
        </w:rPr>
        <w:t xml:space="preserve">). Maps of the exceedance rates of the critical loads for lead (drinking water and ecosystem protection) and copper (ecosystem protection) are shown in </w:t>
      </w:r>
      <w:r w:rsidRPr="000B5BD5">
        <w:rPr>
          <w:rFonts w:ascii="Arial Narrow" w:hAnsi="Arial Narrow"/>
          <w:b/>
          <w:szCs w:val="22"/>
          <w:lang w:val="en-US"/>
        </w:rPr>
        <w:t xml:space="preserve">Figures </w:t>
      </w:r>
      <w:r w:rsidR="003638C4">
        <w:rPr>
          <w:rFonts w:ascii="Arial Narrow" w:hAnsi="Arial Narrow"/>
          <w:b/>
          <w:szCs w:val="22"/>
          <w:lang w:val="en-US"/>
        </w:rPr>
        <w:t>S2.4</w:t>
      </w:r>
      <w:r w:rsidRPr="000B5BD5">
        <w:rPr>
          <w:rFonts w:ascii="Arial Narrow" w:hAnsi="Arial Narrow"/>
          <w:b/>
          <w:szCs w:val="22"/>
          <w:lang w:val="en-US"/>
        </w:rPr>
        <w:t>-</w:t>
      </w:r>
      <w:r w:rsidR="003638C4">
        <w:rPr>
          <w:rFonts w:ascii="Arial Narrow" w:hAnsi="Arial Narrow"/>
          <w:b/>
          <w:szCs w:val="22"/>
          <w:lang w:val="en-US"/>
        </w:rPr>
        <w:t>S2.6</w:t>
      </w:r>
      <w:r w:rsidRPr="000B5BD5">
        <w:rPr>
          <w:rFonts w:ascii="Arial Narrow" w:hAnsi="Arial Narrow"/>
          <w:szCs w:val="22"/>
          <w:lang w:val="en-US"/>
        </w:rPr>
        <w:t>. There is no need to map exceedances of other critical loads as there are no exceedances of these CLs in 2010.</w:t>
      </w:r>
    </w:p>
    <w:p w14:paraId="4F66133C" w14:textId="7BBF0613"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34" w:name="_Ref455495319"/>
      <w:bookmarkStart w:id="35" w:name="_Toc476032844"/>
      <w:bookmarkStart w:id="36" w:name="_Toc493745743"/>
      <w:r w:rsidRPr="000B5BD5">
        <w:rPr>
          <w:rFonts w:ascii="Arial Narrow" w:hAnsi="Arial Narrow"/>
          <w:b/>
          <w:szCs w:val="22"/>
          <w:lang w:val="en-US"/>
        </w:rPr>
        <w:lastRenderedPageBreak/>
        <w:t>Figure</w:t>
      </w:r>
      <w:bookmarkEnd w:id="34"/>
      <w:r w:rsidRPr="000B5BD5">
        <w:rPr>
          <w:rFonts w:ascii="Arial Narrow" w:hAnsi="Arial Narrow"/>
          <w:b/>
          <w:szCs w:val="22"/>
          <w:lang w:val="en-US"/>
        </w:rPr>
        <w:t xml:space="preserve"> </w:t>
      </w:r>
      <w:r w:rsidR="003638C4">
        <w:rPr>
          <w:rFonts w:ascii="Arial Narrow" w:hAnsi="Arial Narrow"/>
          <w:b/>
          <w:szCs w:val="22"/>
          <w:lang w:val="en-US"/>
        </w:rPr>
        <w:t>S2.4</w:t>
      </w:r>
      <w:r w:rsidRPr="000B5BD5">
        <w:rPr>
          <w:rFonts w:ascii="Arial Narrow" w:hAnsi="Arial Narrow"/>
          <w:b/>
          <w:szCs w:val="22"/>
          <w:lang w:val="en-US"/>
        </w:rPr>
        <w:t>.</w:t>
      </w:r>
      <w:r w:rsidRPr="000B5BD5">
        <w:rPr>
          <w:rFonts w:ascii="Arial Narrow" w:hAnsi="Arial Narrow"/>
          <w:szCs w:val="22"/>
          <w:lang w:val="en-US"/>
        </w:rPr>
        <w:t xml:space="preserve"> Exceedance of critical loads with the protection objective of </w:t>
      </w:r>
      <w:r w:rsidRPr="000B5BD5">
        <w:rPr>
          <w:rFonts w:ascii="Arial Narrow" w:hAnsi="Arial Narrow"/>
          <w:i/>
          <w:szCs w:val="22"/>
          <w:lang w:val="en-US"/>
        </w:rPr>
        <w:t>drinking water qualit</w:t>
      </w:r>
      <w:r w:rsidRPr="000B5BD5">
        <w:rPr>
          <w:rFonts w:ascii="Arial Narrow" w:hAnsi="Arial Narrow"/>
          <w:szCs w:val="22"/>
          <w:lang w:val="en-US"/>
        </w:rPr>
        <w:t xml:space="preserve">y by atmospheric lead deposition. </w:t>
      </w:r>
      <w:bookmarkEnd w:id="35"/>
      <w:bookmarkEnd w:id="36"/>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2"/>
        <w:gridCol w:w="4521"/>
      </w:tblGrid>
      <w:tr w:rsidR="00741745" w:rsidRPr="000B5BD5" w14:paraId="485C3F37" w14:textId="77777777" w:rsidTr="00436FFF">
        <w:tc>
          <w:tcPr>
            <w:tcW w:w="4814" w:type="dxa"/>
          </w:tcPr>
          <w:p w14:paraId="19FCC48F" w14:textId="77777777" w:rsidR="00741745" w:rsidRPr="000B5BD5" w:rsidRDefault="00741745" w:rsidP="00436FFF">
            <w:pPr>
              <w:pStyle w:val="Textkrper"/>
              <w:rPr>
                <w:rFonts w:ascii="Arial Narrow" w:hAnsi="Arial Narrow"/>
                <w:szCs w:val="22"/>
                <w:lang w:val="en-US"/>
              </w:rPr>
            </w:pPr>
            <w:r w:rsidRPr="000B5BD5">
              <w:rPr>
                <w:rFonts w:ascii="Arial Narrow" w:hAnsi="Arial Narrow"/>
                <w:noProof/>
                <w:szCs w:val="22"/>
              </w:rPr>
              <w:drawing>
                <wp:inline distT="0" distB="0" distL="0" distR="0" wp14:anchorId="704F14F8" wp14:editId="24E46AED">
                  <wp:extent cx="2647950" cy="3581957"/>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802" cy="3616927"/>
                          </a:xfrm>
                          <a:prstGeom prst="rect">
                            <a:avLst/>
                          </a:prstGeom>
                          <a:noFill/>
                        </pic:spPr>
                      </pic:pic>
                    </a:graphicData>
                  </a:graphic>
                </wp:inline>
              </w:drawing>
            </w:r>
          </w:p>
        </w:tc>
        <w:tc>
          <w:tcPr>
            <w:tcW w:w="4815" w:type="dxa"/>
          </w:tcPr>
          <w:p w14:paraId="110D5AAC" w14:textId="77777777" w:rsidR="00741745" w:rsidRPr="000B5BD5" w:rsidRDefault="00741745" w:rsidP="00436FFF">
            <w:pPr>
              <w:pStyle w:val="Textkrper"/>
              <w:rPr>
                <w:rFonts w:ascii="Arial Narrow" w:hAnsi="Arial Narrow"/>
                <w:szCs w:val="22"/>
                <w:lang w:val="en-US"/>
              </w:rPr>
            </w:pPr>
            <w:r w:rsidRPr="000B5BD5">
              <w:rPr>
                <w:rFonts w:ascii="Arial Narrow" w:hAnsi="Arial Narrow"/>
                <w:noProof/>
                <w:szCs w:val="22"/>
              </w:rPr>
              <w:drawing>
                <wp:inline distT="0" distB="0" distL="0" distR="0" wp14:anchorId="69E6D140" wp14:editId="56F66535">
                  <wp:extent cx="2615087" cy="3587750"/>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1568" cy="3665239"/>
                          </a:xfrm>
                          <a:prstGeom prst="rect">
                            <a:avLst/>
                          </a:prstGeom>
                          <a:noFill/>
                        </pic:spPr>
                      </pic:pic>
                    </a:graphicData>
                  </a:graphic>
                </wp:inline>
              </w:drawing>
            </w:r>
          </w:p>
        </w:tc>
      </w:tr>
    </w:tbl>
    <w:p w14:paraId="15F20CCE" w14:textId="77777777" w:rsidR="00741745" w:rsidRPr="000B5BD5" w:rsidRDefault="00741745" w:rsidP="00741745">
      <w:pPr>
        <w:pStyle w:val="Textkrper"/>
        <w:rPr>
          <w:rFonts w:ascii="Arial Narrow" w:hAnsi="Arial Narrow"/>
          <w:szCs w:val="22"/>
          <w:lang w:val="en-US"/>
        </w:rPr>
      </w:pPr>
    </w:p>
    <w:p w14:paraId="01E1FCED" w14:textId="77540FD9"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37" w:name="_Ref455495334"/>
      <w:bookmarkStart w:id="38" w:name="_Toc476032845"/>
      <w:bookmarkStart w:id="39" w:name="_Toc493745744"/>
      <w:r w:rsidRPr="000B5BD5">
        <w:rPr>
          <w:rFonts w:ascii="Arial Narrow" w:hAnsi="Arial Narrow"/>
          <w:b/>
          <w:szCs w:val="22"/>
          <w:lang w:val="en-US"/>
        </w:rPr>
        <w:t xml:space="preserve">Figure </w:t>
      </w:r>
      <w:bookmarkEnd w:id="37"/>
      <w:r w:rsidR="003638C4">
        <w:rPr>
          <w:rFonts w:ascii="Arial Narrow" w:hAnsi="Arial Narrow"/>
          <w:b/>
          <w:szCs w:val="22"/>
          <w:lang w:val="en-US"/>
        </w:rPr>
        <w:t>S2.5</w:t>
      </w:r>
      <w:r w:rsidRPr="000B5BD5">
        <w:rPr>
          <w:rFonts w:ascii="Arial Narrow" w:hAnsi="Arial Narrow"/>
          <w:b/>
          <w:szCs w:val="22"/>
          <w:lang w:val="en-US"/>
        </w:rPr>
        <w:t>.</w:t>
      </w:r>
      <w:r w:rsidRPr="000B5BD5">
        <w:rPr>
          <w:rFonts w:ascii="Arial Narrow" w:hAnsi="Arial Narrow"/>
          <w:szCs w:val="22"/>
          <w:lang w:val="en-US"/>
        </w:rPr>
        <w:t xml:space="preserve"> Exceedance of critical loads with the aim of protecting </w:t>
      </w:r>
      <w:r w:rsidRPr="000B5BD5">
        <w:rPr>
          <w:rFonts w:ascii="Arial Narrow" w:hAnsi="Arial Narrow"/>
          <w:i/>
          <w:szCs w:val="22"/>
          <w:lang w:val="en-US"/>
        </w:rPr>
        <w:t>ecosystem integrity</w:t>
      </w:r>
      <w:r w:rsidRPr="000B5BD5">
        <w:rPr>
          <w:rFonts w:ascii="Arial Narrow" w:hAnsi="Arial Narrow"/>
          <w:szCs w:val="22"/>
          <w:lang w:val="en-US"/>
        </w:rPr>
        <w:t xml:space="preserve"> by atmospheric lead deposition.</w:t>
      </w:r>
      <w:bookmarkEnd w:id="38"/>
      <w:bookmarkEnd w:id="39"/>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8"/>
        <w:gridCol w:w="4515"/>
      </w:tblGrid>
      <w:tr w:rsidR="00741745" w:rsidRPr="000B5BD5" w14:paraId="10D691B5" w14:textId="77777777" w:rsidTr="00436FFF">
        <w:tc>
          <w:tcPr>
            <w:tcW w:w="4814" w:type="dxa"/>
          </w:tcPr>
          <w:p w14:paraId="55B0CB84" w14:textId="77777777" w:rsidR="00741745" w:rsidRPr="000B5BD5" w:rsidRDefault="00741745" w:rsidP="00436FFF">
            <w:pPr>
              <w:pStyle w:val="Textkrper"/>
              <w:rPr>
                <w:rFonts w:ascii="Arial Narrow" w:hAnsi="Arial Narrow"/>
                <w:szCs w:val="22"/>
                <w:lang w:val="en-US"/>
              </w:rPr>
            </w:pPr>
            <w:r w:rsidRPr="000B5BD5">
              <w:rPr>
                <w:rFonts w:ascii="Arial Narrow" w:hAnsi="Arial Narrow"/>
                <w:noProof/>
                <w:szCs w:val="22"/>
              </w:rPr>
              <w:drawing>
                <wp:inline distT="0" distB="0" distL="0" distR="0" wp14:anchorId="45957DBE" wp14:editId="1305B38C">
                  <wp:extent cx="2656554" cy="3587750"/>
                  <wp:effectExtent l="0" t="0" r="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91125" cy="3634438"/>
                          </a:xfrm>
                          <a:prstGeom prst="rect">
                            <a:avLst/>
                          </a:prstGeom>
                          <a:noFill/>
                        </pic:spPr>
                      </pic:pic>
                    </a:graphicData>
                  </a:graphic>
                </wp:inline>
              </w:drawing>
            </w:r>
          </w:p>
        </w:tc>
        <w:tc>
          <w:tcPr>
            <w:tcW w:w="4815" w:type="dxa"/>
          </w:tcPr>
          <w:p w14:paraId="7A7C625D" w14:textId="77777777" w:rsidR="00741745" w:rsidRPr="000B5BD5" w:rsidRDefault="00741745" w:rsidP="00436FFF">
            <w:pPr>
              <w:pStyle w:val="Textkrper"/>
              <w:rPr>
                <w:rFonts w:ascii="Arial Narrow" w:hAnsi="Arial Narrow"/>
                <w:szCs w:val="22"/>
                <w:lang w:val="en-US"/>
              </w:rPr>
            </w:pPr>
            <w:r w:rsidRPr="000B5BD5">
              <w:rPr>
                <w:rFonts w:ascii="Arial Narrow" w:hAnsi="Arial Narrow"/>
                <w:noProof/>
                <w:szCs w:val="22"/>
              </w:rPr>
              <w:drawing>
                <wp:inline distT="0" distB="0" distL="0" distR="0" wp14:anchorId="5CC5CD50" wp14:editId="2B624C88">
                  <wp:extent cx="2612357" cy="356235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8570" cy="3693551"/>
                          </a:xfrm>
                          <a:prstGeom prst="rect">
                            <a:avLst/>
                          </a:prstGeom>
                          <a:noFill/>
                        </pic:spPr>
                      </pic:pic>
                    </a:graphicData>
                  </a:graphic>
                </wp:inline>
              </w:drawing>
            </w:r>
          </w:p>
        </w:tc>
      </w:tr>
    </w:tbl>
    <w:p w14:paraId="12A0936A" w14:textId="7DDC6BB1"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40" w:name="_Ref455495328"/>
      <w:bookmarkStart w:id="41" w:name="_Toc476032846"/>
      <w:bookmarkStart w:id="42" w:name="_Toc493745745"/>
      <w:r w:rsidRPr="000B5BD5">
        <w:rPr>
          <w:rFonts w:ascii="Arial Narrow" w:hAnsi="Arial Narrow"/>
          <w:b/>
          <w:szCs w:val="22"/>
          <w:lang w:val="en-US"/>
        </w:rPr>
        <w:lastRenderedPageBreak/>
        <w:t xml:space="preserve">Figure </w:t>
      </w:r>
      <w:bookmarkEnd w:id="40"/>
      <w:r w:rsidR="003638C4">
        <w:rPr>
          <w:rFonts w:ascii="Arial Narrow" w:hAnsi="Arial Narrow"/>
          <w:b/>
          <w:szCs w:val="22"/>
          <w:lang w:val="en-US"/>
        </w:rPr>
        <w:t>S2.6</w:t>
      </w:r>
      <w:r w:rsidRPr="000B5BD5">
        <w:rPr>
          <w:rFonts w:ascii="Arial Narrow" w:hAnsi="Arial Narrow"/>
          <w:b/>
          <w:szCs w:val="22"/>
          <w:lang w:val="en-US"/>
        </w:rPr>
        <w:t>.</w:t>
      </w:r>
      <w:r w:rsidRPr="000B5BD5">
        <w:rPr>
          <w:rFonts w:ascii="Arial Narrow" w:hAnsi="Arial Narrow"/>
          <w:szCs w:val="22"/>
          <w:lang w:val="en-US"/>
        </w:rPr>
        <w:t xml:space="preserve"> Exceedance of Critical Loads with the protection objective </w:t>
      </w:r>
      <w:r w:rsidRPr="000B5BD5">
        <w:rPr>
          <w:rFonts w:ascii="Arial Narrow" w:hAnsi="Arial Narrow"/>
          <w:i/>
          <w:szCs w:val="22"/>
          <w:lang w:val="en-US"/>
        </w:rPr>
        <w:t>ecosystem integrity</w:t>
      </w:r>
      <w:r w:rsidRPr="000B5BD5">
        <w:rPr>
          <w:rFonts w:ascii="Arial Narrow" w:hAnsi="Arial Narrow"/>
          <w:szCs w:val="22"/>
          <w:lang w:val="en-US"/>
        </w:rPr>
        <w:t xml:space="preserve"> by atmospheric copper deposition</w:t>
      </w:r>
      <w:bookmarkEnd w:id="41"/>
      <w:bookmarkEnd w:id="42"/>
      <w:r w:rsidRPr="000B5BD5">
        <w:rPr>
          <w:rFonts w:ascii="Arial Narrow" w:hAnsi="Arial Narrow"/>
          <w:szCs w:val="22"/>
          <w:lang w:val="en-US"/>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4534"/>
      </w:tblGrid>
      <w:tr w:rsidR="00741745" w:rsidRPr="000B5BD5" w14:paraId="586F08A9" w14:textId="77777777" w:rsidTr="00436FFF">
        <w:tc>
          <w:tcPr>
            <w:tcW w:w="4814" w:type="dxa"/>
          </w:tcPr>
          <w:p w14:paraId="35440800" w14:textId="77777777" w:rsidR="00741745" w:rsidRPr="000B5BD5" w:rsidRDefault="00741745" w:rsidP="00436FFF">
            <w:pPr>
              <w:pStyle w:val="Textkrper"/>
              <w:rPr>
                <w:rFonts w:ascii="Arial Narrow" w:hAnsi="Arial Narrow"/>
                <w:szCs w:val="22"/>
                <w:lang w:val="en-US"/>
              </w:rPr>
            </w:pPr>
            <w:r w:rsidRPr="000B5BD5">
              <w:rPr>
                <w:rFonts w:ascii="Arial Narrow" w:hAnsi="Arial Narrow"/>
                <w:noProof/>
                <w:szCs w:val="22"/>
              </w:rPr>
              <w:drawing>
                <wp:inline distT="0" distB="0" distL="0" distR="0" wp14:anchorId="751EC868" wp14:editId="38FB372A">
                  <wp:extent cx="2635250" cy="3572892"/>
                  <wp:effectExtent l="0" t="0" r="0" b="889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6149" cy="3601227"/>
                          </a:xfrm>
                          <a:prstGeom prst="rect">
                            <a:avLst/>
                          </a:prstGeom>
                          <a:noFill/>
                        </pic:spPr>
                      </pic:pic>
                    </a:graphicData>
                  </a:graphic>
                </wp:inline>
              </w:drawing>
            </w:r>
          </w:p>
        </w:tc>
        <w:tc>
          <w:tcPr>
            <w:tcW w:w="4815" w:type="dxa"/>
          </w:tcPr>
          <w:p w14:paraId="0DF3AE36" w14:textId="77777777" w:rsidR="00741745" w:rsidRPr="000B5BD5" w:rsidRDefault="00741745" w:rsidP="00436FFF">
            <w:pPr>
              <w:pStyle w:val="Textkrper"/>
              <w:rPr>
                <w:rFonts w:ascii="Arial Narrow" w:hAnsi="Arial Narrow"/>
                <w:szCs w:val="22"/>
                <w:lang w:val="en-US"/>
              </w:rPr>
            </w:pPr>
            <w:r w:rsidRPr="000B5BD5">
              <w:rPr>
                <w:rFonts w:ascii="Arial Narrow" w:hAnsi="Arial Narrow"/>
                <w:noProof/>
                <w:szCs w:val="22"/>
              </w:rPr>
              <w:drawing>
                <wp:inline distT="0" distB="0" distL="0" distR="0" wp14:anchorId="188029FD" wp14:editId="07D79FB0">
                  <wp:extent cx="2628900" cy="3576135"/>
                  <wp:effectExtent l="0" t="0" r="0" b="5715"/>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1100" cy="3619937"/>
                          </a:xfrm>
                          <a:prstGeom prst="rect">
                            <a:avLst/>
                          </a:prstGeom>
                          <a:noFill/>
                        </pic:spPr>
                      </pic:pic>
                    </a:graphicData>
                  </a:graphic>
                </wp:inline>
              </w:drawing>
            </w:r>
          </w:p>
        </w:tc>
      </w:tr>
    </w:tbl>
    <w:p w14:paraId="36AC1A54" w14:textId="77777777" w:rsidR="00741745" w:rsidRPr="000B5BD5" w:rsidRDefault="00741745" w:rsidP="00741745">
      <w:pPr>
        <w:pStyle w:val="Textkrper"/>
        <w:rPr>
          <w:rFonts w:ascii="Arial Narrow" w:hAnsi="Arial Narrow"/>
          <w:szCs w:val="22"/>
          <w:lang w:val="en-US"/>
        </w:rPr>
      </w:pPr>
    </w:p>
    <w:p w14:paraId="037AE7AE" w14:textId="5118B14F"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These results based on the deposition calculations with the LOTOS-EUROS model differ significantly from the deposition calculations with the EMEP model (</w:t>
      </w:r>
      <w:r w:rsidR="0028725C">
        <w:rPr>
          <w:rFonts w:ascii="Arial Narrow" w:hAnsi="Arial Narrow"/>
          <w:szCs w:val="22"/>
          <w:lang w:val="en-US"/>
        </w:rPr>
        <w:t xml:space="preserve">see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The LOTOS-EUROS model consistently results in lower medians and maxima than EMEP. The EMEP/ LOTOS-EUROS ratios correlate very strongly with the deposition height, i.e. where EMEP calculates particularly high depositions (e.g. Pb in the Ruhr area or Cd in North Rhine-Westphalia), the differences between the two models are also highest. Conversely, the low deposition calculated with LOTOS-EUROS, e.g. at altitudes in southern Bavaria, is higher than with EMEP (Cd: 45 % higher, Pb: 12 % higher).</w:t>
      </w:r>
    </w:p>
    <w:p w14:paraId="1D16A58D" w14:textId="77777777" w:rsidR="00741745" w:rsidRPr="000B5BD5" w:rsidRDefault="00741745" w:rsidP="00741745">
      <w:pPr>
        <w:pStyle w:val="Textkrper"/>
        <w:spacing w:before="0" w:after="0" w:line="360" w:lineRule="auto"/>
        <w:rPr>
          <w:rFonts w:ascii="Arial Narrow" w:hAnsi="Arial Narrow"/>
          <w:szCs w:val="22"/>
          <w:lang w:val="en-US"/>
        </w:rPr>
      </w:pPr>
    </w:p>
    <w:p w14:paraId="08D9D390"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integrative analysis of the LOTOS-EUROS models (2005, 2007-2011, Germany) with the geostatistical area estimates of the heavy metal contents in moss (EMS, 2005, Germany) showed stronger statistical correlations than the correlation with measured concentrations in moss (Schröder et al. 2019 b). For Cu, the correlation is weak. At Pb, the mean correlations to LOTOS-EUROS were stronger than to EMEP, but strongest to the arithmetic mean of LOTOS-EUROS and EMEP. It follows from this that if EMEP background depositions were applied, the proportion of areas with critical load exceedances would be higher. But the comparison of the geostatistical area estimates of the heavy metal contents in moss with the EMEP results also leads to the conclusion that the LOTOS-EUROS results for the Pb depositions are closer to reality than the EMEP data and thus at least for Pb the exceedance rates shown above have lower uncertainties than when using EMEP </w:t>
      </w:r>
      <w:r w:rsidRPr="000B5BD5">
        <w:rPr>
          <w:rFonts w:ascii="Arial Narrow" w:hAnsi="Arial Narrow"/>
          <w:szCs w:val="22"/>
          <w:lang w:val="en-US"/>
        </w:rPr>
        <w:lastRenderedPageBreak/>
        <w:t>depositions. The uncertainties of the LOTOS-EUROS results cannot be measured quantitatively, because there are not enough measurement data containing wet and dry deposition at the same time.</w:t>
      </w:r>
    </w:p>
    <w:p w14:paraId="2795FDC7" w14:textId="77777777" w:rsidR="00741745" w:rsidRPr="000B5BD5" w:rsidRDefault="00741745" w:rsidP="00741745">
      <w:pPr>
        <w:pStyle w:val="Textkrper"/>
        <w:spacing w:before="0" w:after="0" w:line="360" w:lineRule="auto"/>
        <w:rPr>
          <w:rFonts w:ascii="Arial Narrow" w:hAnsi="Arial Narrow"/>
          <w:szCs w:val="22"/>
          <w:lang w:val="en-US"/>
        </w:rPr>
      </w:pPr>
    </w:p>
    <w:p w14:paraId="40357331" w14:textId="77777777" w:rsidR="00741745" w:rsidRPr="00EA28F0" w:rsidRDefault="00741745" w:rsidP="00741745">
      <w:pPr>
        <w:pStyle w:val="berschrift2"/>
        <w:rPr>
          <w:szCs w:val="22"/>
          <w:lang w:val="en-US"/>
        </w:rPr>
      </w:pPr>
      <w:bookmarkStart w:id="43" w:name="_Toc476032816"/>
      <w:bookmarkStart w:id="44" w:name="_Ref476035675"/>
      <w:r w:rsidRPr="00EA28F0">
        <w:rPr>
          <w:szCs w:val="22"/>
          <w:lang w:val="en-US"/>
        </w:rPr>
        <w:t>5.4 Statistical Evaluation of Critical Load Exceedances</w:t>
      </w:r>
      <w:bookmarkEnd w:id="43"/>
      <w:bookmarkEnd w:id="44"/>
    </w:p>
    <w:p w14:paraId="5D90E59B" w14:textId="77777777" w:rsidR="00741745" w:rsidRPr="000B5BD5" w:rsidRDefault="00741745" w:rsidP="00741745">
      <w:pPr>
        <w:pStyle w:val="Textkrper"/>
        <w:spacing w:before="0" w:after="0" w:line="360" w:lineRule="auto"/>
        <w:rPr>
          <w:rFonts w:ascii="Arial Narrow" w:hAnsi="Arial Narrow"/>
          <w:szCs w:val="22"/>
          <w:lang w:val="en-US"/>
        </w:rPr>
      </w:pPr>
    </w:p>
    <w:p w14:paraId="1AC55E1A"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In the following, the values for the total deposition for 2010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and for Hg from the EMEP dataset for Germany 2013 are compared with the critical loads for 2016 (minimum, 5-percentile, 95-percentile and median). This comparison shows possible risks for ecosystems and human health for the areas that cannot be represented in the German data set due to its small scale. Since the 2010 deposition data set shows higher average depositions than the 2009 and 2011 data sets for Germany, this comparison also tends to show more </w:t>
      </w:r>
      <w:proofErr w:type="spellStart"/>
      <w:r w:rsidRPr="000B5BD5">
        <w:rPr>
          <w:rFonts w:ascii="Arial Narrow" w:hAnsi="Arial Narrow"/>
          <w:szCs w:val="22"/>
          <w:lang w:val="en-US"/>
        </w:rPr>
        <w:t>unfavourable</w:t>
      </w:r>
      <w:proofErr w:type="spellEnd"/>
      <w:r w:rsidRPr="000B5BD5">
        <w:rPr>
          <w:rFonts w:ascii="Arial Narrow" w:hAnsi="Arial Narrow"/>
          <w:szCs w:val="22"/>
          <w:lang w:val="en-US"/>
        </w:rPr>
        <w:t xml:space="preserve"> conditions, so that the risk assessment is conservative.</w:t>
      </w:r>
    </w:p>
    <w:p w14:paraId="20B7C96A" w14:textId="77777777" w:rsidR="00741745" w:rsidRPr="000B5BD5" w:rsidRDefault="00741745" w:rsidP="00741745">
      <w:pPr>
        <w:pStyle w:val="Textkrper"/>
        <w:spacing w:before="0" w:after="0" w:line="360" w:lineRule="auto"/>
        <w:rPr>
          <w:rFonts w:ascii="Arial Narrow" w:hAnsi="Arial Narrow"/>
          <w:szCs w:val="22"/>
          <w:lang w:val="en-US"/>
        </w:rPr>
      </w:pPr>
    </w:p>
    <w:p w14:paraId="45B6A34D"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German data sets for critical loads and depositions were calculated on the basis of input data collected on a scale of 1:1 million. The mapping units of BÜK1000N, CORINE 2006 (CLC 2006) and the site types classified by climate zones are not homogeneous in reality. They may contain sprays that are more sensitive to heavy metal ingress. The German dataset of Critical Loads 2016 and the exceedances of Critical Loads in 2010 is therefore not applicable for large-scale area-based evaluations or even for site-specific statements. A rough orientation for individual sites can only be derived from the German dataset if it can be demonstrated that the same site conditions prevail for specific areas or sites as were used as a basis in the German CL(M) and deposition datasets. In order to nevertheless be able to derive a statement on the risks also for areas that cannot be represented at a scale of </w:t>
      </w:r>
      <w:proofErr w:type="gramStart"/>
      <w:r w:rsidRPr="000B5BD5">
        <w:rPr>
          <w:rFonts w:ascii="Arial Narrow" w:hAnsi="Arial Narrow"/>
          <w:szCs w:val="22"/>
          <w:lang w:val="en-US"/>
        </w:rPr>
        <w:t>1 :</w:t>
      </w:r>
      <w:proofErr w:type="gramEnd"/>
      <w:r w:rsidRPr="000B5BD5">
        <w:rPr>
          <w:rFonts w:ascii="Arial Narrow" w:hAnsi="Arial Narrow"/>
          <w:szCs w:val="22"/>
          <w:lang w:val="en-US"/>
        </w:rPr>
        <w:t xml:space="preserve"> 1 million, the respective worst case values are compared with each other, i.e. the lower range limit of the critical loads with the upper range limits of the depositions. It is assumed that the parameter values of the site types that are not representative in terms of area on a scale of 1:1 million and are not represented in the German data sets would not lie outside the ranges of the critical loads and atmospheric deposition in Germany. </w:t>
      </w:r>
    </w:p>
    <w:p w14:paraId="0AA398DE" w14:textId="77777777" w:rsidR="00741745" w:rsidRPr="000B5BD5" w:rsidRDefault="00741745" w:rsidP="00741745">
      <w:pPr>
        <w:pStyle w:val="Textkrper"/>
        <w:spacing w:before="0" w:after="0" w:line="360" w:lineRule="auto"/>
        <w:rPr>
          <w:rFonts w:ascii="Arial Narrow" w:hAnsi="Arial Narrow"/>
          <w:szCs w:val="22"/>
          <w:lang w:val="en-US"/>
        </w:rPr>
      </w:pPr>
    </w:p>
    <w:p w14:paraId="412C3299"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comparison of the ranges of critical loads and deposition shows the risk of whether and to what extent, in the worst case, further accumulation of heavy metals in ecosystems or in groundwater or in the soil of wheat fields above the critical concentrations could take place if the annual deposition rates were to remain constant at the 2010 level in the future. However, it should be pointed out here that the deposition data used for comparison, which were determined on the basis of models throughout Germany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could be significantly higher locally, e.g. on areas with industrial and/or traffic concentrations or in the vicinity of a particularly high-emission plant. </w:t>
      </w:r>
    </w:p>
    <w:p w14:paraId="579DE907" w14:textId="77777777" w:rsidR="00741745" w:rsidRPr="000B5BD5" w:rsidRDefault="00741745" w:rsidP="00741745">
      <w:pPr>
        <w:pStyle w:val="Textkrper"/>
        <w:spacing w:before="0" w:after="0" w:line="360" w:lineRule="auto"/>
        <w:rPr>
          <w:rFonts w:ascii="Arial Narrow" w:hAnsi="Arial Narrow"/>
          <w:szCs w:val="22"/>
          <w:lang w:val="en-US"/>
        </w:rPr>
      </w:pPr>
    </w:p>
    <w:p w14:paraId="60019C64"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Mercury</w:t>
      </w:r>
    </w:p>
    <w:p w14:paraId="38D982EB" w14:textId="77777777" w:rsidR="00741745" w:rsidRPr="000B5BD5" w:rsidRDefault="00741745" w:rsidP="00741745">
      <w:pPr>
        <w:pStyle w:val="Textkrper"/>
        <w:spacing w:before="0" w:after="0" w:line="360" w:lineRule="auto"/>
        <w:rPr>
          <w:rFonts w:ascii="Arial Narrow" w:hAnsi="Arial Narrow"/>
          <w:szCs w:val="22"/>
          <w:lang w:val="en-US"/>
        </w:rPr>
      </w:pPr>
    </w:p>
    <w:p w14:paraId="0B803C01" w14:textId="50D0034C"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lastRenderedPageBreak/>
        <w:t>Since no Germany-wide deposition calculations including dry deposition for Hg are available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the assessment of the total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load situation can only be made on the basis of the EMEP deposition mapping (</w:t>
      </w:r>
      <w:proofErr w:type="spellStart"/>
      <w:r w:rsidRPr="000B5BD5">
        <w:rPr>
          <w:rFonts w:ascii="Arial Narrow" w:hAnsi="Arial Narrow"/>
          <w:szCs w:val="22"/>
          <w:lang w:val="en-US"/>
        </w:rPr>
        <w:t>Ilyin</w:t>
      </w:r>
      <w:proofErr w:type="spellEnd"/>
      <w:r w:rsidRPr="000B5BD5">
        <w:rPr>
          <w:rFonts w:ascii="Arial Narrow" w:hAnsi="Arial Narrow"/>
          <w:szCs w:val="22"/>
          <w:lang w:val="en-US"/>
        </w:rPr>
        <w:t xml:space="preserve"> 2015) (</w:t>
      </w:r>
      <w:r w:rsidRPr="000B5BD5">
        <w:rPr>
          <w:rFonts w:ascii="Arial Narrow" w:hAnsi="Arial Narrow"/>
          <w:b/>
          <w:szCs w:val="22"/>
          <w:lang w:val="en-US"/>
        </w:rPr>
        <w:t xml:space="preserve">Table </w:t>
      </w:r>
      <w:r w:rsidR="00F208EF">
        <w:rPr>
          <w:rFonts w:ascii="Arial Narrow" w:hAnsi="Arial Narrow"/>
          <w:b/>
          <w:szCs w:val="22"/>
          <w:lang w:val="en-US"/>
        </w:rPr>
        <w:t>S2.4</w:t>
      </w:r>
      <w:r w:rsidRPr="000B5BD5">
        <w:rPr>
          <w:rFonts w:ascii="Arial Narrow" w:hAnsi="Arial Narrow"/>
          <w:szCs w:val="22"/>
          <w:lang w:val="en-US"/>
        </w:rPr>
        <w:t>).</w:t>
      </w:r>
    </w:p>
    <w:p w14:paraId="518AA28B" w14:textId="77777777" w:rsidR="00741745" w:rsidRPr="00EA28F0" w:rsidRDefault="00741745" w:rsidP="00741745">
      <w:pPr>
        <w:pStyle w:val="Textkrper"/>
        <w:spacing w:before="0" w:after="0" w:line="360" w:lineRule="auto"/>
        <w:rPr>
          <w:rFonts w:ascii="Arial Narrow" w:hAnsi="Arial Narrow"/>
          <w:szCs w:val="22"/>
          <w:lang w:val="en-US"/>
        </w:rPr>
      </w:pPr>
    </w:p>
    <w:p w14:paraId="4E8A8078" w14:textId="0E2FF1E5"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45" w:name="_Toc488760777"/>
      <w:r w:rsidRPr="000B5BD5">
        <w:rPr>
          <w:rFonts w:ascii="Arial Narrow" w:hAnsi="Arial Narrow"/>
          <w:b/>
          <w:szCs w:val="22"/>
          <w:lang w:val="en-US"/>
        </w:rPr>
        <w:t xml:space="preserve">Table </w:t>
      </w:r>
      <w:r w:rsidR="00F208EF">
        <w:rPr>
          <w:rFonts w:ascii="Arial Narrow" w:hAnsi="Arial Narrow"/>
          <w:b/>
          <w:szCs w:val="22"/>
          <w:lang w:val="en-US"/>
        </w:rPr>
        <w:t>S2.4</w:t>
      </w:r>
      <w:r w:rsidRPr="000B5BD5">
        <w:rPr>
          <w:rFonts w:ascii="Arial Narrow" w:hAnsi="Arial Narrow"/>
          <w:b/>
          <w:szCs w:val="22"/>
          <w:lang w:val="en-US"/>
        </w:rPr>
        <w:t>.</w:t>
      </w:r>
      <w:r w:rsidRPr="000B5BD5">
        <w:rPr>
          <w:rFonts w:ascii="Arial Narrow" w:hAnsi="Arial Narrow"/>
          <w:szCs w:val="22"/>
          <w:lang w:val="en-US"/>
        </w:rPr>
        <w:t xml:space="preserve"> Comparison of the mercury deposition </w:t>
      </w:r>
      <w:r w:rsidR="00F92470">
        <w:rPr>
          <w:rFonts w:ascii="Arial Narrow" w:hAnsi="Arial Narrow"/>
          <w:szCs w:val="22"/>
          <w:lang w:val="en-US"/>
        </w:rPr>
        <w:t xml:space="preserve">in the year </w:t>
      </w:r>
      <w:r w:rsidRPr="000B5BD5">
        <w:rPr>
          <w:rFonts w:ascii="Arial Narrow" w:hAnsi="Arial Narrow"/>
          <w:szCs w:val="22"/>
          <w:lang w:val="en-US"/>
        </w:rPr>
        <w:t>2013 (</w:t>
      </w:r>
      <w:r w:rsidR="00F92470">
        <w:rPr>
          <w:rFonts w:ascii="Arial Narrow" w:hAnsi="Arial Narrow"/>
          <w:szCs w:val="22"/>
          <w:lang w:val="en-US"/>
        </w:rPr>
        <w:t>EMEP 2015</w:t>
      </w:r>
      <w:r w:rsidRPr="000B5BD5">
        <w:rPr>
          <w:rFonts w:ascii="Arial Narrow" w:hAnsi="Arial Narrow"/>
          <w:szCs w:val="22"/>
          <w:lang w:val="en-US"/>
        </w:rPr>
        <w:t>) with the critical loads of the receptor surfaces in Germany</w:t>
      </w:r>
      <w:bookmarkEnd w:id="45"/>
      <w:r w:rsidRPr="000B5BD5">
        <w:rPr>
          <w:rFonts w:ascii="Arial Narrow" w:hAnsi="Arial Narrow"/>
          <w:szCs w:val="22"/>
          <w:lang w:val="en-US"/>
        </w:rPr>
        <w:t>.</w:t>
      </w:r>
    </w:p>
    <w:tbl>
      <w:tblPr>
        <w:tblStyle w:val="Tabellenraster"/>
        <w:tblW w:w="0" w:type="auto"/>
        <w:tblLayout w:type="fixed"/>
        <w:tblLook w:val="04A0" w:firstRow="1" w:lastRow="0" w:firstColumn="1" w:lastColumn="0" w:noHBand="0" w:noVBand="1"/>
      </w:tblPr>
      <w:tblGrid>
        <w:gridCol w:w="1838"/>
        <w:gridCol w:w="2239"/>
        <w:gridCol w:w="10"/>
        <w:gridCol w:w="1924"/>
        <w:gridCol w:w="1614"/>
      </w:tblGrid>
      <w:tr w:rsidR="00741745" w:rsidRPr="000B5BD5" w14:paraId="7289A7E0" w14:textId="77777777" w:rsidTr="00F92470">
        <w:tc>
          <w:tcPr>
            <w:tcW w:w="7625" w:type="dxa"/>
            <w:gridSpan w:val="5"/>
          </w:tcPr>
          <w:p w14:paraId="326F4A7F" w14:textId="77777777" w:rsidR="00741745" w:rsidRPr="000B5BD5" w:rsidRDefault="00741745" w:rsidP="00436FFF">
            <w:pPr>
              <w:pStyle w:val="TabellentextKopfzeile"/>
              <w:spacing w:line="360" w:lineRule="auto"/>
              <w:jc w:val="center"/>
              <w:rPr>
                <w:rFonts w:ascii="Arial Narrow" w:hAnsi="Arial Narrow"/>
                <w:color w:val="auto"/>
                <w:szCs w:val="22"/>
                <w:lang w:val="en-US"/>
              </w:rPr>
            </w:pPr>
            <w:r w:rsidRPr="000B5BD5">
              <w:rPr>
                <w:rFonts w:ascii="Arial Narrow" w:hAnsi="Arial Narrow"/>
                <w:color w:val="auto"/>
                <w:szCs w:val="22"/>
                <w:lang w:val="en-US"/>
              </w:rPr>
              <w:t>Mercury</w:t>
            </w:r>
          </w:p>
        </w:tc>
      </w:tr>
      <w:tr w:rsidR="00F92470" w:rsidRPr="000B5BD5" w14:paraId="363E49BD" w14:textId="77777777" w:rsidTr="00F92470">
        <w:tc>
          <w:tcPr>
            <w:tcW w:w="1838" w:type="dxa"/>
            <w:vMerge w:val="restart"/>
          </w:tcPr>
          <w:p w14:paraId="25FA2FFE" w14:textId="4D04392B"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Deposition</w:t>
            </w:r>
            <w:r>
              <w:rPr>
                <w:rFonts w:ascii="Arial Narrow" w:hAnsi="Arial Narrow"/>
                <w:szCs w:val="22"/>
                <w:lang w:val="en-US"/>
              </w:rPr>
              <w:t>:</w:t>
            </w:r>
            <w:r w:rsidRPr="000B5BD5">
              <w:rPr>
                <w:rFonts w:ascii="Arial Narrow" w:hAnsi="Arial Narrow"/>
                <w:szCs w:val="22"/>
                <w:lang w:val="en-US"/>
              </w:rPr>
              <w:t xml:space="preserve"> </w:t>
            </w:r>
          </w:p>
        </w:tc>
        <w:tc>
          <w:tcPr>
            <w:tcW w:w="2249" w:type="dxa"/>
            <w:gridSpan w:val="2"/>
          </w:tcPr>
          <w:p w14:paraId="0A0FE13E" w14:textId="2D01976D" w:rsidR="00F92470" w:rsidRPr="000B5BD5" w:rsidRDefault="00F92470" w:rsidP="00436FFF">
            <w:pPr>
              <w:pStyle w:val="Tabellentext"/>
              <w:spacing w:before="0" w:after="0" w:line="360" w:lineRule="auto"/>
              <w:rPr>
                <w:rFonts w:ascii="Arial Narrow" w:hAnsi="Arial Narrow"/>
                <w:szCs w:val="22"/>
                <w:lang w:val="en-US"/>
              </w:rPr>
            </w:pPr>
            <w:r>
              <w:rPr>
                <w:rFonts w:ascii="Arial Narrow" w:hAnsi="Arial Narrow"/>
                <w:szCs w:val="22"/>
                <w:lang w:val="en-US"/>
              </w:rPr>
              <w:t xml:space="preserve">2013 </w:t>
            </w:r>
            <w:r w:rsidRPr="000B5BD5">
              <w:rPr>
                <w:rFonts w:ascii="Arial Narrow" w:hAnsi="Arial Narrow"/>
                <w:szCs w:val="22"/>
                <w:lang w:val="en-US"/>
              </w:rPr>
              <w:t>EMEP (5 Perc.)</w:t>
            </w:r>
          </w:p>
        </w:tc>
        <w:tc>
          <w:tcPr>
            <w:tcW w:w="1924" w:type="dxa"/>
          </w:tcPr>
          <w:p w14:paraId="1E40C352"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614" w:type="dxa"/>
          </w:tcPr>
          <w:p w14:paraId="3591D251"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0.00</w:t>
            </w:r>
          </w:p>
        </w:tc>
      </w:tr>
      <w:tr w:rsidR="00F92470" w:rsidRPr="000B5BD5" w14:paraId="5AC07EDE" w14:textId="77777777" w:rsidTr="00F92470">
        <w:tc>
          <w:tcPr>
            <w:tcW w:w="1838" w:type="dxa"/>
            <w:vMerge/>
          </w:tcPr>
          <w:p w14:paraId="0E9FA91C" w14:textId="77777777" w:rsidR="00F92470" w:rsidRPr="000B5BD5" w:rsidRDefault="00F92470" w:rsidP="00436FFF">
            <w:pPr>
              <w:pStyle w:val="Tabellentext"/>
              <w:spacing w:before="0" w:after="0" w:line="360" w:lineRule="auto"/>
              <w:rPr>
                <w:rFonts w:ascii="Arial Narrow" w:hAnsi="Arial Narrow"/>
                <w:szCs w:val="22"/>
                <w:lang w:val="en-US"/>
              </w:rPr>
            </w:pPr>
          </w:p>
        </w:tc>
        <w:tc>
          <w:tcPr>
            <w:tcW w:w="2249" w:type="dxa"/>
            <w:gridSpan w:val="2"/>
          </w:tcPr>
          <w:p w14:paraId="1E275BA9" w14:textId="311AFD07" w:rsidR="00F92470" w:rsidRPr="000B5BD5" w:rsidRDefault="00F92470" w:rsidP="00436FFF">
            <w:pPr>
              <w:pStyle w:val="Tabellentext"/>
              <w:spacing w:before="0" w:after="0" w:line="360" w:lineRule="auto"/>
              <w:rPr>
                <w:rFonts w:ascii="Arial Narrow" w:hAnsi="Arial Narrow"/>
                <w:szCs w:val="22"/>
                <w:lang w:val="en-US"/>
              </w:rPr>
            </w:pPr>
            <w:r>
              <w:rPr>
                <w:rFonts w:ascii="Arial Narrow" w:hAnsi="Arial Narrow"/>
                <w:szCs w:val="22"/>
                <w:lang w:val="en-US"/>
              </w:rPr>
              <w:t xml:space="preserve">2013 </w:t>
            </w:r>
            <w:r w:rsidRPr="000B5BD5">
              <w:rPr>
                <w:rFonts w:ascii="Arial Narrow" w:hAnsi="Arial Narrow"/>
                <w:szCs w:val="22"/>
                <w:lang w:val="en-US"/>
              </w:rPr>
              <w:t>EMEP (95 Perc.)</w:t>
            </w:r>
          </w:p>
        </w:tc>
        <w:tc>
          <w:tcPr>
            <w:tcW w:w="1924" w:type="dxa"/>
          </w:tcPr>
          <w:p w14:paraId="66F4169E"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614" w:type="dxa"/>
          </w:tcPr>
          <w:p w14:paraId="3D149C64"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0.87</w:t>
            </w:r>
          </w:p>
        </w:tc>
      </w:tr>
      <w:tr w:rsidR="00741745" w:rsidRPr="000B5BD5" w14:paraId="33D28AEE" w14:textId="77777777" w:rsidTr="00F92470">
        <w:tc>
          <w:tcPr>
            <w:tcW w:w="1838" w:type="dxa"/>
          </w:tcPr>
          <w:p w14:paraId="25D002FC" w14:textId="36120E06"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Critical loads</w:t>
            </w:r>
            <w:r w:rsidR="00F92470">
              <w:rPr>
                <w:rFonts w:ascii="Arial Narrow" w:hAnsi="Arial Narrow"/>
                <w:szCs w:val="22"/>
                <w:lang w:val="en-US"/>
              </w:rPr>
              <w:t>:</w:t>
            </w:r>
          </w:p>
        </w:tc>
        <w:tc>
          <w:tcPr>
            <w:tcW w:w="2239" w:type="dxa"/>
          </w:tcPr>
          <w:p w14:paraId="380F4C72"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934" w:type="dxa"/>
            <w:gridSpan w:val="2"/>
          </w:tcPr>
          <w:p w14:paraId="3DF49585"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614" w:type="dxa"/>
          </w:tcPr>
          <w:p w14:paraId="6B18DC91" w14:textId="77777777" w:rsidR="00741745" w:rsidRPr="000B5BD5" w:rsidRDefault="00741745" w:rsidP="00436FFF">
            <w:pPr>
              <w:pStyle w:val="Tabellentext"/>
              <w:spacing w:before="0" w:after="0" w:line="360" w:lineRule="auto"/>
              <w:jc w:val="right"/>
              <w:rPr>
                <w:rFonts w:ascii="Arial Narrow" w:hAnsi="Arial Narrow"/>
                <w:szCs w:val="22"/>
                <w:lang w:val="en-US"/>
              </w:rPr>
            </w:pPr>
          </w:p>
        </w:tc>
      </w:tr>
      <w:tr w:rsidR="00741745" w:rsidRPr="000B5BD5" w14:paraId="281DE1F1" w14:textId="77777777" w:rsidTr="00F92470">
        <w:tc>
          <w:tcPr>
            <w:tcW w:w="1838" w:type="dxa"/>
          </w:tcPr>
          <w:p w14:paraId="2F28A7CD"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Hg</w:t>
            </w:r>
            <w:proofErr w:type="spellEnd"/>
            <w:r w:rsidRPr="000B5BD5">
              <w:rPr>
                <w:rFonts w:ascii="Arial Narrow" w:hAnsi="Arial Narrow"/>
                <w:szCs w:val="22"/>
              </w:rPr>
              <w:t>)</w:t>
            </w:r>
            <w:proofErr w:type="spellStart"/>
            <w:r w:rsidRPr="000B5BD5">
              <w:rPr>
                <w:rFonts w:ascii="Arial Narrow" w:hAnsi="Arial Narrow"/>
                <w:szCs w:val="22"/>
                <w:vertAlign w:val="subscript"/>
              </w:rPr>
              <w:t>eco</w:t>
            </w:r>
            <w:proofErr w:type="spellEnd"/>
          </w:p>
        </w:tc>
        <w:tc>
          <w:tcPr>
            <w:tcW w:w="2239" w:type="dxa"/>
          </w:tcPr>
          <w:p w14:paraId="45BA270F"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934" w:type="dxa"/>
            <w:gridSpan w:val="2"/>
          </w:tcPr>
          <w:p w14:paraId="11793E26"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614" w:type="dxa"/>
          </w:tcPr>
          <w:p w14:paraId="7351E72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w:t>
            </w:r>
          </w:p>
        </w:tc>
      </w:tr>
      <w:tr w:rsidR="00741745" w:rsidRPr="000B5BD5" w14:paraId="2F911127" w14:textId="77777777" w:rsidTr="00F92470">
        <w:tc>
          <w:tcPr>
            <w:tcW w:w="1838" w:type="dxa"/>
          </w:tcPr>
          <w:p w14:paraId="1D71B07F"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Hg</w:t>
            </w:r>
            <w:proofErr w:type="spellEnd"/>
            <w:r w:rsidRPr="000B5BD5">
              <w:rPr>
                <w:rFonts w:ascii="Arial Narrow" w:hAnsi="Arial Narrow"/>
                <w:szCs w:val="22"/>
              </w:rPr>
              <w:t>)</w:t>
            </w:r>
            <w:proofErr w:type="spellStart"/>
            <w:r w:rsidRPr="000B5BD5">
              <w:rPr>
                <w:rFonts w:ascii="Arial Narrow" w:hAnsi="Arial Narrow"/>
                <w:szCs w:val="22"/>
                <w:vertAlign w:val="subscript"/>
              </w:rPr>
              <w:t>eco</w:t>
            </w:r>
            <w:proofErr w:type="spellEnd"/>
          </w:p>
        </w:tc>
        <w:tc>
          <w:tcPr>
            <w:tcW w:w="2239" w:type="dxa"/>
          </w:tcPr>
          <w:p w14:paraId="2D8CB8BA"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934" w:type="dxa"/>
            <w:gridSpan w:val="2"/>
          </w:tcPr>
          <w:p w14:paraId="0A978114"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614" w:type="dxa"/>
          </w:tcPr>
          <w:p w14:paraId="713F970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 – 0.6 (0.4)</w:t>
            </w:r>
          </w:p>
        </w:tc>
      </w:tr>
      <w:tr w:rsidR="00741745" w:rsidRPr="000B5BD5" w14:paraId="7B92EBEE" w14:textId="77777777" w:rsidTr="00F92470">
        <w:tc>
          <w:tcPr>
            <w:tcW w:w="1838" w:type="dxa"/>
          </w:tcPr>
          <w:p w14:paraId="6B4BCE8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Hg</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239" w:type="dxa"/>
          </w:tcPr>
          <w:p w14:paraId="563EBDD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934" w:type="dxa"/>
            <w:gridSpan w:val="2"/>
          </w:tcPr>
          <w:p w14:paraId="40061FA6"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614" w:type="dxa"/>
          </w:tcPr>
          <w:p w14:paraId="45F8F9C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0.26</w:t>
            </w:r>
          </w:p>
        </w:tc>
      </w:tr>
      <w:tr w:rsidR="00741745" w:rsidRPr="000B5BD5" w14:paraId="2C6509FC" w14:textId="77777777" w:rsidTr="00F92470">
        <w:tc>
          <w:tcPr>
            <w:tcW w:w="1838" w:type="dxa"/>
          </w:tcPr>
          <w:p w14:paraId="4E7202D8"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Hg</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239" w:type="dxa"/>
          </w:tcPr>
          <w:p w14:paraId="06E3FC34"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934" w:type="dxa"/>
            <w:gridSpan w:val="2"/>
          </w:tcPr>
          <w:p w14:paraId="734F014C"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614" w:type="dxa"/>
          </w:tcPr>
          <w:p w14:paraId="38F1B97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0.6-5.7 (3.2)</w:t>
            </w:r>
          </w:p>
        </w:tc>
      </w:tr>
    </w:tbl>
    <w:p w14:paraId="3B3CD6C6" w14:textId="77777777" w:rsidR="00741745" w:rsidRPr="000B5BD5" w:rsidRDefault="00741745" w:rsidP="00741745">
      <w:pPr>
        <w:pStyle w:val="Textkrper"/>
        <w:spacing w:before="0" w:after="0" w:line="360" w:lineRule="auto"/>
        <w:rPr>
          <w:rFonts w:ascii="Arial Narrow" w:hAnsi="Arial Narrow"/>
          <w:szCs w:val="22"/>
        </w:rPr>
      </w:pPr>
    </w:p>
    <w:p w14:paraId="280835AF" w14:textId="3614ADE8"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Based on the evaluation of the EMEP total deposition values in a 50 km x 50 km grid, it can be assumed that a proportion of Germany's ecosystem receptor areas, i.e. those with high to medium sensitivity, are contaminated by mercury inputs above the critical load. Sensitive ecosystem types include in particular the unused deciduous forests of dry, nutrient-poor sites such as dry oak forests in the arid regions of Brandenburg and Saxony-Anhalt </w:t>
      </w:r>
      <w:proofErr w:type="gramStart"/>
      <w:r w:rsidRPr="000B5BD5">
        <w:rPr>
          <w:rFonts w:ascii="Arial Narrow" w:hAnsi="Arial Narrow"/>
          <w:szCs w:val="22"/>
          <w:lang w:val="en-US"/>
        </w:rPr>
        <w:t xml:space="preserve">or </w:t>
      </w:r>
      <w:r w:rsidR="00F92470">
        <w:rPr>
          <w:rFonts w:ascii="Arial Narrow" w:hAnsi="Arial Narrow"/>
          <w:szCs w:val="22"/>
          <w:lang w:val="en-US"/>
        </w:rPr>
        <w:t xml:space="preserve"> </w:t>
      </w:r>
      <w:r w:rsidRPr="000B5BD5">
        <w:rPr>
          <w:rFonts w:ascii="Arial Narrow" w:hAnsi="Arial Narrow"/>
          <w:szCs w:val="22"/>
          <w:lang w:val="en-US"/>
        </w:rPr>
        <w:t>beech</w:t>
      </w:r>
      <w:proofErr w:type="gramEnd"/>
      <w:r w:rsidRPr="000B5BD5">
        <w:rPr>
          <w:rFonts w:ascii="Arial Narrow" w:hAnsi="Arial Narrow"/>
          <w:szCs w:val="22"/>
          <w:lang w:val="en-US"/>
        </w:rPr>
        <w:t xml:space="preserve"> forests along the coasts. The critical loads for drinking water protection in Germany are also clearly exceeded in the worst case. This means that in the worst case, Hg can accumulate in the soil or groundwater as soon as the critical limits in soil and soil water have been reached. However, the buffer capacity of the humus-rich forest soils in particular is very high for Hg, so that actual damage to ecosystem compartments, even if critical loads are exceeded, may only be expected after decades or centuries. </w:t>
      </w:r>
    </w:p>
    <w:p w14:paraId="5E00468D" w14:textId="77777777" w:rsidR="00741745" w:rsidRPr="000B5BD5" w:rsidRDefault="00741745" w:rsidP="00741745">
      <w:pPr>
        <w:pStyle w:val="Textkrper"/>
        <w:spacing w:before="0" w:after="0" w:line="360" w:lineRule="auto"/>
        <w:rPr>
          <w:rFonts w:ascii="Arial Narrow" w:hAnsi="Arial Narrow"/>
          <w:szCs w:val="22"/>
          <w:lang w:val="en-US"/>
        </w:rPr>
      </w:pPr>
    </w:p>
    <w:p w14:paraId="4B9F701B"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Cadmium</w:t>
      </w:r>
    </w:p>
    <w:p w14:paraId="3E9C9054" w14:textId="77777777" w:rsidR="00741745" w:rsidRPr="000B5BD5" w:rsidRDefault="00741745" w:rsidP="00741745">
      <w:pPr>
        <w:pStyle w:val="Textkrper"/>
        <w:spacing w:before="0" w:after="0" w:line="360" w:lineRule="auto"/>
        <w:rPr>
          <w:rFonts w:ascii="Arial Narrow" w:hAnsi="Arial Narrow"/>
          <w:szCs w:val="22"/>
          <w:lang w:val="en-US"/>
        </w:rPr>
      </w:pPr>
    </w:p>
    <w:p w14:paraId="1759BC29" w14:textId="3A52AAD4"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comparison of the Germany-wide raster maps of the total deposition of cadmium in 2010 determined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with the critical loads determined in this study shows</w:t>
      </w:r>
      <w:r w:rsidRPr="000B5BD5">
        <w:rPr>
          <w:rFonts w:ascii="Arial Narrow" w:hAnsi="Arial Narrow"/>
          <w:b/>
          <w:szCs w:val="22"/>
          <w:lang w:val="en-US"/>
        </w:rPr>
        <w:t xml:space="preserve"> Table </w:t>
      </w:r>
      <w:r w:rsidR="00F208EF">
        <w:rPr>
          <w:rFonts w:ascii="Arial Narrow" w:hAnsi="Arial Narrow"/>
          <w:b/>
          <w:szCs w:val="22"/>
          <w:lang w:val="en-US"/>
        </w:rPr>
        <w:t>S2.5</w:t>
      </w:r>
      <w:r w:rsidRPr="000B5BD5">
        <w:rPr>
          <w:rFonts w:ascii="Arial Narrow" w:hAnsi="Arial Narrow"/>
          <w:szCs w:val="22"/>
          <w:lang w:val="en-US"/>
        </w:rPr>
        <w:t>.</w:t>
      </w:r>
    </w:p>
    <w:p w14:paraId="68943BF8" w14:textId="77777777" w:rsidR="00741745" w:rsidRPr="000B5BD5" w:rsidRDefault="00741745" w:rsidP="00741745">
      <w:pPr>
        <w:pStyle w:val="Textkrper"/>
        <w:spacing w:before="0" w:after="0" w:line="360" w:lineRule="auto"/>
        <w:rPr>
          <w:rFonts w:ascii="Arial Narrow" w:hAnsi="Arial Narrow"/>
          <w:szCs w:val="22"/>
          <w:lang w:val="en-US"/>
        </w:rPr>
      </w:pPr>
    </w:p>
    <w:p w14:paraId="19CD9973" w14:textId="016FCB46"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46" w:name="_Ref472664442"/>
      <w:bookmarkStart w:id="47" w:name="_Toc476032893"/>
      <w:bookmarkStart w:id="48" w:name="_Toc488760778"/>
      <w:r w:rsidRPr="000B5BD5">
        <w:rPr>
          <w:rFonts w:ascii="Arial Narrow" w:hAnsi="Arial Narrow"/>
          <w:b/>
          <w:szCs w:val="22"/>
          <w:lang w:val="en-US"/>
        </w:rPr>
        <w:t xml:space="preserve">Table </w:t>
      </w:r>
      <w:bookmarkEnd w:id="46"/>
      <w:r w:rsidR="00F208EF">
        <w:rPr>
          <w:rFonts w:ascii="Arial Narrow" w:hAnsi="Arial Narrow"/>
          <w:b/>
          <w:szCs w:val="22"/>
          <w:lang w:val="en-US"/>
        </w:rPr>
        <w:t>S2.5</w:t>
      </w:r>
      <w:r w:rsidRPr="000B5BD5">
        <w:rPr>
          <w:rFonts w:ascii="Arial Narrow" w:hAnsi="Arial Narrow"/>
          <w:b/>
          <w:szCs w:val="22"/>
          <w:lang w:val="en-US"/>
        </w:rPr>
        <w:t>.</w:t>
      </w:r>
      <w:r w:rsidRPr="000B5BD5">
        <w:rPr>
          <w:rFonts w:ascii="Arial Narrow" w:hAnsi="Arial Narrow"/>
          <w:szCs w:val="22"/>
          <w:lang w:val="en-US"/>
        </w:rPr>
        <w:t xml:space="preserve"> Comparison of the cadmium deposition with the assessment values and statistical evaluation of the area share of protected receptor areas in Germany</w:t>
      </w:r>
      <w:r w:rsidR="001A5794" w:rsidRPr="000B5BD5">
        <w:rPr>
          <w:rFonts w:ascii="Arial Narrow" w:hAnsi="Arial Narrow"/>
          <w:szCs w:val="22"/>
          <w:lang w:val="en-US"/>
        </w:rPr>
        <w:t>,</w:t>
      </w:r>
      <w:r w:rsidRPr="000B5BD5">
        <w:rPr>
          <w:rFonts w:ascii="Arial Narrow" w:hAnsi="Arial Narrow"/>
          <w:szCs w:val="22"/>
          <w:lang w:val="en-US"/>
        </w:rPr>
        <w:t xml:space="preserve"> 2010</w:t>
      </w:r>
      <w:r w:rsidR="001A5794" w:rsidRPr="000B5BD5">
        <w:rPr>
          <w:rFonts w:ascii="Arial Narrow" w:hAnsi="Arial Narrow"/>
          <w:szCs w:val="22"/>
          <w:lang w:val="en-US"/>
        </w:rPr>
        <w:t>,</w:t>
      </w:r>
      <w:r w:rsidRPr="000B5BD5">
        <w:rPr>
          <w:rFonts w:ascii="Arial Narrow" w:hAnsi="Arial Narrow"/>
          <w:szCs w:val="22"/>
          <w:lang w:val="en-US"/>
        </w:rPr>
        <w:t xml:space="preserve"> against limit values exceeded</w:t>
      </w:r>
      <w:bookmarkEnd w:id="47"/>
      <w:bookmarkEnd w:id="48"/>
      <w:r w:rsidRPr="000B5BD5">
        <w:rPr>
          <w:rFonts w:ascii="Arial Narrow" w:hAnsi="Arial Narrow"/>
          <w:szCs w:val="22"/>
          <w:lang w:val="en-US"/>
        </w:rPr>
        <w:t>.</w:t>
      </w:r>
    </w:p>
    <w:tbl>
      <w:tblPr>
        <w:tblStyle w:val="Tabellenraster"/>
        <w:tblW w:w="0" w:type="auto"/>
        <w:tblLook w:val="04A0" w:firstRow="1" w:lastRow="0" w:firstColumn="1" w:lastColumn="0" w:noHBand="0" w:noVBand="1"/>
      </w:tblPr>
      <w:tblGrid>
        <w:gridCol w:w="1834"/>
        <w:gridCol w:w="2385"/>
        <w:gridCol w:w="1559"/>
        <w:gridCol w:w="1843"/>
      </w:tblGrid>
      <w:tr w:rsidR="00741745" w:rsidRPr="000B5BD5" w14:paraId="1AAFD954" w14:textId="77777777" w:rsidTr="00436FFF">
        <w:tc>
          <w:tcPr>
            <w:tcW w:w="7621" w:type="dxa"/>
            <w:gridSpan w:val="4"/>
          </w:tcPr>
          <w:p w14:paraId="7F848A05" w14:textId="77777777" w:rsidR="00741745" w:rsidRPr="000B5BD5" w:rsidRDefault="00741745" w:rsidP="00436FFF">
            <w:pPr>
              <w:pStyle w:val="TabellentextKopfzeile"/>
              <w:spacing w:line="360" w:lineRule="auto"/>
              <w:jc w:val="center"/>
              <w:rPr>
                <w:rFonts w:ascii="Arial Narrow" w:hAnsi="Arial Narrow"/>
                <w:color w:val="auto"/>
                <w:szCs w:val="22"/>
                <w:lang w:val="en-US"/>
              </w:rPr>
            </w:pPr>
            <w:r w:rsidRPr="000B5BD5">
              <w:rPr>
                <w:rFonts w:ascii="Arial Narrow" w:hAnsi="Arial Narrow"/>
                <w:color w:val="auto"/>
                <w:szCs w:val="22"/>
                <w:lang w:val="en-US"/>
              </w:rPr>
              <w:t>Cadmium</w:t>
            </w:r>
          </w:p>
        </w:tc>
      </w:tr>
      <w:tr w:rsidR="00F92470" w:rsidRPr="000B5BD5" w14:paraId="58DC65DB" w14:textId="77777777" w:rsidTr="00436FFF">
        <w:tc>
          <w:tcPr>
            <w:tcW w:w="1834" w:type="dxa"/>
            <w:vMerge w:val="restart"/>
          </w:tcPr>
          <w:p w14:paraId="67313A90"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 xml:space="preserve">Deposition </w:t>
            </w:r>
          </w:p>
        </w:tc>
        <w:tc>
          <w:tcPr>
            <w:tcW w:w="2385" w:type="dxa"/>
          </w:tcPr>
          <w:p w14:paraId="66A0985A"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 xml:space="preserve">5-95 Perc. (Median)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p>
        </w:tc>
        <w:tc>
          <w:tcPr>
            <w:tcW w:w="1559" w:type="dxa"/>
          </w:tcPr>
          <w:p w14:paraId="3A01A011"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6B66912D"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0.21-0.45 (0.29)</w:t>
            </w:r>
          </w:p>
        </w:tc>
      </w:tr>
      <w:tr w:rsidR="00F92470" w:rsidRPr="000B5BD5" w14:paraId="6F820D04" w14:textId="77777777" w:rsidTr="00436FFF">
        <w:tc>
          <w:tcPr>
            <w:tcW w:w="1834" w:type="dxa"/>
            <w:vMerge/>
          </w:tcPr>
          <w:p w14:paraId="1A3C5BCD" w14:textId="5C3D41B5" w:rsidR="00F92470" w:rsidRPr="000B5BD5" w:rsidRDefault="00F92470" w:rsidP="00436FFF">
            <w:pPr>
              <w:pStyle w:val="Tabellentext"/>
              <w:spacing w:before="0" w:after="0" w:line="360" w:lineRule="auto"/>
              <w:rPr>
                <w:rFonts w:ascii="Arial Narrow" w:hAnsi="Arial Narrow"/>
                <w:szCs w:val="22"/>
                <w:lang w:val="en-US"/>
              </w:rPr>
            </w:pPr>
          </w:p>
        </w:tc>
        <w:tc>
          <w:tcPr>
            <w:tcW w:w="2385" w:type="dxa"/>
          </w:tcPr>
          <w:p w14:paraId="189A87C4"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max</w:t>
            </w:r>
          </w:p>
        </w:tc>
        <w:tc>
          <w:tcPr>
            <w:tcW w:w="1559" w:type="dxa"/>
          </w:tcPr>
          <w:p w14:paraId="7B5717D5"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573A37F8"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2.33</w:t>
            </w:r>
          </w:p>
        </w:tc>
      </w:tr>
      <w:tr w:rsidR="00741745" w:rsidRPr="000B5BD5" w14:paraId="2556A8FA" w14:textId="77777777" w:rsidTr="00436FFF">
        <w:tc>
          <w:tcPr>
            <w:tcW w:w="1834" w:type="dxa"/>
          </w:tcPr>
          <w:p w14:paraId="6B3A502E"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lastRenderedPageBreak/>
              <w:t>Critical loads:</w:t>
            </w:r>
          </w:p>
        </w:tc>
        <w:tc>
          <w:tcPr>
            <w:tcW w:w="2385" w:type="dxa"/>
          </w:tcPr>
          <w:p w14:paraId="3722ED1F"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559" w:type="dxa"/>
          </w:tcPr>
          <w:p w14:paraId="51EF9434"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843" w:type="dxa"/>
          </w:tcPr>
          <w:p w14:paraId="6F1575D7" w14:textId="77777777" w:rsidR="00741745" w:rsidRPr="000B5BD5" w:rsidRDefault="00741745" w:rsidP="00436FFF">
            <w:pPr>
              <w:pStyle w:val="Tabellentext"/>
              <w:spacing w:before="0" w:after="0" w:line="360" w:lineRule="auto"/>
              <w:jc w:val="right"/>
              <w:rPr>
                <w:rFonts w:ascii="Arial Narrow" w:hAnsi="Arial Narrow"/>
                <w:szCs w:val="22"/>
                <w:lang w:val="en-US"/>
              </w:rPr>
            </w:pPr>
          </w:p>
        </w:tc>
      </w:tr>
      <w:tr w:rsidR="00741745" w:rsidRPr="000B5BD5" w14:paraId="00F964E9" w14:textId="77777777" w:rsidTr="00436FFF">
        <w:tc>
          <w:tcPr>
            <w:tcW w:w="1834" w:type="dxa"/>
          </w:tcPr>
          <w:p w14:paraId="089D39A5"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CL(Cd)</w:t>
            </w:r>
            <w:r w:rsidRPr="000B5BD5">
              <w:rPr>
                <w:rFonts w:ascii="Arial Narrow" w:hAnsi="Arial Narrow"/>
                <w:szCs w:val="22"/>
                <w:vertAlign w:val="subscript"/>
                <w:lang w:val="en-US"/>
              </w:rPr>
              <w:t>eco</w:t>
            </w:r>
          </w:p>
        </w:tc>
        <w:tc>
          <w:tcPr>
            <w:tcW w:w="2385" w:type="dxa"/>
          </w:tcPr>
          <w:p w14:paraId="12B9129C"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min</w:t>
            </w:r>
          </w:p>
        </w:tc>
        <w:tc>
          <w:tcPr>
            <w:tcW w:w="1559" w:type="dxa"/>
          </w:tcPr>
          <w:p w14:paraId="610BAFD4"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18654AF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lang w:val="en-US"/>
              </w:rPr>
              <w:t>1</w:t>
            </w:r>
            <w:r w:rsidRPr="000B5BD5">
              <w:rPr>
                <w:rFonts w:ascii="Arial Narrow" w:hAnsi="Arial Narrow"/>
                <w:szCs w:val="22"/>
              </w:rPr>
              <w:t>.53</w:t>
            </w:r>
          </w:p>
        </w:tc>
      </w:tr>
      <w:tr w:rsidR="00741745" w:rsidRPr="000B5BD5" w14:paraId="05C7676F" w14:textId="77777777" w:rsidTr="00436FFF">
        <w:tc>
          <w:tcPr>
            <w:tcW w:w="1834" w:type="dxa"/>
          </w:tcPr>
          <w:p w14:paraId="7AA0F231"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Cd</w:t>
            </w:r>
            <w:proofErr w:type="spellEnd"/>
            <w:r w:rsidRPr="000B5BD5">
              <w:rPr>
                <w:rFonts w:ascii="Arial Narrow" w:hAnsi="Arial Narrow"/>
                <w:szCs w:val="22"/>
              </w:rPr>
              <w:t>)</w:t>
            </w:r>
            <w:proofErr w:type="spellStart"/>
            <w:r w:rsidRPr="000B5BD5">
              <w:rPr>
                <w:rFonts w:ascii="Arial Narrow" w:hAnsi="Arial Narrow"/>
                <w:szCs w:val="22"/>
                <w:vertAlign w:val="subscript"/>
              </w:rPr>
              <w:t>eco</w:t>
            </w:r>
            <w:proofErr w:type="spellEnd"/>
          </w:p>
        </w:tc>
        <w:tc>
          <w:tcPr>
            <w:tcW w:w="2385" w:type="dxa"/>
          </w:tcPr>
          <w:p w14:paraId="0B7840CF"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1F5AFFB8"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01110A5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4.1 – 42.4 (10.5)</w:t>
            </w:r>
          </w:p>
        </w:tc>
      </w:tr>
      <w:tr w:rsidR="00741745" w:rsidRPr="000B5BD5" w14:paraId="0EE8C893" w14:textId="77777777" w:rsidTr="00436FFF">
        <w:tc>
          <w:tcPr>
            <w:tcW w:w="1834" w:type="dxa"/>
          </w:tcPr>
          <w:p w14:paraId="4DD7B20A"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Cd</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66D60F1E"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559" w:type="dxa"/>
          </w:tcPr>
          <w:p w14:paraId="3D0ED88D"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7D966D37"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0.65</w:t>
            </w:r>
          </w:p>
        </w:tc>
      </w:tr>
      <w:tr w:rsidR="00741745" w:rsidRPr="000B5BD5" w14:paraId="33FEB8C3" w14:textId="77777777" w:rsidTr="00436FFF">
        <w:tc>
          <w:tcPr>
            <w:tcW w:w="1834" w:type="dxa"/>
          </w:tcPr>
          <w:p w14:paraId="136370F8"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Cd</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68F18B18"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15720FFB"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53DBD81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2.5-18 (10.2)</w:t>
            </w:r>
          </w:p>
        </w:tc>
      </w:tr>
      <w:tr w:rsidR="00741745" w:rsidRPr="000B5BD5" w14:paraId="7F305DEA" w14:textId="77777777" w:rsidTr="00436FFF">
        <w:tc>
          <w:tcPr>
            <w:tcW w:w="1834" w:type="dxa"/>
          </w:tcPr>
          <w:p w14:paraId="4E02DDB7"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Cd</w:t>
            </w:r>
            <w:proofErr w:type="spellEnd"/>
            <w:r w:rsidRPr="000B5BD5">
              <w:rPr>
                <w:rFonts w:ascii="Arial Narrow" w:hAnsi="Arial Narrow"/>
                <w:szCs w:val="22"/>
              </w:rPr>
              <w:t>)</w:t>
            </w:r>
            <w:proofErr w:type="spellStart"/>
            <w:r w:rsidRPr="000B5BD5">
              <w:rPr>
                <w:rFonts w:ascii="Arial Narrow" w:hAnsi="Arial Narrow"/>
                <w:szCs w:val="22"/>
                <w:vertAlign w:val="subscript"/>
              </w:rPr>
              <w:t>food</w:t>
            </w:r>
            <w:proofErr w:type="spellEnd"/>
            <w:r w:rsidRPr="000B5BD5">
              <w:rPr>
                <w:rFonts w:ascii="Arial Narrow" w:hAnsi="Arial Narrow"/>
                <w:szCs w:val="22"/>
                <w:vertAlign w:val="subscript"/>
              </w:rPr>
              <w:t xml:space="preserve"> </w:t>
            </w:r>
          </w:p>
        </w:tc>
        <w:tc>
          <w:tcPr>
            <w:tcW w:w="2385" w:type="dxa"/>
          </w:tcPr>
          <w:p w14:paraId="5F009D41"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559" w:type="dxa"/>
          </w:tcPr>
          <w:p w14:paraId="359DB668"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7E6B8DE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2.31</w:t>
            </w:r>
          </w:p>
        </w:tc>
      </w:tr>
      <w:tr w:rsidR="00741745" w:rsidRPr="000B5BD5" w14:paraId="1A277660" w14:textId="77777777" w:rsidTr="00436FFF">
        <w:tc>
          <w:tcPr>
            <w:tcW w:w="1834" w:type="dxa"/>
          </w:tcPr>
          <w:p w14:paraId="7D8FC96C"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Cd</w:t>
            </w:r>
            <w:proofErr w:type="spellEnd"/>
            <w:r w:rsidRPr="000B5BD5">
              <w:rPr>
                <w:rFonts w:ascii="Arial Narrow" w:hAnsi="Arial Narrow"/>
                <w:szCs w:val="22"/>
              </w:rPr>
              <w:t>)</w:t>
            </w:r>
            <w:proofErr w:type="spellStart"/>
            <w:r w:rsidRPr="000B5BD5">
              <w:rPr>
                <w:rFonts w:ascii="Arial Narrow" w:hAnsi="Arial Narrow"/>
                <w:szCs w:val="22"/>
                <w:vertAlign w:val="subscript"/>
              </w:rPr>
              <w:t>food</w:t>
            </w:r>
            <w:proofErr w:type="spellEnd"/>
            <w:r w:rsidRPr="000B5BD5">
              <w:rPr>
                <w:rFonts w:ascii="Arial Narrow" w:hAnsi="Arial Narrow"/>
                <w:szCs w:val="22"/>
                <w:vertAlign w:val="subscript"/>
              </w:rPr>
              <w:t xml:space="preserve"> </w:t>
            </w:r>
          </w:p>
        </w:tc>
        <w:tc>
          <w:tcPr>
            <w:tcW w:w="2385" w:type="dxa"/>
          </w:tcPr>
          <w:p w14:paraId="102F3856"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7E90F7B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1A7BCB00"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3-9.3 (6)</w:t>
            </w:r>
          </w:p>
        </w:tc>
      </w:tr>
    </w:tbl>
    <w:p w14:paraId="76F4FD44" w14:textId="77777777" w:rsidR="00741745" w:rsidRPr="000B5BD5" w:rsidRDefault="00741745" w:rsidP="00741745">
      <w:pPr>
        <w:pStyle w:val="Textkrper"/>
        <w:spacing w:before="0" w:after="0" w:line="360" w:lineRule="auto"/>
        <w:rPr>
          <w:rFonts w:ascii="Arial Narrow" w:hAnsi="Arial Narrow"/>
          <w:szCs w:val="22"/>
          <w:lang w:val="en-US"/>
        </w:rPr>
      </w:pPr>
    </w:p>
    <w:p w14:paraId="2FA502FB"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maximum atmospheric deposition in 2010 may have exceeded the critical loads for the protection of ecosystems, drinking water and food in a few areas if maximum deposition rates hit areas with very low critical loads (&lt; 2.3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This means that in the worst case an unacceptable accumulation of Cd in soil and drinking water could occur as long as the deposition is above the respective critical load and the critical limits have already been reached. However, when the inputs from atmospheric deposition and </w:t>
      </w:r>
      <w:proofErr w:type="spellStart"/>
      <w:r w:rsidRPr="000B5BD5">
        <w:rPr>
          <w:rFonts w:ascii="Arial Narrow" w:hAnsi="Arial Narrow"/>
          <w:szCs w:val="22"/>
          <w:lang w:val="en-US"/>
        </w:rPr>
        <w:t>fertilisers</w:t>
      </w:r>
      <w:proofErr w:type="spellEnd"/>
      <w:r w:rsidRPr="000B5BD5">
        <w:rPr>
          <w:rFonts w:ascii="Arial Narrow" w:hAnsi="Arial Narrow"/>
          <w:szCs w:val="22"/>
          <w:lang w:val="en-US"/>
        </w:rPr>
        <w:t xml:space="preserve"> are determined summarily, there is a risk that arable land will be exceeded if maximum total inputs are applied to high to average sensitive soils.</w:t>
      </w:r>
    </w:p>
    <w:p w14:paraId="68701299" w14:textId="77777777" w:rsidR="00741745" w:rsidRPr="000B5BD5" w:rsidRDefault="00741745" w:rsidP="00741745">
      <w:pPr>
        <w:pStyle w:val="Textkrper"/>
        <w:spacing w:before="0" w:after="0" w:line="360" w:lineRule="auto"/>
        <w:rPr>
          <w:rFonts w:ascii="Arial Narrow" w:hAnsi="Arial Narrow"/>
          <w:szCs w:val="22"/>
          <w:lang w:val="en-US"/>
        </w:rPr>
      </w:pPr>
    </w:p>
    <w:p w14:paraId="2E86795C"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comparison of the maximum inputs of cadmium by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with CL(Cd)</w:t>
      </w:r>
      <w:r w:rsidRPr="000B5BD5">
        <w:rPr>
          <w:rFonts w:ascii="Arial Narrow" w:hAnsi="Arial Narrow"/>
          <w:szCs w:val="22"/>
          <w:vertAlign w:val="subscript"/>
          <w:lang w:val="en-US"/>
        </w:rPr>
        <w:t>food</w:t>
      </w:r>
      <w:r w:rsidRPr="000B5BD5">
        <w:rPr>
          <w:rFonts w:ascii="Arial Narrow" w:hAnsi="Arial Narrow"/>
          <w:szCs w:val="22"/>
          <w:lang w:val="en-US"/>
        </w:rPr>
        <w:t xml:space="preserve"> shows that risks to human health from the consumption of wheat products of German origin cannot be excluded, since an intolerable increase in the Cd content in the soil can at the same time lead to an intolerable increase in the Cd content in the wheat grain (</w:t>
      </w:r>
      <w:proofErr w:type="spellStart"/>
      <w:r w:rsidRPr="000B5BD5">
        <w:rPr>
          <w:rFonts w:ascii="Arial Narrow" w:hAnsi="Arial Narrow"/>
          <w:szCs w:val="22"/>
          <w:lang w:val="en-US"/>
        </w:rPr>
        <w:t>Knappe</w:t>
      </w:r>
      <w:proofErr w:type="spellEnd"/>
      <w:r w:rsidRPr="000B5BD5">
        <w:rPr>
          <w:rFonts w:ascii="Arial Narrow" w:hAnsi="Arial Narrow"/>
          <w:szCs w:val="22"/>
          <w:lang w:val="en-US"/>
        </w:rPr>
        <w:t xml:space="preserve"> et al. 2008).</w:t>
      </w:r>
    </w:p>
    <w:p w14:paraId="77EA88F9" w14:textId="77777777" w:rsidR="00741745" w:rsidRPr="000B5BD5" w:rsidRDefault="00741745" w:rsidP="00741745">
      <w:pPr>
        <w:pStyle w:val="Textkrper"/>
        <w:spacing w:before="0" w:after="0" w:line="360" w:lineRule="auto"/>
        <w:rPr>
          <w:rFonts w:ascii="Arial Narrow" w:hAnsi="Arial Narrow"/>
          <w:szCs w:val="22"/>
          <w:lang w:val="en-US"/>
        </w:rPr>
      </w:pPr>
    </w:p>
    <w:p w14:paraId="7B95AE64"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Lead</w:t>
      </w:r>
    </w:p>
    <w:p w14:paraId="38502EEF" w14:textId="0EF79279"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comparison of the Germany-wide raster maps of the total deposition of lead in 2010 calculated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with the critical loads determined in this paper is shown in the</w:t>
      </w:r>
      <w:r w:rsidR="00F208EF">
        <w:rPr>
          <w:rFonts w:ascii="Arial Narrow" w:hAnsi="Arial Narrow"/>
          <w:b/>
          <w:szCs w:val="22"/>
        </w:rPr>
        <w:t xml:space="preserve"> Table S2.6</w:t>
      </w:r>
      <w:r w:rsidRPr="000B5BD5">
        <w:rPr>
          <w:rFonts w:ascii="Arial Narrow" w:hAnsi="Arial Narrow"/>
          <w:szCs w:val="22"/>
          <w:lang w:val="en-US"/>
        </w:rPr>
        <w:t>.</w:t>
      </w:r>
    </w:p>
    <w:p w14:paraId="58B2BE59" w14:textId="77777777" w:rsidR="00F92470" w:rsidRDefault="00F92470" w:rsidP="00741745">
      <w:pPr>
        <w:pStyle w:val="Beschriftung"/>
        <w:spacing w:before="0" w:after="0" w:line="360" w:lineRule="auto"/>
        <w:ind w:left="0" w:firstLine="0"/>
        <w:rPr>
          <w:rFonts w:ascii="Arial Narrow" w:hAnsi="Arial Narrow"/>
          <w:b/>
          <w:szCs w:val="22"/>
          <w:lang w:val="en-US"/>
        </w:rPr>
      </w:pPr>
      <w:bookmarkStart w:id="49" w:name="_Ref472664444"/>
      <w:bookmarkStart w:id="50" w:name="_Toc476032894"/>
      <w:bookmarkStart w:id="51" w:name="_Toc488760779"/>
    </w:p>
    <w:p w14:paraId="7725635C" w14:textId="67DDD5C7" w:rsidR="00741745" w:rsidRPr="000B5BD5" w:rsidRDefault="00741745" w:rsidP="00741745">
      <w:pPr>
        <w:pStyle w:val="Beschriftung"/>
        <w:spacing w:before="0" w:after="0" w:line="360" w:lineRule="auto"/>
        <w:ind w:left="0" w:firstLine="0"/>
        <w:rPr>
          <w:rFonts w:ascii="Arial Narrow" w:hAnsi="Arial Narrow"/>
          <w:szCs w:val="22"/>
          <w:lang w:val="en-US"/>
        </w:rPr>
      </w:pPr>
      <w:r w:rsidRPr="000B5BD5">
        <w:rPr>
          <w:rFonts w:ascii="Arial Narrow" w:hAnsi="Arial Narrow"/>
          <w:b/>
          <w:szCs w:val="22"/>
          <w:lang w:val="en-US"/>
        </w:rPr>
        <w:t xml:space="preserve">Table </w:t>
      </w:r>
      <w:bookmarkEnd w:id="49"/>
      <w:r w:rsidR="00F208EF">
        <w:rPr>
          <w:rFonts w:ascii="Arial Narrow" w:hAnsi="Arial Narrow"/>
          <w:b/>
          <w:szCs w:val="22"/>
          <w:lang w:val="en-US"/>
        </w:rPr>
        <w:t>S2.6</w:t>
      </w:r>
      <w:r w:rsidRPr="000B5BD5">
        <w:rPr>
          <w:rFonts w:ascii="Arial Narrow" w:hAnsi="Arial Narrow"/>
          <w:b/>
          <w:szCs w:val="22"/>
          <w:lang w:val="en-US"/>
        </w:rPr>
        <w:t xml:space="preserve">. </w:t>
      </w:r>
      <w:r w:rsidRPr="000B5BD5">
        <w:rPr>
          <w:rFonts w:ascii="Arial Narrow" w:hAnsi="Arial Narrow"/>
          <w:szCs w:val="22"/>
          <w:lang w:val="en-US"/>
        </w:rPr>
        <w:t>Comparison of lead deposition 2010 with the critical loads of receptor surfaces in Germany</w:t>
      </w:r>
      <w:bookmarkEnd w:id="50"/>
      <w:bookmarkEnd w:id="51"/>
      <w:r w:rsidRPr="000B5BD5">
        <w:rPr>
          <w:rFonts w:ascii="Arial Narrow" w:hAnsi="Arial Narrow"/>
          <w:szCs w:val="22"/>
          <w:lang w:val="en-US"/>
        </w:rPr>
        <w:t>.</w:t>
      </w:r>
    </w:p>
    <w:tbl>
      <w:tblPr>
        <w:tblStyle w:val="Tabellenraster"/>
        <w:tblW w:w="0" w:type="auto"/>
        <w:tblLook w:val="04A0" w:firstRow="1" w:lastRow="0" w:firstColumn="1" w:lastColumn="0" w:noHBand="0" w:noVBand="1"/>
      </w:tblPr>
      <w:tblGrid>
        <w:gridCol w:w="1834"/>
        <w:gridCol w:w="2385"/>
        <w:gridCol w:w="1559"/>
        <w:gridCol w:w="1843"/>
      </w:tblGrid>
      <w:tr w:rsidR="00741745" w:rsidRPr="000B5BD5" w14:paraId="6D47D890" w14:textId="77777777" w:rsidTr="00436FFF">
        <w:tc>
          <w:tcPr>
            <w:tcW w:w="7621" w:type="dxa"/>
            <w:gridSpan w:val="4"/>
          </w:tcPr>
          <w:p w14:paraId="7061A6C5" w14:textId="77777777" w:rsidR="00741745" w:rsidRPr="000B5BD5" w:rsidRDefault="00741745" w:rsidP="00436FFF">
            <w:pPr>
              <w:pStyle w:val="TabellentextKopfzeile"/>
              <w:spacing w:line="360" w:lineRule="auto"/>
              <w:jc w:val="center"/>
              <w:rPr>
                <w:rFonts w:ascii="Arial Narrow" w:hAnsi="Arial Narrow"/>
                <w:color w:val="auto"/>
                <w:szCs w:val="22"/>
              </w:rPr>
            </w:pPr>
            <w:proofErr w:type="spellStart"/>
            <w:r w:rsidRPr="000B5BD5">
              <w:rPr>
                <w:rFonts w:ascii="Arial Narrow" w:hAnsi="Arial Narrow"/>
                <w:color w:val="auto"/>
                <w:szCs w:val="22"/>
              </w:rPr>
              <w:t>lead</w:t>
            </w:r>
            <w:proofErr w:type="spellEnd"/>
          </w:p>
        </w:tc>
      </w:tr>
      <w:tr w:rsidR="00F92470" w:rsidRPr="000B5BD5" w14:paraId="4F09F9DC" w14:textId="77777777" w:rsidTr="00436FFF">
        <w:tc>
          <w:tcPr>
            <w:tcW w:w="1834" w:type="dxa"/>
            <w:vMerge w:val="restart"/>
          </w:tcPr>
          <w:p w14:paraId="784BF609" w14:textId="77777777" w:rsidR="00F92470" w:rsidRPr="000B5BD5" w:rsidRDefault="00F92470" w:rsidP="00436FFF">
            <w:pPr>
              <w:pStyle w:val="Tabellentext"/>
              <w:spacing w:before="0" w:after="0" w:line="360" w:lineRule="auto"/>
              <w:rPr>
                <w:rFonts w:ascii="Arial Narrow" w:hAnsi="Arial Narrow"/>
                <w:szCs w:val="22"/>
              </w:rPr>
            </w:pPr>
            <w:r w:rsidRPr="000B5BD5">
              <w:rPr>
                <w:rFonts w:ascii="Arial Narrow" w:hAnsi="Arial Narrow"/>
                <w:szCs w:val="22"/>
              </w:rPr>
              <w:t>Deposition:</w:t>
            </w:r>
          </w:p>
        </w:tc>
        <w:tc>
          <w:tcPr>
            <w:tcW w:w="2385" w:type="dxa"/>
          </w:tcPr>
          <w:p w14:paraId="152A9C80" w14:textId="77777777" w:rsidR="00F92470" w:rsidRPr="000B5BD5" w:rsidRDefault="00F92470" w:rsidP="00436FFF">
            <w:pPr>
              <w:pStyle w:val="Tabellentext"/>
              <w:spacing w:before="0" w:after="0" w:line="360" w:lineRule="auto"/>
              <w:rPr>
                <w:rFonts w:ascii="Arial Narrow" w:hAnsi="Arial Narrow"/>
                <w:szCs w:val="22"/>
                <w:lang w:val="en-US"/>
              </w:rPr>
            </w:pPr>
            <w:r w:rsidRPr="00EA28F0">
              <w:rPr>
                <w:rFonts w:ascii="Arial Narrow" w:hAnsi="Arial Narrow"/>
                <w:szCs w:val="22"/>
                <w:lang w:val="en-US"/>
              </w:rPr>
              <w:t xml:space="preserve">5-95 Perc. </w:t>
            </w:r>
            <w:r w:rsidRPr="000B5BD5">
              <w:rPr>
                <w:rFonts w:ascii="Arial Narrow" w:hAnsi="Arial Narrow"/>
                <w:szCs w:val="22"/>
                <w:lang w:val="en-US"/>
              </w:rPr>
              <w:t xml:space="preserve">(Median)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p>
        </w:tc>
        <w:tc>
          <w:tcPr>
            <w:tcW w:w="1559" w:type="dxa"/>
          </w:tcPr>
          <w:p w14:paraId="1EC29D43"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2B17E71C"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4.43-11 (6.71)</w:t>
            </w:r>
          </w:p>
        </w:tc>
      </w:tr>
      <w:tr w:rsidR="00F92470" w:rsidRPr="000B5BD5" w14:paraId="413984F8" w14:textId="77777777" w:rsidTr="00436FFF">
        <w:tc>
          <w:tcPr>
            <w:tcW w:w="1834" w:type="dxa"/>
            <w:vMerge/>
          </w:tcPr>
          <w:p w14:paraId="4CC33AD9" w14:textId="77777777" w:rsidR="00F92470" w:rsidRPr="000B5BD5" w:rsidRDefault="00F92470" w:rsidP="00436FFF">
            <w:pPr>
              <w:pStyle w:val="Tabellentext"/>
              <w:spacing w:before="0" w:after="0" w:line="360" w:lineRule="auto"/>
              <w:rPr>
                <w:rFonts w:ascii="Arial Narrow" w:hAnsi="Arial Narrow"/>
                <w:szCs w:val="22"/>
                <w:lang w:val="en-US"/>
              </w:rPr>
            </w:pPr>
          </w:p>
        </w:tc>
        <w:tc>
          <w:tcPr>
            <w:tcW w:w="2385" w:type="dxa"/>
          </w:tcPr>
          <w:p w14:paraId="78B56D12"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max</w:t>
            </w:r>
          </w:p>
        </w:tc>
        <w:tc>
          <w:tcPr>
            <w:tcW w:w="1559" w:type="dxa"/>
          </w:tcPr>
          <w:p w14:paraId="63264E5D"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4F992551"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87.25</w:t>
            </w:r>
          </w:p>
        </w:tc>
      </w:tr>
      <w:tr w:rsidR="00741745" w:rsidRPr="000B5BD5" w14:paraId="53C22AC2" w14:textId="77777777" w:rsidTr="00436FFF">
        <w:tc>
          <w:tcPr>
            <w:tcW w:w="1834" w:type="dxa"/>
          </w:tcPr>
          <w:p w14:paraId="56AEF130"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Critical loads:</w:t>
            </w:r>
          </w:p>
        </w:tc>
        <w:tc>
          <w:tcPr>
            <w:tcW w:w="2385" w:type="dxa"/>
          </w:tcPr>
          <w:p w14:paraId="1067A923"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559" w:type="dxa"/>
          </w:tcPr>
          <w:p w14:paraId="73D0705D"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843" w:type="dxa"/>
          </w:tcPr>
          <w:p w14:paraId="1E739906" w14:textId="77777777" w:rsidR="00741745" w:rsidRPr="000B5BD5" w:rsidRDefault="00741745" w:rsidP="00436FFF">
            <w:pPr>
              <w:pStyle w:val="Tabellentext"/>
              <w:spacing w:before="0" w:after="0" w:line="360" w:lineRule="auto"/>
              <w:jc w:val="right"/>
              <w:rPr>
                <w:rFonts w:ascii="Arial Narrow" w:hAnsi="Arial Narrow"/>
                <w:szCs w:val="22"/>
                <w:lang w:val="en-US"/>
              </w:rPr>
            </w:pPr>
          </w:p>
        </w:tc>
      </w:tr>
      <w:tr w:rsidR="00741745" w:rsidRPr="000B5BD5" w14:paraId="2BCEEF67" w14:textId="77777777" w:rsidTr="00436FFF">
        <w:tc>
          <w:tcPr>
            <w:tcW w:w="1834" w:type="dxa"/>
          </w:tcPr>
          <w:p w14:paraId="5AEF3B6D"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CL(Pb)</w:t>
            </w:r>
            <w:r w:rsidRPr="000B5BD5">
              <w:rPr>
                <w:rFonts w:ascii="Arial Narrow" w:hAnsi="Arial Narrow"/>
                <w:szCs w:val="22"/>
                <w:vertAlign w:val="subscript"/>
                <w:lang w:val="en-US"/>
              </w:rPr>
              <w:t>eco</w:t>
            </w:r>
          </w:p>
        </w:tc>
        <w:tc>
          <w:tcPr>
            <w:tcW w:w="2385" w:type="dxa"/>
          </w:tcPr>
          <w:p w14:paraId="26C7B478"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min</w:t>
            </w:r>
          </w:p>
        </w:tc>
        <w:tc>
          <w:tcPr>
            <w:tcW w:w="1559" w:type="dxa"/>
          </w:tcPr>
          <w:p w14:paraId="56631A56"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32F63EAB" w14:textId="77777777" w:rsidR="00741745" w:rsidRPr="000B5BD5" w:rsidRDefault="00741745"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1.97</w:t>
            </w:r>
          </w:p>
        </w:tc>
      </w:tr>
      <w:tr w:rsidR="00741745" w:rsidRPr="000B5BD5" w14:paraId="5EE3D16C" w14:textId="77777777" w:rsidTr="00436FFF">
        <w:tc>
          <w:tcPr>
            <w:tcW w:w="1834" w:type="dxa"/>
          </w:tcPr>
          <w:p w14:paraId="3CC30E9F"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lang w:val="en-US"/>
              </w:rPr>
              <w:t>CL(Pb)</w:t>
            </w:r>
            <w:proofErr w:type="spellStart"/>
            <w:r w:rsidRPr="000B5BD5">
              <w:rPr>
                <w:rFonts w:ascii="Arial Narrow" w:hAnsi="Arial Narrow"/>
                <w:szCs w:val="22"/>
                <w:vertAlign w:val="subscript"/>
              </w:rPr>
              <w:t>eco</w:t>
            </w:r>
            <w:proofErr w:type="spellEnd"/>
          </w:p>
        </w:tc>
        <w:tc>
          <w:tcPr>
            <w:tcW w:w="2385" w:type="dxa"/>
          </w:tcPr>
          <w:p w14:paraId="2214B93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10112E9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7E3553F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6 - 601 (21)</w:t>
            </w:r>
          </w:p>
        </w:tc>
      </w:tr>
      <w:tr w:rsidR="00741745" w:rsidRPr="000B5BD5" w14:paraId="54DDC9BF" w14:textId="77777777" w:rsidTr="00436FFF">
        <w:tc>
          <w:tcPr>
            <w:tcW w:w="1834" w:type="dxa"/>
          </w:tcPr>
          <w:p w14:paraId="64E6053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Pb</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6762AE73"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559" w:type="dxa"/>
          </w:tcPr>
          <w:p w14:paraId="4FCB56B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46CA2AE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2.8</w:t>
            </w:r>
          </w:p>
        </w:tc>
      </w:tr>
      <w:tr w:rsidR="00741745" w:rsidRPr="000B5BD5" w14:paraId="2408DBBB" w14:textId="77777777" w:rsidTr="00436FFF">
        <w:tc>
          <w:tcPr>
            <w:tcW w:w="1834" w:type="dxa"/>
          </w:tcPr>
          <w:p w14:paraId="5B9183B2"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Pb</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78761F4C"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669BAC6E"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7D32E1AE"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xml:space="preserve">     9-61 (35)</w:t>
            </w:r>
          </w:p>
        </w:tc>
      </w:tr>
    </w:tbl>
    <w:p w14:paraId="02E250CE" w14:textId="77777777" w:rsidR="00741745" w:rsidRPr="000B5BD5" w:rsidRDefault="00741745" w:rsidP="00741745">
      <w:pPr>
        <w:pStyle w:val="Textkrper"/>
        <w:spacing w:before="0" w:after="0" w:line="360" w:lineRule="auto"/>
        <w:rPr>
          <w:rFonts w:ascii="Arial Narrow" w:hAnsi="Arial Narrow"/>
          <w:szCs w:val="22"/>
        </w:rPr>
      </w:pPr>
    </w:p>
    <w:p w14:paraId="3F42A755"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lastRenderedPageBreak/>
        <w:t xml:space="preserve">The maximum atmospheric deposition in 2010 has exceeded the critical loads for the protection of ecosystems and drinking water in a large part of the areas. This means that an unacceptable accumulation of Pb in soil and especially in drinking water occurs as soon as the critical limits in soil and soil water are reached. When the inputs from atmospheric deposition and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are determined summarily, there is an excess risk for all arable land and grassland if maximum total inputs are applied to high to medium sensitive soils.</w:t>
      </w:r>
    </w:p>
    <w:p w14:paraId="7B1A4012" w14:textId="77777777" w:rsidR="00741745" w:rsidRPr="000B5BD5" w:rsidRDefault="00741745" w:rsidP="00741745">
      <w:pPr>
        <w:pStyle w:val="Textkrper"/>
        <w:spacing w:before="0" w:after="0" w:line="360" w:lineRule="auto"/>
        <w:rPr>
          <w:rFonts w:ascii="Arial Narrow" w:hAnsi="Arial Narrow"/>
          <w:szCs w:val="22"/>
          <w:lang w:val="en-US"/>
        </w:rPr>
      </w:pPr>
    </w:p>
    <w:p w14:paraId="3918DB5D"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Arsenic</w:t>
      </w:r>
    </w:p>
    <w:p w14:paraId="09A45D20" w14:textId="77777777" w:rsidR="00741745" w:rsidRPr="000B5BD5" w:rsidRDefault="00741745" w:rsidP="00741745">
      <w:pPr>
        <w:pStyle w:val="Textkrper"/>
        <w:spacing w:before="0" w:after="0" w:line="360" w:lineRule="auto"/>
        <w:rPr>
          <w:rFonts w:ascii="Arial Narrow" w:hAnsi="Arial Narrow"/>
          <w:szCs w:val="22"/>
          <w:lang w:val="en-US"/>
        </w:rPr>
      </w:pPr>
    </w:p>
    <w:p w14:paraId="01953C0B" w14:textId="08D3E436"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b/>
          <w:szCs w:val="22"/>
          <w:lang w:val="en-US"/>
        </w:rPr>
        <w:t xml:space="preserve">Table </w:t>
      </w:r>
      <w:r w:rsidR="00F208EF">
        <w:rPr>
          <w:rFonts w:ascii="Arial Narrow" w:hAnsi="Arial Narrow"/>
          <w:b/>
          <w:szCs w:val="22"/>
          <w:lang w:val="en-US"/>
        </w:rPr>
        <w:t>S2.7</w:t>
      </w:r>
      <w:r w:rsidRPr="000B5BD5">
        <w:rPr>
          <w:rFonts w:ascii="Arial Narrow" w:hAnsi="Arial Narrow"/>
          <w:szCs w:val="22"/>
          <w:lang w:val="en-US"/>
        </w:rPr>
        <w:t xml:space="preserve"> compares the grid maps of the total deposition of arsenic in 2010 calculated throughout Germany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with the critical loads determined in this study</w:t>
      </w:r>
      <w:r w:rsidRPr="000B5BD5">
        <w:rPr>
          <w:rFonts w:ascii="Arial Narrow" w:hAnsi="Arial Narrow"/>
          <w:b/>
          <w:szCs w:val="22"/>
          <w:lang w:val="en-US"/>
        </w:rPr>
        <w:t>.</w:t>
      </w:r>
    </w:p>
    <w:p w14:paraId="552D13F0" w14:textId="77777777" w:rsidR="00741745" w:rsidRPr="00EA28F0" w:rsidRDefault="00741745" w:rsidP="00741745">
      <w:pPr>
        <w:pStyle w:val="Textkrper"/>
        <w:spacing w:before="0" w:after="0" w:line="360" w:lineRule="auto"/>
        <w:rPr>
          <w:rFonts w:ascii="Arial Narrow" w:hAnsi="Arial Narrow"/>
          <w:szCs w:val="22"/>
          <w:lang w:val="en-US"/>
        </w:rPr>
      </w:pPr>
    </w:p>
    <w:p w14:paraId="3D62C2E5" w14:textId="638A101E"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52" w:name="_Ref472664447"/>
      <w:bookmarkStart w:id="53" w:name="_Toc476032895"/>
      <w:bookmarkStart w:id="54" w:name="_Toc488760780"/>
      <w:r w:rsidRPr="000B5BD5">
        <w:rPr>
          <w:rFonts w:ascii="Arial Narrow" w:hAnsi="Arial Narrow"/>
          <w:b/>
          <w:szCs w:val="22"/>
          <w:lang w:val="en-US"/>
        </w:rPr>
        <w:t xml:space="preserve">Table </w:t>
      </w:r>
      <w:bookmarkEnd w:id="52"/>
      <w:r w:rsidR="00F208EF">
        <w:rPr>
          <w:rFonts w:ascii="Arial Narrow" w:hAnsi="Arial Narrow"/>
          <w:b/>
          <w:szCs w:val="22"/>
          <w:lang w:val="en-US"/>
        </w:rPr>
        <w:t>S.2.7</w:t>
      </w:r>
      <w:r w:rsidRPr="000B5BD5">
        <w:rPr>
          <w:rFonts w:ascii="Arial Narrow" w:hAnsi="Arial Narrow"/>
          <w:b/>
          <w:szCs w:val="22"/>
          <w:lang w:val="en-US"/>
        </w:rPr>
        <w:t>.</w:t>
      </w:r>
      <w:r w:rsidRPr="000B5BD5">
        <w:rPr>
          <w:rFonts w:ascii="Arial Narrow" w:hAnsi="Arial Narrow"/>
          <w:szCs w:val="22"/>
          <w:lang w:val="en-US"/>
        </w:rPr>
        <w:t xml:space="preserve"> Comparison of arsenic depositions in 2010 with the critical loads of receptor surfaces in Germany</w:t>
      </w:r>
      <w:bookmarkEnd w:id="53"/>
      <w:bookmarkEnd w:id="54"/>
      <w:r w:rsidRPr="000B5BD5">
        <w:rPr>
          <w:rFonts w:ascii="Arial Narrow" w:hAnsi="Arial Narrow"/>
          <w:szCs w:val="22"/>
          <w:lang w:val="en-US"/>
        </w:rPr>
        <w:t>.</w:t>
      </w:r>
    </w:p>
    <w:tbl>
      <w:tblPr>
        <w:tblStyle w:val="Tabellenraster"/>
        <w:tblW w:w="0" w:type="auto"/>
        <w:tblLook w:val="04A0" w:firstRow="1" w:lastRow="0" w:firstColumn="1" w:lastColumn="0" w:noHBand="0" w:noVBand="1"/>
      </w:tblPr>
      <w:tblGrid>
        <w:gridCol w:w="1834"/>
        <w:gridCol w:w="2385"/>
        <w:gridCol w:w="1559"/>
        <w:gridCol w:w="1843"/>
      </w:tblGrid>
      <w:tr w:rsidR="00741745" w:rsidRPr="000B5BD5" w14:paraId="5206FBBA" w14:textId="77777777" w:rsidTr="00436FFF">
        <w:tc>
          <w:tcPr>
            <w:tcW w:w="7621" w:type="dxa"/>
            <w:gridSpan w:val="4"/>
          </w:tcPr>
          <w:p w14:paraId="10DB8EEE" w14:textId="77777777" w:rsidR="00741745" w:rsidRPr="000B5BD5" w:rsidRDefault="00741745" w:rsidP="00436FFF">
            <w:pPr>
              <w:pStyle w:val="TabellentextKopfzeile"/>
              <w:spacing w:line="360" w:lineRule="auto"/>
              <w:jc w:val="center"/>
              <w:rPr>
                <w:rFonts w:ascii="Arial Narrow" w:hAnsi="Arial Narrow"/>
                <w:color w:val="auto"/>
                <w:szCs w:val="22"/>
                <w:lang w:val="en-US"/>
              </w:rPr>
            </w:pPr>
            <w:r w:rsidRPr="000B5BD5">
              <w:rPr>
                <w:rFonts w:ascii="Arial Narrow" w:hAnsi="Arial Narrow"/>
                <w:color w:val="auto"/>
                <w:szCs w:val="22"/>
                <w:lang w:val="en-US"/>
              </w:rPr>
              <w:t>Arsenic</w:t>
            </w:r>
          </w:p>
        </w:tc>
      </w:tr>
      <w:tr w:rsidR="00F92470" w:rsidRPr="000B5BD5" w14:paraId="7DE1A259" w14:textId="77777777" w:rsidTr="00436FFF">
        <w:tc>
          <w:tcPr>
            <w:tcW w:w="1834" w:type="dxa"/>
            <w:vMerge w:val="restart"/>
          </w:tcPr>
          <w:p w14:paraId="70F40268"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 xml:space="preserve">Deposition: </w:t>
            </w:r>
          </w:p>
        </w:tc>
        <w:tc>
          <w:tcPr>
            <w:tcW w:w="2385" w:type="dxa"/>
          </w:tcPr>
          <w:p w14:paraId="5C0D48F0" w14:textId="77777777" w:rsidR="00F92470" w:rsidRPr="000B5BD5" w:rsidRDefault="00F92470" w:rsidP="00436FFF">
            <w:pPr>
              <w:pStyle w:val="Tabellentext"/>
              <w:spacing w:before="0" w:after="0" w:line="360" w:lineRule="auto"/>
              <w:rPr>
                <w:rFonts w:ascii="Arial Narrow" w:hAnsi="Arial Narrow"/>
                <w:szCs w:val="22"/>
                <w:lang w:val="en-US"/>
              </w:rPr>
            </w:pPr>
            <w:r w:rsidRPr="00EA28F0">
              <w:rPr>
                <w:rFonts w:ascii="Arial Narrow" w:hAnsi="Arial Narrow"/>
                <w:szCs w:val="22"/>
                <w:lang w:val="en-US"/>
              </w:rPr>
              <w:t xml:space="preserve">5-95 Perc. </w:t>
            </w:r>
            <w:r w:rsidRPr="000B5BD5">
              <w:rPr>
                <w:rFonts w:ascii="Arial Narrow" w:hAnsi="Arial Narrow"/>
                <w:szCs w:val="22"/>
                <w:lang w:val="en-US"/>
              </w:rPr>
              <w:t xml:space="preserve">(Median)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p>
        </w:tc>
        <w:tc>
          <w:tcPr>
            <w:tcW w:w="1559" w:type="dxa"/>
          </w:tcPr>
          <w:p w14:paraId="04B41474"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0B8163E3"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 xml:space="preserve">0.28-0.6 (0.38) </w:t>
            </w:r>
          </w:p>
        </w:tc>
      </w:tr>
      <w:tr w:rsidR="00F92470" w:rsidRPr="000B5BD5" w14:paraId="400E9E51" w14:textId="77777777" w:rsidTr="00436FFF">
        <w:tc>
          <w:tcPr>
            <w:tcW w:w="1834" w:type="dxa"/>
            <w:vMerge/>
          </w:tcPr>
          <w:p w14:paraId="541E3AF3" w14:textId="77777777" w:rsidR="00F92470" w:rsidRPr="000B5BD5" w:rsidRDefault="00F92470" w:rsidP="00436FFF">
            <w:pPr>
              <w:pStyle w:val="Tabellentext"/>
              <w:spacing w:before="0" w:after="0" w:line="360" w:lineRule="auto"/>
              <w:rPr>
                <w:rFonts w:ascii="Arial Narrow" w:hAnsi="Arial Narrow"/>
                <w:szCs w:val="22"/>
                <w:lang w:val="en-US"/>
              </w:rPr>
            </w:pPr>
          </w:p>
        </w:tc>
        <w:tc>
          <w:tcPr>
            <w:tcW w:w="2385" w:type="dxa"/>
          </w:tcPr>
          <w:p w14:paraId="26C8579E"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max</w:t>
            </w:r>
          </w:p>
        </w:tc>
        <w:tc>
          <w:tcPr>
            <w:tcW w:w="1559" w:type="dxa"/>
          </w:tcPr>
          <w:p w14:paraId="6ED60BFB"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2496963E"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1.03</w:t>
            </w:r>
          </w:p>
        </w:tc>
      </w:tr>
      <w:tr w:rsidR="00741745" w:rsidRPr="000B5BD5" w14:paraId="1CC87429" w14:textId="77777777" w:rsidTr="00436FFF">
        <w:tc>
          <w:tcPr>
            <w:tcW w:w="1834" w:type="dxa"/>
          </w:tcPr>
          <w:p w14:paraId="0BDC6272"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Critical loads:</w:t>
            </w:r>
          </w:p>
        </w:tc>
        <w:tc>
          <w:tcPr>
            <w:tcW w:w="2385" w:type="dxa"/>
          </w:tcPr>
          <w:p w14:paraId="20B95ACD"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559" w:type="dxa"/>
          </w:tcPr>
          <w:p w14:paraId="01DD2479"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843" w:type="dxa"/>
          </w:tcPr>
          <w:p w14:paraId="1BCCD9B3" w14:textId="77777777" w:rsidR="00741745" w:rsidRPr="000B5BD5" w:rsidRDefault="00741745" w:rsidP="00436FFF">
            <w:pPr>
              <w:pStyle w:val="Tabellentext"/>
              <w:spacing w:before="0" w:after="0" w:line="360" w:lineRule="auto"/>
              <w:jc w:val="right"/>
              <w:rPr>
                <w:rFonts w:ascii="Arial Narrow" w:hAnsi="Arial Narrow"/>
                <w:szCs w:val="22"/>
                <w:lang w:val="en-US"/>
              </w:rPr>
            </w:pPr>
          </w:p>
        </w:tc>
      </w:tr>
      <w:tr w:rsidR="00741745" w:rsidRPr="000B5BD5" w14:paraId="1707A9EF" w14:textId="77777777" w:rsidTr="00436FFF">
        <w:tc>
          <w:tcPr>
            <w:tcW w:w="1834" w:type="dxa"/>
          </w:tcPr>
          <w:p w14:paraId="511D01FD"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CL(As)</w:t>
            </w:r>
            <w:r w:rsidRPr="000B5BD5">
              <w:rPr>
                <w:rFonts w:ascii="Arial Narrow" w:hAnsi="Arial Narrow"/>
                <w:szCs w:val="22"/>
                <w:vertAlign w:val="subscript"/>
                <w:lang w:val="en-US"/>
              </w:rPr>
              <w:t>eco</w:t>
            </w:r>
          </w:p>
        </w:tc>
        <w:tc>
          <w:tcPr>
            <w:tcW w:w="2385" w:type="dxa"/>
          </w:tcPr>
          <w:p w14:paraId="60E2307C"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min</w:t>
            </w:r>
          </w:p>
        </w:tc>
        <w:tc>
          <w:tcPr>
            <w:tcW w:w="1559" w:type="dxa"/>
          </w:tcPr>
          <w:p w14:paraId="606ADC43"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7E90E0A9" w14:textId="77777777" w:rsidR="00741745" w:rsidRPr="000B5BD5" w:rsidRDefault="00741745"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115</w:t>
            </w:r>
          </w:p>
        </w:tc>
      </w:tr>
      <w:tr w:rsidR="00741745" w:rsidRPr="000B5BD5" w14:paraId="54198D75" w14:textId="77777777" w:rsidTr="00436FFF">
        <w:tc>
          <w:tcPr>
            <w:tcW w:w="1834" w:type="dxa"/>
          </w:tcPr>
          <w:p w14:paraId="1C0EF717"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lang w:val="en-US"/>
              </w:rPr>
              <w:t>CL(As)</w:t>
            </w:r>
            <w:proofErr w:type="spellStart"/>
            <w:r w:rsidRPr="000B5BD5">
              <w:rPr>
                <w:rFonts w:ascii="Arial Narrow" w:hAnsi="Arial Narrow"/>
                <w:szCs w:val="22"/>
                <w:vertAlign w:val="subscript"/>
              </w:rPr>
              <w:t>eco</w:t>
            </w:r>
            <w:proofErr w:type="spellEnd"/>
          </w:p>
        </w:tc>
        <w:tc>
          <w:tcPr>
            <w:tcW w:w="2385" w:type="dxa"/>
          </w:tcPr>
          <w:p w14:paraId="0529E8DA"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33D6AF37"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4E0C976A"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181-711 (414)</w:t>
            </w:r>
          </w:p>
        </w:tc>
      </w:tr>
      <w:tr w:rsidR="00741745" w:rsidRPr="000B5BD5" w14:paraId="153C58A5" w14:textId="77777777" w:rsidTr="00436FFF">
        <w:tc>
          <w:tcPr>
            <w:tcW w:w="1834" w:type="dxa"/>
          </w:tcPr>
          <w:p w14:paraId="73549412"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CL(As)</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0EC17D3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559" w:type="dxa"/>
          </w:tcPr>
          <w:p w14:paraId="2FEC5DA6"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19D18086"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w:t>
            </w:r>
          </w:p>
        </w:tc>
      </w:tr>
      <w:tr w:rsidR="00741745" w:rsidRPr="000B5BD5" w14:paraId="3639A174" w14:textId="77777777" w:rsidTr="00436FFF">
        <w:tc>
          <w:tcPr>
            <w:tcW w:w="1834" w:type="dxa"/>
          </w:tcPr>
          <w:p w14:paraId="47215BC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CL(As)</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65C9BC3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0746D0FE"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42CC648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 xml:space="preserve">    6-56 (31)</w:t>
            </w:r>
          </w:p>
        </w:tc>
      </w:tr>
    </w:tbl>
    <w:p w14:paraId="5BF3B622" w14:textId="77777777" w:rsidR="00741745" w:rsidRPr="000B5BD5" w:rsidRDefault="00741745" w:rsidP="00741745">
      <w:pPr>
        <w:pStyle w:val="Textkrper"/>
        <w:spacing w:before="0" w:after="0" w:line="360" w:lineRule="auto"/>
        <w:rPr>
          <w:rFonts w:ascii="Arial Narrow" w:hAnsi="Arial Narrow"/>
          <w:szCs w:val="22"/>
        </w:rPr>
      </w:pPr>
    </w:p>
    <w:p w14:paraId="2F9F0BC5" w14:textId="57BCBAD3"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Even in the worst case (maximum deposition meets minimum critical loads), the critical loads for the protection of ecosystems and drinking water are clearly undercut. Even if the </w:t>
      </w:r>
      <w:proofErr w:type="spellStart"/>
      <w:r w:rsidRPr="000B5BD5">
        <w:rPr>
          <w:rFonts w:ascii="Arial Narrow" w:hAnsi="Arial Narrow"/>
          <w:szCs w:val="22"/>
          <w:lang w:val="en-US"/>
        </w:rPr>
        <w:t>fertiliser</w:t>
      </w:r>
      <w:proofErr w:type="spellEnd"/>
      <w:r w:rsidRPr="000B5BD5">
        <w:rPr>
          <w:rFonts w:ascii="Arial Narrow" w:hAnsi="Arial Narrow"/>
          <w:szCs w:val="22"/>
          <w:lang w:val="en-US"/>
        </w:rPr>
        <w:t xml:space="preserve"> inputs in the maximum are added to the total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inputs in the maximum, the critical loads for ecosystem or drinking water protection are not exceeded. If, in the critical load calculation for ecosystem protection, the </w:t>
      </w:r>
      <w:r w:rsidR="00917F41">
        <w:rPr>
          <w:rFonts w:ascii="Arial Narrow" w:hAnsi="Arial Narrow"/>
          <w:szCs w:val="22"/>
          <w:lang w:val="en-US"/>
        </w:rPr>
        <w:t>minimum</w:t>
      </w:r>
      <w:r w:rsidRPr="000B5BD5">
        <w:rPr>
          <w:rFonts w:ascii="Arial Narrow" w:hAnsi="Arial Narrow"/>
          <w:szCs w:val="22"/>
          <w:lang w:val="en-US"/>
        </w:rPr>
        <w:t xml:space="preserve"> threshold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used instead of the critical concentration in the leachate according to Doyle et al. (2003, in </w:t>
      </w:r>
      <w:proofErr w:type="spellStart"/>
      <w:r w:rsidRPr="000B5BD5">
        <w:rPr>
          <w:rFonts w:ascii="Arial Narrow" w:hAnsi="Arial Narrow"/>
          <w:szCs w:val="22"/>
          <w:lang w:val="en-US"/>
        </w:rPr>
        <w:t>Reinds</w:t>
      </w:r>
      <w:proofErr w:type="spellEnd"/>
      <w:r w:rsidRPr="000B5BD5">
        <w:rPr>
          <w:rFonts w:ascii="Arial Narrow" w:hAnsi="Arial Narrow"/>
          <w:szCs w:val="22"/>
          <w:lang w:val="en-US"/>
        </w:rPr>
        <w:t xml:space="preserve"> et al. 2006), a minimum critical load of 2.9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would be obtained. In the </w:t>
      </w:r>
      <w:proofErr w:type="gramStart"/>
      <w:r w:rsidRPr="000B5BD5">
        <w:rPr>
          <w:rFonts w:ascii="Arial Narrow" w:hAnsi="Arial Narrow"/>
          <w:szCs w:val="22"/>
          <w:lang w:val="en-US"/>
        </w:rPr>
        <w:t>worst</w:t>
      </w:r>
      <w:r w:rsidR="00BF4022">
        <w:rPr>
          <w:rFonts w:ascii="Arial Narrow" w:hAnsi="Arial Narrow"/>
          <w:szCs w:val="22"/>
          <w:lang w:val="en-US"/>
        </w:rPr>
        <w:t xml:space="preserve"> </w:t>
      </w:r>
      <w:r w:rsidRPr="000B5BD5">
        <w:rPr>
          <w:rFonts w:ascii="Arial Narrow" w:hAnsi="Arial Narrow"/>
          <w:szCs w:val="22"/>
          <w:lang w:val="en-US"/>
        </w:rPr>
        <w:t>case</w:t>
      </w:r>
      <w:proofErr w:type="gramEnd"/>
      <w:r w:rsidRPr="000B5BD5">
        <w:rPr>
          <w:rFonts w:ascii="Arial Narrow" w:hAnsi="Arial Narrow"/>
          <w:szCs w:val="22"/>
          <w:lang w:val="en-US"/>
        </w:rPr>
        <w:t xml:space="preserve"> scenario, this minimum would also not be exceeded by the maximum deposition. The same applies to the alternatively calculated minimum critical load for drinking water protection. </w:t>
      </w:r>
    </w:p>
    <w:p w14:paraId="0393611B" w14:textId="77777777" w:rsidR="00741745" w:rsidRPr="000B5BD5" w:rsidRDefault="00741745" w:rsidP="00741745">
      <w:pPr>
        <w:pStyle w:val="Textkrper"/>
        <w:spacing w:before="0" w:after="0" w:line="360" w:lineRule="auto"/>
        <w:rPr>
          <w:rFonts w:ascii="Arial Narrow" w:hAnsi="Arial Narrow"/>
          <w:szCs w:val="22"/>
          <w:lang w:val="en-US"/>
        </w:rPr>
      </w:pPr>
    </w:p>
    <w:p w14:paraId="480108CC"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Copper</w:t>
      </w:r>
    </w:p>
    <w:p w14:paraId="6ABB5897" w14:textId="77777777" w:rsidR="00741745" w:rsidRPr="000B5BD5" w:rsidRDefault="00741745" w:rsidP="00741745">
      <w:pPr>
        <w:spacing w:before="0" w:after="0" w:line="360" w:lineRule="auto"/>
        <w:rPr>
          <w:rFonts w:ascii="Arial Narrow" w:hAnsi="Arial Narrow"/>
          <w:szCs w:val="22"/>
          <w:lang w:val="en-US"/>
        </w:rPr>
      </w:pPr>
    </w:p>
    <w:p w14:paraId="30429AEF" w14:textId="2BAA7FAC" w:rsidR="00741745" w:rsidRPr="000B5BD5" w:rsidRDefault="00741745" w:rsidP="00741745">
      <w:pPr>
        <w:spacing w:before="0" w:after="0" w:line="360" w:lineRule="auto"/>
        <w:rPr>
          <w:rFonts w:ascii="Arial Narrow" w:hAnsi="Arial Narrow"/>
          <w:szCs w:val="22"/>
          <w:lang w:val="en-US"/>
        </w:rPr>
      </w:pPr>
      <w:r w:rsidRPr="000B5BD5">
        <w:rPr>
          <w:rFonts w:ascii="Arial Narrow" w:hAnsi="Arial Narrow"/>
          <w:szCs w:val="22"/>
          <w:lang w:val="en-US"/>
        </w:rPr>
        <w:t xml:space="preserve">The comparison of the grid maps of the total deposition of copper in 2010 calculated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throughout Germany with the critical loads determined in this paper is shown in </w:t>
      </w:r>
      <w:r w:rsidRPr="000B5BD5">
        <w:rPr>
          <w:rFonts w:ascii="Arial Narrow" w:hAnsi="Arial Narrow"/>
          <w:b/>
          <w:szCs w:val="22"/>
          <w:lang w:val="en-US"/>
        </w:rPr>
        <w:t xml:space="preserve">Table </w:t>
      </w:r>
      <w:r w:rsidR="00F208EF">
        <w:rPr>
          <w:rFonts w:ascii="Arial Narrow" w:hAnsi="Arial Narrow"/>
          <w:b/>
          <w:szCs w:val="22"/>
          <w:lang w:val="en-US"/>
        </w:rPr>
        <w:t>S2.8</w:t>
      </w:r>
      <w:r w:rsidRPr="000B5BD5">
        <w:rPr>
          <w:rFonts w:ascii="Arial Narrow" w:hAnsi="Arial Narrow"/>
          <w:szCs w:val="22"/>
          <w:lang w:val="en-US"/>
        </w:rPr>
        <w:t>.</w:t>
      </w:r>
      <w:bookmarkStart w:id="55" w:name="_Ref472664464"/>
      <w:bookmarkStart w:id="56" w:name="_Toc476032896"/>
    </w:p>
    <w:p w14:paraId="063E82E4" w14:textId="77777777" w:rsidR="00741745" w:rsidRPr="000B5BD5" w:rsidRDefault="00741745" w:rsidP="00741745">
      <w:pPr>
        <w:spacing w:before="0" w:after="0" w:line="360" w:lineRule="auto"/>
        <w:rPr>
          <w:rFonts w:ascii="Arial Narrow" w:hAnsi="Arial Narrow"/>
          <w:szCs w:val="22"/>
          <w:lang w:val="en-US"/>
        </w:rPr>
      </w:pPr>
    </w:p>
    <w:p w14:paraId="273023EB" w14:textId="3C29D3AE"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57" w:name="_Toc488760781"/>
      <w:bookmarkEnd w:id="55"/>
      <w:bookmarkEnd w:id="56"/>
      <w:r w:rsidRPr="000B5BD5">
        <w:rPr>
          <w:rFonts w:ascii="Arial Narrow" w:hAnsi="Arial Narrow"/>
          <w:b/>
          <w:szCs w:val="22"/>
          <w:lang w:val="en-US"/>
        </w:rPr>
        <w:lastRenderedPageBreak/>
        <w:t xml:space="preserve">Table </w:t>
      </w:r>
      <w:r w:rsidR="00F208EF">
        <w:rPr>
          <w:rFonts w:ascii="Arial Narrow" w:hAnsi="Arial Narrow"/>
          <w:b/>
          <w:szCs w:val="22"/>
          <w:lang w:val="en-US"/>
        </w:rPr>
        <w:t>S2.8</w:t>
      </w:r>
      <w:r w:rsidRPr="000B5BD5">
        <w:rPr>
          <w:rFonts w:ascii="Arial Narrow" w:hAnsi="Arial Narrow"/>
          <w:b/>
          <w:szCs w:val="22"/>
          <w:lang w:val="en-US"/>
        </w:rPr>
        <w:t>.</w:t>
      </w:r>
      <w:r w:rsidRPr="000B5BD5">
        <w:rPr>
          <w:rFonts w:ascii="Arial Narrow" w:hAnsi="Arial Narrow"/>
          <w:szCs w:val="22"/>
          <w:lang w:val="en-US"/>
        </w:rPr>
        <w:t xml:space="preserve"> Comparison of the 2010 copper deposition with the critical loads of the receptor surfaces in Germany</w:t>
      </w:r>
      <w:bookmarkEnd w:id="57"/>
      <w:r w:rsidRPr="000B5BD5">
        <w:rPr>
          <w:rFonts w:ascii="Arial Narrow" w:hAnsi="Arial Narrow"/>
          <w:szCs w:val="22"/>
          <w:lang w:val="en-US"/>
        </w:rPr>
        <w:t>.</w:t>
      </w:r>
    </w:p>
    <w:tbl>
      <w:tblPr>
        <w:tblStyle w:val="Tabellenraster"/>
        <w:tblW w:w="0" w:type="auto"/>
        <w:tblLook w:val="04A0" w:firstRow="1" w:lastRow="0" w:firstColumn="1" w:lastColumn="0" w:noHBand="0" w:noVBand="1"/>
      </w:tblPr>
      <w:tblGrid>
        <w:gridCol w:w="1834"/>
        <w:gridCol w:w="2385"/>
        <w:gridCol w:w="1559"/>
        <w:gridCol w:w="1843"/>
      </w:tblGrid>
      <w:tr w:rsidR="00741745" w:rsidRPr="000B5BD5" w14:paraId="095D552C" w14:textId="77777777" w:rsidTr="00436FFF">
        <w:tc>
          <w:tcPr>
            <w:tcW w:w="7621" w:type="dxa"/>
            <w:gridSpan w:val="4"/>
          </w:tcPr>
          <w:p w14:paraId="7CDEC5F5" w14:textId="77777777" w:rsidR="00741745" w:rsidRPr="000B5BD5" w:rsidRDefault="00741745" w:rsidP="00436FFF">
            <w:pPr>
              <w:pStyle w:val="TabellentextKopfzeile"/>
              <w:spacing w:line="360" w:lineRule="auto"/>
              <w:jc w:val="center"/>
              <w:rPr>
                <w:rFonts w:ascii="Arial Narrow" w:hAnsi="Arial Narrow"/>
                <w:color w:val="auto"/>
                <w:szCs w:val="22"/>
                <w:lang w:val="en-US"/>
              </w:rPr>
            </w:pPr>
            <w:r w:rsidRPr="000B5BD5">
              <w:rPr>
                <w:rFonts w:ascii="Arial Narrow" w:hAnsi="Arial Narrow"/>
                <w:color w:val="auto"/>
                <w:szCs w:val="22"/>
                <w:lang w:val="en-US"/>
              </w:rPr>
              <w:t>Copper</w:t>
            </w:r>
          </w:p>
        </w:tc>
      </w:tr>
      <w:tr w:rsidR="00F92470" w:rsidRPr="000B5BD5" w14:paraId="7FE2D0C1" w14:textId="77777777" w:rsidTr="00436FFF">
        <w:tc>
          <w:tcPr>
            <w:tcW w:w="1834" w:type="dxa"/>
            <w:vMerge w:val="restart"/>
          </w:tcPr>
          <w:p w14:paraId="5C99348D"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 xml:space="preserve">Deposition: </w:t>
            </w:r>
          </w:p>
        </w:tc>
        <w:tc>
          <w:tcPr>
            <w:tcW w:w="2385" w:type="dxa"/>
          </w:tcPr>
          <w:p w14:paraId="7C81EE92" w14:textId="77777777" w:rsidR="00F92470" w:rsidRPr="000B5BD5" w:rsidRDefault="00F92470" w:rsidP="00436FFF">
            <w:pPr>
              <w:pStyle w:val="Tabellentext"/>
              <w:spacing w:before="0" w:after="0" w:line="360" w:lineRule="auto"/>
              <w:rPr>
                <w:rFonts w:ascii="Arial Narrow" w:hAnsi="Arial Narrow"/>
                <w:szCs w:val="22"/>
                <w:lang w:val="en-US"/>
              </w:rPr>
            </w:pPr>
            <w:r w:rsidRPr="00EA28F0">
              <w:rPr>
                <w:rFonts w:ascii="Arial Narrow" w:hAnsi="Arial Narrow"/>
                <w:szCs w:val="22"/>
                <w:lang w:val="en-US"/>
              </w:rPr>
              <w:t xml:space="preserve">5-95 Perc. </w:t>
            </w:r>
            <w:r w:rsidRPr="000B5BD5">
              <w:rPr>
                <w:rFonts w:ascii="Arial Narrow" w:hAnsi="Arial Narrow"/>
                <w:szCs w:val="22"/>
                <w:lang w:val="en-US"/>
              </w:rPr>
              <w:t xml:space="preserve">(Median)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p>
        </w:tc>
        <w:tc>
          <w:tcPr>
            <w:tcW w:w="1559" w:type="dxa"/>
          </w:tcPr>
          <w:p w14:paraId="1FAA3FB7"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615B1FE0"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 xml:space="preserve">3.1-10.67 (5.89) </w:t>
            </w:r>
          </w:p>
        </w:tc>
      </w:tr>
      <w:tr w:rsidR="00F92470" w:rsidRPr="000B5BD5" w14:paraId="7DFC6DFE" w14:textId="77777777" w:rsidTr="00436FFF">
        <w:tc>
          <w:tcPr>
            <w:tcW w:w="1834" w:type="dxa"/>
            <w:vMerge/>
          </w:tcPr>
          <w:p w14:paraId="3B6F6A09" w14:textId="77777777" w:rsidR="00F92470" w:rsidRPr="000B5BD5" w:rsidRDefault="00F92470" w:rsidP="00436FFF">
            <w:pPr>
              <w:pStyle w:val="Tabellentext"/>
              <w:spacing w:before="0" w:after="0" w:line="360" w:lineRule="auto"/>
              <w:rPr>
                <w:rFonts w:ascii="Arial Narrow" w:hAnsi="Arial Narrow"/>
                <w:szCs w:val="22"/>
                <w:lang w:val="en-US"/>
              </w:rPr>
            </w:pPr>
          </w:p>
        </w:tc>
        <w:tc>
          <w:tcPr>
            <w:tcW w:w="2385" w:type="dxa"/>
          </w:tcPr>
          <w:p w14:paraId="3C43A0BB"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max</w:t>
            </w:r>
          </w:p>
        </w:tc>
        <w:tc>
          <w:tcPr>
            <w:tcW w:w="1559" w:type="dxa"/>
          </w:tcPr>
          <w:p w14:paraId="0979E806"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24C6E99A"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29.42</w:t>
            </w:r>
          </w:p>
        </w:tc>
      </w:tr>
      <w:tr w:rsidR="00741745" w:rsidRPr="000B5BD5" w14:paraId="70C37239" w14:textId="77777777" w:rsidTr="00436FFF">
        <w:tc>
          <w:tcPr>
            <w:tcW w:w="1834" w:type="dxa"/>
          </w:tcPr>
          <w:p w14:paraId="58149A30"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Critical loads:</w:t>
            </w:r>
          </w:p>
        </w:tc>
        <w:tc>
          <w:tcPr>
            <w:tcW w:w="2385" w:type="dxa"/>
          </w:tcPr>
          <w:p w14:paraId="296C1974"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559" w:type="dxa"/>
          </w:tcPr>
          <w:p w14:paraId="33192DD7" w14:textId="77777777" w:rsidR="00741745" w:rsidRPr="000B5BD5" w:rsidRDefault="00741745" w:rsidP="00436FFF">
            <w:pPr>
              <w:pStyle w:val="Tabellentext"/>
              <w:spacing w:before="0" w:after="0" w:line="360" w:lineRule="auto"/>
              <w:jc w:val="both"/>
              <w:rPr>
                <w:rFonts w:ascii="Arial Narrow" w:hAnsi="Arial Narrow"/>
                <w:szCs w:val="22"/>
                <w:lang w:val="en-US"/>
              </w:rPr>
            </w:pPr>
          </w:p>
        </w:tc>
        <w:tc>
          <w:tcPr>
            <w:tcW w:w="1843" w:type="dxa"/>
          </w:tcPr>
          <w:p w14:paraId="68005B82" w14:textId="77777777" w:rsidR="00741745" w:rsidRPr="000B5BD5" w:rsidRDefault="00741745" w:rsidP="00436FFF">
            <w:pPr>
              <w:pStyle w:val="Tabellentext"/>
              <w:spacing w:before="0" w:after="0" w:line="360" w:lineRule="auto"/>
              <w:jc w:val="right"/>
              <w:rPr>
                <w:rFonts w:ascii="Arial Narrow" w:hAnsi="Arial Narrow"/>
                <w:szCs w:val="22"/>
                <w:lang w:val="en-US"/>
              </w:rPr>
            </w:pPr>
          </w:p>
        </w:tc>
      </w:tr>
      <w:tr w:rsidR="00741745" w:rsidRPr="000B5BD5" w14:paraId="0B15CA44" w14:textId="77777777" w:rsidTr="00436FFF">
        <w:tc>
          <w:tcPr>
            <w:tcW w:w="1834" w:type="dxa"/>
          </w:tcPr>
          <w:p w14:paraId="1501F968"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CL(Cu)</w:t>
            </w:r>
            <w:r w:rsidRPr="000B5BD5">
              <w:rPr>
                <w:rFonts w:ascii="Arial Narrow" w:hAnsi="Arial Narrow"/>
                <w:szCs w:val="22"/>
                <w:vertAlign w:val="subscript"/>
                <w:lang w:val="en-US"/>
              </w:rPr>
              <w:t>eco</w:t>
            </w:r>
          </w:p>
        </w:tc>
        <w:tc>
          <w:tcPr>
            <w:tcW w:w="2385" w:type="dxa"/>
          </w:tcPr>
          <w:p w14:paraId="07C9D8A3"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min</w:t>
            </w:r>
          </w:p>
        </w:tc>
        <w:tc>
          <w:tcPr>
            <w:tcW w:w="1559" w:type="dxa"/>
          </w:tcPr>
          <w:p w14:paraId="65888E20" w14:textId="77777777" w:rsidR="00741745" w:rsidRPr="000B5BD5" w:rsidRDefault="00741745" w:rsidP="00436FFF">
            <w:pPr>
              <w:pStyle w:val="Tabellentext"/>
              <w:spacing w:before="0" w:after="0" w:line="360" w:lineRule="auto"/>
              <w:jc w:val="both"/>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42C14235" w14:textId="77777777" w:rsidR="00741745" w:rsidRPr="000B5BD5" w:rsidRDefault="00741745"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7</w:t>
            </w:r>
          </w:p>
        </w:tc>
      </w:tr>
      <w:tr w:rsidR="00741745" w:rsidRPr="000B5BD5" w14:paraId="2F2114C5" w14:textId="77777777" w:rsidTr="00436FFF">
        <w:tc>
          <w:tcPr>
            <w:tcW w:w="1834" w:type="dxa"/>
          </w:tcPr>
          <w:p w14:paraId="5DFD5277"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lang w:val="en-US"/>
              </w:rPr>
              <w:t>CL(Cu)</w:t>
            </w:r>
            <w:proofErr w:type="spellStart"/>
            <w:r w:rsidRPr="000B5BD5">
              <w:rPr>
                <w:rFonts w:ascii="Arial Narrow" w:hAnsi="Arial Narrow"/>
                <w:szCs w:val="22"/>
                <w:vertAlign w:val="subscript"/>
              </w:rPr>
              <w:t>eco</w:t>
            </w:r>
            <w:proofErr w:type="spellEnd"/>
          </w:p>
        </w:tc>
        <w:tc>
          <w:tcPr>
            <w:tcW w:w="2385" w:type="dxa"/>
          </w:tcPr>
          <w:p w14:paraId="5A518F2C"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05EE7310" w14:textId="77777777" w:rsidR="00741745" w:rsidRPr="000B5BD5" w:rsidRDefault="00741745" w:rsidP="00436FFF">
            <w:pPr>
              <w:pStyle w:val="Tabellentext"/>
              <w:spacing w:before="0" w:after="0" w:line="360" w:lineRule="auto"/>
              <w:jc w:val="both"/>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27C0EBC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13 - 710 (74)</w:t>
            </w:r>
          </w:p>
        </w:tc>
      </w:tr>
      <w:tr w:rsidR="00741745" w:rsidRPr="000B5BD5" w14:paraId="51BDE71A" w14:textId="77777777" w:rsidTr="00436FFF">
        <w:tc>
          <w:tcPr>
            <w:tcW w:w="1834" w:type="dxa"/>
          </w:tcPr>
          <w:p w14:paraId="2326924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Cu</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19C55C12"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559" w:type="dxa"/>
          </w:tcPr>
          <w:p w14:paraId="4369E891" w14:textId="77777777" w:rsidR="00741745" w:rsidRPr="000B5BD5" w:rsidRDefault="00741745" w:rsidP="00436FFF">
            <w:pPr>
              <w:pStyle w:val="Tabellentext"/>
              <w:spacing w:before="0" w:after="0" w:line="360" w:lineRule="auto"/>
              <w:jc w:val="both"/>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510BEE32"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484</w:t>
            </w:r>
          </w:p>
        </w:tc>
      </w:tr>
      <w:tr w:rsidR="00741745" w:rsidRPr="000B5BD5" w14:paraId="70DBF596" w14:textId="77777777" w:rsidTr="00436FFF">
        <w:tc>
          <w:tcPr>
            <w:tcW w:w="1834" w:type="dxa"/>
          </w:tcPr>
          <w:p w14:paraId="7D57C2B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Cu</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2AD59A08"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5F82FD8B"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3F45B921"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1070-11268 (6172)</w:t>
            </w:r>
          </w:p>
        </w:tc>
      </w:tr>
    </w:tbl>
    <w:p w14:paraId="41696A16" w14:textId="77777777" w:rsidR="00741745" w:rsidRPr="000B5BD5" w:rsidRDefault="00741745" w:rsidP="00741745">
      <w:pPr>
        <w:pStyle w:val="Textkrper"/>
        <w:spacing w:before="0" w:after="0" w:line="360" w:lineRule="auto"/>
        <w:rPr>
          <w:rFonts w:ascii="Arial Narrow" w:hAnsi="Arial Narrow"/>
          <w:szCs w:val="22"/>
          <w:lang w:val="en-US"/>
        </w:rPr>
      </w:pPr>
    </w:p>
    <w:p w14:paraId="0417ABBB" w14:textId="77777777" w:rsidR="00741745" w:rsidRPr="000B5BD5" w:rsidRDefault="00741745" w:rsidP="00741745">
      <w:pPr>
        <w:pStyle w:val="Textkrper"/>
        <w:spacing w:before="0" w:after="0" w:line="360" w:lineRule="auto"/>
        <w:rPr>
          <w:rFonts w:ascii="Arial Narrow" w:hAnsi="Arial Narrow"/>
          <w:szCs w:val="22"/>
          <w:lang w:val="en-US"/>
        </w:rPr>
      </w:pPr>
    </w:p>
    <w:p w14:paraId="1B23E154"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maximum atmospheric deposition in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has exceeded the critical loads for ecosystem protection on part of the areas. This means that there will be an unacceptable accumulation of Cu in soil and/or groundwater as soon as the critical limits in soil are exceeded. When the inputs from atmospheric deposition and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are determined summarily, there is an exceedance risk for all arable land and grassland when maximum total inputs meet high to average sensitive soils.</w:t>
      </w:r>
    </w:p>
    <w:p w14:paraId="4A88166D" w14:textId="77777777" w:rsidR="00741745" w:rsidRPr="000B5BD5" w:rsidRDefault="00741745" w:rsidP="00741745">
      <w:pPr>
        <w:pStyle w:val="Textkrper"/>
        <w:spacing w:before="0" w:after="0" w:line="360" w:lineRule="auto"/>
        <w:rPr>
          <w:rFonts w:ascii="Arial Narrow" w:hAnsi="Arial Narrow"/>
          <w:szCs w:val="22"/>
          <w:lang w:val="en-US"/>
        </w:rPr>
      </w:pPr>
    </w:p>
    <w:p w14:paraId="61D1354D"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Zinc</w:t>
      </w:r>
    </w:p>
    <w:p w14:paraId="31F6C5C8" w14:textId="77777777" w:rsidR="00741745" w:rsidRPr="000B5BD5" w:rsidRDefault="00741745" w:rsidP="00741745">
      <w:pPr>
        <w:pStyle w:val="Textkrper"/>
        <w:spacing w:before="0" w:after="0" w:line="360" w:lineRule="auto"/>
        <w:rPr>
          <w:rFonts w:ascii="Arial Narrow" w:hAnsi="Arial Narrow"/>
          <w:szCs w:val="22"/>
          <w:lang w:val="en-US"/>
        </w:rPr>
      </w:pPr>
    </w:p>
    <w:p w14:paraId="630E5854" w14:textId="102F7A7E"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comparison of the Germany-wide grid maps of the total deposition of zinc 2010 calculated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with the critical loads determined in this study shows </w:t>
      </w:r>
      <w:r w:rsidRPr="000B5BD5">
        <w:rPr>
          <w:rFonts w:ascii="Arial Narrow" w:hAnsi="Arial Narrow"/>
          <w:b/>
          <w:szCs w:val="22"/>
        </w:rPr>
        <w:fldChar w:fldCharType="begin"/>
      </w:r>
      <w:r w:rsidRPr="000B5BD5">
        <w:rPr>
          <w:rFonts w:ascii="Arial Narrow" w:hAnsi="Arial Narrow"/>
          <w:b/>
          <w:szCs w:val="22"/>
          <w:lang w:val="en-US"/>
        </w:rPr>
        <w:instrText xml:space="preserve"> REF _Ref472664480 \h  \* MERGEFORMAT </w:instrText>
      </w:r>
      <w:r w:rsidRPr="000B5BD5">
        <w:rPr>
          <w:rFonts w:ascii="Arial Narrow" w:hAnsi="Arial Narrow"/>
          <w:b/>
          <w:szCs w:val="22"/>
        </w:rPr>
      </w:r>
      <w:r w:rsidRPr="000B5BD5">
        <w:rPr>
          <w:rFonts w:ascii="Arial Narrow" w:hAnsi="Arial Narrow"/>
          <w:b/>
          <w:szCs w:val="22"/>
        </w:rPr>
        <w:fldChar w:fldCharType="separate"/>
      </w:r>
      <w:r w:rsidRPr="000B5BD5">
        <w:rPr>
          <w:rFonts w:ascii="Arial Narrow" w:hAnsi="Arial Narrow"/>
          <w:b/>
          <w:szCs w:val="22"/>
          <w:lang w:val="en-US"/>
        </w:rPr>
        <w:t xml:space="preserve">Table </w:t>
      </w:r>
      <w:r w:rsidRPr="000B5BD5">
        <w:rPr>
          <w:rFonts w:ascii="Arial Narrow" w:hAnsi="Arial Narrow"/>
          <w:b/>
          <w:szCs w:val="22"/>
        </w:rPr>
        <w:fldChar w:fldCharType="end"/>
      </w:r>
      <w:r w:rsidR="00F208EF">
        <w:rPr>
          <w:rFonts w:ascii="Arial Narrow" w:hAnsi="Arial Narrow"/>
          <w:b/>
          <w:szCs w:val="22"/>
          <w:lang w:val="en-US"/>
        </w:rPr>
        <w:t>S2.9</w:t>
      </w:r>
      <w:r w:rsidRPr="000B5BD5">
        <w:rPr>
          <w:rFonts w:ascii="Arial Narrow" w:hAnsi="Arial Narrow"/>
          <w:b/>
          <w:szCs w:val="22"/>
          <w:lang w:val="en-US"/>
        </w:rPr>
        <w:t>.</w:t>
      </w:r>
    </w:p>
    <w:p w14:paraId="544BEE1B" w14:textId="77777777" w:rsidR="00BF4022" w:rsidRDefault="00BF4022" w:rsidP="00741745">
      <w:pPr>
        <w:pStyle w:val="Beschriftung"/>
        <w:spacing w:before="0" w:after="0" w:line="360" w:lineRule="auto"/>
        <w:ind w:left="0" w:firstLine="0"/>
        <w:rPr>
          <w:rFonts w:ascii="Arial Narrow" w:hAnsi="Arial Narrow"/>
          <w:b/>
          <w:szCs w:val="22"/>
          <w:lang w:val="en-US"/>
        </w:rPr>
      </w:pPr>
      <w:bookmarkStart w:id="58" w:name="_Ref472664480"/>
      <w:bookmarkStart w:id="59" w:name="_Toc476032897"/>
      <w:bookmarkStart w:id="60" w:name="_Toc488760782"/>
    </w:p>
    <w:p w14:paraId="385F8414" w14:textId="3C4EA972" w:rsidR="00741745" w:rsidRPr="000B5BD5" w:rsidRDefault="00741745" w:rsidP="00741745">
      <w:pPr>
        <w:pStyle w:val="Beschriftung"/>
        <w:spacing w:before="0" w:after="0" w:line="360" w:lineRule="auto"/>
        <w:ind w:left="0" w:firstLine="0"/>
        <w:rPr>
          <w:rFonts w:ascii="Arial Narrow" w:hAnsi="Arial Narrow"/>
          <w:szCs w:val="22"/>
          <w:lang w:val="en-US"/>
        </w:rPr>
      </w:pPr>
      <w:r w:rsidRPr="000B5BD5">
        <w:rPr>
          <w:rFonts w:ascii="Arial Narrow" w:hAnsi="Arial Narrow"/>
          <w:b/>
          <w:szCs w:val="22"/>
          <w:lang w:val="en-US"/>
        </w:rPr>
        <w:t xml:space="preserve">Table </w:t>
      </w:r>
      <w:bookmarkEnd w:id="58"/>
      <w:r w:rsidR="00F208EF">
        <w:rPr>
          <w:rFonts w:ascii="Arial Narrow" w:hAnsi="Arial Narrow"/>
          <w:b/>
          <w:szCs w:val="22"/>
          <w:lang w:val="en-US"/>
        </w:rPr>
        <w:t>S2.9</w:t>
      </w:r>
      <w:r w:rsidRPr="000B5BD5">
        <w:rPr>
          <w:rFonts w:ascii="Arial Narrow" w:hAnsi="Arial Narrow"/>
          <w:b/>
          <w:szCs w:val="22"/>
          <w:lang w:val="en-US"/>
        </w:rPr>
        <w:t>.</w:t>
      </w:r>
      <w:r w:rsidRPr="000B5BD5">
        <w:rPr>
          <w:rFonts w:ascii="Arial Narrow" w:hAnsi="Arial Narrow"/>
          <w:szCs w:val="22"/>
          <w:lang w:val="en-US"/>
        </w:rPr>
        <w:t xml:space="preserve"> Comparison of the zinc deposition 2010 with the critical loads of the receptor surfaces in Germany</w:t>
      </w:r>
      <w:bookmarkEnd w:id="59"/>
      <w:bookmarkEnd w:id="60"/>
      <w:r w:rsidRPr="000B5BD5">
        <w:rPr>
          <w:rFonts w:ascii="Arial Narrow" w:hAnsi="Arial Narrow"/>
          <w:szCs w:val="22"/>
          <w:lang w:val="en-US"/>
        </w:rPr>
        <w:t>.</w:t>
      </w:r>
    </w:p>
    <w:tbl>
      <w:tblPr>
        <w:tblStyle w:val="Tabellenraster"/>
        <w:tblW w:w="0" w:type="auto"/>
        <w:tblLook w:val="04A0" w:firstRow="1" w:lastRow="0" w:firstColumn="1" w:lastColumn="0" w:noHBand="0" w:noVBand="1"/>
      </w:tblPr>
      <w:tblGrid>
        <w:gridCol w:w="1834"/>
        <w:gridCol w:w="2385"/>
        <w:gridCol w:w="1559"/>
        <w:gridCol w:w="1843"/>
      </w:tblGrid>
      <w:tr w:rsidR="00741745" w:rsidRPr="000B5BD5" w14:paraId="0D72B6DF" w14:textId="77777777" w:rsidTr="00436FFF">
        <w:tc>
          <w:tcPr>
            <w:tcW w:w="7621" w:type="dxa"/>
            <w:gridSpan w:val="4"/>
          </w:tcPr>
          <w:p w14:paraId="435ACCE1" w14:textId="77777777" w:rsidR="00741745" w:rsidRPr="000B5BD5" w:rsidRDefault="00741745" w:rsidP="00436FFF">
            <w:pPr>
              <w:pStyle w:val="TabellentextKopfzeile"/>
              <w:spacing w:line="360" w:lineRule="auto"/>
              <w:jc w:val="center"/>
              <w:rPr>
                <w:rFonts w:ascii="Arial Narrow" w:hAnsi="Arial Narrow"/>
                <w:color w:val="auto"/>
                <w:szCs w:val="22"/>
              </w:rPr>
            </w:pPr>
            <w:proofErr w:type="spellStart"/>
            <w:r w:rsidRPr="000B5BD5">
              <w:rPr>
                <w:rFonts w:ascii="Arial Narrow" w:hAnsi="Arial Narrow"/>
                <w:color w:val="auto"/>
                <w:szCs w:val="22"/>
              </w:rPr>
              <w:t>Zinc</w:t>
            </w:r>
            <w:proofErr w:type="spellEnd"/>
          </w:p>
        </w:tc>
      </w:tr>
      <w:tr w:rsidR="00F92470" w:rsidRPr="000B5BD5" w14:paraId="281FBF6C" w14:textId="77777777" w:rsidTr="00436FFF">
        <w:tc>
          <w:tcPr>
            <w:tcW w:w="1834" w:type="dxa"/>
            <w:vMerge w:val="restart"/>
          </w:tcPr>
          <w:p w14:paraId="04DE4868" w14:textId="77777777" w:rsidR="00F92470" w:rsidRPr="000B5BD5" w:rsidRDefault="00F92470" w:rsidP="00436FFF">
            <w:pPr>
              <w:pStyle w:val="Tabellentext"/>
              <w:spacing w:before="0" w:after="0" w:line="360" w:lineRule="auto"/>
              <w:rPr>
                <w:rFonts w:ascii="Arial Narrow" w:hAnsi="Arial Narrow"/>
                <w:szCs w:val="22"/>
              </w:rPr>
            </w:pPr>
            <w:r w:rsidRPr="000B5BD5">
              <w:rPr>
                <w:rFonts w:ascii="Arial Narrow" w:hAnsi="Arial Narrow"/>
                <w:szCs w:val="22"/>
              </w:rPr>
              <w:t xml:space="preserve">Deposition: </w:t>
            </w:r>
          </w:p>
        </w:tc>
        <w:tc>
          <w:tcPr>
            <w:tcW w:w="2385" w:type="dxa"/>
          </w:tcPr>
          <w:p w14:paraId="5E8C6485" w14:textId="77777777" w:rsidR="00F92470" w:rsidRPr="000B5BD5" w:rsidRDefault="00F92470" w:rsidP="00436FFF">
            <w:pPr>
              <w:pStyle w:val="Tabellentext"/>
              <w:spacing w:before="0" w:after="0" w:line="360" w:lineRule="auto"/>
              <w:rPr>
                <w:rFonts w:ascii="Arial Narrow" w:hAnsi="Arial Narrow"/>
                <w:szCs w:val="22"/>
                <w:lang w:val="en-US"/>
              </w:rPr>
            </w:pPr>
            <w:r w:rsidRPr="00EA28F0">
              <w:rPr>
                <w:rFonts w:ascii="Arial Narrow" w:hAnsi="Arial Narrow"/>
                <w:szCs w:val="22"/>
                <w:lang w:val="en-US"/>
              </w:rPr>
              <w:t xml:space="preserve">5-95 Perc. </w:t>
            </w:r>
            <w:r w:rsidRPr="000B5BD5">
              <w:rPr>
                <w:rFonts w:ascii="Arial Narrow" w:hAnsi="Arial Narrow"/>
                <w:szCs w:val="22"/>
                <w:lang w:val="en-US"/>
              </w:rPr>
              <w:t xml:space="preserve">(Median)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p>
        </w:tc>
        <w:tc>
          <w:tcPr>
            <w:tcW w:w="1559" w:type="dxa"/>
          </w:tcPr>
          <w:p w14:paraId="4AF918A2"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5132E248"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 xml:space="preserve">11.89-33.38 (19.08) </w:t>
            </w:r>
          </w:p>
        </w:tc>
      </w:tr>
      <w:tr w:rsidR="00F92470" w:rsidRPr="000B5BD5" w14:paraId="142F154E" w14:textId="77777777" w:rsidTr="00436FFF">
        <w:tc>
          <w:tcPr>
            <w:tcW w:w="1834" w:type="dxa"/>
            <w:vMerge/>
          </w:tcPr>
          <w:p w14:paraId="64FF4ED9" w14:textId="77777777" w:rsidR="00F92470" w:rsidRPr="000B5BD5" w:rsidRDefault="00F92470" w:rsidP="00436FFF">
            <w:pPr>
              <w:pStyle w:val="Tabellentext"/>
              <w:spacing w:before="0" w:after="0" w:line="360" w:lineRule="auto"/>
              <w:rPr>
                <w:rFonts w:ascii="Arial Narrow" w:hAnsi="Arial Narrow"/>
                <w:szCs w:val="22"/>
                <w:lang w:val="en-US"/>
              </w:rPr>
            </w:pPr>
          </w:p>
        </w:tc>
        <w:tc>
          <w:tcPr>
            <w:tcW w:w="2385" w:type="dxa"/>
          </w:tcPr>
          <w:p w14:paraId="3180D903"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max</w:t>
            </w:r>
          </w:p>
        </w:tc>
        <w:tc>
          <w:tcPr>
            <w:tcW w:w="1559" w:type="dxa"/>
          </w:tcPr>
          <w:p w14:paraId="37121D6F"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4D0000E4"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76.63</w:t>
            </w:r>
          </w:p>
        </w:tc>
      </w:tr>
      <w:tr w:rsidR="00741745" w:rsidRPr="000B5BD5" w14:paraId="627F4A6F" w14:textId="77777777" w:rsidTr="00436FFF">
        <w:tc>
          <w:tcPr>
            <w:tcW w:w="1834" w:type="dxa"/>
          </w:tcPr>
          <w:p w14:paraId="6D510915"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Critical loads:</w:t>
            </w:r>
          </w:p>
        </w:tc>
        <w:tc>
          <w:tcPr>
            <w:tcW w:w="2385" w:type="dxa"/>
          </w:tcPr>
          <w:p w14:paraId="58D649DD"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559" w:type="dxa"/>
          </w:tcPr>
          <w:p w14:paraId="2FDC7808"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843" w:type="dxa"/>
          </w:tcPr>
          <w:p w14:paraId="37F58F18" w14:textId="77777777" w:rsidR="00741745" w:rsidRPr="000B5BD5" w:rsidRDefault="00741745" w:rsidP="00436FFF">
            <w:pPr>
              <w:pStyle w:val="Tabellentext"/>
              <w:spacing w:before="0" w:after="0" w:line="360" w:lineRule="auto"/>
              <w:jc w:val="right"/>
              <w:rPr>
                <w:rFonts w:ascii="Arial Narrow" w:hAnsi="Arial Narrow"/>
                <w:szCs w:val="22"/>
                <w:lang w:val="en-US"/>
              </w:rPr>
            </w:pPr>
          </w:p>
        </w:tc>
      </w:tr>
      <w:tr w:rsidR="00741745" w:rsidRPr="000B5BD5" w14:paraId="11796243" w14:textId="77777777" w:rsidTr="00436FFF">
        <w:tc>
          <w:tcPr>
            <w:tcW w:w="1834" w:type="dxa"/>
          </w:tcPr>
          <w:p w14:paraId="48575F70"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CL(Zn)</w:t>
            </w:r>
            <w:r w:rsidRPr="000B5BD5">
              <w:rPr>
                <w:rFonts w:ascii="Arial Narrow" w:hAnsi="Arial Narrow"/>
                <w:szCs w:val="22"/>
                <w:vertAlign w:val="subscript"/>
                <w:lang w:val="en-US"/>
              </w:rPr>
              <w:t>eco</w:t>
            </w:r>
          </w:p>
        </w:tc>
        <w:tc>
          <w:tcPr>
            <w:tcW w:w="2385" w:type="dxa"/>
          </w:tcPr>
          <w:p w14:paraId="5AF520BB"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min</w:t>
            </w:r>
          </w:p>
        </w:tc>
        <w:tc>
          <w:tcPr>
            <w:tcW w:w="1559" w:type="dxa"/>
          </w:tcPr>
          <w:p w14:paraId="08F585FF"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4E2235DE" w14:textId="77777777" w:rsidR="00741745" w:rsidRPr="000B5BD5" w:rsidRDefault="00741745"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81</w:t>
            </w:r>
          </w:p>
        </w:tc>
      </w:tr>
      <w:tr w:rsidR="00741745" w:rsidRPr="000B5BD5" w14:paraId="2423A70D" w14:textId="77777777" w:rsidTr="00436FFF">
        <w:tc>
          <w:tcPr>
            <w:tcW w:w="1834" w:type="dxa"/>
          </w:tcPr>
          <w:p w14:paraId="78BB6B4B"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lang w:val="en-US"/>
              </w:rPr>
              <w:t>CL(Zn</w:t>
            </w:r>
            <w:r w:rsidRPr="000B5BD5">
              <w:rPr>
                <w:rFonts w:ascii="Arial Narrow" w:hAnsi="Arial Narrow"/>
                <w:szCs w:val="22"/>
              </w:rPr>
              <w:t>)</w:t>
            </w:r>
            <w:proofErr w:type="spellStart"/>
            <w:r w:rsidRPr="000B5BD5">
              <w:rPr>
                <w:rFonts w:ascii="Arial Narrow" w:hAnsi="Arial Narrow"/>
                <w:szCs w:val="22"/>
                <w:vertAlign w:val="subscript"/>
              </w:rPr>
              <w:t>eco</w:t>
            </w:r>
            <w:proofErr w:type="spellEnd"/>
          </w:p>
        </w:tc>
        <w:tc>
          <w:tcPr>
            <w:tcW w:w="2385" w:type="dxa"/>
          </w:tcPr>
          <w:p w14:paraId="49101CF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0A3458B3"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153B6F25"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189 - 1032 (565)</w:t>
            </w:r>
          </w:p>
        </w:tc>
      </w:tr>
      <w:tr w:rsidR="00741745" w:rsidRPr="000B5BD5" w14:paraId="0AD2532F" w14:textId="77777777" w:rsidTr="00436FFF">
        <w:tc>
          <w:tcPr>
            <w:tcW w:w="1834" w:type="dxa"/>
          </w:tcPr>
          <w:p w14:paraId="06CC5194"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Zn</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p>
        </w:tc>
        <w:tc>
          <w:tcPr>
            <w:tcW w:w="2385" w:type="dxa"/>
          </w:tcPr>
          <w:p w14:paraId="6762428D"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559" w:type="dxa"/>
          </w:tcPr>
          <w:p w14:paraId="3FA0065F"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79213A9B"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1234</w:t>
            </w:r>
          </w:p>
        </w:tc>
      </w:tr>
      <w:tr w:rsidR="00741745" w:rsidRPr="000B5BD5" w14:paraId="41D440F5" w14:textId="77777777" w:rsidTr="00436FFF">
        <w:tc>
          <w:tcPr>
            <w:tcW w:w="1834" w:type="dxa"/>
          </w:tcPr>
          <w:p w14:paraId="41CDE3C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Zn</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p>
        </w:tc>
        <w:tc>
          <w:tcPr>
            <w:tcW w:w="2385" w:type="dxa"/>
          </w:tcPr>
          <w:p w14:paraId="12A7270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318FF43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7A985A7C"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2848 – 28316 (15628)</w:t>
            </w:r>
          </w:p>
        </w:tc>
      </w:tr>
    </w:tbl>
    <w:p w14:paraId="06CCBEDD" w14:textId="77777777" w:rsidR="00741745" w:rsidRPr="000B5BD5" w:rsidRDefault="00741745" w:rsidP="00741745">
      <w:pPr>
        <w:pStyle w:val="Textkrper"/>
        <w:spacing w:before="0" w:after="0" w:line="360" w:lineRule="auto"/>
        <w:rPr>
          <w:rFonts w:ascii="Arial Narrow" w:hAnsi="Arial Narrow"/>
          <w:szCs w:val="22"/>
          <w:lang w:val="en-US"/>
        </w:rPr>
      </w:pPr>
    </w:p>
    <w:p w14:paraId="77C2DF2D"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lastRenderedPageBreak/>
        <w:t xml:space="preserve">Even in the worst case (maximum deposition meets minimum critical loads), the critical loads for the protection of ecosystems and drinking water are barely undershot. The minimum inputs of Zn with </w:t>
      </w:r>
      <w:proofErr w:type="spellStart"/>
      <w:r w:rsidRPr="000B5BD5">
        <w:rPr>
          <w:rFonts w:ascii="Arial Narrow" w:hAnsi="Arial Narrow"/>
          <w:szCs w:val="22"/>
          <w:lang w:val="en-US"/>
        </w:rPr>
        <w:t>fertilisers</w:t>
      </w:r>
      <w:proofErr w:type="spellEnd"/>
      <w:r w:rsidRPr="000B5BD5">
        <w:rPr>
          <w:rFonts w:ascii="Arial Narrow" w:hAnsi="Arial Narrow"/>
          <w:szCs w:val="22"/>
          <w:lang w:val="en-US"/>
        </w:rPr>
        <w:t xml:space="preserve"> are already so high that there is a high risk of the critical loads for ecosystem protection being exceeded for all arable land and grassland. Since limit concentrations for zinc in drinking water are not specified, a critical load for drinking water protection cannot be determined. </w:t>
      </w:r>
    </w:p>
    <w:p w14:paraId="09F8B8B6" w14:textId="77777777" w:rsidR="00741745" w:rsidRPr="000B5BD5" w:rsidRDefault="00741745" w:rsidP="00741745">
      <w:pPr>
        <w:pStyle w:val="Textkrper"/>
        <w:spacing w:before="0" w:after="0" w:line="360" w:lineRule="auto"/>
        <w:rPr>
          <w:rFonts w:ascii="Arial Narrow" w:hAnsi="Arial Narrow"/>
          <w:szCs w:val="22"/>
          <w:lang w:val="en-US"/>
        </w:rPr>
      </w:pPr>
    </w:p>
    <w:p w14:paraId="25D2DF3B"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Chrome</w:t>
      </w:r>
    </w:p>
    <w:p w14:paraId="25CAAE5B" w14:textId="77777777" w:rsidR="00741745" w:rsidRPr="000B5BD5" w:rsidRDefault="00741745" w:rsidP="00741745">
      <w:pPr>
        <w:pStyle w:val="Textkrper"/>
        <w:spacing w:before="0" w:after="0" w:line="360" w:lineRule="auto"/>
        <w:rPr>
          <w:rFonts w:ascii="Arial Narrow" w:hAnsi="Arial Narrow"/>
          <w:szCs w:val="22"/>
          <w:lang w:val="en-US"/>
        </w:rPr>
      </w:pPr>
    </w:p>
    <w:p w14:paraId="6B8F9D51" w14:textId="2FAEF09D"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comparison of the Germany-wide raster maps of the total deposition of chromium 2010 determined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with the critical loads determined in this study is shown in the </w:t>
      </w:r>
      <w:r w:rsidRPr="000B5BD5">
        <w:rPr>
          <w:rFonts w:ascii="Arial Narrow" w:hAnsi="Arial Narrow"/>
          <w:b/>
          <w:szCs w:val="22"/>
        </w:rPr>
        <w:fldChar w:fldCharType="begin"/>
      </w:r>
      <w:r w:rsidRPr="000B5BD5">
        <w:rPr>
          <w:rFonts w:ascii="Arial Narrow" w:hAnsi="Arial Narrow"/>
          <w:b/>
          <w:szCs w:val="22"/>
          <w:lang w:val="en-US"/>
        </w:rPr>
        <w:instrText xml:space="preserve"> REF _Ref472664495 \h  \* MERGEFORMAT </w:instrText>
      </w:r>
      <w:r w:rsidRPr="000B5BD5">
        <w:rPr>
          <w:rFonts w:ascii="Arial Narrow" w:hAnsi="Arial Narrow"/>
          <w:b/>
          <w:szCs w:val="22"/>
        </w:rPr>
      </w:r>
      <w:r w:rsidRPr="000B5BD5">
        <w:rPr>
          <w:rFonts w:ascii="Arial Narrow" w:hAnsi="Arial Narrow"/>
          <w:b/>
          <w:szCs w:val="22"/>
        </w:rPr>
        <w:fldChar w:fldCharType="separate"/>
      </w:r>
      <w:r w:rsidRPr="000B5BD5">
        <w:rPr>
          <w:rFonts w:ascii="Arial Narrow" w:hAnsi="Arial Narrow"/>
          <w:b/>
          <w:szCs w:val="22"/>
          <w:lang w:val="en-US"/>
        </w:rPr>
        <w:t xml:space="preserve">Table </w:t>
      </w:r>
      <w:r w:rsidRPr="000B5BD5">
        <w:rPr>
          <w:rFonts w:ascii="Arial Narrow" w:hAnsi="Arial Narrow"/>
          <w:b/>
          <w:szCs w:val="22"/>
        </w:rPr>
        <w:fldChar w:fldCharType="end"/>
      </w:r>
      <w:r w:rsidR="00F208EF">
        <w:rPr>
          <w:rFonts w:ascii="Arial Narrow" w:hAnsi="Arial Narrow"/>
          <w:b/>
          <w:szCs w:val="22"/>
        </w:rPr>
        <w:t>S2.10</w:t>
      </w:r>
      <w:r w:rsidRPr="000B5BD5">
        <w:rPr>
          <w:rFonts w:ascii="Arial Narrow" w:hAnsi="Arial Narrow"/>
          <w:szCs w:val="22"/>
          <w:lang w:val="en-US"/>
        </w:rPr>
        <w:t>.</w:t>
      </w:r>
    </w:p>
    <w:p w14:paraId="7F931878" w14:textId="77777777" w:rsidR="00741745" w:rsidRPr="000B5BD5" w:rsidRDefault="00741745" w:rsidP="00741745">
      <w:pPr>
        <w:pStyle w:val="Textkrper"/>
        <w:spacing w:before="0" w:after="0" w:line="360" w:lineRule="auto"/>
        <w:rPr>
          <w:rFonts w:ascii="Arial Narrow" w:hAnsi="Arial Narrow"/>
          <w:szCs w:val="22"/>
          <w:lang w:val="en-US"/>
        </w:rPr>
      </w:pPr>
    </w:p>
    <w:p w14:paraId="491EB119" w14:textId="37C2260D"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61" w:name="_Ref472664495"/>
      <w:bookmarkStart w:id="62" w:name="_Toc476032898"/>
      <w:bookmarkStart w:id="63" w:name="_Toc488760783"/>
      <w:r w:rsidRPr="000B5BD5">
        <w:rPr>
          <w:rFonts w:ascii="Arial Narrow" w:hAnsi="Arial Narrow"/>
          <w:b/>
          <w:szCs w:val="22"/>
          <w:lang w:val="en-US"/>
        </w:rPr>
        <w:t xml:space="preserve">Table </w:t>
      </w:r>
      <w:bookmarkEnd w:id="61"/>
      <w:r w:rsidR="00F208EF">
        <w:rPr>
          <w:rFonts w:ascii="Arial Narrow" w:hAnsi="Arial Narrow"/>
          <w:b/>
          <w:szCs w:val="22"/>
          <w:lang w:val="en-US"/>
        </w:rPr>
        <w:t>S2.10</w:t>
      </w:r>
      <w:r w:rsidRPr="000B5BD5">
        <w:rPr>
          <w:rFonts w:ascii="Arial Narrow" w:hAnsi="Arial Narrow"/>
          <w:b/>
          <w:szCs w:val="22"/>
          <w:lang w:val="en-US"/>
        </w:rPr>
        <w:t xml:space="preserve">. </w:t>
      </w:r>
      <w:r w:rsidRPr="000B5BD5">
        <w:rPr>
          <w:rFonts w:ascii="Arial Narrow" w:hAnsi="Arial Narrow"/>
          <w:szCs w:val="22"/>
          <w:lang w:val="en-US"/>
        </w:rPr>
        <w:t>Comparison of chromium deposition 2010 and critical loads of receptor areas in Germany</w:t>
      </w:r>
      <w:bookmarkEnd w:id="62"/>
      <w:bookmarkEnd w:id="63"/>
      <w:r w:rsidRPr="000B5BD5">
        <w:rPr>
          <w:rFonts w:ascii="Arial Narrow" w:hAnsi="Arial Narrow"/>
          <w:szCs w:val="22"/>
          <w:lang w:val="en-US"/>
        </w:rPr>
        <w:t>.</w:t>
      </w:r>
    </w:p>
    <w:tbl>
      <w:tblPr>
        <w:tblStyle w:val="Tabellenraster"/>
        <w:tblW w:w="0" w:type="auto"/>
        <w:tblLook w:val="04A0" w:firstRow="1" w:lastRow="0" w:firstColumn="1" w:lastColumn="0" w:noHBand="0" w:noVBand="1"/>
      </w:tblPr>
      <w:tblGrid>
        <w:gridCol w:w="1834"/>
        <w:gridCol w:w="2385"/>
        <w:gridCol w:w="1559"/>
        <w:gridCol w:w="1843"/>
      </w:tblGrid>
      <w:tr w:rsidR="00741745" w:rsidRPr="000B5BD5" w14:paraId="08FD4FDB" w14:textId="77777777" w:rsidTr="00436FFF">
        <w:tc>
          <w:tcPr>
            <w:tcW w:w="7621" w:type="dxa"/>
            <w:gridSpan w:val="4"/>
          </w:tcPr>
          <w:p w14:paraId="397CEF83" w14:textId="77777777" w:rsidR="00741745" w:rsidRPr="000B5BD5" w:rsidRDefault="00741745" w:rsidP="00436FFF">
            <w:pPr>
              <w:pStyle w:val="TabellentextKopfzeile"/>
              <w:spacing w:line="360" w:lineRule="auto"/>
              <w:jc w:val="center"/>
              <w:rPr>
                <w:rFonts w:ascii="Arial Narrow" w:hAnsi="Arial Narrow"/>
                <w:color w:val="auto"/>
                <w:szCs w:val="22"/>
              </w:rPr>
            </w:pPr>
            <w:r w:rsidRPr="000B5BD5">
              <w:rPr>
                <w:rFonts w:ascii="Arial Narrow" w:hAnsi="Arial Narrow"/>
                <w:color w:val="auto"/>
                <w:szCs w:val="22"/>
              </w:rPr>
              <w:t>Chrome</w:t>
            </w:r>
          </w:p>
        </w:tc>
      </w:tr>
      <w:tr w:rsidR="00F92470" w:rsidRPr="000B5BD5" w14:paraId="51D15036" w14:textId="77777777" w:rsidTr="00436FFF">
        <w:tc>
          <w:tcPr>
            <w:tcW w:w="1834" w:type="dxa"/>
            <w:vMerge w:val="restart"/>
          </w:tcPr>
          <w:p w14:paraId="78ED412C" w14:textId="77777777" w:rsidR="00F92470" w:rsidRPr="000B5BD5" w:rsidRDefault="00F92470" w:rsidP="00436FFF">
            <w:pPr>
              <w:pStyle w:val="Tabellentext"/>
              <w:spacing w:before="0" w:after="0" w:line="360" w:lineRule="auto"/>
              <w:rPr>
                <w:rFonts w:ascii="Arial Narrow" w:hAnsi="Arial Narrow"/>
                <w:szCs w:val="22"/>
              </w:rPr>
            </w:pPr>
            <w:r w:rsidRPr="000B5BD5">
              <w:rPr>
                <w:rFonts w:ascii="Arial Narrow" w:hAnsi="Arial Narrow"/>
                <w:szCs w:val="22"/>
              </w:rPr>
              <w:t xml:space="preserve">Deposition: </w:t>
            </w:r>
          </w:p>
        </w:tc>
        <w:tc>
          <w:tcPr>
            <w:tcW w:w="2385" w:type="dxa"/>
          </w:tcPr>
          <w:p w14:paraId="40EA332A" w14:textId="77777777" w:rsidR="00F92470" w:rsidRPr="000B5BD5" w:rsidRDefault="00F92470" w:rsidP="00436FFF">
            <w:pPr>
              <w:pStyle w:val="Tabellentext"/>
              <w:spacing w:before="0" w:after="0" w:line="360" w:lineRule="auto"/>
              <w:rPr>
                <w:rFonts w:ascii="Arial Narrow" w:hAnsi="Arial Narrow"/>
                <w:szCs w:val="22"/>
                <w:lang w:val="en-US"/>
              </w:rPr>
            </w:pPr>
            <w:r w:rsidRPr="00EA28F0">
              <w:rPr>
                <w:rFonts w:ascii="Arial Narrow" w:hAnsi="Arial Narrow"/>
                <w:szCs w:val="22"/>
                <w:lang w:val="en-US"/>
              </w:rPr>
              <w:t xml:space="preserve">5-95 Perc. </w:t>
            </w:r>
            <w:r w:rsidRPr="000B5BD5">
              <w:rPr>
                <w:rFonts w:ascii="Arial Narrow" w:hAnsi="Arial Narrow"/>
                <w:szCs w:val="22"/>
                <w:lang w:val="en-US"/>
              </w:rPr>
              <w:t xml:space="preserve">(Median)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p>
        </w:tc>
        <w:tc>
          <w:tcPr>
            <w:tcW w:w="1559" w:type="dxa"/>
          </w:tcPr>
          <w:p w14:paraId="73B9A799"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345F9484"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 xml:space="preserve">0.84-2.08 (1.22) </w:t>
            </w:r>
          </w:p>
        </w:tc>
      </w:tr>
      <w:tr w:rsidR="00F92470" w:rsidRPr="000B5BD5" w14:paraId="2AE700E3" w14:textId="77777777" w:rsidTr="00436FFF">
        <w:tc>
          <w:tcPr>
            <w:tcW w:w="1834" w:type="dxa"/>
            <w:vMerge/>
          </w:tcPr>
          <w:p w14:paraId="65FF13A9" w14:textId="77777777" w:rsidR="00F92470" w:rsidRPr="000B5BD5" w:rsidRDefault="00F92470" w:rsidP="00436FFF">
            <w:pPr>
              <w:pStyle w:val="Tabellentext"/>
              <w:spacing w:before="0" w:after="0" w:line="360" w:lineRule="auto"/>
              <w:rPr>
                <w:rFonts w:ascii="Arial Narrow" w:hAnsi="Arial Narrow"/>
                <w:szCs w:val="22"/>
                <w:lang w:val="en-US"/>
              </w:rPr>
            </w:pPr>
          </w:p>
        </w:tc>
        <w:tc>
          <w:tcPr>
            <w:tcW w:w="2385" w:type="dxa"/>
          </w:tcPr>
          <w:p w14:paraId="05A237C1"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max</w:t>
            </w:r>
          </w:p>
        </w:tc>
        <w:tc>
          <w:tcPr>
            <w:tcW w:w="1559" w:type="dxa"/>
          </w:tcPr>
          <w:p w14:paraId="3B41962B"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5E2ACC28"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3.97</w:t>
            </w:r>
          </w:p>
        </w:tc>
      </w:tr>
      <w:tr w:rsidR="00741745" w:rsidRPr="000B5BD5" w14:paraId="22E99A55" w14:textId="77777777" w:rsidTr="00436FFF">
        <w:tc>
          <w:tcPr>
            <w:tcW w:w="1834" w:type="dxa"/>
          </w:tcPr>
          <w:p w14:paraId="7B19BC95"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Critical loads:</w:t>
            </w:r>
          </w:p>
        </w:tc>
        <w:tc>
          <w:tcPr>
            <w:tcW w:w="2385" w:type="dxa"/>
          </w:tcPr>
          <w:p w14:paraId="2564A235"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559" w:type="dxa"/>
          </w:tcPr>
          <w:p w14:paraId="20AF8B52"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843" w:type="dxa"/>
          </w:tcPr>
          <w:p w14:paraId="098087E2" w14:textId="77777777" w:rsidR="00741745" w:rsidRPr="000B5BD5" w:rsidRDefault="00741745" w:rsidP="00436FFF">
            <w:pPr>
              <w:pStyle w:val="Tabellentext"/>
              <w:spacing w:before="0" w:after="0" w:line="360" w:lineRule="auto"/>
              <w:jc w:val="right"/>
              <w:rPr>
                <w:rFonts w:ascii="Arial Narrow" w:hAnsi="Arial Narrow"/>
                <w:szCs w:val="22"/>
                <w:lang w:val="en-US"/>
              </w:rPr>
            </w:pPr>
          </w:p>
        </w:tc>
      </w:tr>
      <w:tr w:rsidR="00741745" w:rsidRPr="000B5BD5" w14:paraId="318143B9" w14:textId="77777777" w:rsidTr="00436FFF">
        <w:tc>
          <w:tcPr>
            <w:tcW w:w="1834" w:type="dxa"/>
          </w:tcPr>
          <w:p w14:paraId="76D26F50"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CL(Cr)</w:t>
            </w:r>
            <w:r w:rsidRPr="000B5BD5">
              <w:rPr>
                <w:rFonts w:ascii="Arial Narrow" w:hAnsi="Arial Narrow"/>
                <w:szCs w:val="22"/>
                <w:vertAlign w:val="subscript"/>
                <w:lang w:val="en-US"/>
              </w:rPr>
              <w:t>eco</w:t>
            </w:r>
          </w:p>
        </w:tc>
        <w:tc>
          <w:tcPr>
            <w:tcW w:w="2385" w:type="dxa"/>
          </w:tcPr>
          <w:p w14:paraId="0205585C"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min</w:t>
            </w:r>
          </w:p>
        </w:tc>
        <w:tc>
          <w:tcPr>
            <w:tcW w:w="1559" w:type="dxa"/>
          </w:tcPr>
          <w:p w14:paraId="221B847C"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14B65255" w14:textId="77777777" w:rsidR="00741745" w:rsidRPr="000B5BD5" w:rsidRDefault="00741745"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78</w:t>
            </w:r>
          </w:p>
        </w:tc>
      </w:tr>
      <w:tr w:rsidR="00741745" w:rsidRPr="000B5BD5" w14:paraId="37A27A8F" w14:textId="77777777" w:rsidTr="00436FFF">
        <w:tc>
          <w:tcPr>
            <w:tcW w:w="1834" w:type="dxa"/>
          </w:tcPr>
          <w:p w14:paraId="470FD691"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lang w:val="en-US"/>
              </w:rPr>
              <w:t>CL(Cr)</w:t>
            </w:r>
            <w:proofErr w:type="spellStart"/>
            <w:r w:rsidRPr="000B5BD5">
              <w:rPr>
                <w:rFonts w:ascii="Arial Narrow" w:hAnsi="Arial Narrow"/>
                <w:szCs w:val="22"/>
                <w:vertAlign w:val="subscript"/>
              </w:rPr>
              <w:t>eco</w:t>
            </w:r>
            <w:proofErr w:type="spellEnd"/>
          </w:p>
        </w:tc>
        <w:tc>
          <w:tcPr>
            <w:tcW w:w="2385" w:type="dxa"/>
          </w:tcPr>
          <w:p w14:paraId="45A741A8"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3C8EA0B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46B8B91D"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115 - 448 (263)</w:t>
            </w:r>
          </w:p>
        </w:tc>
      </w:tr>
      <w:tr w:rsidR="00741745" w:rsidRPr="000B5BD5" w14:paraId="1A697AD2" w14:textId="77777777" w:rsidTr="00436FFF">
        <w:tc>
          <w:tcPr>
            <w:tcW w:w="1834" w:type="dxa"/>
          </w:tcPr>
          <w:p w14:paraId="6F447E70"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Cr</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31B37B43"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min</w:t>
            </w:r>
          </w:p>
        </w:tc>
        <w:tc>
          <w:tcPr>
            <w:tcW w:w="1559" w:type="dxa"/>
          </w:tcPr>
          <w:p w14:paraId="4D8C7475"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205C9269"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12</w:t>
            </w:r>
          </w:p>
        </w:tc>
      </w:tr>
      <w:tr w:rsidR="00741745" w:rsidRPr="000B5BD5" w14:paraId="55C87FB5" w14:textId="77777777" w:rsidTr="00436FFF">
        <w:tc>
          <w:tcPr>
            <w:tcW w:w="1834" w:type="dxa"/>
          </w:tcPr>
          <w:p w14:paraId="5B99985D"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CL(</w:t>
            </w:r>
            <w:proofErr w:type="spellStart"/>
            <w:r w:rsidRPr="000B5BD5">
              <w:rPr>
                <w:rFonts w:ascii="Arial Narrow" w:hAnsi="Arial Narrow"/>
                <w:szCs w:val="22"/>
              </w:rPr>
              <w:t>Cr</w:t>
            </w:r>
            <w:proofErr w:type="spellEnd"/>
            <w:r w:rsidRPr="000B5BD5">
              <w:rPr>
                <w:rFonts w:ascii="Arial Narrow" w:hAnsi="Arial Narrow"/>
                <w:szCs w:val="22"/>
              </w:rPr>
              <w:t>)</w:t>
            </w:r>
            <w:proofErr w:type="spellStart"/>
            <w:r w:rsidRPr="000B5BD5">
              <w:rPr>
                <w:rFonts w:ascii="Arial Narrow" w:hAnsi="Arial Narrow"/>
                <w:szCs w:val="22"/>
                <w:vertAlign w:val="subscript"/>
              </w:rPr>
              <w:t>drink</w:t>
            </w:r>
            <w:proofErr w:type="spellEnd"/>
            <w:r w:rsidRPr="000B5BD5">
              <w:rPr>
                <w:rFonts w:ascii="Arial Narrow" w:hAnsi="Arial Narrow"/>
                <w:szCs w:val="22"/>
                <w:vertAlign w:val="subscript"/>
              </w:rPr>
              <w:t xml:space="preserve"> </w:t>
            </w:r>
          </w:p>
        </w:tc>
        <w:tc>
          <w:tcPr>
            <w:tcW w:w="2385" w:type="dxa"/>
          </w:tcPr>
          <w:p w14:paraId="2E770BF7"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2812D6F4"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75CD0868"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28-282 (156)</w:t>
            </w:r>
          </w:p>
        </w:tc>
      </w:tr>
    </w:tbl>
    <w:p w14:paraId="07D81B66"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 </w:t>
      </w:r>
    </w:p>
    <w:p w14:paraId="089FC6F7" w14:textId="7A34FE83"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maximum atmospheric deposition in 2010 may not have exceeded the critical loads for the protection of ecosystems and drinking water </w:t>
      </w:r>
      <w:r w:rsidR="00BF4022">
        <w:rPr>
          <w:rFonts w:ascii="Arial Narrow" w:hAnsi="Arial Narrow"/>
          <w:szCs w:val="22"/>
          <w:lang w:val="en-US"/>
        </w:rPr>
        <w:t>i</w:t>
      </w:r>
      <w:r w:rsidRPr="000B5BD5">
        <w:rPr>
          <w:rFonts w:ascii="Arial Narrow" w:hAnsi="Arial Narrow"/>
          <w:szCs w:val="22"/>
          <w:lang w:val="en-US"/>
        </w:rPr>
        <w:t xml:space="preserve">n any </w:t>
      </w:r>
      <w:r w:rsidR="00BF4022">
        <w:rPr>
          <w:rFonts w:ascii="Arial Narrow" w:hAnsi="Arial Narrow"/>
          <w:szCs w:val="22"/>
          <w:lang w:val="en-US"/>
        </w:rPr>
        <w:t>area</w:t>
      </w:r>
      <w:r w:rsidRPr="000B5BD5">
        <w:rPr>
          <w:rFonts w:ascii="Arial Narrow" w:hAnsi="Arial Narrow"/>
          <w:szCs w:val="22"/>
          <w:lang w:val="en-US"/>
        </w:rPr>
        <w:t xml:space="preserve">. This means that in the worst case there is no unacceptable accumulation of Cr in soil and drinking water. If, in the critical load calculation for ecosystem protection, instead of the critical concentration in the leachate according to </w:t>
      </w:r>
      <w:proofErr w:type="spellStart"/>
      <w:r w:rsidRPr="000B5BD5">
        <w:rPr>
          <w:rFonts w:ascii="Arial Narrow" w:hAnsi="Arial Narrow"/>
          <w:szCs w:val="22"/>
          <w:lang w:val="en-US"/>
        </w:rPr>
        <w:t>Crommentuijn</w:t>
      </w:r>
      <w:proofErr w:type="spellEnd"/>
      <w:r w:rsidRPr="000B5BD5">
        <w:rPr>
          <w:rFonts w:ascii="Arial Narrow" w:hAnsi="Arial Narrow"/>
          <w:szCs w:val="22"/>
          <w:lang w:val="en-US"/>
        </w:rPr>
        <w:t xml:space="preserve"> et al. (1997, in </w:t>
      </w:r>
      <w:proofErr w:type="spellStart"/>
      <w:r w:rsidRPr="000B5BD5">
        <w:rPr>
          <w:rFonts w:ascii="Arial Narrow" w:hAnsi="Arial Narrow"/>
          <w:szCs w:val="22"/>
          <w:lang w:val="en-US"/>
        </w:rPr>
        <w:t>Reinds</w:t>
      </w:r>
      <w:proofErr w:type="spellEnd"/>
      <w:r w:rsidRPr="000B5BD5">
        <w:rPr>
          <w:rFonts w:ascii="Arial Narrow" w:hAnsi="Arial Narrow"/>
          <w:szCs w:val="22"/>
          <w:lang w:val="en-US"/>
        </w:rPr>
        <w:t xml:space="preserve"> et al. 2006), the minim</w:t>
      </w:r>
      <w:r w:rsidR="00917F41">
        <w:rPr>
          <w:rFonts w:ascii="Arial Narrow" w:hAnsi="Arial Narrow"/>
          <w:szCs w:val="22"/>
          <w:lang w:val="en-US"/>
        </w:rPr>
        <w:t>um</w:t>
      </w:r>
      <w:r w:rsidRPr="000B5BD5">
        <w:rPr>
          <w:rFonts w:ascii="Arial Narrow" w:hAnsi="Arial Narrow"/>
          <w:szCs w:val="22"/>
          <w:lang w:val="en-US"/>
        </w:rPr>
        <w:t xml:space="preserve"> threshold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were used as an alternative, a minimum critical load of 2.1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would be obtained. In the worst case, however, this minimum would be exceeded by the maximum deposition. The same applies to the alternatively calculated minimum critical load for drinking water protection. There is also an exceedance risk for a part of the arable land in Germany when the entries from atmospheric deposition and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are determined summarily, if maximum total entries hit soils with high to average sensitivity.</w:t>
      </w:r>
    </w:p>
    <w:p w14:paraId="74A099F7" w14:textId="77777777" w:rsidR="00741745" w:rsidRPr="000B5BD5" w:rsidRDefault="00741745" w:rsidP="00741745">
      <w:pPr>
        <w:pStyle w:val="Textkrper"/>
        <w:spacing w:before="0" w:after="0" w:line="360" w:lineRule="auto"/>
        <w:rPr>
          <w:rFonts w:ascii="Arial Narrow" w:hAnsi="Arial Narrow"/>
          <w:szCs w:val="22"/>
          <w:lang w:val="en-US"/>
        </w:rPr>
      </w:pPr>
    </w:p>
    <w:p w14:paraId="503F8753"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Nickel</w:t>
      </w:r>
    </w:p>
    <w:p w14:paraId="303758E4" w14:textId="77777777" w:rsidR="00741745" w:rsidRPr="000B5BD5" w:rsidRDefault="00741745" w:rsidP="00741745">
      <w:pPr>
        <w:spacing w:before="0" w:after="0" w:line="360" w:lineRule="auto"/>
        <w:rPr>
          <w:rFonts w:ascii="Arial Narrow" w:hAnsi="Arial Narrow"/>
          <w:szCs w:val="22"/>
          <w:lang w:val="en-US"/>
        </w:rPr>
      </w:pPr>
    </w:p>
    <w:p w14:paraId="5659DF38" w14:textId="264F992B" w:rsidR="00741745" w:rsidRPr="000B5BD5" w:rsidRDefault="00741745" w:rsidP="00741745">
      <w:pPr>
        <w:spacing w:before="0" w:after="0" w:line="360" w:lineRule="auto"/>
        <w:rPr>
          <w:rFonts w:ascii="Arial Narrow" w:hAnsi="Arial Narrow"/>
          <w:szCs w:val="22"/>
          <w:lang w:val="en-US"/>
        </w:rPr>
      </w:pPr>
      <w:r w:rsidRPr="000B5BD5">
        <w:rPr>
          <w:rFonts w:ascii="Arial Narrow" w:hAnsi="Arial Narrow"/>
          <w:b/>
          <w:szCs w:val="22"/>
          <w:lang w:val="en-US"/>
        </w:rPr>
        <w:t xml:space="preserve">Table </w:t>
      </w:r>
      <w:r w:rsidR="00F208EF">
        <w:rPr>
          <w:rFonts w:ascii="Arial Narrow" w:hAnsi="Arial Narrow"/>
          <w:b/>
          <w:szCs w:val="22"/>
          <w:lang w:val="en-US"/>
        </w:rPr>
        <w:t>S2.11</w:t>
      </w:r>
      <w:r w:rsidRPr="000B5BD5">
        <w:rPr>
          <w:rFonts w:ascii="Arial Narrow" w:hAnsi="Arial Narrow"/>
          <w:szCs w:val="22"/>
          <w:lang w:val="en-US"/>
        </w:rPr>
        <w:t xml:space="preserve"> compares the grid maps of the total deposition of nickel in 2010 calculated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throughout Germany with the critical loads determined in this study.</w:t>
      </w:r>
    </w:p>
    <w:p w14:paraId="50D5509E" w14:textId="77777777" w:rsidR="00741745" w:rsidRPr="000B5BD5" w:rsidRDefault="00741745" w:rsidP="00741745">
      <w:pPr>
        <w:spacing w:before="0" w:after="0" w:line="360" w:lineRule="auto"/>
        <w:rPr>
          <w:rFonts w:ascii="Arial Narrow" w:hAnsi="Arial Narrow"/>
          <w:bCs/>
          <w:szCs w:val="22"/>
          <w:lang w:val="en-US"/>
        </w:rPr>
      </w:pPr>
      <w:bookmarkStart w:id="64" w:name="_Ref472664510"/>
      <w:bookmarkStart w:id="65" w:name="_Toc476032899"/>
    </w:p>
    <w:p w14:paraId="22829F1B" w14:textId="55BED7B5"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66" w:name="_Toc488760784"/>
      <w:r w:rsidRPr="000B5BD5">
        <w:rPr>
          <w:rFonts w:ascii="Arial Narrow" w:hAnsi="Arial Narrow"/>
          <w:b/>
          <w:szCs w:val="22"/>
          <w:lang w:val="en-US"/>
        </w:rPr>
        <w:lastRenderedPageBreak/>
        <w:t xml:space="preserve">Table </w:t>
      </w:r>
      <w:r w:rsidR="00F208EF">
        <w:rPr>
          <w:rFonts w:ascii="Arial Narrow" w:hAnsi="Arial Narrow"/>
          <w:b/>
          <w:szCs w:val="22"/>
          <w:lang w:val="en-US"/>
        </w:rPr>
        <w:t>S2.11</w:t>
      </w:r>
      <w:r w:rsidRPr="000B5BD5">
        <w:rPr>
          <w:rFonts w:ascii="Arial Narrow" w:hAnsi="Arial Narrow"/>
          <w:b/>
          <w:szCs w:val="22"/>
          <w:lang w:val="en-US"/>
        </w:rPr>
        <w:t>.</w:t>
      </w:r>
      <w:r w:rsidRPr="000B5BD5">
        <w:rPr>
          <w:rFonts w:ascii="Arial Narrow" w:hAnsi="Arial Narrow"/>
          <w:szCs w:val="22"/>
          <w:lang w:val="en-US"/>
        </w:rPr>
        <w:t xml:space="preserve"> Comparison of nickel deposition in 2010 with the critical loads of receptor areas in Germany</w:t>
      </w:r>
      <w:bookmarkEnd w:id="66"/>
      <w:r w:rsidRPr="000B5BD5">
        <w:rPr>
          <w:rFonts w:ascii="Arial Narrow" w:hAnsi="Arial Narrow"/>
          <w:szCs w:val="22"/>
          <w:lang w:val="en-US"/>
        </w:rPr>
        <w:t>.</w:t>
      </w:r>
    </w:p>
    <w:tbl>
      <w:tblPr>
        <w:tblStyle w:val="Tabellenraster"/>
        <w:tblW w:w="0" w:type="auto"/>
        <w:tblLook w:val="04A0" w:firstRow="1" w:lastRow="0" w:firstColumn="1" w:lastColumn="0" w:noHBand="0" w:noVBand="1"/>
      </w:tblPr>
      <w:tblGrid>
        <w:gridCol w:w="1834"/>
        <w:gridCol w:w="2385"/>
        <w:gridCol w:w="1559"/>
        <w:gridCol w:w="1843"/>
      </w:tblGrid>
      <w:tr w:rsidR="00741745" w:rsidRPr="000B5BD5" w14:paraId="1A69C34A" w14:textId="77777777" w:rsidTr="00436FFF">
        <w:tc>
          <w:tcPr>
            <w:tcW w:w="7621" w:type="dxa"/>
            <w:gridSpan w:val="4"/>
          </w:tcPr>
          <w:p w14:paraId="081EA342" w14:textId="77777777" w:rsidR="00741745" w:rsidRPr="000B5BD5" w:rsidRDefault="00741745" w:rsidP="00436FFF">
            <w:pPr>
              <w:pStyle w:val="TabellentextKopfzeile"/>
              <w:spacing w:line="360" w:lineRule="auto"/>
              <w:jc w:val="center"/>
              <w:rPr>
                <w:rFonts w:ascii="Arial Narrow" w:hAnsi="Arial Narrow"/>
                <w:color w:val="auto"/>
                <w:szCs w:val="22"/>
                <w:lang w:val="en-US"/>
              </w:rPr>
            </w:pPr>
            <w:r w:rsidRPr="000B5BD5">
              <w:rPr>
                <w:rFonts w:ascii="Arial Narrow" w:hAnsi="Arial Narrow"/>
                <w:color w:val="auto"/>
                <w:szCs w:val="22"/>
                <w:lang w:val="en-US"/>
              </w:rPr>
              <w:t>Nickel</w:t>
            </w:r>
          </w:p>
        </w:tc>
      </w:tr>
      <w:tr w:rsidR="00F92470" w:rsidRPr="000B5BD5" w14:paraId="28405556" w14:textId="77777777" w:rsidTr="00436FFF">
        <w:tc>
          <w:tcPr>
            <w:tcW w:w="1834" w:type="dxa"/>
            <w:vMerge w:val="restart"/>
          </w:tcPr>
          <w:p w14:paraId="6675BD14"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Deposition:</w:t>
            </w:r>
          </w:p>
        </w:tc>
        <w:tc>
          <w:tcPr>
            <w:tcW w:w="2385" w:type="dxa"/>
          </w:tcPr>
          <w:p w14:paraId="4DE3A83E"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 xml:space="preserve">5-95 Perc. (Median)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p>
        </w:tc>
        <w:tc>
          <w:tcPr>
            <w:tcW w:w="1559" w:type="dxa"/>
          </w:tcPr>
          <w:p w14:paraId="31BA35A8"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4FA92D6C"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1.98-3.92 (2.69)</w:t>
            </w:r>
          </w:p>
        </w:tc>
      </w:tr>
      <w:tr w:rsidR="00F92470" w:rsidRPr="000B5BD5" w14:paraId="50FE4693" w14:textId="77777777" w:rsidTr="00436FFF">
        <w:tc>
          <w:tcPr>
            <w:tcW w:w="1834" w:type="dxa"/>
            <w:vMerge/>
          </w:tcPr>
          <w:p w14:paraId="47169A8F" w14:textId="77777777" w:rsidR="00F92470" w:rsidRPr="000B5BD5" w:rsidRDefault="00F92470" w:rsidP="00436FFF">
            <w:pPr>
              <w:pStyle w:val="Tabellentext"/>
              <w:spacing w:before="0" w:after="0" w:line="360" w:lineRule="auto"/>
              <w:rPr>
                <w:rFonts w:ascii="Arial Narrow" w:hAnsi="Arial Narrow"/>
                <w:szCs w:val="22"/>
                <w:lang w:val="en-US"/>
              </w:rPr>
            </w:pPr>
          </w:p>
        </w:tc>
        <w:tc>
          <w:tcPr>
            <w:tcW w:w="2385" w:type="dxa"/>
          </w:tcPr>
          <w:p w14:paraId="49344361"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Max</w:t>
            </w:r>
          </w:p>
        </w:tc>
        <w:tc>
          <w:tcPr>
            <w:tcW w:w="1559" w:type="dxa"/>
          </w:tcPr>
          <w:p w14:paraId="7509BB7F" w14:textId="77777777" w:rsidR="00F92470" w:rsidRPr="000B5BD5" w:rsidRDefault="00F92470"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116B007C" w14:textId="77777777" w:rsidR="00F92470" w:rsidRPr="000B5BD5" w:rsidRDefault="00F92470"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7.11</w:t>
            </w:r>
          </w:p>
        </w:tc>
      </w:tr>
      <w:tr w:rsidR="00741745" w:rsidRPr="000B5BD5" w14:paraId="0CB8B57F" w14:textId="77777777" w:rsidTr="00436FFF">
        <w:tc>
          <w:tcPr>
            <w:tcW w:w="1834" w:type="dxa"/>
          </w:tcPr>
          <w:p w14:paraId="45E651B7"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Critical loads:</w:t>
            </w:r>
          </w:p>
        </w:tc>
        <w:tc>
          <w:tcPr>
            <w:tcW w:w="2385" w:type="dxa"/>
          </w:tcPr>
          <w:p w14:paraId="2FD9AAEE"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559" w:type="dxa"/>
          </w:tcPr>
          <w:p w14:paraId="4C7F30F2" w14:textId="77777777" w:rsidR="00741745" w:rsidRPr="000B5BD5" w:rsidRDefault="00741745" w:rsidP="00436FFF">
            <w:pPr>
              <w:pStyle w:val="Tabellentext"/>
              <w:spacing w:before="0" w:after="0" w:line="360" w:lineRule="auto"/>
              <w:rPr>
                <w:rFonts w:ascii="Arial Narrow" w:hAnsi="Arial Narrow"/>
                <w:szCs w:val="22"/>
                <w:lang w:val="en-US"/>
              </w:rPr>
            </w:pPr>
          </w:p>
        </w:tc>
        <w:tc>
          <w:tcPr>
            <w:tcW w:w="1843" w:type="dxa"/>
          </w:tcPr>
          <w:p w14:paraId="46858E81" w14:textId="77777777" w:rsidR="00741745" w:rsidRPr="000B5BD5" w:rsidRDefault="00741745" w:rsidP="00436FFF">
            <w:pPr>
              <w:pStyle w:val="Tabellentext"/>
              <w:spacing w:before="0" w:after="0" w:line="360" w:lineRule="auto"/>
              <w:jc w:val="right"/>
              <w:rPr>
                <w:rFonts w:ascii="Arial Narrow" w:hAnsi="Arial Narrow"/>
                <w:szCs w:val="22"/>
                <w:lang w:val="en-US"/>
              </w:rPr>
            </w:pPr>
          </w:p>
        </w:tc>
      </w:tr>
      <w:tr w:rsidR="00741745" w:rsidRPr="000B5BD5" w14:paraId="521F31A3" w14:textId="77777777" w:rsidTr="00436FFF">
        <w:tc>
          <w:tcPr>
            <w:tcW w:w="1834" w:type="dxa"/>
          </w:tcPr>
          <w:p w14:paraId="25177951"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CL(Ni)</w:t>
            </w:r>
            <w:r w:rsidRPr="000B5BD5">
              <w:rPr>
                <w:rFonts w:ascii="Arial Narrow" w:hAnsi="Arial Narrow"/>
                <w:szCs w:val="22"/>
                <w:vertAlign w:val="subscript"/>
                <w:lang w:val="en-US"/>
              </w:rPr>
              <w:t>eco</w:t>
            </w:r>
          </w:p>
        </w:tc>
        <w:tc>
          <w:tcPr>
            <w:tcW w:w="2385" w:type="dxa"/>
          </w:tcPr>
          <w:p w14:paraId="1095EA67"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Min</w:t>
            </w:r>
          </w:p>
        </w:tc>
        <w:tc>
          <w:tcPr>
            <w:tcW w:w="1559" w:type="dxa"/>
          </w:tcPr>
          <w:p w14:paraId="624E19F4"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843" w:type="dxa"/>
          </w:tcPr>
          <w:p w14:paraId="694689BE" w14:textId="77777777" w:rsidR="00741745" w:rsidRPr="000B5BD5" w:rsidRDefault="00741745" w:rsidP="00436FFF">
            <w:pPr>
              <w:pStyle w:val="Tabellentext"/>
              <w:spacing w:before="0" w:after="0" w:line="360" w:lineRule="auto"/>
              <w:jc w:val="right"/>
              <w:rPr>
                <w:rFonts w:ascii="Arial Narrow" w:hAnsi="Arial Narrow"/>
                <w:szCs w:val="22"/>
                <w:lang w:val="en-US"/>
              </w:rPr>
            </w:pPr>
            <w:r w:rsidRPr="000B5BD5">
              <w:rPr>
                <w:rFonts w:ascii="Arial Narrow" w:hAnsi="Arial Narrow"/>
                <w:szCs w:val="22"/>
                <w:lang w:val="en-US"/>
              </w:rPr>
              <w:t>37</w:t>
            </w:r>
          </w:p>
        </w:tc>
      </w:tr>
      <w:tr w:rsidR="00741745" w:rsidRPr="000B5BD5" w14:paraId="584B406B" w14:textId="77777777" w:rsidTr="00436FFF">
        <w:tc>
          <w:tcPr>
            <w:tcW w:w="1834" w:type="dxa"/>
          </w:tcPr>
          <w:p w14:paraId="11C01E79" w14:textId="77777777" w:rsidR="00741745" w:rsidRPr="000B5BD5" w:rsidRDefault="00741745" w:rsidP="00436FFF">
            <w:pPr>
              <w:pStyle w:val="Tabellentext"/>
              <w:spacing w:before="0" w:after="0" w:line="360" w:lineRule="auto"/>
              <w:rPr>
                <w:rFonts w:ascii="Arial Narrow" w:hAnsi="Arial Narrow"/>
                <w:szCs w:val="22"/>
                <w:lang w:val="en-US"/>
              </w:rPr>
            </w:pPr>
            <w:r w:rsidRPr="000B5BD5">
              <w:rPr>
                <w:rFonts w:ascii="Arial Narrow" w:hAnsi="Arial Narrow"/>
                <w:szCs w:val="22"/>
                <w:lang w:val="en-US"/>
              </w:rPr>
              <w:t>CL(Ni)</w:t>
            </w:r>
            <w:r w:rsidRPr="000B5BD5">
              <w:rPr>
                <w:rFonts w:ascii="Arial Narrow" w:hAnsi="Arial Narrow"/>
                <w:szCs w:val="22"/>
                <w:vertAlign w:val="subscript"/>
                <w:lang w:val="en-US"/>
              </w:rPr>
              <w:t>eco</w:t>
            </w:r>
          </w:p>
        </w:tc>
        <w:tc>
          <w:tcPr>
            <w:tcW w:w="2385" w:type="dxa"/>
          </w:tcPr>
          <w:p w14:paraId="125DBCC9"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 xml:space="preserve">5-95 </w:t>
            </w:r>
            <w:proofErr w:type="spellStart"/>
            <w:r w:rsidRPr="000B5BD5">
              <w:rPr>
                <w:rFonts w:ascii="Arial Narrow" w:hAnsi="Arial Narrow"/>
                <w:szCs w:val="22"/>
              </w:rPr>
              <w:t>Perc</w:t>
            </w:r>
            <w:proofErr w:type="spellEnd"/>
            <w:r w:rsidRPr="000B5BD5">
              <w:rPr>
                <w:rFonts w:ascii="Arial Narrow" w:hAnsi="Arial Narrow"/>
                <w:szCs w:val="22"/>
              </w:rPr>
              <w:t>. (median)</w:t>
            </w:r>
          </w:p>
        </w:tc>
        <w:tc>
          <w:tcPr>
            <w:tcW w:w="1559" w:type="dxa"/>
          </w:tcPr>
          <w:p w14:paraId="312020AB" w14:textId="77777777" w:rsidR="00741745" w:rsidRPr="000B5BD5" w:rsidRDefault="00741745" w:rsidP="00436FFF">
            <w:pPr>
              <w:pStyle w:val="Tabellentext"/>
              <w:spacing w:before="0" w:after="0" w:line="360" w:lineRule="auto"/>
              <w:rPr>
                <w:rFonts w:ascii="Arial Narrow" w:hAnsi="Arial Narrow"/>
                <w:szCs w:val="22"/>
              </w:rPr>
            </w:pPr>
            <w:r w:rsidRPr="000B5BD5">
              <w:rPr>
                <w:rFonts w:ascii="Arial Narrow" w:hAnsi="Arial Narrow"/>
                <w:szCs w:val="22"/>
              </w:rPr>
              <w:t>[</w:t>
            </w:r>
            <w:r w:rsidRPr="000B5BD5">
              <w:rPr>
                <w:rFonts w:ascii="Arial Narrow" w:hAnsi="Arial Narrow"/>
                <w:szCs w:val="22"/>
                <w:lang w:val="en-US"/>
              </w:rPr>
              <w:t>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rPr>
              <w:t>]</w:t>
            </w:r>
          </w:p>
        </w:tc>
        <w:tc>
          <w:tcPr>
            <w:tcW w:w="1843" w:type="dxa"/>
          </w:tcPr>
          <w:p w14:paraId="38921C0F" w14:textId="77777777" w:rsidR="00741745" w:rsidRPr="000B5BD5" w:rsidRDefault="00741745" w:rsidP="00436FFF">
            <w:pPr>
              <w:pStyle w:val="Tabellentext"/>
              <w:spacing w:before="0" w:after="0" w:line="360" w:lineRule="auto"/>
              <w:jc w:val="right"/>
              <w:rPr>
                <w:rFonts w:ascii="Arial Narrow" w:hAnsi="Arial Narrow"/>
                <w:szCs w:val="22"/>
              </w:rPr>
            </w:pPr>
            <w:r w:rsidRPr="000B5BD5">
              <w:rPr>
                <w:rFonts w:ascii="Arial Narrow" w:hAnsi="Arial Narrow"/>
                <w:szCs w:val="22"/>
              </w:rPr>
              <w:t>109 - 3338 (518)</w:t>
            </w:r>
          </w:p>
        </w:tc>
      </w:tr>
    </w:tbl>
    <w:p w14:paraId="59F321F6" w14:textId="77777777" w:rsidR="00741745" w:rsidRPr="000B5BD5" w:rsidRDefault="00741745" w:rsidP="00741745">
      <w:pPr>
        <w:spacing w:before="0" w:after="0" w:line="360" w:lineRule="auto"/>
        <w:rPr>
          <w:rFonts w:ascii="Arial Narrow" w:hAnsi="Arial Narrow"/>
          <w:bCs/>
          <w:szCs w:val="22"/>
          <w:lang w:val="en-US"/>
        </w:rPr>
      </w:pPr>
    </w:p>
    <w:bookmarkEnd w:id="64"/>
    <w:bookmarkEnd w:id="65"/>
    <w:p w14:paraId="5F6AB315" w14:textId="007F1C76"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maximum atmospheric deposition in 2010 may not have exceeded the critical loads for ecosystem protection in any area. This means that in the worst case there is no unacceptable accumulation of Ni in the soil. Since limit concentrations for nickel in drinking water are not specified, a critical load for drinking water protection cannot be determined. There is no risk that the critical loads for the protection of forest, arable and grassland ecosystems will be exceeded when the inputs from atmospheric deposition and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are summarily determined, even if maximum total inputs would occur on high to average sensitive soils. If instead of the WHAM modelling results (Tipping 2014) for the critical concentration in leachate, the critical load calculation for ecosystem protection were to alternatively use the minim</w:t>
      </w:r>
      <w:r w:rsidR="00917F41">
        <w:rPr>
          <w:rFonts w:ascii="Arial Narrow" w:hAnsi="Arial Narrow"/>
          <w:szCs w:val="22"/>
          <w:lang w:val="en-US"/>
        </w:rPr>
        <w:t>um</w:t>
      </w:r>
      <w:r w:rsidRPr="000B5BD5">
        <w:rPr>
          <w:rFonts w:ascii="Arial Narrow" w:hAnsi="Arial Narrow"/>
          <w:szCs w:val="22"/>
          <w:lang w:val="en-US"/>
        </w:rPr>
        <w:t xml:space="preserve"> threshold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a minimum critical load of 7.9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would be obtained. In the worst case, this minimum would also not be exceeded by the maximum deposition. The same applies to the alternatively calculated minimum critical load for drinking water protection. </w:t>
      </w:r>
    </w:p>
    <w:p w14:paraId="1B6508DE" w14:textId="77777777" w:rsidR="00741745" w:rsidRPr="000B5BD5" w:rsidRDefault="00741745" w:rsidP="00741745">
      <w:pPr>
        <w:pStyle w:val="Textkrper"/>
        <w:spacing w:before="0" w:after="0" w:line="360" w:lineRule="auto"/>
        <w:rPr>
          <w:rFonts w:ascii="Arial Narrow" w:hAnsi="Arial Narrow"/>
          <w:szCs w:val="22"/>
          <w:lang w:val="en-US"/>
        </w:rPr>
      </w:pPr>
    </w:p>
    <w:p w14:paraId="0E11F721"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Thallium</w:t>
      </w:r>
    </w:p>
    <w:p w14:paraId="62427598" w14:textId="77777777" w:rsidR="00741745" w:rsidRPr="000B5BD5" w:rsidRDefault="00741745" w:rsidP="00741745">
      <w:pPr>
        <w:pStyle w:val="Textkrper"/>
        <w:spacing w:before="0" w:after="0" w:line="360" w:lineRule="auto"/>
        <w:rPr>
          <w:rFonts w:ascii="Arial Narrow" w:hAnsi="Arial Narrow"/>
          <w:szCs w:val="22"/>
          <w:lang w:val="en-US"/>
        </w:rPr>
      </w:pPr>
    </w:p>
    <w:p w14:paraId="2AA6226F" w14:textId="685B1FBA"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Critical loads for thallium for the protection of ecosystems cannot yet be determined, because there is no valid database for the derivation of impact-based ecosystem critical limits. A provisional rough estimate of the risk of thallium inputs into Germany's receptor ecosystems can be based on a calculated balance of inputs and outputs in the ranges typical for Germany (</w:t>
      </w:r>
      <w:r w:rsidRPr="000B5BD5">
        <w:rPr>
          <w:rFonts w:ascii="Arial Narrow" w:hAnsi="Arial Narrow"/>
          <w:b/>
          <w:szCs w:val="22"/>
          <w:lang w:val="en-US"/>
        </w:rPr>
        <w:t xml:space="preserve">Table </w:t>
      </w:r>
      <w:r w:rsidR="00F208EF">
        <w:rPr>
          <w:rFonts w:ascii="Arial Narrow" w:hAnsi="Arial Narrow"/>
          <w:b/>
          <w:szCs w:val="22"/>
          <w:lang w:val="en-US"/>
        </w:rPr>
        <w:t>S2.12</w:t>
      </w:r>
      <w:r w:rsidRPr="000B5BD5">
        <w:rPr>
          <w:rFonts w:ascii="Arial Narrow" w:hAnsi="Arial Narrow"/>
          <w:szCs w:val="22"/>
          <w:lang w:val="en-US"/>
        </w:rPr>
        <w:t xml:space="preserve">). </w:t>
      </w:r>
    </w:p>
    <w:p w14:paraId="4283CA79" w14:textId="77777777" w:rsidR="00741745" w:rsidRPr="000B5BD5" w:rsidRDefault="00741745" w:rsidP="00741745">
      <w:pPr>
        <w:pStyle w:val="Textkrper"/>
        <w:spacing w:before="0" w:after="0" w:line="360" w:lineRule="auto"/>
        <w:rPr>
          <w:rFonts w:ascii="Arial Narrow" w:hAnsi="Arial Narrow"/>
          <w:szCs w:val="22"/>
          <w:lang w:val="en-US"/>
        </w:rPr>
      </w:pPr>
    </w:p>
    <w:p w14:paraId="54FB6F1B" w14:textId="23EA1A98"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67" w:name="_Toc488760785"/>
      <w:r w:rsidRPr="000B5BD5">
        <w:rPr>
          <w:rFonts w:ascii="Arial Narrow" w:hAnsi="Arial Narrow"/>
          <w:b/>
          <w:szCs w:val="22"/>
          <w:lang w:val="en-US"/>
        </w:rPr>
        <w:t xml:space="preserve">Table </w:t>
      </w:r>
      <w:r w:rsidR="00F208EF">
        <w:rPr>
          <w:rFonts w:ascii="Arial Narrow" w:hAnsi="Arial Narrow"/>
          <w:b/>
          <w:szCs w:val="22"/>
          <w:lang w:val="en-US"/>
        </w:rPr>
        <w:t>S2.12</w:t>
      </w:r>
      <w:r w:rsidRPr="000B5BD5">
        <w:rPr>
          <w:rFonts w:ascii="Arial Narrow" w:hAnsi="Arial Narrow"/>
          <w:b/>
          <w:szCs w:val="22"/>
          <w:lang w:val="en-US"/>
        </w:rPr>
        <w:t xml:space="preserve">. </w:t>
      </w:r>
      <w:r w:rsidRPr="000B5BD5">
        <w:rPr>
          <w:rFonts w:ascii="Arial Narrow" w:hAnsi="Arial Narrow"/>
          <w:szCs w:val="22"/>
          <w:lang w:val="en-US"/>
        </w:rPr>
        <w:t>Calculation of the acceptable thallium discharge in the typical German range (minimum. maximum)</w:t>
      </w:r>
      <w:bookmarkEnd w:id="67"/>
      <w:r w:rsidRPr="000B5BD5">
        <w:rPr>
          <w:rFonts w:ascii="Arial Narrow" w:hAnsi="Arial Narrow"/>
          <w:szCs w:val="22"/>
          <w:lang w:val="en-US"/>
        </w:rPr>
        <w:t>.</w:t>
      </w:r>
    </w:p>
    <w:tbl>
      <w:tblPr>
        <w:tblStyle w:val="Tabellenraster"/>
        <w:tblW w:w="0" w:type="auto"/>
        <w:tblLook w:val="04A0" w:firstRow="1" w:lastRow="0" w:firstColumn="1" w:lastColumn="0" w:noHBand="0" w:noVBand="1"/>
      </w:tblPr>
      <w:tblGrid>
        <w:gridCol w:w="5495"/>
        <w:gridCol w:w="901"/>
        <w:gridCol w:w="1145"/>
        <w:gridCol w:w="751"/>
      </w:tblGrid>
      <w:tr w:rsidR="00741745" w:rsidRPr="000B5BD5" w14:paraId="03E1FA41" w14:textId="77777777" w:rsidTr="00436FFF">
        <w:tc>
          <w:tcPr>
            <w:tcW w:w="5495" w:type="dxa"/>
          </w:tcPr>
          <w:p w14:paraId="4CE22EE8" w14:textId="77777777" w:rsidR="00741745" w:rsidRPr="000B5BD5" w:rsidRDefault="00741745" w:rsidP="00436FFF">
            <w:pPr>
              <w:pStyle w:val="Textkrper"/>
              <w:spacing w:after="0" w:line="360" w:lineRule="auto"/>
              <w:rPr>
                <w:rFonts w:ascii="Arial Narrow" w:hAnsi="Arial Narrow"/>
                <w:szCs w:val="22"/>
                <w:lang w:val="en-US"/>
              </w:rPr>
            </w:pPr>
          </w:p>
        </w:tc>
        <w:tc>
          <w:tcPr>
            <w:tcW w:w="901" w:type="dxa"/>
          </w:tcPr>
          <w:p w14:paraId="1C2E5ACB"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Acre</w:t>
            </w:r>
          </w:p>
        </w:tc>
        <w:tc>
          <w:tcPr>
            <w:tcW w:w="1145" w:type="dxa"/>
          </w:tcPr>
          <w:p w14:paraId="395DCF6D" w14:textId="77777777" w:rsidR="00741745" w:rsidRPr="000B5BD5" w:rsidRDefault="00741745" w:rsidP="00436FFF">
            <w:pPr>
              <w:pStyle w:val="Textkrper"/>
              <w:spacing w:after="0" w:line="360" w:lineRule="auto"/>
              <w:rPr>
                <w:rFonts w:ascii="Arial Narrow" w:hAnsi="Arial Narrow"/>
                <w:szCs w:val="22"/>
              </w:rPr>
            </w:pPr>
            <w:proofErr w:type="spellStart"/>
            <w:r w:rsidRPr="000B5BD5">
              <w:rPr>
                <w:rFonts w:ascii="Arial Narrow" w:hAnsi="Arial Narrow"/>
                <w:szCs w:val="22"/>
              </w:rPr>
              <w:t>Grassland</w:t>
            </w:r>
            <w:proofErr w:type="spellEnd"/>
          </w:p>
        </w:tc>
        <w:tc>
          <w:tcPr>
            <w:tcW w:w="751" w:type="dxa"/>
          </w:tcPr>
          <w:p w14:paraId="5EEB4C7B"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Forest</w:t>
            </w:r>
          </w:p>
        </w:tc>
      </w:tr>
      <w:tr w:rsidR="00741745" w:rsidRPr="000B5BD5" w14:paraId="363AB7EE" w14:textId="77777777" w:rsidTr="00436FFF">
        <w:tc>
          <w:tcPr>
            <w:tcW w:w="5495" w:type="dxa"/>
          </w:tcPr>
          <w:p w14:paraId="0F4A54DA" w14:textId="7670F73A"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Yield Minimum [t </w:t>
            </w:r>
            <w:r w:rsidR="001848D7">
              <w:rPr>
                <w:rFonts w:ascii="Arial Narrow" w:hAnsi="Arial Narrow"/>
                <w:szCs w:val="22"/>
                <w:lang w:val="en-US"/>
              </w:rPr>
              <w:t>dry mass</w:t>
            </w:r>
            <w:r w:rsidRPr="000B5BD5">
              <w:rPr>
                <w:rFonts w:ascii="Arial Narrow" w:hAnsi="Arial Narrow"/>
                <w:szCs w:val="22"/>
                <w:lang w:val="en-US"/>
              </w:rPr>
              <w:t xml:space="preserve">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963A8A"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31A5DC61" w14:textId="77777777" w:rsidR="00741745" w:rsidRPr="000B5BD5" w:rsidRDefault="00741745" w:rsidP="00436FFF">
            <w:pPr>
              <w:spacing w:after="0" w:line="360" w:lineRule="auto"/>
              <w:rPr>
                <w:rFonts w:ascii="Arial Narrow" w:hAnsi="Arial Narrow"/>
                <w:szCs w:val="22"/>
              </w:rPr>
            </w:pPr>
            <w:r w:rsidRPr="000B5BD5">
              <w:rPr>
                <w:rFonts w:ascii="Arial Narrow" w:hAnsi="Arial Narrow"/>
                <w:szCs w:val="22"/>
              </w:rPr>
              <w:t>2.199</w:t>
            </w:r>
          </w:p>
        </w:tc>
        <w:tc>
          <w:tcPr>
            <w:tcW w:w="1145" w:type="dxa"/>
          </w:tcPr>
          <w:p w14:paraId="43043D05" w14:textId="77777777" w:rsidR="00741745" w:rsidRPr="000B5BD5" w:rsidRDefault="00741745" w:rsidP="00436FFF">
            <w:pPr>
              <w:spacing w:after="0" w:line="360" w:lineRule="auto"/>
              <w:rPr>
                <w:rFonts w:ascii="Arial Narrow" w:hAnsi="Arial Narrow"/>
                <w:szCs w:val="22"/>
              </w:rPr>
            </w:pPr>
            <w:r w:rsidRPr="000B5BD5">
              <w:rPr>
                <w:rFonts w:ascii="Arial Narrow" w:hAnsi="Arial Narrow"/>
                <w:szCs w:val="22"/>
              </w:rPr>
              <w:t>0.1</w:t>
            </w:r>
          </w:p>
        </w:tc>
        <w:tc>
          <w:tcPr>
            <w:tcW w:w="751" w:type="dxa"/>
          </w:tcPr>
          <w:p w14:paraId="14A5C31C" w14:textId="77777777" w:rsidR="00741745" w:rsidRPr="000B5BD5" w:rsidRDefault="00741745" w:rsidP="00436FFF">
            <w:pPr>
              <w:spacing w:after="0" w:line="360" w:lineRule="auto"/>
              <w:rPr>
                <w:rFonts w:ascii="Arial Narrow" w:hAnsi="Arial Narrow"/>
                <w:szCs w:val="22"/>
              </w:rPr>
            </w:pPr>
            <w:r w:rsidRPr="000B5BD5">
              <w:rPr>
                <w:rFonts w:ascii="Arial Narrow" w:hAnsi="Arial Narrow"/>
                <w:szCs w:val="22"/>
              </w:rPr>
              <w:t>0.65</w:t>
            </w:r>
          </w:p>
        </w:tc>
      </w:tr>
      <w:tr w:rsidR="00741745" w:rsidRPr="000B5BD5" w14:paraId="41F00B94" w14:textId="77777777" w:rsidTr="00436FFF">
        <w:tc>
          <w:tcPr>
            <w:tcW w:w="5495" w:type="dxa"/>
          </w:tcPr>
          <w:p w14:paraId="05AEE621" w14:textId="72CCCDBD"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Yield Maximum [t </w:t>
            </w:r>
            <w:r w:rsidR="001848D7">
              <w:rPr>
                <w:rFonts w:ascii="Arial Narrow" w:hAnsi="Arial Narrow"/>
                <w:szCs w:val="22"/>
                <w:lang w:val="en-US"/>
              </w:rPr>
              <w:t>dry mass</w:t>
            </w:r>
            <w:r w:rsidRPr="000B5BD5">
              <w:rPr>
                <w:rFonts w:ascii="Arial Narrow" w:hAnsi="Arial Narrow"/>
                <w:szCs w:val="22"/>
                <w:lang w:val="en-US"/>
              </w:rPr>
              <w:t xml:space="preserve">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963A8A"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21BF2A1A" w14:textId="77777777" w:rsidR="00741745" w:rsidRPr="000B5BD5" w:rsidRDefault="00741745" w:rsidP="00436FFF">
            <w:pPr>
              <w:spacing w:after="0" w:line="360" w:lineRule="auto"/>
              <w:rPr>
                <w:rFonts w:ascii="Arial Narrow" w:hAnsi="Arial Narrow"/>
                <w:szCs w:val="22"/>
              </w:rPr>
            </w:pPr>
            <w:r w:rsidRPr="000B5BD5">
              <w:rPr>
                <w:rFonts w:ascii="Arial Narrow" w:hAnsi="Arial Narrow"/>
                <w:szCs w:val="22"/>
              </w:rPr>
              <w:t>14.088</w:t>
            </w:r>
          </w:p>
        </w:tc>
        <w:tc>
          <w:tcPr>
            <w:tcW w:w="1145" w:type="dxa"/>
          </w:tcPr>
          <w:p w14:paraId="3DBEDE12" w14:textId="77777777" w:rsidR="00741745" w:rsidRPr="000B5BD5" w:rsidRDefault="00741745" w:rsidP="00436FFF">
            <w:pPr>
              <w:spacing w:after="0" w:line="360" w:lineRule="auto"/>
              <w:rPr>
                <w:rFonts w:ascii="Arial Narrow" w:hAnsi="Arial Narrow"/>
                <w:szCs w:val="22"/>
              </w:rPr>
            </w:pPr>
            <w:r w:rsidRPr="000B5BD5">
              <w:rPr>
                <w:rFonts w:ascii="Arial Narrow" w:hAnsi="Arial Narrow"/>
                <w:szCs w:val="22"/>
              </w:rPr>
              <w:t>6.5</w:t>
            </w:r>
          </w:p>
        </w:tc>
        <w:tc>
          <w:tcPr>
            <w:tcW w:w="751" w:type="dxa"/>
          </w:tcPr>
          <w:p w14:paraId="5E5A1BF9" w14:textId="77777777" w:rsidR="00741745" w:rsidRPr="000B5BD5" w:rsidRDefault="00741745" w:rsidP="00436FFF">
            <w:pPr>
              <w:spacing w:after="0" w:line="360" w:lineRule="auto"/>
              <w:rPr>
                <w:rFonts w:ascii="Arial Narrow" w:hAnsi="Arial Narrow"/>
                <w:szCs w:val="22"/>
              </w:rPr>
            </w:pPr>
            <w:r w:rsidRPr="000B5BD5">
              <w:rPr>
                <w:rFonts w:ascii="Arial Narrow" w:hAnsi="Arial Narrow"/>
                <w:szCs w:val="22"/>
              </w:rPr>
              <w:t>7.4</w:t>
            </w:r>
          </w:p>
        </w:tc>
      </w:tr>
      <w:tr w:rsidR="00741745" w:rsidRPr="000B5BD5" w14:paraId="62B95589" w14:textId="77777777" w:rsidTr="00436FFF">
        <w:tc>
          <w:tcPr>
            <w:tcW w:w="5495" w:type="dxa"/>
          </w:tcPr>
          <w:p w14:paraId="30F90ABA" w14:textId="567FF1F9"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Tl withdrawal by biomass harvest Minimum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963A8A"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5D1D52DE"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0.11</w:t>
            </w:r>
          </w:p>
        </w:tc>
        <w:tc>
          <w:tcPr>
            <w:tcW w:w="1145" w:type="dxa"/>
          </w:tcPr>
          <w:p w14:paraId="4900EB8F"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0.005</w:t>
            </w:r>
          </w:p>
        </w:tc>
        <w:tc>
          <w:tcPr>
            <w:tcW w:w="751" w:type="dxa"/>
          </w:tcPr>
          <w:p w14:paraId="4359AFC8"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0.033</w:t>
            </w:r>
          </w:p>
        </w:tc>
      </w:tr>
      <w:tr w:rsidR="00741745" w:rsidRPr="000B5BD5" w14:paraId="67C484A8" w14:textId="77777777" w:rsidTr="00436FFF">
        <w:tc>
          <w:tcPr>
            <w:tcW w:w="5495" w:type="dxa"/>
          </w:tcPr>
          <w:p w14:paraId="7B13465A" w14:textId="1BB83E40"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Tl removal by biomass harvest Maximum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963A8A"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2D7EE5E1"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0.704</w:t>
            </w:r>
          </w:p>
        </w:tc>
        <w:tc>
          <w:tcPr>
            <w:tcW w:w="1145" w:type="dxa"/>
          </w:tcPr>
          <w:p w14:paraId="7845B3E3"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0.325</w:t>
            </w:r>
          </w:p>
        </w:tc>
        <w:tc>
          <w:tcPr>
            <w:tcW w:w="751" w:type="dxa"/>
          </w:tcPr>
          <w:p w14:paraId="251312CA"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0.37</w:t>
            </w:r>
          </w:p>
        </w:tc>
      </w:tr>
      <w:tr w:rsidR="00741745" w:rsidRPr="000B5BD5" w14:paraId="43C75A52" w14:textId="77777777" w:rsidTr="00436FFF">
        <w:tc>
          <w:tcPr>
            <w:tcW w:w="5495" w:type="dxa"/>
          </w:tcPr>
          <w:p w14:paraId="7922007D" w14:textId="130D608E"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Leakage water rate Minimum [m³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1848D7"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2879A4FC"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175</w:t>
            </w:r>
          </w:p>
        </w:tc>
        <w:tc>
          <w:tcPr>
            <w:tcW w:w="1145" w:type="dxa"/>
          </w:tcPr>
          <w:p w14:paraId="5DBB2ED6"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125</w:t>
            </w:r>
          </w:p>
        </w:tc>
        <w:tc>
          <w:tcPr>
            <w:tcW w:w="751" w:type="dxa"/>
          </w:tcPr>
          <w:p w14:paraId="7100B908"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70</w:t>
            </w:r>
          </w:p>
        </w:tc>
      </w:tr>
      <w:tr w:rsidR="00741745" w:rsidRPr="000B5BD5" w14:paraId="6994A782" w14:textId="77777777" w:rsidTr="00436FFF">
        <w:tc>
          <w:tcPr>
            <w:tcW w:w="5495" w:type="dxa"/>
          </w:tcPr>
          <w:p w14:paraId="51E0E3B7" w14:textId="773D842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lastRenderedPageBreak/>
              <w:t xml:space="preserve">Seepage water rate Maximum [m³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1848D7"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3B8CBAD9"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949</w:t>
            </w:r>
          </w:p>
        </w:tc>
        <w:tc>
          <w:tcPr>
            <w:tcW w:w="1145" w:type="dxa"/>
          </w:tcPr>
          <w:p w14:paraId="20E8E8BB"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678</w:t>
            </w:r>
          </w:p>
        </w:tc>
        <w:tc>
          <w:tcPr>
            <w:tcW w:w="751" w:type="dxa"/>
          </w:tcPr>
          <w:p w14:paraId="223515DE"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380</w:t>
            </w:r>
          </w:p>
        </w:tc>
      </w:tr>
      <w:tr w:rsidR="00741745" w:rsidRPr="000B5BD5" w14:paraId="3CD365AB" w14:textId="77777777" w:rsidTr="00436FFF">
        <w:tc>
          <w:tcPr>
            <w:tcW w:w="5495" w:type="dxa"/>
          </w:tcPr>
          <w:p w14:paraId="06EB1978" w14:textId="4314BD91"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Acceptable Tl- washing rate Minimum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1848D7"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043CD203"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0.035</w:t>
            </w:r>
          </w:p>
        </w:tc>
        <w:tc>
          <w:tcPr>
            <w:tcW w:w="1145" w:type="dxa"/>
          </w:tcPr>
          <w:p w14:paraId="2C516028"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0.025</w:t>
            </w:r>
          </w:p>
        </w:tc>
        <w:tc>
          <w:tcPr>
            <w:tcW w:w="751" w:type="dxa"/>
          </w:tcPr>
          <w:p w14:paraId="48E2B8AB"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0.014</w:t>
            </w:r>
          </w:p>
        </w:tc>
      </w:tr>
      <w:tr w:rsidR="00741745" w:rsidRPr="000B5BD5" w14:paraId="69723A23" w14:textId="77777777" w:rsidTr="00436FFF">
        <w:tc>
          <w:tcPr>
            <w:tcW w:w="5495" w:type="dxa"/>
          </w:tcPr>
          <w:p w14:paraId="14F01A07"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Acceptable Tl- washout rate Maximum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a-1]</w:t>
            </w:r>
          </w:p>
        </w:tc>
        <w:tc>
          <w:tcPr>
            <w:tcW w:w="901" w:type="dxa"/>
          </w:tcPr>
          <w:p w14:paraId="5A234E44"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0.19</w:t>
            </w:r>
          </w:p>
        </w:tc>
        <w:tc>
          <w:tcPr>
            <w:tcW w:w="1145" w:type="dxa"/>
          </w:tcPr>
          <w:p w14:paraId="177E6ABC"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0.136</w:t>
            </w:r>
          </w:p>
        </w:tc>
        <w:tc>
          <w:tcPr>
            <w:tcW w:w="751" w:type="dxa"/>
          </w:tcPr>
          <w:p w14:paraId="67D17494"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0.076</w:t>
            </w:r>
          </w:p>
        </w:tc>
      </w:tr>
      <w:tr w:rsidR="00741745" w:rsidRPr="000B5BD5" w14:paraId="2FECDB5A" w14:textId="77777777" w:rsidTr="00436FFF">
        <w:tc>
          <w:tcPr>
            <w:tcW w:w="5495" w:type="dxa"/>
          </w:tcPr>
          <w:p w14:paraId="5E2D51E4" w14:textId="15013392"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Acceptable total Tl discharge Minimum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1848D7"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0BAB775D"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0.145</w:t>
            </w:r>
          </w:p>
        </w:tc>
        <w:tc>
          <w:tcPr>
            <w:tcW w:w="1145" w:type="dxa"/>
          </w:tcPr>
          <w:p w14:paraId="4C0EF4F7"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0.03</w:t>
            </w:r>
          </w:p>
        </w:tc>
        <w:tc>
          <w:tcPr>
            <w:tcW w:w="751" w:type="dxa"/>
          </w:tcPr>
          <w:p w14:paraId="74D87AD3"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0.046</w:t>
            </w:r>
          </w:p>
        </w:tc>
      </w:tr>
      <w:tr w:rsidR="00741745" w:rsidRPr="000B5BD5" w14:paraId="61CCC19A" w14:textId="77777777" w:rsidTr="00436FFF">
        <w:tc>
          <w:tcPr>
            <w:tcW w:w="5495" w:type="dxa"/>
          </w:tcPr>
          <w:p w14:paraId="2CA7D859" w14:textId="0699849F"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Acceptable total Tl discharge Maximum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001848D7" w:rsidRPr="000B5BD5">
              <w:rPr>
                <w:rFonts w:ascii="Arial Narrow" w:hAnsi="Arial Narrow"/>
                <w:szCs w:val="22"/>
                <w:vertAlign w:val="superscript"/>
                <w:lang w:val="en-US"/>
              </w:rPr>
              <w:t>-1</w:t>
            </w:r>
            <w:r w:rsidRPr="000B5BD5">
              <w:rPr>
                <w:rFonts w:ascii="Arial Narrow" w:hAnsi="Arial Narrow"/>
                <w:szCs w:val="22"/>
                <w:lang w:val="en-US"/>
              </w:rPr>
              <w:t>]</w:t>
            </w:r>
          </w:p>
        </w:tc>
        <w:tc>
          <w:tcPr>
            <w:tcW w:w="901" w:type="dxa"/>
          </w:tcPr>
          <w:p w14:paraId="3E23A134"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0.894</w:t>
            </w:r>
          </w:p>
        </w:tc>
        <w:tc>
          <w:tcPr>
            <w:tcW w:w="1145" w:type="dxa"/>
          </w:tcPr>
          <w:p w14:paraId="77EC1DAE"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0.46</w:t>
            </w:r>
          </w:p>
        </w:tc>
        <w:tc>
          <w:tcPr>
            <w:tcW w:w="751" w:type="dxa"/>
          </w:tcPr>
          <w:p w14:paraId="383B9B97" w14:textId="77777777" w:rsidR="00741745" w:rsidRPr="000B5BD5" w:rsidRDefault="00741745" w:rsidP="00436FFF">
            <w:pPr>
              <w:pStyle w:val="Textkrper"/>
              <w:spacing w:after="0" w:line="360" w:lineRule="auto"/>
              <w:rPr>
                <w:rFonts w:ascii="Arial Narrow" w:hAnsi="Arial Narrow"/>
                <w:szCs w:val="22"/>
              </w:rPr>
            </w:pPr>
            <w:r w:rsidRPr="000B5BD5">
              <w:rPr>
                <w:rFonts w:ascii="Arial Narrow" w:hAnsi="Arial Narrow"/>
                <w:szCs w:val="22"/>
              </w:rPr>
              <w:t>0.446</w:t>
            </w:r>
          </w:p>
        </w:tc>
      </w:tr>
    </w:tbl>
    <w:p w14:paraId="072C114F" w14:textId="77777777" w:rsidR="00741745" w:rsidRPr="000B5BD5" w:rsidRDefault="00741745" w:rsidP="00741745">
      <w:pPr>
        <w:pStyle w:val="Textkrper"/>
        <w:spacing w:before="0" w:after="0" w:line="360" w:lineRule="auto"/>
        <w:rPr>
          <w:rFonts w:ascii="Arial Narrow" w:hAnsi="Arial Narrow"/>
          <w:szCs w:val="22"/>
        </w:rPr>
      </w:pPr>
    </w:p>
    <w:p w14:paraId="40A0A771" w14:textId="77777777" w:rsidR="00741745" w:rsidRPr="000B5BD5" w:rsidRDefault="00741745" w:rsidP="00741745">
      <w:pPr>
        <w:pStyle w:val="Textkrper"/>
        <w:spacing w:before="0" w:after="0" w:line="360" w:lineRule="auto"/>
        <w:rPr>
          <w:rFonts w:ascii="Arial Narrow" w:hAnsi="Arial Narrow"/>
          <w:szCs w:val="22"/>
          <w:lang w:val="en-US"/>
        </w:rPr>
      </w:pPr>
    </w:p>
    <w:p w14:paraId="6E44662D" w14:textId="1836CB7D"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average Tl content in vegetable biomass on unpolluted soils is 0.05 g t</w:t>
      </w:r>
      <w:r w:rsidR="001848D7" w:rsidRPr="000B5BD5">
        <w:rPr>
          <w:rFonts w:ascii="Arial Narrow" w:hAnsi="Arial Narrow"/>
          <w:szCs w:val="22"/>
          <w:vertAlign w:val="superscript"/>
          <w:lang w:val="en-US"/>
        </w:rPr>
        <w:t>-1</w:t>
      </w:r>
      <w:r w:rsidRPr="000B5BD5">
        <w:rPr>
          <w:rFonts w:ascii="Arial Narrow" w:hAnsi="Arial Narrow"/>
          <w:szCs w:val="22"/>
          <w:lang w:val="en-US"/>
        </w:rPr>
        <w:t xml:space="preserve"> dry matter (</w:t>
      </w:r>
      <w:proofErr w:type="spellStart"/>
      <w:r w:rsidRPr="000B5BD5">
        <w:rPr>
          <w:rFonts w:ascii="Arial Narrow" w:hAnsi="Arial Narrow"/>
          <w:szCs w:val="22"/>
          <w:lang w:val="en-US"/>
        </w:rPr>
        <w:t>Markert</w:t>
      </w:r>
      <w:proofErr w:type="spellEnd"/>
      <w:r w:rsidRPr="000B5BD5">
        <w:rPr>
          <w:rFonts w:ascii="Arial Narrow" w:hAnsi="Arial Narrow"/>
          <w:szCs w:val="22"/>
          <w:lang w:val="en-US"/>
        </w:rPr>
        <w:t xml:space="preserve"> 1992). Thus, the range of Tl outputs with the biomass harvest is obtained by multiplying this typical concentration in plant stands of unpolluted soils by the minimum and maximum yields in Germany. In leachate, the </w:t>
      </w:r>
      <w:r w:rsidR="00917F41">
        <w:rPr>
          <w:rFonts w:ascii="Arial Narrow" w:hAnsi="Arial Narrow"/>
          <w:szCs w:val="22"/>
          <w:lang w:val="en-US"/>
        </w:rPr>
        <w:t>minimum</w:t>
      </w:r>
      <w:r w:rsidRPr="000B5BD5">
        <w:rPr>
          <w:rFonts w:ascii="Arial Narrow" w:hAnsi="Arial Narrow"/>
          <w:szCs w:val="22"/>
          <w:lang w:val="en-US"/>
        </w:rPr>
        <w:t xml:space="preserve"> threshold of 0,0002 g m</w:t>
      </w:r>
      <w:r w:rsidRPr="001848D7">
        <w:rPr>
          <w:rFonts w:ascii="Arial Narrow" w:hAnsi="Arial Narrow"/>
          <w:szCs w:val="22"/>
          <w:vertAlign w:val="superscript"/>
          <w:lang w:val="en-US"/>
        </w:rPr>
        <w:t>-3</w:t>
      </w:r>
      <w:r w:rsidRPr="000B5BD5">
        <w:rPr>
          <w:rFonts w:ascii="Arial Narrow" w:hAnsi="Arial Narrow"/>
          <w:szCs w:val="22"/>
          <w:lang w:val="en-US"/>
        </w:rPr>
        <w:t xml:space="preserv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may be used as a critical limit. This threshold value is an ecotoxicologically determined threshold value for a Tl limit concentration. </w:t>
      </w:r>
    </w:p>
    <w:p w14:paraId="5110BB2A" w14:textId="77777777" w:rsidR="00741745" w:rsidRPr="000B5BD5" w:rsidRDefault="00741745" w:rsidP="00741745">
      <w:pPr>
        <w:spacing w:before="0" w:after="0" w:line="360" w:lineRule="auto"/>
        <w:rPr>
          <w:rFonts w:ascii="Arial Narrow" w:hAnsi="Arial Narrow"/>
          <w:bCs/>
          <w:szCs w:val="22"/>
          <w:lang w:val="en-US"/>
        </w:rPr>
      </w:pPr>
      <w:bookmarkStart w:id="68" w:name="_Ref472664522"/>
      <w:bookmarkStart w:id="69" w:name="_Toc476032900"/>
    </w:p>
    <w:bookmarkEnd w:id="68"/>
    <w:bookmarkEnd w:id="69"/>
    <w:p w14:paraId="09E92CFA" w14:textId="7759E7CD"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Since no nationwide deposition surveys are available, no assessment of the pollution situation can be made. But a measuring station in Dortmund, for example, recorded an annual average concentration in 2013, which converted into a deposition rate of 0.15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(LANUV </w:t>
      </w:r>
      <w:r w:rsidR="00917F41">
        <w:rPr>
          <w:rFonts w:ascii="Arial Narrow" w:hAnsi="Arial Narrow"/>
          <w:szCs w:val="22"/>
          <w:lang w:val="en-US"/>
        </w:rPr>
        <w:t xml:space="preserve">NRW </w:t>
      </w:r>
      <w:r w:rsidRPr="000B5BD5">
        <w:rPr>
          <w:rFonts w:ascii="Arial Narrow" w:hAnsi="Arial Narrow"/>
          <w:szCs w:val="22"/>
          <w:lang w:val="en-US"/>
        </w:rPr>
        <w:t>201</w:t>
      </w:r>
      <w:r w:rsidR="00205376" w:rsidRPr="000B5BD5">
        <w:rPr>
          <w:rFonts w:ascii="Arial Narrow" w:hAnsi="Arial Narrow"/>
          <w:szCs w:val="22"/>
          <w:lang w:val="en-US"/>
        </w:rPr>
        <w:t>5</w:t>
      </w:r>
      <w:r w:rsidRPr="000B5BD5">
        <w:rPr>
          <w:rFonts w:ascii="Arial Narrow" w:hAnsi="Arial Narrow"/>
          <w:szCs w:val="22"/>
          <w:lang w:val="en-US"/>
        </w:rPr>
        <w:t>). This value is within the range for the acceptable discharge rate. Thus, a risk cannot be excluded that sensitive ecosystems could be overburdened in the long term.</w:t>
      </w:r>
    </w:p>
    <w:p w14:paraId="516F29D1" w14:textId="77777777" w:rsidR="00741745" w:rsidRPr="000B5BD5" w:rsidRDefault="00741745" w:rsidP="00741745">
      <w:pPr>
        <w:pStyle w:val="Textkrper"/>
        <w:spacing w:before="0" w:after="0" w:line="360" w:lineRule="auto"/>
        <w:rPr>
          <w:rFonts w:ascii="Arial Narrow" w:hAnsi="Arial Narrow"/>
          <w:szCs w:val="22"/>
          <w:lang w:val="en-US"/>
        </w:rPr>
      </w:pPr>
    </w:p>
    <w:p w14:paraId="30A41D34"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Vanadium</w:t>
      </w:r>
    </w:p>
    <w:p w14:paraId="23012B69" w14:textId="77777777" w:rsidR="00741745" w:rsidRPr="000B5BD5" w:rsidRDefault="00741745" w:rsidP="00741745">
      <w:pPr>
        <w:pStyle w:val="Textkrper"/>
        <w:spacing w:before="0" w:after="0" w:line="360" w:lineRule="auto"/>
        <w:rPr>
          <w:rFonts w:ascii="Arial Narrow" w:hAnsi="Arial Narrow"/>
          <w:szCs w:val="22"/>
          <w:lang w:val="en-US"/>
        </w:rPr>
      </w:pPr>
    </w:p>
    <w:p w14:paraId="7EEB149C" w14:textId="5AA74F9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Critical loads for vanadium for the protection of ecosystems cannot yet be determined because there is no valid database for the derivation of impact-based ecosystem-critical limits. A provisional rough estimate of the risk of vanadium inputs into Germany's receptor ecosystems can be based on a calculated balance of inputs and outputs in the ranges typical for Germany (</w:t>
      </w:r>
      <w:r w:rsidRPr="000B5BD5">
        <w:rPr>
          <w:rFonts w:ascii="Arial Narrow" w:hAnsi="Arial Narrow"/>
          <w:b/>
          <w:szCs w:val="22"/>
          <w:lang w:val="en-US"/>
        </w:rPr>
        <w:t xml:space="preserve">Table </w:t>
      </w:r>
      <w:r w:rsidR="00F208EF">
        <w:rPr>
          <w:rFonts w:ascii="Arial Narrow" w:hAnsi="Arial Narrow"/>
          <w:b/>
          <w:szCs w:val="22"/>
          <w:lang w:val="en-US"/>
        </w:rPr>
        <w:t>S2.13</w:t>
      </w:r>
      <w:r w:rsidRPr="000B5BD5">
        <w:rPr>
          <w:rFonts w:ascii="Arial Narrow" w:hAnsi="Arial Narrow"/>
          <w:szCs w:val="22"/>
          <w:lang w:val="en-US"/>
        </w:rPr>
        <w:t xml:space="preserve">). </w:t>
      </w:r>
    </w:p>
    <w:p w14:paraId="1B82B117" w14:textId="77777777" w:rsidR="00741745" w:rsidRPr="000B5BD5" w:rsidRDefault="00741745" w:rsidP="00741745">
      <w:pPr>
        <w:pStyle w:val="Textkrper"/>
        <w:spacing w:before="0" w:after="0" w:line="360" w:lineRule="auto"/>
        <w:rPr>
          <w:rFonts w:ascii="Arial Narrow" w:hAnsi="Arial Narrow"/>
          <w:szCs w:val="22"/>
          <w:lang w:val="en-US"/>
        </w:rPr>
      </w:pPr>
    </w:p>
    <w:p w14:paraId="7FD0821D" w14:textId="033DF704"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70" w:name="_Ref472664559"/>
      <w:bookmarkStart w:id="71" w:name="_Toc476032901"/>
      <w:bookmarkStart w:id="72" w:name="_Toc488760786"/>
      <w:r w:rsidRPr="000B5BD5">
        <w:rPr>
          <w:rFonts w:ascii="Arial Narrow" w:hAnsi="Arial Narrow"/>
          <w:b/>
          <w:szCs w:val="22"/>
          <w:lang w:val="en-US"/>
        </w:rPr>
        <w:t xml:space="preserve">Table </w:t>
      </w:r>
      <w:bookmarkEnd w:id="70"/>
      <w:r w:rsidR="00F208EF">
        <w:rPr>
          <w:rFonts w:ascii="Arial Narrow" w:hAnsi="Arial Narrow"/>
          <w:b/>
          <w:szCs w:val="22"/>
          <w:lang w:val="en-US"/>
        </w:rPr>
        <w:t>S2.13</w:t>
      </w:r>
      <w:r w:rsidRPr="000B5BD5">
        <w:rPr>
          <w:rFonts w:ascii="Arial Narrow" w:hAnsi="Arial Narrow"/>
          <w:b/>
          <w:szCs w:val="22"/>
          <w:lang w:val="en-US"/>
        </w:rPr>
        <w:t xml:space="preserve">. </w:t>
      </w:r>
      <w:r w:rsidRPr="000B5BD5">
        <w:rPr>
          <w:rFonts w:ascii="Arial Narrow" w:hAnsi="Arial Narrow"/>
          <w:szCs w:val="22"/>
          <w:lang w:val="en-US"/>
        </w:rPr>
        <w:t>Calculation of the acceptable vanadium discharge in the typical German range (minimum. maximum)</w:t>
      </w:r>
      <w:bookmarkEnd w:id="71"/>
      <w:bookmarkEnd w:id="72"/>
      <w:r w:rsidRPr="000B5BD5">
        <w:rPr>
          <w:rFonts w:ascii="Arial Narrow" w:hAnsi="Arial Narrow"/>
          <w:szCs w:val="22"/>
          <w:lang w:val="en-US"/>
        </w:rPr>
        <w:t>.</w:t>
      </w:r>
    </w:p>
    <w:tbl>
      <w:tblPr>
        <w:tblStyle w:val="Tabellenraster"/>
        <w:tblW w:w="8505" w:type="dxa"/>
        <w:tblLook w:val="04A0" w:firstRow="1" w:lastRow="0" w:firstColumn="1" w:lastColumn="0" w:noHBand="0" w:noVBand="1"/>
      </w:tblPr>
      <w:tblGrid>
        <w:gridCol w:w="5240"/>
        <w:gridCol w:w="1009"/>
        <w:gridCol w:w="1114"/>
        <w:gridCol w:w="1142"/>
      </w:tblGrid>
      <w:tr w:rsidR="00741745" w:rsidRPr="000B5BD5" w14:paraId="0DCD0B8F" w14:textId="77777777" w:rsidTr="00436FFF">
        <w:trPr>
          <w:trHeight w:val="227"/>
        </w:trPr>
        <w:tc>
          <w:tcPr>
            <w:tcW w:w="5240" w:type="dxa"/>
          </w:tcPr>
          <w:p w14:paraId="7D1C8CAA" w14:textId="77777777" w:rsidR="00741745" w:rsidRPr="000B5BD5" w:rsidRDefault="00741745" w:rsidP="00436FFF">
            <w:pPr>
              <w:pStyle w:val="Textkrper"/>
              <w:spacing w:after="0" w:line="360" w:lineRule="auto"/>
              <w:rPr>
                <w:rFonts w:ascii="Arial Narrow" w:hAnsi="Arial Narrow"/>
                <w:szCs w:val="22"/>
                <w:lang w:val="en-US"/>
              </w:rPr>
            </w:pPr>
          </w:p>
        </w:tc>
        <w:tc>
          <w:tcPr>
            <w:tcW w:w="1009" w:type="dxa"/>
          </w:tcPr>
          <w:p w14:paraId="4B4D58F5" w14:textId="77777777" w:rsidR="00741745" w:rsidRPr="000B5BD5" w:rsidRDefault="00741745" w:rsidP="00436FFF">
            <w:pPr>
              <w:pStyle w:val="Textkrper"/>
              <w:spacing w:after="0" w:line="360" w:lineRule="auto"/>
              <w:jc w:val="center"/>
              <w:rPr>
                <w:rFonts w:ascii="Arial Narrow" w:hAnsi="Arial Narrow"/>
                <w:szCs w:val="22"/>
              </w:rPr>
            </w:pPr>
            <w:proofErr w:type="spellStart"/>
            <w:r w:rsidRPr="000B5BD5">
              <w:rPr>
                <w:rFonts w:ascii="Arial Narrow" w:hAnsi="Arial Narrow"/>
                <w:szCs w:val="22"/>
              </w:rPr>
              <w:t>acre</w:t>
            </w:r>
            <w:proofErr w:type="spellEnd"/>
          </w:p>
        </w:tc>
        <w:tc>
          <w:tcPr>
            <w:tcW w:w="1114" w:type="dxa"/>
          </w:tcPr>
          <w:p w14:paraId="715A8AF0" w14:textId="77777777" w:rsidR="00741745" w:rsidRPr="000B5BD5" w:rsidRDefault="00741745" w:rsidP="00436FFF">
            <w:pPr>
              <w:pStyle w:val="Textkrper"/>
              <w:spacing w:after="0" w:line="360" w:lineRule="auto"/>
              <w:jc w:val="center"/>
              <w:rPr>
                <w:rFonts w:ascii="Arial Narrow" w:hAnsi="Arial Narrow"/>
                <w:szCs w:val="22"/>
              </w:rPr>
            </w:pPr>
            <w:proofErr w:type="spellStart"/>
            <w:r w:rsidRPr="000B5BD5">
              <w:rPr>
                <w:rFonts w:ascii="Arial Narrow" w:hAnsi="Arial Narrow"/>
                <w:szCs w:val="22"/>
              </w:rPr>
              <w:t>grassland</w:t>
            </w:r>
            <w:proofErr w:type="spellEnd"/>
          </w:p>
        </w:tc>
        <w:tc>
          <w:tcPr>
            <w:tcW w:w="1142" w:type="dxa"/>
          </w:tcPr>
          <w:p w14:paraId="39911485" w14:textId="77777777" w:rsidR="00741745" w:rsidRPr="000B5BD5" w:rsidRDefault="00741745" w:rsidP="00436FFF">
            <w:pPr>
              <w:pStyle w:val="Textkrper"/>
              <w:spacing w:after="0" w:line="360" w:lineRule="auto"/>
              <w:jc w:val="center"/>
              <w:rPr>
                <w:rFonts w:ascii="Arial Narrow" w:hAnsi="Arial Narrow"/>
                <w:szCs w:val="22"/>
              </w:rPr>
            </w:pPr>
            <w:proofErr w:type="spellStart"/>
            <w:r w:rsidRPr="000B5BD5">
              <w:rPr>
                <w:rFonts w:ascii="Arial Narrow" w:hAnsi="Arial Narrow"/>
                <w:szCs w:val="22"/>
              </w:rPr>
              <w:t>wood</w:t>
            </w:r>
            <w:proofErr w:type="spellEnd"/>
          </w:p>
        </w:tc>
      </w:tr>
      <w:tr w:rsidR="00741745" w:rsidRPr="000B5BD5" w14:paraId="611B7EC8" w14:textId="77777777" w:rsidTr="00436FFF">
        <w:trPr>
          <w:trHeight w:val="458"/>
        </w:trPr>
        <w:tc>
          <w:tcPr>
            <w:tcW w:w="5240" w:type="dxa"/>
          </w:tcPr>
          <w:p w14:paraId="0E412D3E" w14:textId="62B9A385"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Yield Minimum [t </w:t>
            </w:r>
            <w:r w:rsidR="001848D7">
              <w:rPr>
                <w:rFonts w:ascii="Arial Narrow" w:hAnsi="Arial Narrow"/>
                <w:szCs w:val="22"/>
                <w:lang w:val="en-US"/>
              </w:rPr>
              <w:t>dry mass</w:t>
            </w:r>
            <w:r w:rsidRPr="000B5BD5">
              <w:rPr>
                <w:rFonts w:ascii="Arial Narrow" w:hAnsi="Arial Narrow"/>
                <w:szCs w:val="22"/>
                <w:lang w:val="en-US"/>
              </w:rPr>
              <w:t xml:space="preserve">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009" w:type="dxa"/>
          </w:tcPr>
          <w:p w14:paraId="75715127" w14:textId="77777777" w:rsidR="00741745" w:rsidRPr="000B5BD5" w:rsidRDefault="00741745" w:rsidP="00436FFF">
            <w:pPr>
              <w:spacing w:after="0" w:line="360" w:lineRule="auto"/>
              <w:jc w:val="right"/>
              <w:rPr>
                <w:rFonts w:ascii="Arial Narrow" w:hAnsi="Arial Narrow"/>
                <w:szCs w:val="22"/>
              </w:rPr>
            </w:pPr>
            <w:r w:rsidRPr="000B5BD5">
              <w:rPr>
                <w:rFonts w:ascii="Arial Narrow" w:hAnsi="Arial Narrow"/>
                <w:szCs w:val="22"/>
              </w:rPr>
              <w:t>2.199</w:t>
            </w:r>
          </w:p>
        </w:tc>
        <w:tc>
          <w:tcPr>
            <w:tcW w:w="1114" w:type="dxa"/>
          </w:tcPr>
          <w:p w14:paraId="174336C3" w14:textId="77777777" w:rsidR="00741745" w:rsidRPr="000B5BD5" w:rsidRDefault="00741745" w:rsidP="00436FFF">
            <w:pPr>
              <w:spacing w:after="0" w:line="360" w:lineRule="auto"/>
              <w:jc w:val="right"/>
              <w:rPr>
                <w:rFonts w:ascii="Arial Narrow" w:hAnsi="Arial Narrow"/>
                <w:szCs w:val="22"/>
              </w:rPr>
            </w:pPr>
            <w:r w:rsidRPr="000B5BD5">
              <w:rPr>
                <w:rFonts w:ascii="Arial Narrow" w:hAnsi="Arial Narrow"/>
                <w:szCs w:val="22"/>
              </w:rPr>
              <w:t>0.1</w:t>
            </w:r>
          </w:p>
        </w:tc>
        <w:tc>
          <w:tcPr>
            <w:tcW w:w="1142" w:type="dxa"/>
          </w:tcPr>
          <w:p w14:paraId="08989868" w14:textId="77777777" w:rsidR="00741745" w:rsidRPr="000B5BD5" w:rsidRDefault="00741745" w:rsidP="00436FFF">
            <w:pPr>
              <w:spacing w:after="0" w:line="360" w:lineRule="auto"/>
              <w:jc w:val="right"/>
              <w:rPr>
                <w:rFonts w:ascii="Arial Narrow" w:hAnsi="Arial Narrow"/>
                <w:szCs w:val="22"/>
              </w:rPr>
            </w:pPr>
            <w:r w:rsidRPr="000B5BD5">
              <w:rPr>
                <w:rFonts w:ascii="Arial Narrow" w:hAnsi="Arial Narrow"/>
                <w:szCs w:val="22"/>
              </w:rPr>
              <w:t>0.65</w:t>
            </w:r>
          </w:p>
        </w:tc>
      </w:tr>
      <w:tr w:rsidR="00741745" w:rsidRPr="000B5BD5" w14:paraId="3E6C7758" w14:textId="77777777" w:rsidTr="00436FFF">
        <w:trPr>
          <w:trHeight w:val="227"/>
        </w:trPr>
        <w:tc>
          <w:tcPr>
            <w:tcW w:w="5240" w:type="dxa"/>
          </w:tcPr>
          <w:p w14:paraId="76DBB6EA" w14:textId="02280EAE"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Yield Maximum [t </w:t>
            </w:r>
            <w:r w:rsidR="001848D7">
              <w:rPr>
                <w:rFonts w:ascii="Arial Narrow" w:hAnsi="Arial Narrow"/>
                <w:szCs w:val="22"/>
                <w:lang w:val="en-US"/>
              </w:rPr>
              <w:t>dry mass</w:t>
            </w:r>
            <w:r w:rsidRPr="000B5BD5">
              <w:rPr>
                <w:rFonts w:ascii="Arial Narrow" w:hAnsi="Arial Narrow"/>
                <w:szCs w:val="22"/>
                <w:lang w:val="en-US"/>
              </w:rPr>
              <w:t xml:space="preserve">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009" w:type="dxa"/>
          </w:tcPr>
          <w:p w14:paraId="66051D4D" w14:textId="77777777" w:rsidR="00741745" w:rsidRPr="000B5BD5" w:rsidRDefault="00741745" w:rsidP="00436FFF">
            <w:pPr>
              <w:spacing w:after="0" w:line="360" w:lineRule="auto"/>
              <w:jc w:val="right"/>
              <w:rPr>
                <w:rFonts w:ascii="Arial Narrow" w:hAnsi="Arial Narrow"/>
                <w:szCs w:val="22"/>
              </w:rPr>
            </w:pPr>
            <w:r w:rsidRPr="000B5BD5">
              <w:rPr>
                <w:rFonts w:ascii="Arial Narrow" w:hAnsi="Arial Narrow"/>
                <w:szCs w:val="22"/>
              </w:rPr>
              <w:t>14.088</w:t>
            </w:r>
          </w:p>
        </w:tc>
        <w:tc>
          <w:tcPr>
            <w:tcW w:w="1114" w:type="dxa"/>
          </w:tcPr>
          <w:p w14:paraId="6D41FB32" w14:textId="77777777" w:rsidR="00741745" w:rsidRPr="000B5BD5" w:rsidRDefault="00741745" w:rsidP="00436FFF">
            <w:pPr>
              <w:spacing w:after="0" w:line="360" w:lineRule="auto"/>
              <w:jc w:val="right"/>
              <w:rPr>
                <w:rFonts w:ascii="Arial Narrow" w:hAnsi="Arial Narrow"/>
                <w:szCs w:val="22"/>
              </w:rPr>
            </w:pPr>
            <w:r w:rsidRPr="000B5BD5">
              <w:rPr>
                <w:rFonts w:ascii="Arial Narrow" w:hAnsi="Arial Narrow"/>
                <w:szCs w:val="22"/>
              </w:rPr>
              <w:t>6.5</w:t>
            </w:r>
          </w:p>
        </w:tc>
        <w:tc>
          <w:tcPr>
            <w:tcW w:w="1142" w:type="dxa"/>
          </w:tcPr>
          <w:p w14:paraId="174EA068" w14:textId="77777777" w:rsidR="00741745" w:rsidRPr="000B5BD5" w:rsidRDefault="00741745" w:rsidP="00436FFF">
            <w:pPr>
              <w:spacing w:after="0" w:line="360" w:lineRule="auto"/>
              <w:jc w:val="right"/>
              <w:rPr>
                <w:rFonts w:ascii="Arial Narrow" w:hAnsi="Arial Narrow"/>
                <w:szCs w:val="22"/>
              </w:rPr>
            </w:pPr>
            <w:r w:rsidRPr="000B5BD5">
              <w:rPr>
                <w:rFonts w:ascii="Arial Narrow" w:hAnsi="Arial Narrow"/>
                <w:szCs w:val="22"/>
              </w:rPr>
              <w:t>7.4</w:t>
            </w:r>
          </w:p>
        </w:tc>
      </w:tr>
      <w:tr w:rsidR="00741745" w:rsidRPr="000B5BD5" w14:paraId="3CFB0184" w14:textId="77777777" w:rsidTr="00436FFF">
        <w:trPr>
          <w:trHeight w:val="227"/>
        </w:trPr>
        <w:tc>
          <w:tcPr>
            <w:tcW w:w="5240" w:type="dxa"/>
          </w:tcPr>
          <w:p w14:paraId="622B4255"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V extraction by biomass harvest Minimum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009" w:type="dxa"/>
          </w:tcPr>
          <w:p w14:paraId="309CAF24"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1.54</w:t>
            </w:r>
          </w:p>
        </w:tc>
        <w:tc>
          <w:tcPr>
            <w:tcW w:w="1114" w:type="dxa"/>
          </w:tcPr>
          <w:p w14:paraId="05F7C003"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0.07</w:t>
            </w:r>
          </w:p>
        </w:tc>
        <w:tc>
          <w:tcPr>
            <w:tcW w:w="1142" w:type="dxa"/>
          </w:tcPr>
          <w:p w14:paraId="0C8DF4F5"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0.455</w:t>
            </w:r>
          </w:p>
        </w:tc>
      </w:tr>
      <w:tr w:rsidR="00741745" w:rsidRPr="000B5BD5" w14:paraId="55E97A0F" w14:textId="77777777" w:rsidTr="00436FFF">
        <w:trPr>
          <w:trHeight w:val="227"/>
        </w:trPr>
        <w:tc>
          <w:tcPr>
            <w:tcW w:w="5240" w:type="dxa"/>
          </w:tcPr>
          <w:p w14:paraId="04760CBC"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V extraction by biomass harvest Maximum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009" w:type="dxa"/>
          </w:tcPr>
          <w:p w14:paraId="3FD32B5D"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9.86</w:t>
            </w:r>
          </w:p>
        </w:tc>
        <w:tc>
          <w:tcPr>
            <w:tcW w:w="1114" w:type="dxa"/>
          </w:tcPr>
          <w:p w14:paraId="233368ED"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4.55</w:t>
            </w:r>
          </w:p>
        </w:tc>
        <w:tc>
          <w:tcPr>
            <w:tcW w:w="1142" w:type="dxa"/>
          </w:tcPr>
          <w:p w14:paraId="064D1349"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5.18</w:t>
            </w:r>
          </w:p>
        </w:tc>
      </w:tr>
      <w:tr w:rsidR="00741745" w:rsidRPr="000B5BD5" w14:paraId="24F6401E" w14:textId="77777777" w:rsidTr="00436FFF">
        <w:trPr>
          <w:trHeight w:val="227"/>
        </w:trPr>
        <w:tc>
          <w:tcPr>
            <w:tcW w:w="5240" w:type="dxa"/>
          </w:tcPr>
          <w:p w14:paraId="78FC8788"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lastRenderedPageBreak/>
              <w:t xml:space="preserve">Leakage water rate Minimum [m³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009" w:type="dxa"/>
          </w:tcPr>
          <w:p w14:paraId="0AE876CD"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175</w:t>
            </w:r>
          </w:p>
        </w:tc>
        <w:tc>
          <w:tcPr>
            <w:tcW w:w="1114" w:type="dxa"/>
          </w:tcPr>
          <w:p w14:paraId="13225CD5"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125</w:t>
            </w:r>
          </w:p>
        </w:tc>
        <w:tc>
          <w:tcPr>
            <w:tcW w:w="1142" w:type="dxa"/>
          </w:tcPr>
          <w:p w14:paraId="2850205C"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70</w:t>
            </w:r>
          </w:p>
        </w:tc>
      </w:tr>
      <w:tr w:rsidR="00741745" w:rsidRPr="000B5BD5" w14:paraId="48807409" w14:textId="77777777" w:rsidTr="00436FFF">
        <w:trPr>
          <w:trHeight w:val="227"/>
        </w:trPr>
        <w:tc>
          <w:tcPr>
            <w:tcW w:w="5240" w:type="dxa"/>
          </w:tcPr>
          <w:p w14:paraId="16067872"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Seepage water rate Maximum [m³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009" w:type="dxa"/>
          </w:tcPr>
          <w:p w14:paraId="11477413"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949</w:t>
            </w:r>
          </w:p>
        </w:tc>
        <w:tc>
          <w:tcPr>
            <w:tcW w:w="1114" w:type="dxa"/>
          </w:tcPr>
          <w:p w14:paraId="7D3CBB64"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678</w:t>
            </w:r>
          </w:p>
        </w:tc>
        <w:tc>
          <w:tcPr>
            <w:tcW w:w="1142" w:type="dxa"/>
          </w:tcPr>
          <w:p w14:paraId="1DEDD7E7"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380</w:t>
            </w:r>
          </w:p>
        </w:tc>
      </w:tr>
      <w:tr w:rsidR="00741745" w:rsidRPr="000B5BD5" w14:paraId="79B19B42" w14:textId="77777777" w:rsidTr="00436FFF">
        <w:trPr>
          <w:trHeight w:val="227"/>
        </w:trPr>
        <w:tc>
          <w:tcPr>
            <w:tcW w:w="5240" w:type="dxa"/>
          </w:tcPr>
          <w:p w14:paraId="02F0632D"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Acceptable V-washing rate Minimum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009" w:type="dxa"/>
          </w:tcPr>
          <w:p w14:paraId="5B196A05"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0.7</w:t>
            </w:r>
          </w:p>
        </w:tc>
        <w:tc>
          <w:tcPr>
            <w:tcW w:w="1114" w:type="dxa"/>
          </w:tcPr>
          <w:p w14:paraId="79053641"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0.5</w:t>
            </w:r>
          </w:p>
        </w:tc>
        <w:tc>
          <w:tcPr>
            <w:tcW w:w="1142" w:type="dxa"/>
          </w:tcPr>
          <w:p w14:paraId="57FF56CB"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0.28</w:t>
            </w:r>
          </w:p>
        </w:tc>
      </w:tr>
      <w:tr w:rsidR="00741745" w:rsidRPr="000B5BD5" w14:paraId="4E1C25C9" w14:textId="77777777" w:rsidTr="00436FFF">
        <w:trPr>
          <w:trHeight w:val="227"/>
        </w:trPr>
        <w:tc>
          <w:tcPr>
            <w:tcW w:w="5240" w:type="dxa"/>
          </w:tcPr>
          <w:p w14:paraId="2D9E3A4C"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Acceptable V-washing rate Minimum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w:t>
            </w:r>
          </w:p>
        </w:tc>
        <w:tc>
          <w:tcPr>
            <w:tcW w:w="1009" w:type="dxa"/>
          </w:tcPr>
          <w:p w14:paraId="2A2F5140"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3.8</w:t>
            </w:r>
          </w:p>
        </w:tc>
        <w:tc>
          <w:tcPr>
            <w:tcW w:w="1114" w:type="dxa"/>
          </w:tcPr>
          <w:p w14:paraId="744CBD58"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2.71</w:t>
            </w:r>
          </w:p>
        </w:tc>
        <w:tc>
          <w:tcPr>
            <w:tcW w:w="1142" w:type="dxa"/>
          </w:tcPr>
          <w:p w14:paraId="3F08C28B"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1.52</w:t>
            </w:r>
          </w:p>
        </w:tc>
      </w:tr>
      <w:tr w:rsidR="00741745" w:rsidRPr="000B5BD5" w14:paraId="7DEB91CD" w14:textId="77777777" w:rsidTr="00436FFF">
        <w:trPr>
          <w:trHeight w:val="227"/>
        </w:trPr>
        <w:tc>
          <w:tcPr>
            <w:tcW w:w="5240" w:type="dxa"/>
          </w:tcPr>
          <w:p w14:paraId="28E28150"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Acceptable total V discharge Minimum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rPr>
              <w:t>-1</w:t>
            </w:r>
            <w:r w:rsidRPr="000B5BD5">
              <w:rPr>
                <w:rFonts w:ascii="Arial Narrow" w:hAnsi="Arial Narrow"/>
                <w:szCs w:val="22"/>
                <w:lang w:val="en-US"/>
              </w:rPr>
              <w:t>]</w:t>
            </w:r>
          </w:p>
        </w:tc>
        <w:tc>
          <w:tcPr>
            <w:tcW w:w="1009" w:type="dxa"/>
          </w:tcPr>
          <w:p w14:paraId="1487A61E"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2.24</w:t>
            </w:r>
          </w:p>
        </w:tc>
        <w:tc>
          <w:tcPr>
            <w:tcW w:w="1114" w:type="dxa"/>
          </w:tcPr>
          <w:p w14:paraId="32FC8E63"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0.57</w:t>
            </w:r>
          </w:p>
        </w:tc>
        <w:tc>
          <w:tcPr>
            <w:tcW w:w="1142" w:type="dxa"/>
          </w:tcPr>
          <w:p w14:paraId="1DEF3C5E"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0.735</w:t>
            </w:r>
          </w:p>
        </w:tc>
      </w:tr>
      <w:tr w:rsidR="00741745" w:rsidRPr="000B5BD5" w14:paraId="5C09B5D8" w14:textId="77777777" w:rsidTr="00436FFF">
        <w:trPr>
          <w:trHeight w:val="227"/>
        </w:trPr>
        <w:tc>
          <w:tcPr>
            <w:tcW w:w="5240" w:type="dxa"/>
          </w:tcPr>
          <w:p w14:paraId="51455364" w14:textId="77777777" w:rsidR="00741745" w:rsidRPr="000B5BD5" w:rsidRDefault="00741745" w:rsidP="00436FFF">
            <w:pPr>
              <w:pStyle w:val="Textkrper"/>
              <w:spacing w:after="0" w:line="360" w:lineRule="auto"/>
              <w:rPr>
                <w:rFonts w:ascii="Arial Narrow" w:hAnsi="Arial Narrow"/>
                <w:szCs w:val="22"/>
                <w:lang w:val="en-US"/>
              </w:rPr>
            </w:pPr>
            <w:r w:rsidRPr="000B5BD5">
              <w:rPr>
                <w:rFonts w:ascii="Arial Narrow" w:hAnsi="Arial Narrow"/>
                <w:szCs w:val="22"/>
                <w:lang w:val="en-US"/>
              </w:rPr>
              <w:t xml:space="preserve">Acceptable total V discharge Minimum [g ha </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rPr>
              <w:t>-1</w:t>
            </w:r>
            <w:r w:rsidRPr="000B5BD5">
              <w:rPr>
                <w:rFonts w:ascii="Arial Narrow" w:hAnsi="Arial Narrow"/>
                <w:szCs w:val="22"/>
                <w:lang w:val="en-US"/>
              </w:rPr>
              <w:t>]</w:t>
            </w:r>
          </w:p>
        </w:tc>
        <w:tc>
          <w:tcPr>
            <w:tcW w:w="1009" w:type="dxa"/>
          </w:tcPr>
          <w:p w14:paraId="6B9D0F26"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13.66</w:t>
            </w:r>
          </w:p>
        </w:tc>
        <w:tc>
          <w:tcPr>
            <w:tcW w:w="1114" w:type="dxa"/>
          </w:tcPr>
          <w:p w14:paraId="035B0D42"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7.62</w:t>
            </w:r>
          </w:p>
        </w:tc>
        <w:tc>
          <w:tcPr>
            <w:tcW w:w="1142" w:type="dxa"/>
          </w:tcPr>
          <w:p w14:paraId="5718588B" w14:textId="77777777" w:rsidR="00741745" w:rsidRPr="000B5BD5" w:rsidRDefault="00741745" w:rsidP="00436FFF">
            <w:pPr>
              <w:pStyle w:val="Textkrper"/>
              <w:spacing w:after="0" w:line="360" w:lineRule="auto"/>
              <w:jc w:val="right"/>
              <w:rPr>
                <w:rFonts w:ascii="Arial Narrow" w:hAnsi="Arial Narrow"/>
                <w:szCs w:val="22"/>
              </w:rPr>
            </w:pPr>
            <w:r w:rsidRPr="000B5BD5">
              <w:rPr>
                <w:rFonts w:ascii="Arial Narrow" w:hAnsi="Arial Narrow"/>
                <w:szCs w:val="22"/>
              </w:rPr>
              <w:t>6.697</w:t>
            </w:r>
          </w:p>
        </w:tc>
      </w:tr>
    </w:tbl>
    <w:p w14:paraId="7B920824" w14:textId="77777777" w:rsidR="00741745" w:rsidRPr="000B5BD5" w:rsidRDefault="00741745" w:rsidP="00741745">
      <w:pPr>
        <w:pStyle w:val="Textkrper"/>
        <w:spacing w:before="0" w:after="0" w:line="360" w:lineRule="auto"/>
        <w:rPr>
          <w:rFonts w:ascii="Arial Narrow" w:hAnsi="Arial Narrow"/>
          <w:szCs w:val="22"/>
          <w:lang w:val="en-US"/>
        </w:rPr>
      </w:pPr>
    </w:p>
    <w:p w14:paraId="2C4F43C4" w14:textId="1DF2B45C"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Biomass harvesting is one of acceptable cutting methods. The average V content in vegetable biomass can be assumed to be 0.7 g t</w:t>
      </w:r>
      <w:r w:rsidRPr="000B5BD5">
        <w:rPr>
          <w:rFonts w:ascii="Arial Narrow" w:hAnsi="Arial Narrow"/>
          <w:szCs w:val="22"/>
          <w:vertAlign w:val="superscript"/>
          <w:lang w:val="en-US"/>
        </w:rPr>
        <w:t>-1</w:t>
      </w:r>
      <w:r w:rsidRPr="000B5BD5">
        <w:rPr>
          <w:rFonts w:ascii="Arial Narrow" w:hAnsi="Arial Narrow"/>
          <w:szCs w:val="22"/>
          <w:lang w:val="en-US"/>
        </w:rPr>
        <w:t xml:space="preserve"> dry matter (Schroeder et al. 1963). The ranges of the V outputs with the biomass harvest then result from multiplying this typical concentration in plant stands of unpolluted soils with the minimum and maximum yields in Germany. Furthermore, leaching with the </w:t>
      </w:r>
      <w:r w:rsidR="00917F41">
        <w:rPr>
          <w:rFonts w:ascii="Arial Narrow" w:hAnsi="Arial Narrow"/>
          <w:szCs w:val="22"/>
          <w:lang w:val="en-US"/>
        </w:rPr>
        <w:t>seepage</w:t>
      </w:r>
      <w:r w:rsidRPr="000B5BD5">
        <w:rPr>
          <w:rFonts w:ascii="Arial Narrow" w:hAnsi="Arial Narrow"/>
          <w:szCs w:val="22"/>
          <w:lang w:val="en-US"/>
        </w:rPr>
        <w:t xml:space="preserve"> can be taken into account as an acceptable discharge, whereby the critical concentration of the metal in the leachate can be assumed to be the negligibility threshold of 0.004 g m</w:t>
      </w:r>
      <w:r w:rsidRPr="000B5BD5">
        <w:rPr>
          <w:rFonts w:ascii="Arial Narrow" w:hAnsi="Arial Narrow"/>
          <w:szCs w:val="22"/>
          <w:vertAlign w:val="superscript"/>
          <w:lang w:val="en-US"/>
        </w:rPr>
        <w:t>-3</w:t>
      </w:r>
      <w:r w:rsidRPr="000B5BD5">
        <w:rPr>
          <w:rFonts w:ascii="Arial Narrow" w:hAnsi="Arial Narrow"/>
          <w:szCs w:val="22"/>
          <w:lang w:val="en-US"/>
        </w:rPr>
        <w:t xml:space="preserv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This human-toxic threshold value is lower than the ecotoxicological threshold value for a V limit concentration.</w:t>
      </w:r>
    </w:p>
    <w:p w14:paraId="77E78540" w14:textId="77777777" w:rsidR="00741745" w:rsidRPr="000B5BD5" w:rsidRDefault="00741745" w:rsidP="00741745">
      <w:pPr>
        <w:pStyle w:val="Textkrper"/>
        <w:spacing w:before="0" w:after="0" w:line="360" w:lineRule="auto"/>
        <w:rPr>
          <w:rFonts w:ascii="Arial Narrow" w:hAnsi="Arial Narrow"/>
          <w:szCs w:val="22"/>
          <w:lang w:val="en-US"/>
        </w:rPr>
      </w:pPr>
    </w:p>
    <w:p w14:paraId="07EFDA4B"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maximum deposition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for forest and grassland is slightly above the minimum acceptable deposition. In the worst case (maximum deposition meets areas with minimal cut-offs), a risk of impairment of ecosystem functions cannot be ruled out.</w:t>
      </w:r>
    </w:p>
    <w:p w14:paraId="17963468" w14:textId="77777777" w:rsidR="00741745" w:rsidRPr="000B5BD5" w:rsidRDefault="00741745" w:rsidP="00741745">
      <w:pPr>
        <w:pStyle w:val="Textkrper"/>
        <w:spacing w:before="0" w:after="0" w:line="360" w:lineRule="auto"/>
        <w:rPr>
          <w:rFonts w:ascii="Arial Narrow" w:hAnsi="Arial Narrow"/>
          <w:szCs w:val="22"/>
          <w:lang w:val="en-US"/>
        </w:rPr>
      </w:pPr>
    </w:p>
    <w:p w14:paraId="7865465B" w14:textId="684A6A6B" w:rsidR="00741745" w:rsidRPr="00EA28F0" w:rsidRDefault="00FA3A83" w:rsidP="00FA3A83">
      <w:pPr>
        <w:pStyle w:val="berschrift2"/>
        <w:rPr>
          <w:szCs w:val="22"/>
          <w:lang w:val="en-US"/>
        </w:rPr>
      </w:pPr>
      <w:bookmarkStart w:id="73" w:name="_Toc476032817"/>
      <w:bookmarkStart w:id="74" w:name="_Toc493745669"/>
      <w:r w:rsidRPr="00EA28F0">
        <w:rPr>
          <w:szCs w:val="22"/>
          <w:lang w:val="en-US"/>
        </w:rPr>
        <w:t xml:space="preserve">5.5 </w:t>
      </w:r>
      <w:r w:rsidR="00741745" w:rsidRPr="00EA28F0">
        <w:rPr>
          <w:szCs w:val="22"/>
          <w:lang w:val="en-US"/>
        </w:rPr>
        <w:t>Comparison and discussion of assessment values, risk assessment of heavy metal inputs</w:t>
      </w:r>
      <w:bookmarkEnd w:id="33"/>
      <w:bookmarkEnd w:id="73"/>
      <w:bookmarkEnd w:id="74"/>
    </w:p>
    <w:p w14:paraId="60490353" w14:textId="77777777" w:rsidR="00741745" w:rsidRPr="000B5BD5" w:rsidRDefault="00741745" w:rsidP="00741745">
      <w:pPr>
        <w:pStyle w:val="Textkrper"/>
        <w:spacing w:before="0" w:after="0" w:line="360" w:lineRule="auto"/>
        <w:rPr>
          <w:rFonts w:ascii="Arial Narrow" w:hAnsi="Arial Narrow"/>
          <w:szCs w:val="22"/>
          <w:lang w:val="en-US"/>
        </w:rPr>
      </w:pPr>
    </w:p>
    <w:p w14:paraId="6C116124" w14:textId="07F16BDF"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When comparing the deposition calculated by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as an area-wide data set for Germany with the assessment values (</w:t>
      </w:r>
      <w:r w:rsidRPr="000B5BD5">
        <w:rPr>
          <w:rFonts w:ascii="Arial Narrow" w:hAnsi="Arial Narrow"/>
          <w:b/>
          <w:szCs w:val="22"/>
          <w:lang w:val="en-US"/>
        </w:rPr>
        <w:t>Section 4</w:t>
      </w:r>
      <w:r w:rsidRPr="000B5BD5">
        <w:rPr>
          <w:rFonts w:ascii="Arial Narrow" w:hAnsi="Arial Narrow"/>
          <w:szCs w:val="22"/>
          <w:lang w:val="en-US"/>
        </w:rPr>
        <w:t>), the differences between the calculation results of the deposition (with EMEP model, LOTO-EUROS model, derived from mosses) and between assessment values are of great importance. The data set for heavy metal deposition calculated for Germany corresponds methodically roughly to the German data set for the total deposition of nitrogen, which is used for the assessment of environmental impacts of projects and plants as the data basis for determining the background deposition. However, such an application is not recommended for the data sets of the total heavy metal deposition due to the high uncertainties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However, it is in line with expectations that this background deposition will not exceed assessment values for the assessment of the environmental impacts of plants or projects.</w:t>
      </w:r>
    </w:p>
    <w:p w14:paraId="71C881AF" w14:textId="77777777" w:rsidR="00741745" w:rsidRPr="000B5BD5" w:rsidRDefault="00741745" w:rsidP="00741745">
      <w:pPr>
        <w:spacing w:before="0" w:after="0" w:line="360" w:lineRule="auto"/>
        <w:rPr>
          <w:rFonts w:ascii="Arial Narrow" w:hAnsi="Arial Narrow"/>
          <w:szCs w:val="22"/>
          <w:lang w:val="en-US"/>
        </w:rPr>
      </w:pPr>
      <w:bookmarkStart w:id="75" w:name="_Toc476032818"/>
      <w:bookmarkStart w:id="76" w:name="_Toc493745670"/>
    </w:p>
    <w:p w14:paraId="34240E16" w14:textId="0C052F47" w:rsidR="00741745" w:rsidRPr="000B5BD5" w:rsidRDefault="00FA3A83" w:rsidP="00FA3A83">
      <w:pPr>
        <w:pStyle w:val="berschrift3"/>
        <w:rPr>
          <w:szCs w:val="22"/>
          <w:lang w:val="en-US"/>
        </w:rPr>
      </w:pPr>
      <w:r w:rsidRPr="000B5BD5">
        <w:rPr>
          <w:szCs w:val="22"/>
          <w:lang w:val="en-US"/>
        </w:rPr>
        <w:t>5.5</w:t>
      </w:r>
      <w:r w:rsidR="00741745" w:rsidRPr="000B5BD5">
        <w:rPr>
          <w:szCs w:val="22"/>
          <w:lang w:val="en-US"/>
        </w:rPr>
        <w:t>.1 Protection of human health</w:t>
      </w:r>
      <w:bookmarkEnd w:id="75"/>
      <w:bookmarkEnd w:id="76"/>
    </w:p>
    <w:p w14:paraId="663D310A" w14:textId="77777777" w:rsidR="00741745" w:rsidRPr="000B5BD5" w:rsidRDefault="00741745" w:rsidP="00741745">
      <w:pPr>
        <w:pStyle w:val="Textkrper"/>
        <w:spacing w:before="0" w:after="0" w:line="360" w:lineRule="auto"/>
        <w:rPr>
          <w:rFonts w:ascii="Arial Narrow" w:hAnsi="Arial Narrow"/>
          <w:szCs w:val="22"/>
          <w:lang w:val="en-US"/>
        </w:rPr>
      </w:pPr>
    </w:p>
    <w:p w14:paraId="548F3EAC" w14:textId="4227F47E"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Comparing the assessment values based on human toxicological thresholds and relating to the total general exposure with the corresponding airborne input rates (for Hg: EMEP deposition grid data for 2013; for all other </w:t>
      </w:r>
      <w:r w:rsidRPr="000B5BD5">
        <w:rPr>
          <w:rFonts w:ascii="Arial Narrow" w:hAnsi="Arial Narrow"/>
          <w:szCs w:val="22"/>
          <w:lang w:val="en-US"/>
        </w:rPr>
        <w:lastRenderedPageBreak/>
        <w:t xml:space="preserve">metals deposition grid data for 2010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then the following picture of the under- and over-exceedances emerges in the overview (</w:t>
      </w:r>
      <w:r w:rsidRPr="000B5BD5">
        <w:rPr>
          <w:rFonts w:ascii="Arial Narrow" w:hAnsi="Arial Narrow"/>
          <w:b/>
          <w:szCs w:val="22"/>
          <w:lang w:val="en-US"/>
        </w:rPr>
        <w:t xml:space="preserve">Figure </w:t>
      </w:r>
      <w:r w:rsidR="003638C4">
        <w:rPr>
          <w:rFonts w:ascii="Arial Narrow" w:hAnsi="Arial Narrow"/>
          <w:b/>
          <w:szCs w:val="22"/>
          <w:lang w:val="en-US"/>
        </w:rPr>
        <w:t>S2.7</w:t>
      </w:r>
      <w:r w:rsidRPr="000B5BD5">
        <w:rPr>
          <w:rFonts w:ascii="Arial Narrow" w:hAnsi="Arial Narrow"/>
          <w:szCs w:val="22"/>
          <w:lang w:val="en-US"/>
        </w:rPr>
        <w:t xml:space="preserve">); A comparison of the plant-related assessment values for deposition according to TA Luft </w:t>
      </w:r>
      <w:r w:rsidR="00BB7802">
        <w:rPr>
          <w:rFonts w:ascii="Arial Narrow" w:hAnsi="Arial Narrow"/>
          <w:szCs w:val="22"/>
          <w:lang w:val="en-US"/>
        </w:rPr>
        <w:t xml:space="preserve">(2002) </w:t>
      </w:r>
      <w:r w:rsidRPr="000B5BD5">
        <w:rPr>
          <w:rFonts w:ascii="Arial Narrow" w:hAnsi="Arial Narrow"/>
          <w:szCs w:val="22"/>
          <w:lang w:val="en-US"/>
        </w:rPr>
        <w:t xml:space="preserve">with the background loads does not provide any information on the currently existing risks and is therefore not made in the following section. Alternatively, it is indicated to what extent the background deposition already exhausts the values according to Table 6 or 8 of the TA Luft </w:t>
      </w:r>
      <w:r w:rsidR="00BB7802">
        <w:rPr>
          <w:rFonts w:ascii="Arial Narrow" w:hAnsi="Arial Narrow"/>
          <w:szCs w:val="22"/>
          <w:lang w:val="en-US"/>
        </w:rPr>
        <w:t xml:space="preserve">(2002) </w:t>
      </w:r>
      <w:r w:rsidRPr="000B5BD5">
        <w:rPr>
          <w:rFonts w:ascii="Arial Narrow" w:hAnsi="Arial Narrow"/>
          <w:szCs w:val="22"/>
          <w:lang w:val="en-US"/>
        </w:rPr>
        <w:t xml:space="preserve">or comparable assessment values. </w:t>
      </w:r>
    </w:p>
    <w:p w14:paraId="166437DC" w14:textId="77777777" w:rsidR="00741745" w:rsidRPr="000B5BD5" w:rsidRDefault="00741745" w:rsidP="00741745">
      <w:pPr>
        <w:pStyle w:val="Textkrper"/>
        <w:spacing w:before="0" w:after="0" w:line="360" w:lineRule="auto"/>
        <w:rPr>
          <w:rFonts w:ascii="Arial Narrow" w:hAnsi="Arial Narrow"/>
          <w:szCs w:val="22"/>
          <w:lang w:val="en-US"/>
        </w:rPr>
      </w:pPr>
    </w:p>
    <w:p w14:paraId="1DBFB190" w14:textId="1959C9B0"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77" w:name="_Ref468795898"/>
      <w:bookmarkStart w:id="78" w:name="_Toc476032847"/>
      <w:bookmarkStart w:id="79" w:name="_Toc493745746"/>
      <w:r w:rsidRPr="000B5BD5">
        <w:rPr>
          <w:rFonts w:ascii="Arial Narrow" w:hAnsi="Arial Narrow"/>
          <w:b/>
          <w:szCs w:val="22"/>
          <w:lang w:val="en-US"/>
        </w:rPr>
        <w:t xml:space="preserve">Figure </w:t>
      </w:r>
      <w:bookmarkEnd w:id="77"/>
      <w:r w:rsidR="003638C4">
        <w:rPr>
          <w:rFonts w:ascii="Arial Narrow" w:hAnsi="Arial Narrow"/>
          <w:b/>
          <w:szCs w:val="22"/>
          <w:lang w:val="en-US"/>
        </w:rPr>
        <w:t>S2.7</w:t>
      </w:r>
      <w:r w:rsidRPr="000B5BD5">
        <w:rPr>
          <w:rFonts w:ascii="Arial Narrow" w:hAnsi="Arial Narrow"/>
          <w:b/>
          <w:szCs w:val="22"/>
          <w:lang w:val="en-US"/>
        </w:rPr>
        <w:t>.</w:t>
      </w:r>
      <w:r w:rsidRPr="000B5BD5">
        <w:rPr>
          <w:rFonts w:ascii="Arial Narrow" w:hAnsi="Arial Narrow"/>
          <w:szCs w:val="22"/>
          <w:lang w:val="en-US"/>
        </w:rPr>
        <w:t xml:space="preserve"> Assessment values for heavy metal fluxes for the protection of human health and the presentation of their under- or over-flow by airborne inputs (for Hg: EMEP in 2013; for all others German dataset in 2010</w:t>
      </w:r>
      <w:r w:rsidR="00BB7802">
        <w:rPr>
          <w:rFonts w:ascii="Arial Narrow" w:hAnsi="Arial Narrow"/>
          <w:szCs w:val="22"/>
          <w:lang w:val="en-US"/>
        </w:rPr>
        <w:t xml:space="preserve"> 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bookmarkEnd w:id="78"/>
      <w:bookmarkEnd w:id="79"/>
      <w:r w:rsidRPr="000B5BD5">
        <w:rPr>
          <w:rFonts w:ascii="Arial Narrow" w:hAnsi="Arial Narrow"/>
          <w:szCs w:val="22"/>
          <w:lang w:val="en-US"/>
        </w:rPr>
        <w:t>.</w:t>
      </w:r>
    </w:p>
    <w:p w14:paraId="5E0BB575"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noProof/>
          <w:szCs w:val="22"/>
        </w:rPr>
        <w:drawing>
          <wp:inline distT="0" distB="0" distL="0" distR="0" wp14:anchorId="7615CF11" wp14:editId="3DB5BEDB">
            <wp:extent cx="5778500" cy="3790916"/>
            <wp:effectExtent l="0" t="0" r="0" b="635"/>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96090" cy="3802456"/>
                    </a:xfrm>
                    <a:prstGeom prst="rect">
                      <a:avLst/>
                    </a:prstGeom>
                    <a:noFill/>
                  </pic:spPr>
                </pic:pic>
              </a:graphicData>
            </a:graphic>
          </wp:inline>
        </w:drawing>
      </w:r>
    </w:p>
    <w:p w14:paraId="023D22AC" w14:textId="77777777" w:rsidR="00741745" w:rsidRPr="000B5BD5" w:rsidRDefault="00741745" w:rsidP="00741745">
      <w:pPr>
        <w:pStyle w:val="Textkrper"/>
        <w:spacing w:before="0" w:after="0" w:line="360" w:lineRule="auto"/>
        <w:rPr>
          <w:rFonts w:ascii="Arial Narrow" w:hAnsi="Arial Narrow"/>
          <w:szCs w:val="22"/>
          <w:lang w:val="en-US"/>
        </w:rPr>
      </w:pPr>
    </w:p>
    <w:p w14:paraId="7E67D9CD"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Although the </w:t>
      </w:r>
      <w:proofErr w:type="spellStart"/>
      <w:r w:rsidRPr="000B5BD5">
        <w:rPr>
          <w:rFonts w:ascii="Arial Narrow" w:hAnsi="Arial Narrow"/>
          <w:szCs w:val="22"/>
          <w:lang w:val="en-US"/>
        </w:rPr>
        <w:t>immission</w:t>
      </w:r>
      <w:proofErr w:type="spellEnd"/>
      <w:r w:rsidRPr="000B5BD5">
        <w:rPr>
          <w:rFonts w:ascii="Arial Narrow" w:hAnsi="Arial Narrow"/>
          <w:szCs w:val="22"/>
          <w:lang w:val="en-US"/>
        </w:rPr>
        <w:t xml:space="preserve"> limit values and target values of the 39th Federal </w:t>
      </w:r>
      <w:proofErr w:type="spellStart"/>
      <w:r w:rsidRPr="000B5BD5">
        <w:rPr>
          <w:rFonts w:ascii="Arial Narrow" w:hAnsi="Arial Narrow"/>
          <w:szCs w:val="22"/>
          <w:lang w:val="en-US"/>
        </w:rPr>
        <w:t>Immission</w:t>
      </w:r>
      <w:proofErr w:type="spellEnd"/>
      <w:r w:rsidRPr="000B5BD5">
        <w:rPr>
          <w:rFonts w:ascii="Arial Narrow" w:hAnsi="Arial Narrow"/>
          <w:szCs w:val="22"/>
          <w:lang w:val="en-US"/>
        </w:rPr>
        <w:t xml:space="preserve"> Control Ordinance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are in principle suitable as assessment values for endangering human health, the concentrations stated are not directly comparable with the depositions of the German data set. If the concentrations are converted into input rates using the mean deposition velocities in the various vegetation complexes, taking into account the proportions of </w:t>
      </w:r>
      <w:proofErr w:type="gramStart"/>
      <w:r w:rsidRPr="000B5BD5">
        <w:rPr>
          <w:rFonts w:ascii="Arial Narrow" w:hAnsi="Arial Narrow"/>
          <w:szCs w:val="22"/>
          <w:lang w:val="en-US"/>
        </w:rPr>
        <w:t>coarse</w:t>
      </w:r>
      <w:proofErr w:type="gramEnd"/>
      <w:r w:rsidRPr="000B5BD5">
        <w:rPr>
          <w:rFonts w:ascii="Arial Narrow" w:hAnsi="Arial Narrow"/>
          <w:szCs w:val="22"/>
          <w:lang w:val="en-US"/>
        </w:rPr>
        <w:t xml:space="preserve"> and fine fractions in the dust, different permissible input rates are obtained for coniferous and deciduous forest and for arable land. </w:t>
      </w:r>
    </w:p>
    <w:p w14:paraId="711B8BF4" w14:textId="77777777" w:rsidR="00741745" w:rsidRPr="000B5BD5" w:rsidRDefault="00741745" w:rsidP="00741745">
      <w:pPr>
        <w:pStyle w:val="Textkrper"/>
        <w:spacing w:before="0" w:after="0" w:line="360" w:lineRule="auto"/>
        <w:rPr>
          <w:rFonts w:ascii="Arial Narrow" w:hAnsi="Arial Narrow"/>
          <w:szCs w:val="22"/>
          <w:lang w:val="en-US"/>
        </w:rPr>
      </w:pPr>
    </w:p>
    <w:p w14:paraId="48D4F192" w14:textId="354093C9"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EU Position Paper specifies </w:t>
      </w:r>
      <w:proofErr w:type="spellStart"/>
      <w:r w:rsidRPr="000B5BD5">
        <w:rPr>
          <w:rFonts w:ascii="Arial Narrow" w:hAnsi="Arial Narrow"/>
          <w:szCs w:val="22"/>
          <w:lang w:val="en-US"/>
        </w:rPr>
        <w:t>immission</w:t>
      </w:r>
      <w:proofErr w:type="spellEnd"/>
      <w:r w:rsidRPr="000B5BD5">
        <w:rPr>
          <w:rFonts w:ascii="Arial Narrow" w:hAnsi="Arial Narrow"/>
          <w:szCs w:val="22"/>
          <w:lang w:val="en-US"/>
        </w:rPr>
        <w:t xml:space="preserve"> target values (concentrations in the particulate matter fraction PM10) for arsenic, cadmium and nickel. For cadmium, a deposition threshold derived from concentration values is also proposed. These are proposals derived from human toxicological data. These assessment values are therefore </w:t>
      </w:r>
      <w:r w:rsidRPr="000B5BD5">
        <w:rPr>
          <w:rFonts w:ascii="Arial Narrow" w:hAnsi="Arial Narrow"/>
          <w:szCs w:val="22"/>
          <w:lang w:val="en-US"/>
        </w:rPr>
        <w:lastRenderedPageBreak/>
        <w:t>suitable for the risk assessment of total entries for human health. The assessment concentrations for arsenic and nickel were converted into allowable input rates as indicated above. For the protection of drinking water, the critical loads (CL(M)</w:t>
      </w:r>
      <w:r w:rsidRPr="000B5BD5">
        <w:rPr>
          <w:rFonts w:ascii="Arial Narrow" w:hAnsi="Arial Narrow"/>
          <w:szCs w:val="22"/>
          <w:vertAlign w:val="subscript"/>
          <w:lang w:val="en-US"/>
        </w:rPr>
        <w:t>drink</w:t>
      </w:r>
      <w:r w:rsidRPr="000B5BD5">
        <w:rPr>
          <w:rFonts w:ascii="Arial Narrow" w:hAnsi="Arial Narrow"/>
          <w:szCs w:val="22"/>
          <w:lang w:val="en-US"/>
        </w:rPr>
        <w:t xml:space="preserve">) for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total heavy metal inputs for the German receptor surfaces on a scale of 1:1 million were determined as assessment values for the assessment of the critical loads (CL(M)</w:t>
      </w:r>
      <w:r w:rsidRPr="000B5BD5">
        <w:rPr>
          <w:rFonts w:ascii="Arial Narrow" w:hAnsi="Arial Narrow"/>
          <w:szCs w:val="22"/>
          <w:vertAlign w:val="subscript"/>
          <w:lang w:val="en-US"/>
        </w:rPr>
        <w:t>drink)</w:t>
      </w:r>
      <w:r w:rsidRPr="00BB7802">
        <w:rPr>
          <w:rFonts w:ascii="Arial Narrow" w:hAnsi="Arial Narrow"/>
          <w:szCs w:val="22"/>
          <w:lang w:val="en-US"/>
        </w:rPr>
        <w:t xml:space="preserve">, in </w:t>
      </w:r>
      <w:r w:rsidRPr="000B5BD5">
        <w:rPr>
          <w:rFonts w:ascii="Arial Narrow" w:hAnsi="Arial Narrow"/>
          <w:szCs w:val="22"/>
          <w:lang w:val="en-US"/>
        </w:rPr>
        <w:t>which the limit concentrations from the German Drinking Water Ordinance (</w:t>
      </w:r>
      <w:proofErr w:type="spellStart"/>
      <w:r w:rsidRPr="000B5BD5">
        <w:rPr>
          <w:rFonts w:ascii="Arial Narrow" w:hAnsi="Arial Narrow"/>
          <w:szCs w:val="22"/>
          <w:lang w:val="en-US"/>
        </w:rPr>
        <w:t>BTrinkwV</w:t>
      </w:r>
      <w:proofErr w:type="spellEnd"/>
      <w:r w:rsidRPr="000B5BD5">
        <w:rPr>
          <w:rFonts w:ascii="Arial Narrow" w:hAnsi="Arial Narrow"/>
          <w:szCs w:val="22"/>
          <w:lang w:val="en-US"/>
        </w:rPr>
        <w:t xml:space="preserve"> 2001) were included as critical threshold values. These are identical with the corresponding limit concentrations of the WHO guideline (WHO 2011). The critical loads for drinking water protection were determined taking into account the different leachate rates and vegetation types. In this respect, they show a higher degree of differentiation than the absolute assessment values of the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and the TA Luft</w:t>
      </w:r>
      <w:r w:rsidR="00BB7802">
        <w:rPr>
          <w:rFonts w:ascii="Arial Narrow" w:hAnsi="Arial Narrow"/>
          <w:szCs w:val="22"/>
          <w:lang w:val="en-US"/>
        </w:rPr>
        <w:t xml:space="preserve"> (2002)</w:t>
      </w:r>
      <w:r w:rsidRPr="000B5BD5">
        <w:rPr>
          <w:rFonts w:ascii="Arial Narrow" w:hAnsi="Arial Narrow"/>
          <w:szCs w:val="22"/>
          <w:lang w:val="en-US"/>
        </w:rPr>
        <w:t>. Entries at the critical load level lead to an equilibrium between total input and unpolluted output and thus guarantee the precautionary avoidance of an accumulation of heavy metals in drinking water above the limit values. Thus, the following differentiated picture emerges with regard to the risk to human health from inputs of the individual heavy metals under consideration.</w:t>
      </w:r>
    </w:p>
    <w:p w14:paraId="2C445777" w14:textId="77777777" w:rsidR="00741745" w:rsidRPr="000B5BD5" w:rsidRDefault="00741745" w:rsidP="00741745">
      <w:pPr>
        <w:pStyle w:val="Textkrper"/>
        <w:spacing w:before="0" w:after="0" w:line="360" w:lineRule="auto"/>
        <w:rPr>
          <w:rFonts w:ascii="Arial Narrow" w:hAnsi="Arial Narrow"/>
          <w:szCs w:val="22"/>
          <w:lang w:val="en-US"/>
        </w:rPr>
      </w:pPr>
    </w:p>
    <w:p w14:paraId="54DC3982"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Mercury</w:t>
      </w:r>
    </w:p>
    <w:p w14:paraId="1F9722CB" w14:textId="77777777" w:rsidR="00741745" w:rsidRPr="000B5BD5" w:rsidRDefault="00741745" w:rsidP="00741745">
      <w:pPr>
        <w:pStyle w:val="Textkrper"/>
        <w:spacing w:before="0" w:after="0" w:line="360" w:lineRule="auto"/>
        <w:rPr>
          <w:rFonts w:ascii="Arial Narrow" w:hAnsi="Arial Narrow"/>
          <w:szCs w:val="22"/>
          <w:lang w:val="en-US"/>
        </w:rPr>
      </w:pPr>
    </w:p>
    <w:p w14:paraId="041E952D" w14:textId="1B82CD1B"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and the EU Position Paper do not contain assessment values for mercury. Based on the EMEP deposition grid map of Germany for the year 2013, the critical loads for drinking water protection CL(Hg)</w:t>
      </w:r>
      <w:r w:rsidRPr="000B5BD5">
        <w:rPr>
          <w:rFonts w:ascii="Arial Narrow" w:hAnsi="Arial Narrow"/>
          <w:szCs w:val="22"/>
          <w:vertAlign w:val="subscript"/>
          <w:lang w:val="en-US"/>
        </w:rPr>
        <w:t>drink were</w:t>
      </w:r>
      <w:r w:rsidRPr="000B5BD5">
        <w:rPr>
          <w:rFonts w:ascii="Arial Narrow" w:hAnsi="Arial Narrow"/>
          <w:szCs w:val="22"/>
          <w:lang w:val="en-US"/>
        </w:rPr>
        <w:t xml:space="preserve"> exceeded in the German dataset 2016 with a focus on southeast Brandenburg, northeast Saxony and southwest Saxony-Anhalt. The maximum deposition exhausts the assessment value of TA Luft </w:t>
      </w:r>
      <w:r w:rsidR="00632481">
        <w:rPr>
          <w:rFonts w:ascii="Arial Narrow" w:hAnsi="Arial Narrow"/>
          <w:szCs w:val="22"/>
          <w:lang w:val="en-US"/>
        </w:rPr>
        <w:t xml:space="preserve">(2002, </w:t>
      </w:r>
      <w:r w:rsidRPr="000B5BD5">
        <w:rPr>
          <w:rFonts w:ascii="Arial Narrow" w:hAnsi="Arial Narrow"/>
          <w:szCs w:val="22"/>
          <w:lang w:val="en-US"/>
        </w:rPr>
        <w:t>Tab. 6</w:t>
      </w:r>
      <w:r w:rsidR="00632481">
        <w:rPr>
          <w:rFonts w:ascii="Arial Narrow" w:hAnsi="Arial Narrow"/>
          <w:szCs w:val="22"/>
          <w:lang w:val="en-US"/>
        </w:rPr>
        <w:t>)</w:t>
      </w:r>
      <w:r w:rsidRPr="000B5BD5">
        <w:rPr>
          <w:rFonts w:ascii="Arial Narrow" w:hAnsi="Arial Narrow"/>
          <w:szCs w:val="22"/>
          <w:lang w:val="en-US"/>
        </w:rPr>
        <w:t xml:space="preserve"> to 22% and the assessment value of TA Luft </w:t>
      </w:r>
      <w:r w:rsidR="00632481">
        <w:rPr>
          <w:rFonts w:ascii="Arial Narrow" w:hAnsi="Arial Narrow"/>
          <w:szCs w:val="22"/>
          <w:lang w:val="en-US"/>
        </w:rPr>
        <w:t xml:space="preserve">(2002, </w:t>
      </w:r>
      <w:r w:rsidRPr="000B5BD5">
        <w:rPr>
          <w:rFonts w:ascii="Arial Narrow" w:hAnsi="Arial Narrow"/>
          <w:szCs w:val="22"/>
          <w:lang w:val="en-US"/>
        </w:rPr>
        <w:t>Tab. 8</w:t>
      </w:r>
      <w:r w:rsidR="00632481">
        <w:rPr>
          <w:rFonts w:ascii="Arial Narrow" w:hAnsi="Arial Narrow"/>
          <w:szCs w:val="22"/>
          <w:lang w:val="en-US"/>
        </w:rPr>
        <w:t>)</w:t>
      </w:r>
      <w:r w:rsidRPr="000B5BD5">
        <w:rPr>
          <w:rFonts w:ascii="Arial Narrow" w:hAnsi="Arial Narrow"/>
          <w:szCs w:val="22"/>
          <w:lang w:val="en-US"/>
        </w:rPr>
        <w:t xml:space="preserve"> to 0.8%. </w:t>
      </w:r>
    </w:p>
    <w:p w14:paraId="244D8124" w14:textId="77777777" w:rsidR="00741745" w:rsidRPr="000B5BD5" w:rsidRDefault="00741745" w:rsidP="00741745">
      <w:pPr>
        <w:pStyle w:val="Textkrper"/>
        <w:spacing w:before="0" w:after="0" w:line="360" w:lineRule="auto"/>
        <w:rPr>
          <w:rFonts w:ascii="Arial Narrow" w:hAnsi="Arial Narrow"/>
          <w:szCs w:val="22"/>
          <w:lang w:val="en-US"/>
        </w:rPr>
      </w:pPr>
    </w:p>
    <w:p w14:paraId="4C6018D8"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Cadmium</w:t>
      </w:r>
    </w:p>
    <w:p w14:paraId="1DA5FD59" w14:textId="77777777" w:rsidR="00741745" w:rsidRPr="000B5BD5" w:rsidRDefault="00741745" w:rsidP="00741745">
      <w:pPr>
        <w:pStyle w:val="Textkrper"/>
        <w:spacing w:before="0" w:after="0" w:line="360" w:lineRule="auto"/>
        <w:rPr>
          <w:rFonts w:ascii="Arial Narrow" w:hAnsi="Arial Narrow"/>
          <w:szCs w:val="22"/>
          <w:lang w:val="en-US"/>
        </w:rPr>
      </w:pPr>
    </w:p>
    <w:p w14:paraId="03F501DF" w14:textId="2D626F90"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For the protection of plant food (wheat grain), a critical load for cadmium inputs on wheat fields (CL(Cd)</w:t>
      </w:r>
      <w:r w:rsidRPr="000B5BD5">
        <w:rPr>
          <w:rFonts w:ascii="Arial Narrow" w:hAnsi="Arial Narrow"/>
          <w:szCs w:val="22"/>
          <w:vertAlign w:val="subscript"/>
          <w:lang w:val="en-US"/>
        </w:rPr>
        <w:t>food</w:t>
      </w:r>
      <w:r w:rsidRPr="00BB7802">
        <w:rPr>
          <w:rFonts w:ascii="Arial Narrow" w:hAnsi="Arial Narrow"/>
          <w:szCs w:val="22"/>
          <w:lang w:val="en-US"/>
        </w:rPr>
        <w:t>) was</w:t>
      </w:r>
      <w:r w:rsidRPr="000B5BD5">
        <w:rPr>
          <w:rFonts w:ascii="Arial Narrow" w:hAnsi="Arial Narrow"/>
          <w:szCs w:val="22"/>
          <w:lang w:val="en-US"/>
        </w:rPr>
        <w:t xml:space="preserve"> determined as the assessment value, in which the cadmium limit concentration for wheat was included in accordance with the recommendation of the manual (CLRTAP 2004, 201</w:t>
      </w:r>
      <w:r w:rsidR="00BB7802">
        <w:rPr>
          <w:rFonts w:ascii="Arial Narrow" w:hAnsi="Arial Narrow"/>
          <w:szCs w:val="22"/>
          <w:lang w:val="en-US"/>
        </w:rPr>
        <w:t>7</w:t>
      </w:r>
      <w:r w:rsidRPr="000B5BD5">
        <w:rPr>
          <w:rFonts w:ascii="Arial Narrow" w:hAnsi="Arial Narrow"/>
          <w:szCs w:val="22"/>
          <w:lang w:val="en-US"/>
        </w:rPr>
        <w:t>). This is half of the limit value set in the EU regulation (EC No. 1881/2006). The CL(Cd)</w:t>
      </w:r>
      <w:r w:rsidRPr="000B5BD5">
        <w:rPr>
          <w:rFonts w:ascii="Arial Narrow" w:hAnsi="Arial Narrow"/>
          <w:szCs w:val="22"/>
          <w:vertAlign w:val="subscript"/>
          <w:lang w:val="en-US"/>
        </w:rPr>
        <w:t>food</w:t>
      </w:r>
      <w:r w:rsidRPr="000B5BD5">
        <w:rPr>
          <w:rFonts w:ascii="Arial Narrow" w:hAnsi="Arial Narrow"/>
          <w:szCs w:val="22"/>
          <w:lang w:val="en-US"/>
        </w:rPr>
        <w:t xml:space="preserve"> was not exceeded in 2010 by the atmospheric Cd depositions in the receptor surfaces of the German CL data set 2016. However, it should be noted that only a fraction of the heavy metal load on agricultural soils results from the atmosphere. In particular, the comparison of cadmium inputs by </w:t>
      </w:r>
      <w:proofErr w:type="spellStart"/>
      <w:r w:rsidRPr="000B5BD5">
        <w:rPr>
          <w:rFonts w:ascii="Arial Narrow" w:hAnsi="Arial Narrow"/>
          <w:szCs w:val="22"/>
          <w:lang w:val="en-US"/>
        </w:rPr>
        <w:t>fertilisation</w:t>
      </w:r>
      <w:proofErr w:type="spellEnd"/>
      <w:r w:rsidRPr="000B5BD5">
        <w:rPr>
          <w:rFonts w:ascii="Arial Narrow" w:hAnsi="Arial Narrow"/>
          <w:szCs w:val="22"/>
          <w:lang w:val="en-US"/>
        </w:rPr>
        <w:t xml:space="preserve"> with CL(M)</w:t>
      </w:r>
      <w:r w:rsidRPr="000B5BD5">
        <w:rPr>
          <w:rFonts w:ascii="Arial Narrow" w:hAnsi="Arial Narrow"/>
          <w:szCs w:val="22"/>
          <w:vertAlign w:val="subscript"/>
          <w:lang w:val="en-US"/>
        </w:rPr>
        <w:t>food</w:t>
      </w:r>
      <w:r w:rsidRPr="000B5BD5">
        <w:rPr>
          <w:rFonts w:ascii="Arial Narrow" w:hAnsi="Arial Narrow"/>
          <w:szCs w:val="22"/>
          <w:lang w:val="en-US"/>
        </w:rPr>
        <w:t xml:space="preserve"> shows the risk of harmful accumulation in wheat fields. Since the current content of cadmium in wheat correlates with the content in soil (</w:t>
      </w:r>
      <w:proofErr w:type="spellStart"/>
      <w:r w:rsidRPr="000B5BD5">
        <w:rPr>
          <w:rFonts w:ascii="Arial Narrow" w:hAnsi="Arial Narrow"/>
          <w:szCs w:val="22"/>
          <w:lang w:val="en-US"/>
        </w:rPr>
        <w:t>Knappe</w:t>
      </w:r>
      <w:proofErr w:type="spellEnd"/>
      <w:r w:rsidRPr="000B5BD5">
        <w:rPr>
          <w:rFonts w:ascii="Arial Narrow" w:hAnsi="Arial Narrow"/>
          <w:szCs w:val="22"/>
          <w:lang w:val="en-US"/>
        </w:rPr>
        <w:t xml:space="preserve"> et al. 2008), there is currently a risk potential for human health from the consumption of wheat products of German origin. The critical loads for drinking water protection in the receptor areas of the German data 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in 2010 (</w:t>
      </w:r>
      <w:r w:rsidRPr="000B5BD5">
        <w:rPr>
          <w:rFonts w:ascii="Arial Narrow" w:hAnsi="Arial Narrow"/>
          <w:b/>
          <w:szCs w:val="22"/>
          <w:lang w:val="en-US"/>
        </w:rPr>
        <w:t xml:space="preserve">Table </w:t>
      </w:r>
      <w:r w:rsidR="000B58C0">
        <w:rPr>
          <w:rFonts w:ascii="Arial Narrow" w:hAnsi="Arial Narrow"/>
          <w:b/>
          <w:szCs w:val="22"/>
          <w:lang w:val="en-US"/>
        </w:rPr>
        <w:t>S2.1</w:t>
      </w:r>
      <w:r w:rsidRPr="000B5BD5">
        <w:rPr>
          <w:rFonts w:ascii="Arial Narrow" w:hAnsi="Arial Narrow"/>
          <w:szCs w:val="22"/>
          <w:lang w:val="en-US"/>
        </w:rPr>
        <w:t>). In the German dataset 2016, it may be possible that areas where maximum deposition rates meet a very low critical load (&lt; 2.3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(worst case) may not be mapped due to scale conditions. In these cases, the maximum atmospheric deposition in 2010 (</w:t>
      </w:r>
      <w:r w:rsidRPr="000B5BD5">
        <w:rPr>
          <w:rFonts w:ascii="Arial Narrow" w:hAnsi="Arial Narrow"/>
          <w:b/>
          <w:szCs w:val="22"/>
        </w:rPr>
        <w:fldChar w:fldCharType="begin"/>
      </w:r>
      <w:r w:rsidRPr="000B5BD5">
        <w:rPr>
          <w:rFonts w:ascii="Arial Narrow" w:hAnsi="Arial Narrow"/>
          <w:b/>
          <w:szCs w:val="22"/>
          <w:lang w:val="en-US"/>
        </w:rPr>
        <w:instrText xml:space="preserve"> REF _Ref455494838 \h  \* MERGEFORMAT </w:instrText>
      </w:r>
      <w:r w:rsidRPr="000B5BD5">
        <w:rPr>
          <w:rFonts w:ascii="Arial Narrow" w:hAnsi="Arial Narrow"/>
          <w:b/>
          <w:szCs w:val="22"/>
        </w:rPr>
      </w:r>
      <w:r w:rsidRPr="000B5BD5">
        <w:rPr>
          <w:rFonts w:ascii="Arial Narrow" w:hAnsi="Arial Narrow"/>
          <w:b/>
          <w:szCs w:val="22"/>
        </w:rPr>
        <w:fldChar w:fldCharType="separate"/>
      </w:r>
      <w:r w:rsidRPr="000B5BD5">
        <w:rPr>
          <w:rFonts w:ascii="Arial Narrow" w:hAnsi="Arial Narrow"/>
          <w:b/>
          <w:szCs w:val="22"/>
          <w:lang w:val="en-US"/>
        </w:rPr>
        <w:t xml:space="preserve">Table </w:t>
      </w:r>
      <w:r w:rsidRPr="000B5BD5">
        <w:rPr>
          <w:rFonts w:ascii="Arial Narrow" w:hAnsi="Arial Narrow"/>
          <w:b/>
          <w:szCs w:val="22"/>
        </w:rPr>
        <w:fldChar w:fldCharType="end"/>
      </w:r>
      <w:r w:rsidR="000B58C0">
        <w:rPr>
          <w:rFonts w:ascii="Arial Narrow" w:hAnsi="Arial Narrow"/>
          <w:b/>
          <w:szCs w:val="22"/>
          <w:lang w:val="en-US"/>
        </w:rPr>
        <w:t>S2.1</w:t>
      </w:r>
      <w:r w:rsidRPr="000B5BD5">
        <w:rPr>
          <w:rFonts w:ascii="Arial Narrow" w:hAnsi="Arial Narrow"/>
          <w:szCs w:val="22"/>
          <w:lang w:val="en-US"/>
        </w:rPr>
        <w:t xml:space="preserve">) may have exceeded the critical loads for the protection of drinking water and food. This means that in the worst case, Cd may accumulate </w:t>
      </w:r>
      <w:r w:rsidRPr="000B5BD5">
        <w:rPr>
          <w:rFonts w:ascii="Arial Narrow" w:hAnsi="Arial Narrow"/>
          <w:szCs w:val="22"/>
          <w:lang w:val="en-US"/>
        </w:rPr>
        <w:lastRenderedPageBreak/>
        <w:t>in drinking water and wheat products as long as the deposition is above the respective critical load and the critical limits are exceeded.</w:t>
      </w:r>
    </w:p>
    <w:p w14:paraId="695586E0" w14:textId="77777777" w:rsidR="00741745" w:rsidRPr="000B5BD5" w:rsidRDefault="00741745" w:rsidP="00741745">
      <w:pPr>
        <w:pStyle w:val="Textkrper"/>
        <w:spacing w:before="0" w:after="0" w:line="360" w:lineRule="auto"/>
        <w:rPr>
          <w:rFonts w:ascii="Arial Narrow" w:hAnsi="Arial Narrow"/>
          <w:szCs w:val="22"/>
          <w:lang w:val="en-US"/>
        </w:rPr>
      </w:pPr>
    </w:p>
    <w:p w14:paraId="1124286D" w14:textId="5406A659"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CL(Cd)</w:t>
      </w:r>
      <w:r w:rsidRPr="000B5BD5">
        <w:rPr>
          <w:rFonts w:ascii="Arial Narrow" w:hAnsi="Arial Narrow"/>
          <w:szCs w:val="22"/>
          <w:vertAlign w:val="subscript"/>
          <w:lang w:val="en-US"/>
        </w:rPr>
        <w:t>drink</w:t>
      </w:r>
      <w:r w:rsidRPr="000B5BD5">
        <w:rPr>
          <w:rFonts w:ascii="Arial Narrow" w:hAnsi="Arial Narrow"/>
          <w:szCs w:val="22"/>
          <w:lang w:val="en-US"/>
        </w:rPr>
        <w:t xml:space="preserve"> and CL(Cd)</w:t>
      </w:r>
      <w:r w:rsidRPr="000B5BD5">
        <w:rPr>
          <w:rFonts w:ascii="Arial Narrow" w:hAnsi="Arial Narrow"/>
          <w:szCs w:val="22"/>
          <w:vertAlign w:val="subscript"/>
          <w:lang w:val="en-US"/>
        </w:rPr>
        <w:t xml:space="preserve">food </w:t>
      </w:r>
      <w:r w:rsidRPr="000B5BD5">
        <w:rPr>
          <w:rFonts w:ascii="Arial Narrow" w:hAnsi="Arial Narrow"/>
          <w:szCs w:val="22"/>
          <w:lang w:val="en-US"/>
        </w:rPr>
        <w:t>are predominantly in the range of the range from the EU position paper, but also go deeper than this. The target value for the cadmium entry from the EU position paper is far below the atmospheric depositions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The maximum deposition exhausts the assessment value of TA Luft </w:t>
      </w:r>
      <w:r w:rsidR="00632481">
        <w:rPr>
          <w:rFonts w:ascii="Arial Narrow" w:hAnsi="Arial Narrow"/>
          <w:szCs w:val="22"/>
          <w:lang w:val="en-US"/>
        </w:rPr>
        <w:t xml:space="preserve">(2002, </w:t>
      </w:r>
      <w:r w:rsidRPr="000B5BD5">
        <w:rPr>
          <w:rFonts w:ascii="Arial Narrow" w:hAnsi="Arial Narrow"/>
          <w:szCs w:val="22"/>
          <w:lang w:val="en-US"/>
        </w:rPr>
        <w:t>Tab. 6</w:t>
      </w:r>
      <w:r w:rsidR="00632481">
        <w:rPr>
          <w:rFonts w:ascii="Arial Narrow" w:hAnsi="Arial Narrow"/>
          <w:szCs w:val="22"/>
          <w:lang w:val="en-US"/>
        </w:rPr>
        <w:t>)</w:t>
      </w:r>
      <w:r w:rsidRPr="000B5BD5">
        <w:rPr>
          <w:rFonts w:ascii="Arial Narrow" w:hAnsi="Arial Narrow"/>
          <w:szCs w:val="22"/>
          <w:lang w:val="en-US"/>
        </w:rPr>
        <w:t xml:space="preserve"> at 27% and the assessment value of TA Luft </w:t>
      </w:r>
      <w:r w:rsidR="00632481">
        <w:rPr>
          <w:rFonts w:ascii="Arial Narrow" w:hAnsi="Arial Narrow"/>
          <w:szCs w:val="22"/>
          <w:lang w:val="en-US"/>
        </w:rPr>
        <w:t xml:space="preserve">(2002, </w:t>
      </w:r>
      <w:r w:rsidR="00632481" w:rsidRPr="000B5BD5">
        <w:rPr>
          <w:rFonts w:ascii="Arial Narrow" w:hAnsi="Arial Narrow"/>
          <w:szCs w:val="22"/>
          <w:lang w:val="en-US"/>
        </w:rPr>
        <w:t xml:space="preserve">Tab. </w:t>
      </w:r>
      <w:r w:rsidR="00632481">
        <w:rPr>
          <w:rFonts w:ascii="Arial Narrow" w:hAnsi="Arial Narrow"/>
          <w:szCs w:val="22"/>
          <w:lang w:val="en-US"/>
        </w:rPr>
        <w:t>8)</w:t>
      </w:r>
      <w:r w:rsidR="00632481" w:rsidRPr="000B5BD5">
        <w:rPr>
          <w:rFonts w:ascii="Arial Narrow" w:hAnsi="Arial Narrow"/>
          <w:szCs w:val="22"/>
          <w:lang w:val="en-US"/>
        </w:rPr>
        <w:t xml:space="preserve"> </w:t>
      </w:r>
      <w:r w:rsidRPr="000B5BD5">
        <w:rPr>
          <w:rFonts w:ascii="Arial Narrow" w:hAnsi="Arial Narrow"/>
          <w:szCs w:val="22"/>
          <w:lang w:val="en-US"/>
        </w:rPr>
        <w:t xml:space="preserve">at 21%. If the assessment value for the concentration from the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were alternatively converted into a deposition, this would result in assessment values of 2.5-7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which would not be exceeded by the depositions in the German data set or in the worst case. However, this is only an auxiliary calculation for a rough comparison of the exceedance rates of CL(M)</w:t>
      </w:r>
      <w:r w:rsidRPr="000B5BD5">
        <w:rPr>
          <w:rFonts w:ascii="Arial Narrow" w:hAnsi="Arial Narrow"/>
          <w:szCs w:val="22"/>
          <w:vertAlign w:val="subscript"/>
          <w:lang w:val="en-US"/>
        </w:rPr>
        <w:t>drink</w:t>
      </w:r>
      <w:r w:rsidRPr="000B5BD5">
        <w:rPr>
          <w:rFonts w:ascii="Arial Narrow" w:hAnsi="Arial Narrow"/>
          <w:szCs w:val="22"/>
          <w:lang w:val="en-US"/>
        </w:rPr>
        <w:t xml:space="preserve"> and CL(M)</w:t>
      </w:r>
      <w:r w:rsidRPr="000B5BD5">
        <w:rPr>
          <w:rFonts w:ascii="Arial Narrow" w:hAnsi="Arial Narrow"/>
          <w:szCs w:val="22"/>
          <w:vertAlign w:val="subscript"/>
          <w:lang w:val="en-US"/>
        </w:rPr>
        <w:t>food</w:t>
      </w:r>
      <w:r w:rsidRPr="000B5BD5">
        <w:rPr>
          <w:rFonts w:ascii="Arial Narrow" w:hAnsi="Arial Narrow"/>
          <w:szCs w:val="22"/>
          <w:lang w:val="en-US"/>
        </w:rPr>
        <w:t xml:space="preserve">. </w:t>
      </w:r>
    </w:p>
    <w:p w14:paraId="332FAA66" w14:textId="77777777" w:rsidR="00741745" w:rsidRPr="000B5BD5" w:rsidRDefault="00741745" w:rsidP="00741745">
      <w:pPr>
        <w:pStyle w:val="Textkrper"/>
        <w:spacing w:before="0" w:after="0" w:line="360" w:lineRule="auto"/>
        <w:rPr>
          <w:rFonts w:ascii="Arial Narrow" w:hAnsi="Arial Narrow"/>
          <w:szCs w:val="22"/>
          <w:lang w:val="en-US"/>
        </w:rPr>
      </w:pPr>
    </w:p>
    <w:p w14:paraId="46A8EBDD"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Lead</w:t>
      </w:r>
    </w:p>
    <w:p w14:paraId="596D4AD6" w14:textId="77777777" w:rsidR="00741745" w:rsidRPr="000B5BD5" w:rsidRDefault="00741745" w:rsidP="00741745">
      <w:pPr>
        <w:pStyle w:val="Textkrper"/>
        <w:spacing w:before="0" w:after="0" w:line="360" w:lineRule="auto"/>
        <w:rPr>
          <w:rFonts w:ascii="Arial Narrow" w:hAnsi="Arial Narrow"/>
          <w:szCs w:val="22"/>
          <w:lang w:val="en-US"/>
        </w:rPr>
      </w:pPr>
    </w:p>
    <w:p w14:paraId="50DCCD81" w14:textId="795C01D9"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critical loads for the protection of drinking water will be exceeded by atmospheric lead depositions in 2010 on 2.41 % of the receptor areas in Germany, predominantly in the state of Brandenburg, in Leipzig and in the Ruhr area. This area proportion may be higher, since the German dataset 2016 may not include areas where maximum deposition rates meet a very low critical load (worst case) (</w:t>
      </w:r>
      <w:r w:rsidRPr="00632481">
        <w:rPr>
          <w:rFonts w:ascii="Arial Narrow" w:hAnsi="Arial Narrow"/>
          <w:b/>
          <w:bCs/>
          <w:szCs w:val="22"/>
        </w:rPr>
        <w:fldChar w:fldCharType="begin"/>
      </w:r>
      <w:r w:rsidRPr="00632481">
        <w:rPr>
          <w:rFonts w:ascii="Arial Narrow" w:hAnsi="Arial Narrow"/>
          <w:b/>
          <w:bCs/>
          <w:szCs w:val="22"/>
          <w:lang w:val="en-US"/>
        </w:rPr>
        <w:instrText xml:space="preserve"> REF _Ref472664444 \h  \* MERGEFORMAT </w:instrText>
      </w:r>
      <w:r w:rsidRPr="00632481">
        <w:rPr>
          <w:rFonts w:ascii="Arial Narrow" w:hAnsi="Arial Narrow"/>
          <w:b/>
          <w:bCs/>
          <w:szCs w:val="22"/>
        </w:rPr>
      </w:r>
      <w:r w:rsidRPr="00632481">
        <w:rPr>
          <w:rFonts w:ascii="Arial Narrow" w:hAnsi="Arial Narrow"/>
          <w:b/>
          <w:bCs/>
          <w:szCs w:val="22"/>
        </w:rPr>
        <w:fldChar w:fldCharType="separate"/>
      </w:r>
      <w:r w:rsidRPr="00632481">
        <w:rPr>
          <w:rFonts w:ascii="Arial Narrow" w:hAnsi="Arial Narrow"/>
          <w:b/>
          <w:bCs/>
          <w:szCs w:val="22"/>
          <w:lang w:val="en-US"/>
        </w:rPr>
        <w:t xml:space="preserve">Table </w:t>
      </w:r>
      <w:r w:rsidRPr="00632481">
        <w:rPr>
          <w:rFonts w:ascii="Arial Narrow" w:hAnsi="Arial Narrow"/>
          <w:b/>
          <w:bCs/>
          <w:szCs w:val="22"/>
        </w:rPr>
        <w:fldChar w:fldCharType="end"/>
      </w:r>
      <w:r w:rsidR="000B58C0">
        <w:rPr>
          <w:rFonts w:ascii="Arial Narrow" w:hAnsi="Arial Narrow"/>
          <w:b/>
          <w:bCs/>
          <w:szCs w:val="22"/>
        </w:rPr>
        <w:t>S2.6</w:t>
      </w:r>
      <w:r w:rsidRPr="000B5BD5">
        <w:rPr>
          <w:rFonts w:ascii="Arial Narrow" w:hAnsi="Arial Narrow"/>
          <w:szCs w:val="22"/>
          <w:lang w:val="en-US"/>
        </w:rPr>
        <w:t xml:space="preserve">). The maximum deposition exhausts 19% of the assessment value of the TA Luft </w:t>
      </w:r>
      <w:r w:rsidR="00632481">
        <w:rPr>
          <w:rFonts w:ascii="Arial Narrow" w:hAnsi="Arial Narrow"/>
          <w:szCs w:val="22"/>
          <w:lang w:val="en-US"/>
        </w:rPr>
        <w:t xml:space="preserve">(2002, </w:t>
      </w:r>
      <w:r w:rsidR="00632481" w:rsidRPr="000B5BD5">
        <w:rPr>
          <w:rFonts w:ascii="Arial Narrow" w:hAnsi="Arial Narrow"/>
          <w:szCs w:val="22"/>
          <w:lang w:val="en-US"/>
        </w:rPr>
        <w:t>Tab. 6</w:t>
      </w:r>
      <w:r w:rsidR="00632481">
        <w:rPr>
          <w:rFonts w:ascii="Arial Narrow" w:hAnsi="Arial Narrow"/>
          <w:szCs w:val="22"/>
          <w:lang w:val="en-US"/>
        </w:rPr>
        <w:t>)</w:t>
      </w:r>
      <w:r w:rsidR="00632481" w:rsidRPr="000B5BD5">
        <w:rPr>
          <w:rFonts w:ascii="Arial Narrow" w:hAnsi="Arial Narrow"/>
          <w:szCs w:val="22"/>
          <w:lang w:val="en-US"/>
        </w:rPr>
        <w:t xml:space="preserve"> </w:t>
      </w:r>
      <w:r w:rsidRPr="000B5BD5">
        <w:rPr>
          <w:rFonts w:ascii="Arial Narrow" w:hAnsi="Arial Narrow"/>
          <w:szCs w:val="22"/>
          <w:lang w:val="en-US"/>
        </w:rPr>
        <w:t>and 11% of the assessment value of the TA Luft</w:t>
      </w:r>
      <w:r w:rsidR="00632481">
        <w:rPr>
          <w:rFonts w:ascii="Arial Narrow" w:hAnsi="Arial Narrow"/>
          <w:szCs w:val="22"/>
          <w:lang w:val="en-US"/>
        </w:rPr>
        <w:t xml:space="preserve"> (2002, </w:t>
      </w:r>
      <w:r w:rsidR="00632481" w:rsidRPr="000B5BD5">
        <w:rPr>
          <w:rFonts w:ascii="Arial Narrow" w:hAnsi="Arial Narrow"/>
          <w:szCs w:val="22"/>
          <w:lang w:val="en-US"/>
        </w:rPr>
        <w:t xml:space="preserve">Tab. </w:t>
      </w:r>
      <w:r w:rsidR="00632481">
        <w:rPr>
          <w:rFonts w:ascii="Arial Narrow" w:hAnsi="Arial Narrow"/>
          <w:szCs w:val="22"/>
          <w:lang w:val="en-US"/>
        </w:rPr>
        <w:t>8)</w:t>
      </w:r>
      <w:r w:rsidRPr="000B5BD5">
        <w:rPr>
          <w:rFonts w:ascii="Arial Narrow" w:hAnsi="Arial Narrow"/>
          <w:szCs w:val="22"/>
          <w:lang w:val="en-US"/>
        </w:rPr>
        <w:t xml:space="preserve">. If the assessment value for the concentration from the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were alternatively converted into a deposition rate, this would result in assessment values of 250 -716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which are not exceeded by the depositions of the German data set and also in the worst case. </w:t>
      </w:r>
    </w:p>
    <w:p w14:paraId="41C4BEEE" w14:textId="77777777" w:rsidR="00741745" w:rsidRPr="000B5BD5" w:rsidRDefault="00741745" w:rsidP="00741745">
      <w:pPr>
        <w:pStyle w:val="Textkrper"/>
        <w:spacing w:before="0" w:after="0" w:line="360" w:lineRule="auto"/>
        <w:rPr>
          <w:rFonts w:ascii="Arial Narrow" w:hAnsi="Arial Narrow"/>
          <w:szCs w:val="22"/>
          <w:lang w:val="en-US"/>
        </w:rPr>
      </w:pPr>
    </w:p>
    <w:p w14:paraId="33DD8DF9"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Arsenic</w:t>
      </w:r>
    </w:p>
    <w:p w14:paraId="559C574E" w14:textId="77777777" w:rsidR="00741745" w:rsidRPr="000B5BD5" w:rsidRDefault="00741745" w:rsidP="00741745">
      <w:pPr>
        <w:pStyle w:val="Textkrper"/>
        <w:spacing w:before="0" w:after="0" w:line="360" w:lineRule="auto"/>
        <w:rPr>
          <w:rFonts w:ascii="Arial Narrow" w:hAnsi="Arial Narrow"/>
          <w:szCs w:val="22"/>
          <w:lang w:val="en-US"/>
        </w:rPr>
      </w:pPr>
    </w:p>
    <w:p w14:paraId="69CE40F9" w14:textId="7C6A9F88"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drinking water protection are not exceeded in the receptor areas of the German data set 2016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in 2010. Even in the worst case (maximum deposition rates meet the lowest critical load), which does not occur in the German data set 2016 but could occur on a larger scale, exceeding the critical loads for drinking water protection is ruled out. Even if a critical load calculation for drinking water protection is carried out alternatively on the basis of the </w:t>
      </w:r>
      <w:r w:rsidR="00917F41">
        <w:rPr>
          <w:rFonts w:ascii="Arial Narrow" w:hAnsi="Arial Narrow"/>
          <w:szCs w:val="22"/>
          <w:lang w:val="en-US"/>
        </w:rPr>
        <w:t>minimum</w:t>
      </w:r>
      <w:r w:rsidRPr="000B5BD5">
        <w:rPr>
          <w:rFonts w:ascii="Arial Narrow" w:hAnsi="Arial Narrow"/>
          <w:szCs w:val="22"/>
          <w:lang w:val="en-US"/>
        </w:rPr>
        <w:t xml:space="preserve"> threshold value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the resulting minimum critical load in the worst case would not be exceeded by the maximum deposition. The Minority threshold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corresponds to the base value.</w:t>
      </w:r>
    </w:p>
    <w:p w14:paraId="289F710B" w14:textId="71F2EDF5"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maximum deposition exhausts 6% of the assessment value of the TA Luft </w:t>
      </w:r>
      <w:r w:rsidR="00632481">
        <w:rPr>
          <w:rFonts w:ascii="Arial Narrow" w:hAnsi="Arial Narrow"/>
          <w:szCs w:val="22"/>
          <w:lang w:val="en-US"/>
        </w:rPr>
        <w:t xml:space="preserve">(2002, </w:t>
      </w:r>
      <w:r w:rsidR="00632481" w:rsidRPr="000B5BD5">
        <w:rPr>
          <w:rFonts w:ascii="Arial Narrow" w:hAnsi="Arial Narrow"/>
          <w:szCs w:val="22"/>
          <w:lang w:val="en-US"/>
        </w:rPr>
        <w:t xml:space="preserve">Tab. </w:t>
      </w:r>
      <w:r w:rsidR="00632481">
        <w:rPr>
          <w:rFonts w:ascii="Arial Narrow" w:hAnsi="Arial Narrow"/>
          <w:szCs w:val="22"/>
          <w:lang w:val="en-US"/>
        </w:rPr>
        <w:t>6)</w:t>
      </w:r>
      <w:r w:rsidR="00632481" w:rsidRPr="000B5BD5">
        <w:rPr>
          <w:rFonts w:ascii="Arial Narrow" w:hAnsi="Arial Narrow"/>
          <w:szCs w:val="22"/>
          <w:lang w:val="en-US"/>
        </w:rPr>
        <w:t xml:space="preserve"> </w:t>
      </w:r>
      <w:r w:rsidRPr="000B5BD5">
        <w:rPr>
          <w:rFonts w:ascii="Arial Narrow" w:hAnsi="Arial Narrow"/>
          <w:szCs w:val="22"/>
          <w:lang w:val="en-US"/>
        </w:rPr>
        <w:t>and 0.02% of the assessment value of the TA Luft</w:t>
      </w:r>
      <w:r w:rsidR="00632481">
        <w:rPr>
          <w:rFonts w:ascii="Arial Narrow" w:hAnsi="Arial Narrow"/>
          <w:szCs w:val="22"/>
          <w:lang w:val="en-US"/>
        </w:rPr>
        <w:t xml:space="preserve"> (2002, </w:t>
      </w:r>
      <w:r w:rsidR="00632481" w:rsidRPr="000B5BD5">
        <w:rPr>
          <w:rFonts w:ascii="Arial Narrow" w:hAnsi="Arial Narrow"/>
          <w:szCs w:val="22"/>
          <w:lang w:val="en-US"/>
        </w:rPr>
        <w:t xml:space="preserve">Tab. </w:t>
      </w:r>
      <w:r w:rsidR="00632481">
        <w:rPr>
          <w:rFonts w:ascii="Arial Narrow" w:hAnsi="Arial Narrow"/>
          <w:szCs w:val="22"/>
          <w:lang w:val="en-US"/>
        </w:rPr>
        <w:t>8)</w:t>
      </w:r>
      <w:r w:rsidRPr="000B5BD5">
        <w:rPr>
          <w:rFonts w:ascii="Arial Narrow" w:hAnsi="Arial Narrow"/>
          <w:szCs w:val="22"/>
          <w:lang w:val="en-US"/>
        </w:rPr>
        <w:t xml:space="preserve">. If the assessment value for the concentration from the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were alternatively converted into a deposition, this would result in assessment values of 2.5-6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which are not exceeded by the depositions of the German data set and also in the worst case. </w:t>
      </w:r>
    </w:p>
    <w:p w14:paraId="07C06BA5" w14:textId="77777777" w:rsidR="00741745" w:rsidRPr="000B5BD5" w:rsidRDefault="00741745" w:rsidP="00741745">
      <w:pPr>
        <w:pStyle w:val="Textkrper"/>
        <w:spacing w:before="0" w:after="0" w:line="360" w:lineRule="auto"/>
        <w:rPr>
          <w:rFonts w:ascii="Arial Narrow" w:hAnsi="Arial Narrow"/>
          <w:szCs w:val="22"/>
          <w:lang w:val="en-US"/>
        </w:rPr>
      </w:pPr>
    </w:p>
    <w:p w14:paraId="7BEE58B4"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lastRenderedPageBreak/>
        <w:t>Copper</w:t>
      </w:r>
    </w:p>
    <w:p w14:paraId="01CDE156" w14:textId="77777777" w:rsidR="00741745" w:rsidRPr="000B5BD5" w:rsidRDefault="00741745" w:rsidP="00741745">
      <w:pPr>
        <w:pStyle w:val="Textkrper"/>
        <w:spacing w:before="0" w:after="0" w:line="360" w:lineRule="auto"/>
        <w:rPr>
          <w:rFonts w:ascii="Arial Narrow" w:hAnsi="Arial Narrow"/>
          <w:szCs w:val="22"/>
          <w:lang w:val="en-US"/>
        </w:rPr>
      </w:pPr>
    </w:p>
    <w:p w14:paraId="524A621A"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drinking water protection in the receptor areas of the German data 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in 2010. Even in the worst case (maximum deposition rates meet the lowest critical load), which does not occur in the German data set 2016 but could occur on a larger scale, exceeding the critical loads for drinking water protection is ruled out.</w:t>
      </w:r>
    </w:p>
    <w:p w14:paraId="0AA272B1" w14:textId="77777777" w:rsidR="00741745" w:rsidRPr="000B5BD5" w:rsidRDefault="00741745" w:rsidP="00741745">
      <w:pPr>
        <w:pStyle w:val="Textkrper"/>
        <w:spacing w:before="0" w:after="0" w:line="360" w:lineRule="auto"/>
        <w:rPr>
          <w:rFonts w:ascii="Arial Narrow" w:hAnsi="Arial Narrow"/>
          <w:szCs w:val="22"/>
          <w:lang w:val="en-US"/>
        </w:rPr>
      </w:pPr>
    </w:p>
    <w:p w14:paraId="1516A25B"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Zinc</w:t>
      </w:r>
    </w:p>
    <w:p w14:paraId="205F3D6D" w14:textId="77777777" w:rsidR="00741745" w:rsidRPr="000B5BD5" w:rsidRDefault="00741745" w:rsidP="00741745">
      <w:pPr>
        <w:pStyle w:val="Textkrper"/>
        <w:spacing w:before="0" w:after="0" w:line="360" w:lineRule="auto"/>
        <w:rPr>
          <w:rFonts w:ascii="Arial Narrow" w:hAnsi="Arial Narrow"/>
          <w:szCs w:val="22"/>
          <w:lang w:val="en-US"/>
        </w:rPr>
      </w:pPr>
    </w:p>
    <w:p w14:paraId="00C43334"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drinking water protection in the receptor areas of the German data 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in 2010. Even in the worst case (maximum deposition rates meet the lowest critical load), which does not occur in the German data set 2016 but could occur on a larger scale, exceeding the critical loads for drinking water protection is ruled out.</w:t>
      </w:r>
    </w:p>
    <w:p w14:paraId="01ECF2A3" w14:textId="77777777" w:rsidR="00741745" w:rsidRPr="000B5BD5" w:rsidRDefault="00741745" w:rsidP="00741745">
      <w:pPr>
        <w:pStyle w:val="Textkrper"/>
        <w:spacing w:before="0" w:after="0" w:line="360" w:lineRule="auto"/>
        <w:rPr>
          <w:rFonts w:ascii="Arial Narrow" w:hAnsi="Arial Narrow"/>
          <w:szCs w:val="22"/>
          <w:lang w:val="en-US"/>
        </w:rPr>
      </w:pPr>
    </w:p>
    <w:p w14:paraId="7A251926"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Chrome</w:t>
      </w:r>
    </w:p>
    <w:p w14:paraId="7C42CC82" w14:textId="77777777" w:rsidR="00741745" w:rsidRPr="000B5BD5" w:rsidRDefault="00741745" w:rsidP="00741745">
      <w:pPr>
        <w:pStyle w:val="Textkrper"/>
        <w:spacing w:before="0" w:after="0" w:line="360" w:lineRule="auto"/>
        <w:rPr>
          <w:rFonts w:ascii="Arial Narrow" w:hAnsi="Arial Narrow"/>
          <w:szCs w:val="22"/>
          <w:lang w:val="en-US"/>
        </w:rPr>
      </w:pPr>
    </w:p>
    <w:p w14:paraId="29AC98EE" w14:textId="72725A24"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drinking water protection in the receptor areas of the German data 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in 2010. Even in the worst case (maximum deposition rates meet the lowest critical load), which does not occur in the German data set 2016 but could occur on a larger scale, exceeding the critical loads for drinking water protection is ruled out. However, if a critical load calculation for drinking water protection was carried out alternatively on the basis of the </w:t>
      </w:r>
      <w:r w:rsidR="00917F41">
        <w:rPr>
          <w:rFonts w:ascii="Arial Narrow" w:hAnsi="Arial Narrow"/>
          <w:szCs w:val="22"/>
          <w:lang w:val="en-US"/>
        </w:rPr>
        <w:t>minimum</w:t>
      </w:r>
      <w:r w:rsidRPr="000B5BD5">
        <w:rPr>
          <w:rFonts w:ascii="Arial Narrow" w:hAnsi="Arial Narrow"/>
          <w:szCs w:val="22"/>
          <w:lang w:val="en-US"/>
        </w:rPr>
        <w:t xml:space="preserve"> threshold value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the resulting minimum critical load would be exceeded by the maximum deposition in the worst case. </w:t>
      </w:r>
    </w:p>
    <w:p w14:paraId="5D73A61F" w14:textId="77777777" w:rsidR="00741745" w:rsidRPr="000B5BD5" w:rsidRDefault="00741745" w:rsidP="00741745">
      <w:pPr>
        <w:pStyle w:val="Textkrper"/>
        <w:spacing w:before="0" w:after="0" w:line="360" w:lineRule="auto"/>
        <w:rPr>
          <w:rFonts w:ascii="Arial Narrow" w:hAnsi="Arial Narrow"/>
          <w:szCs w:val="22"/>
          <w:lang w:val="en-US"/>
        </w:rPr>
      </w:pPr>
    </w:p>
    <w:p w14:paraId="38B8CDED"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Nickel</w:t>
      </w:r>
    </w:p>
    <w:p w14:paraId="24C0CEB2" w14:textId="77777777" w:rsidR="00741745" w:rsidRPr="000B5BD5" w:rsidRDefault="00741745" w:rsidP="00741745">
      <w:pPr>
        <w:pStyle w:val="Textkrper"/>
        <w:spacing w:before="0" w:after="0" w:line="360" w:lineRule="auto"/>
        <w:rPr>
          <w:rFonts w:ascii="Arial Narrow" w:hAnsi="Arial Narrow"/>
          <w:szCs w:val="22"/>
          <w:lang w:val="en-US"/>
        </w:rPr>
      </w:pPr>
    </w:p>
    <w:p w14:paraId="13C65517" w14:textId="151AC4EE"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w:t>
      </w:r>
      <w:proofErr w:type="spellStart"/>
      <w:r w:rsidRPr="000B5BD5">
        <w:rPr>
          <w:rFonts w:ascii="Arial Narrow" w:hAnsi="Arial Narrow"/>
          <w:szCs w:val="22"/>
          <w:lang w:val="en-US"/>
        </w:rPr>
        <w:t>BTrinkwV</w:t>
      </w:r>
      <w:proofErr w:type="spellEnd"/>
      <w:r w:rsidRPr="000B5BD5">
        <w:rPr>
          <w:rFonts w:ascii="Arial Narrow" w:hAnsi="Arial Narrow"/>
          <w:szCs w:val="22"/>
          <w:lang w:val="en-US"/>
        </w:rPr>
        <w:t xml:space="preserve"> does not specify a limit concentration for nickel, therefore no critical load for drinking water protection is calculated in this study. If a critical load calculation for drinking water protection is carried out alternatively on the basis of the </w:t>
      </w:r>
      <w:r w:rsidR="00917F41">
        <w:rPr>
          <w:rFonts w:ascii="Arial Narrow" w:hAnsi="Arial Narrow"/>
          <w:szCs w:val="22"/>
          <w:lang w:val="en-US"/>
        </w:rPr>
        <w:t>minimum</w:t>
      </w:r>
      <w:r w:rsidRPr="000B5BD5">
        <w:rPr>
          <w:rFonts w:ascii="Arial Narrow" w:hAnsi="Arial Narrow"/>
          <w:szCs w:val="22"/>
          <w:lang w:val="en-US"/>
        </w:rPr>
        <w:t xml:space="preserve"> threshold value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the resulting minimum critical load in the worst case would not be exceeded by the maximum deposition. The maximum deposition exhausts 12% of the TA Luft </w:t>
      </w:r>
      <w:r w:rsidR="00632481">
        <w:rPr>
          <w:rFonts w:ascii="Arial Narrow" w:hAnsi="Arial Narrow"/>
          <w:szCs w:val="22"/>
          <w:lang w:val="en-US"/>
        </w:rPr>
        <w:t xml:space="preserve">(2002, </w:t>
      </w:r>
      <w:r w:rsidR="00632481" w:rsidRPr="000B5BD5">
        <w:rPr>
          <w:rFonts w:ascii="Arial Narrow" w:hAnsi="Arial Narrow"/>
          <w:szCs w:val="22"/>
          <w:lang w:val="en-US"/>
        </w:rPr>
        <w:t xml:space="preserve">Tab. </w:t>
      </w:r>
      <w:r w:rsidR="00632481">
        <w:rPr>
          <w:rFonts w:ascii="Arial Narrow" w:hAnsi="Arial Narrow"/>
          <w:szCs w:val="22"/>
          <w:lang w:val="en-US"/>
        </w:rPr>
        <w:t>6)</w:t>
      </w:r>
      <w:r w:rsidR="00632481" w:rsidRPr="000B5BD5">
        <w:rPr>
          <w:rFonts w:ascii="Arial Narrow" w:hAnsi="Arial Narrow"/>
          <w:szCs w:val="22"/>
          <w:lang w:val="en-US"/>
        </w:rPr>
        <w:t xml:space="preserve"> </w:t>
      </w:r>
      <w:r w:rsidRPr="000B5BD5">
        <w:rPr>
          <w:rFonts w:ascii="Arial Narrow" w:hAnsi="Arial Narrow"/>
          <w:szCs w:val="22"/>
          <w:lang w:val="en-US"/>
        </w:rPr>
        <w:t>assessment value.</w:t>
      </w:r>
    </w:p>
    <w:p w14:paraId="3ABAFF57" w14:textId="77777777" w:rsidR="00741745" w:rsidRPr="000B5BD5" w:rsidRDefault="00741745" w:rsidP="00741745">
      <w:pPr>
        <w:pStyle w:val="Textkrper"/>
        <w:spacing w:before="0" w:after="0" w:line="360" w:lineRule="auto"/>
        <w:rPr>
          <w:rFonts w:ascii="Arial Narrow" w:hAnsi="Arial Narrow"/>
          <w:szCs w:val="22"/>
          <w:lang w:val="en-US"/>
        </w:rPr>
      </w:pPr>
    </w:p>
    <w:p w14:paraId="32E277FC"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If the assessment value for the concentration from the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were alternatively converted into a deposition, this would result in assessment values of 10-28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which would not be exceeded by the depositions of the German data set and also in the worst case. If the target values of the EU position paper are converted into deposition rates (5-72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in the worst case (maximum deposition meets minimum permissible input) there is an exceedance risk on arable land and grassland. </w:t>
      </w:r>
    </w:p>
    <w:p w14:paraId="3521CE0C" w14:textId="77777777" w:rsidR="00741745" w:rsidRPr="000B5BD5" w:rsidRDefault="00741745" w:rsidP="00741745">
      <w:pPr>
        <w:spacing w:before="0" w:after="0" w:line="360" w:lineRule="auto"/>
        <w:rPr>
          <w:rFonts w:ascii="Arial Narrow" w:hAnsi="Arial Narrow"/>
          <w:bCs/>
          <w:iCs/>
          <w:szCs w:val="22"/>
          <w:lang w:val="en-US"/>
        </w:rPr>
      </w:pPr>
    </w:p>
    <w:p w14:paraId="6CEA717B"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lastRenderedPageBreak/>
        <w:t>Thallium</w:t>
      </w:r>
    </w:p>
    <w:p w14:paraId="791074B1" w14:textId="77777777" w:rsidR="00741745" w:rsidRPr="000B5BD5" w:rsidRDefault="00741745" w:rsidP="00741745">
      <w:pPr>
        <w:pStyle w:val="Textkrper"/>
        <w:spacing w:before="0" w:after="0" w:line="360" w:lineRule="auto"/>
        <w:rPr>
          <w:rFonts w:ascii="Arial Narrow" w:hAnsi="Arial Narrow"/>
          <w:szCs w:val="22"/>
          <w:lang w:val="en-US"/>
        </w:rPr>
      </w:pPr>
    </w:p>
    <w:p w14:paraId="075991A1" w14:textId="272EFFF1"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No limit concentration for thallium is specified in the </w:t>
      </w:r>
      <w:proofErr w:type="spellStart"/>
      <w:r w:rsidRPr="000B5BD5">
        <w:rPr>
          <w:rFonts w:ascii="Arial Narrow" w:hAnsi="Arial Narrow"/>
          <w:szCs w:val="22"/>
          <w:lang w:val="en-US"/>
        </w:rPr>
        <w:t>BTrinkwV</w:t>
      </w:r>
      <w:proofErr w:type="spellEnd"/>
      <w:r w:rsidRPr="000B5BD5">
        <w:rPr>
          <w:rFonts w:ascii="Arial Narrow" w:hAnsi="Arial Narrow"/>
          <w:szCs w:val="22"/>
          <w:lang w:val="en-US"/>
        </w:rPr>
        <w:t xml:space="preserve">. </w:t>
      </w:r>
      <w:proofErr w:type="gramStart"/>
      <w:r w:rsidRPr="000B5BD5">
        <w:rPr>
          <w:rFonts w:ascii="Arial Narrow" w:hAnsi="Arial Narrow"/>
          <w:szCs w:val="22"/>
          <w:lang w:val="en-US"/>
        </w:rPr>
        <w:t>Therefore</w:t>
      </w:r>
      <w:proofErr w:type="gramEnd"/>
      <w:r w:rsidRPr="000B5BD5">
        <w:rPr>
          <w:rFonts w:ascii="Arial Narrow" w:hAnsi="Arial Narrow"/>
          <w:szCs w:val="22"/>
          <w:lang w:val="en-US"/>
        </w:rPr>
        <w:t xml:space="preserve"> no critical load for the drinking water protection CL(Ni)</w:t>
      </w:r>
      <w:r w:rsidRPr="000B5BD5">
        <w:rPr>
          <w:rFonts w:ascii="Arial Narrow" w:hAnsi="Arial Narrow"/>
          <w:szCs w:val="22"/>
          <w:vertAlign w:val="subscript"/>
          <w:lang w:val="en-US"/>
        </w:rPr>
        <w:t xml:space="preserve">drink </w:t>
      </w:r>
      <w:r w:rsidRPr="00632481">
        <w:rPr>
          <w:rFonts w:ascii="Arial Narrow" w:hAnsi="Arial Narrow"/>
          <w:szCs w:val="22"/>
          <w:lang w:val="en-US"/>
        </w:rPr>
        <w:t>is</w:t>
      </w:r>
      <w:r w:rsidRPr="000B5BD5">
        <w:rPr>
          <w:rFonts w:ascii="Arial Narrow" w:hAnsi="Arial Narrow"/>
          <w:szCs w:val="22"/>
          <w:lang w:val="en-US"/>
        </w:rPr>
        <w:t xml:space="preserve"> calculated in this study. A human toxicological </w:t>
      </w:r>
      <w:r w:rsidR="00917F41">
        <w:rPr>
          <w:rFonts w:ascii="Arial Narrow" w:hAnsi="Arial Narrow"/>
          <w:szCs w:val="22"/>
          <w:lang w:val="en-US"/>
        </w:rPr>
        <w:t>minimum</w:t>
      </w:r>
      <w:r w:rsidRPr="000B5BD5">
        <w:rPr>
          <w:rFonts w:ascii="Arial Narrow" w:hAnsi="Arial Narrow"/>
          <w:szCs w:val="22"/>
          <w:lang w:val="en-US"/>
        </w:rPr>
        <w:t xml:space="preserve"> threshold is also not available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An exceedance of the </w:t>
      </w:r>
      <w:proofErr w:type="spellStart"/>
      <w:r w:rsidRPr="000B5BD5">
        <w:rPr>
          <w:rFonts w:ascii="Arial Narrow" w:hAnsi="Arial Narrow"/>
          <w:szCs w:val="22"/>
          <w:lang w:val="en-US"/>
        </w:rPr>
        <w:t>immission</w:t>
      </w:r>
      <w:proofErr w:type="spellEnd"/>
      <w:r w:rsidRPr="000B5BD5">
        <w:rPr>
          <w:rFonts w:ascii="Arial Narrow" w:hAnsi="Arial Narrow"/>
          <w:szCs w:val="22"/>
          <w:lang w:val="en-US"/>
        </w:rPr>
        <w:t xml:space="preserve"> values for heavy metal depositions according to TA Luft </w:t>
      </w:r>
      <w:r w:rsidR="009A2DFD">
        <w:rPr>
          <w:rFonts w:ascii="Arial Narrow" w:hAnsi="Arial Narrow"/>
          <w:szCs w:val="22"/>
          <w:lang w:val="en-US"/>
        </w:rPr>
        <w:t xml:space="preserve">(2002, Tables 6 and 8) </w:t>
      </w:r>
      <w:r w:rsidRPr="000B5BD5">
        <w:rPr>
          <w:rFonts w:ascii="Arial Narrow" w:hAnsi="Arial Narrow"/>
          <w:szCs w:val="22"/>
          <w:lang w:val="en-US"/>
        </w:rPr>
        <w:t>by the diffuse total pollution from the long-distance transport of the metal in the atmosphere cannot be determined nationwide. However, the assessment values are far above, for example, the annual average concentration measurement values 2013 of the LANUV NRW (2015) in Dortmund converted into deposition rates.</w:t>
      </w:r>
    </w:p>
    <w:p w14:paraId="1234938D" w14:textId="77777777" w:rsidR="00741745" w:rsidRPr="000B5BD5" w:rsidRDefault="00741745" w:rsidP="00741745">
      <w:pPr>
        <w:pStyle w:val="Textkrper"/>
        <w:spacing w:before="0" w:after="0" w:line="360" w:lineRule="auto"/>
        <w:rPr>
          <w:rFonts w:ascii="Arial Narrow" w:hAnsi="Arial Narrow"/>
          <w:szCs w:val="22"/>
          <w:lang w:val="en-US"/>
        </w:rPr>
      </w:pPr>
    </w:p>
    <w:p w14:paraId="060D3555"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Vanadium</w:t>
      </w:r>
    </w:p>
    <w:p w14:paraId="43C3BEB1" w14:textId="77777777" w:rsidR="00741745" w:rsidRPr="000B5BD5" w:rsidRDefault="00741745" w:rsidP="00741745">
      <w:pPr>
        <w:pStyle w:val="Textkrper"/>
        <w:spacing w:before="0" w:after="0" w:line="360" w:lineRule="auto"/>
        <w:rPr>
          <w:rFonts w:ascii="Arial Narrow" w:hAnsi="Arial Narrow"/>
          <w:szCs w:val="22"/>
          <w:lang w:val="en-US"/>
        </w:rPr>
      </w:pPr>
    </w:p>
    <w:p w14:paraId="47776AB6" w14:textId="446591FF"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w:t>
      </w:r>
      <w:proofErr w:type="spellStart"/>
      <w:r w:rsidRPr="000B5BD5">
        <w:rPr>
          <w:rFonts w:ascii="Arial Narrow" w:hAnsi="Arial Narrow"/>
          <w:szCs w:val="22"/>
          <w:lang w:val="en-US"/>
        </w:rPr>
        <w:t>BTrinkwV</w:t>
      </w:r>
      <w:proofErr w:type="spellEnd"/>
      <w:r w:rsidRPr="000B5BD5">
        <w:rPr>
          <w:rFonts w:ascii="Arial Narrow" w:hAnsi="Arial Narrow"/>
          <w:szCs w:val="22"/>
          <w:lang w:val="en-US"/>
        </w:rPr>
        <w:t xml:space="preserve"> does not specify a limit concentration for vanadium. </w:t>
      </w:r>
      <w:proofErr w:type="gramStart"/>
      <w:r w:rsidRPr="000B5BD5">
        <w:rPr>
          <w:rFonts w:ascii="Arial Narrow" w:hAnsi="Arial Narrow"/>
          <w:szCs w:val="22"/>
          <w:lang w:val="en-US"/>
        </w:rPr>
        <w:t>Therefore</w:t>
      </w:r>
      <w:proofErr w:type="gramEnd"/>
      <w:r w:rsidRPr="000B5BD5">
        <w:rPr>
          <w:rFonts w:ascii="Arial Narrow" w:hAnsi="Arial Narrow"/>
          <w:szCs w:val="22"/>
          <w:lang w:val="en-US"/>
        </w:rPr>
        <w:t xml:space="preserve"> no critical load for the drinking water protection CL(Ni)</w:t>
      </w:r>
      <w:r w:rsidRPr="000B5BD5">
        <w:rPr>
          <w:rFonts w:ascii="Arial Narrow" w:hAnsi="Arial Narrow"/>
          <w:szCs w:val="22"/>
          <w:vertAlign w:val="subscript"/>
          <w:lang w:val="en-US"/>
        </w:rPr>
        <w:t xml:space="preserve">drink </w:t>
      </w:r>
      <w:r w:rsidRPr="009A2DFD">
        <w:rPr>
          <w:rFonts w:ascii="Arial Narrow" w:hAnsi="Arial Narrow"/>
          <w:szCs w:val="22"/>
          <w:lang w:val="en-US"/>
        </w:rPr>
        <w:t>is</w:t>
      </w:r>
      <w:r w:rsidRPr="000B5BD5">
        <w:rPr>
          <w:rFonts w:ascii="Arial Narrow" w:hAnsi="Arial Narrow"/>
          <w:szCs w:val="22"/>
          <w:lang w:val="en-US"/>
        </w:rPr>
        <w:t xml:space="preserve"> calculated in this study. A risk assessment using an input/output balance based on a human toxicological </w:t>
      </w:r>
      <w:r w:rsidR="00917F41">
        <w:rPr>
          <w:rFonts w:ascii="Arial Narrow" w:hAnsi="Arial Narrow"/>
          <w:szCs w:val="22"/>
          <w:lang w:val="en-US"/>
        </w:rPr>
        <w:t>minimum</w:t>
      </w:r>
      <w:r w:rsidRPr="000B5BD5">
        <w:rPr>
          <w:rFonts w:ascii="Arial Narrow" w:hAnsi="Arial Narrow"/>
          <w:szCs w:val="22"/>
          <w:lang w:val="en-US"/>
        </w:rPr>
        <w:t xml:space="preserve"> threshold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shows that a health risk cannot be safely excluded by the inputs in 2010.</w:t>
      </w:r>
    </w:p>
    <w:p w14:paraId="4B459CDC" w14:textId="77777777" w:rsidR="00741745" w:rsidRPr="000B5BD5" w:rsidRDefault="00741745" w:rsidP="00741745">
      <w:pPr>
        <w:pStyle w:val="Textkrper"/>
        <w:spacing w:before="0" w:after="0" w:line="360" w:lineRule="auto"/>
        <w:rPr>
          <w:rFonts w:ascii="Arial Narrow" w:hAnsi="Arial Narrow"/>
          <w:szCs w:val="22"/>
          <w:lang w:val="en-US"/>
        </w:rPr>
      </w:pPr>
    </w:p>
    <w:p w14:paraId="489F8E78" w14:textId="23845C17" w:rsidR="00741745" w:rsidRPr="000B5BD5" w:rsidRDefault="00FA3A83" w:rsidP="00FA3A83">
      <w:pPr>
        <w:pStyle w:val="berschrift3"/>
        <w:rPr>
          <w:szCs w:val="22"/>
          <w:lang w:val="en-US"/>
        </w:rPr>
      </w:pPr>
      <w:bookmarkStart w:id="80" w:name="_Toc476032819"/>
      <w:bookmarkStart w:id="81" w:name="_Toc493745671"/>
      <w:r w:rsidRPr="000B5BD5">
        <w:rPr>
          <w:szCs w:val="22"/>
          <w:lang w:val="en-US"/>
        </w:rPr>
        <w:t xml:space="preserve">5.5.2 </w:t>
      </w:r>
      <w:r w:rsidR="00741745" w:rsidRPr="000B5BD5">
        <w:rPr>
          <w:szCs w:val="22"/>
          <w:lang w:val="en-US"/>
        </w:rPr>
        <w:t>Protection of terrestrial ecosystems (in particular soils) from harmful changes</w:t>
      </w:r>
      <w:bookmarkEnd w:id="80"/>
      <w:bookmarkEnd w:id="81"/>
    </w:p>
    <w:p w14:paraId="2C2976AC" w14:textId="77777777" w:rsidR="00741745" w:rsidRPr="000B5BD5" w:rsidRDefault="00741745" w:rsidP="00741745">
      <w:pPr>
        <w:pStyle w:val="Textkrper"/>
        <w:spacing w:before="0" w:after="0" w:line="360" w:lineRule="auto"/>
        <w:rPr>
          <w:rFonts w:ascii="Arial Narrow" w:hAnsi="Arial Narrow"/>
          <w:szCs w:val="22"/>
          <w:lang w:val="en-US"/>
        </w:rPr>
      </w:pPr>
    </w:p>
    <w:p w14:paraId="4DBA7F99" w14:textId="24DAB39E"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If one compares the assessment values with the corresponding aerial input rates (for Hg: EMEP deposition grid data for 2013; for all other metals deposition grid data for 2010 according to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w:t>
      </w:r>
      <w:r w:rsidR="000B5BD5" w:rsidRPr="000B5BD5">
        <w:rPr>
          <w:rFonts w:ascii="Arial Narrow" w:hAnsi="Arial Narrow"/>
          <w:szCs w:val="22"/>
          <w:lang w:val="en-US"/>
        </w:rPr>
        <w:t xml:space="preserve"> </w:t>
      </w:r>
      <w:r w:rsidRPr="000B5BD5">
        <w:rPr>
          <w:rFonts w:ascii="Arial Narrow" w:hAnsi="Arial Narrow"/>
          <w:szCs w:val="22"/>
          <w:lang w:val="en-US"/>
        </w:rPr>
        <w:t>2018), the following under- and overruns result (</w:t>
      </w:r>
      <w:r w:rsidRPr="000B5BD5">
        <w:rPr>
          <w:rFonts w:ascii="Arial Narrow" w:hAnsi="Arial Narrow"/>
          <w:b/>
          <w:szCs w:val="22"/>
        </w:rPr>
        <w:fldChar w:fldCharType="begin"/>
      </w:r>
      <w:r w:rsidRPr="000B5BD5">
        <w:rPr>
          <w:rFonts w:ascii="Arial Narrow" w:hAnsi="Arial Narrow"/>
          <w:b/>
          <w:szCs w:val="22"/>
          <w:lang w:val="en-US"/>
        </w:rPr>
        <w:instrText xml:space="preserve"> REF _Ref468797176 \h  \* MERGEFORMAT </w:instrText>
      </w:r>
      <w:r w:rsidRPr="000B5BD5">
        <w:rPr>
          <w:rFonts w:ascii="Arial Narrow" w:hAnsi="Arial Narrow"/>
          <w:b/>
          <w:szCs w:val="22"/>
        </w:rPr>
      </w:r>
      <w:r w:rsidRPr="000B5BD5">
        <w:rPr>
          <w:rFonts w:ascii="Arial Narrow" w:hAnsi="Arial Narrow"/>
          <w:b/>
          <w:szCs w:val="22"/>
        </w:rPr>
        <w:fldChar w:fldCharType="separate"/>
      </w:r>
      <w:r w:rsidRPr="000B5BD5">
        <w:rPr>
          <w:rFonts w:ascii="Arial Narrow" w:hAnsi="Arial Narrow"/>
          <w:b/>
          <w:szCs w:val="22"/>
          <w:lang w:val="en-US"/>
        </w:rPr>
        <w:t xml:space="preserve">Figure </w:t>
      </w:r>
      <w:r w:rsidRPr="000B5BD5">
        <w:rPr>
          <w:rFonts w:ascii="Arial Narrow" w:hAnsi="Arial Narrow"/>
          <w:b/>
          <w:szCs w:val="22"/>
        </w:rPr>
        <w:fldChar w:fldCharType="end"/>
      </w:r>
      <w:r w:rsidR="003638C4">
        <w:rPr>
          <w:rFonts w:ascii="Arial Narrow" w:hAnsi="Arial Narrow"/>
          <w:b/>
          <w:szCs w:val="22"/>
          <w:lang w:val="en-US"/>
        </w:rPr>
        <w:t>S2.8</w:t>
      </w:r>
      <w:r w:rsidRPr="000B5BD5">
        <w:rPr>
          <w:rFonts w:ascii="Arial Narrow" w:hAnsi="Arial Narrow"/>
          <w:szCs w:val="22"/>
          <w:lang w:val="en-US"/>
        </w:rPr>
        <w:t xml:space="preserve">). However, the assessment of risks from airborne inputs on the basis of the assessment values from the various statutory regulations and recommendations must be considered taking into account different levels of protection, protection objectives and impact thresholds. The assessment values of the TA Luft </w:t>
      </w:r>
      <w:r w:rsidR="009A2DFD">
        <w:rPr>
          <w:rFonts w:ascii="Arial Narrow" w:hAnsi="Arial Narrow"/>
          <w:szCs w:val="22"/>
          <w:lang w:val="en-US"/>
        </w:rPr>
        <w:t>(</w:t>
      </w:r>
      <w:r w:rsidRPr="000B5BD5">
        <w:rPr>
          <w:rFonts w:ascii="Arial Narrow" w:hAnsi="Arial Narrow"/>
          <w:szCs w:val="22"/>
          <w:lang w:val="en-US"/>
        </w:rPr>
        <w:t>2002</w:t>
      </w:r>
      <w:r w:rsidR="009A2DFD">
        <w:rPr>
          <w:rFonts w:ascii="Arial Narrow" w:hAnsi="Arial Narrow"/>
          <w:szCs w:val="22"/>
          <w:lang w:val="en-US"/>
        </w:rPr>
        <w:t>)</w:t>
      </w:r>
      <w:r w:rsidRPr="000B5BD5">
        <w:rPr>
          <w:rFonts w:ascii="Arial Narrow" w:hAnsi="Arial Narrow"/>
          <w:szCs w:val="22"/>
          <w:lang w:val="en-US"/>
        </w:rPr>
        <w:t xml:space="preserve">, the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and the EU Position Paper </w:t>
      </w:r>
      <w:r w:rsidR="009A2DFD">
        <w:rPr>
          <w:rFonts w:ascii="Arial Narrow" w:hAnsi="Arial Narrow"/>
          <w:szCs w:val="22"/>
          <w:lang w:val="en-US"/>
        </w:rPr>
        <w:t>(</w:t>
      </w:r>
      <w:r w:rsidRPr="000B5BD5">
        <w:rPr>
          <w:rFonts w:ascii="Arial Narrow" w:hAnsi="Arial Narrow"/>
          <w:szCs w:val="22"/>
          <w:lang w:val="en-US"/>
        </w:rPr>
        <w:t>2000</w:t>
      </w:r>
      <w:r w:rsidR="009A2DFD">
        <w:rPr>
          <w:rFonts w:ascii="Arial Narrow" w:hAnsi="Arial Narrow"/>
          <w:szCs w:val="22"/>
          <w:lang w:val="en-US"/>
        </w:rPr>
        <w:t>)</w:t>
      </w:r>
      <w:r w:rsidRPr="000B5BD5">
        <w:rPr>
          <w:rFonts w:ascii="Arial Narrow" w:hAnsi="Arial Narrow"/>
          <w:szCs w:val="22"/>
          <w:lang w:val="en-US"/>
        </w:rPr>
        <w:t xml:space="preserve"> are based on human toxicological threshold values, but are also intended for the protection of plants and the environment in general, whereby it is assumed that the ecosystem compartments are not more sensitive than humans. After conversion of the permissible concentrations from the 39th </w:t>
      </w:r>
      <w:proofErr w:type="spellStart"/>
      <w:r w:rsidRPr="000B5BD5">
        <w:rPr>
          <w:rFonts w:ascii="Arial Narrow" w:hAnsi="Arial Narrow"/>
          <w:szCs w:val="22"/>
          <w:lang w:val="en-US"/>
        </w:rPr>
        <w:t>BImSchV</w:t>
      </w:r>
      <w:proofErr w:type="spellEnd"/>
      <w:r w:rsidRPr="000B5BD5">
        <w:rPr>
          <w:rFonts w:ascii="Arial Narrow" w:hAnsi="Arial Narrow"/>
          <w:szCs w:val="22"/>
          <w:lang w:val="en-US"/>
        </w:rPr>
        <w:t xml:space="preserve"> into permissible annual input rates, there are no exceedances in 2010 due to the atmospheric background deposition. The assessment values from the EU position paper </w:t>
      </w:r>
      <w:r w:rsidR="009A2DFD">
        <w:rPr>
          <w:rFonts w:ascii="Arial Narrow" w:hAnsi="Arial Narrow"/>
          <w:szCs w:val="22"/>
          <w:lang w:val="en-US"/>
        </w:rPr>
        <w:t>(</w:t>
      </w:r>
      <w:r w:rsidRPr="000B5BD5">
        <w:rPr>
          <w:rFonts w:ascii="Arial Narrow" w:hAnsi="Arial Narrow"/>
          <w:szCs w:val="22"/>
          <w:lang w:val="en-US"/>
        </w:rPr>
        <w:t>2000</w:t>
      </w:r>
      <w:r w:rsidR="009A2DFD">
        <w:rPr>
          <w:rFonts w:ascii="Arial Narrow" w:hAnsi="Arial Narrow"/>
          <w:szCs w:val="22"/>
          <w:lang w:val="en-US"/>
        </w:rPr>
        <w:t>)</w:t>
      </w:r>
      <w:r w:rsidRPr="000B5BD5">
        <w:rPr>
          <w:rFonts w:ascii="Arial Narrow" w:hAnsi="Arial Narrow"/>
          <w:szCs w:val="22"/>
          <w:lang w:val="en-US"/>
        </w:rPr>
        <w:t xml:space="preserve"> for cadmium will not be exceeded in 2010, as will the assessment values for arsenic after conversion. The converted lowest assessment values for nickel are exceeded in the worst case on fields and grassland.</w:t>
      </w:r>
    </w:p>
    <w:p w14:paraId="06BDE5A1" w14:textId="77777777" w:rsidR="00741745" w:rsidRPr="000B5BD5" w:rsidRDefault="00741745" w:rsidP="00741745">
      <w:pPr>
        <w:pStyle w:val="Textkrper"/>
        <w:spacing w:before="0" w:after="0" w:line="360" w:lineRule="auto"/>
        <w:rPr>
          <w:rFonts w:ascii="Arial Narrow" w:hAnsi="Arial Narrow"/>
          <w:szCs w:val="22"/>
          <w:lang w:val="en-US"/>
        </w:rPr>
      </w:pPr>
    </w:p>
    <w:p w14:paraId="3E1F0B2F" w14:textId="5D3F9EC7" w:rsidR="00741745" w:rsidRPr="000B5BD5" w:rsidRDefault="00741745" w:rsidP="00741745">
      <w:pPr>
        <w:pStyle w:val="Beschriftung"/>
        <w:spacing w:before="0" w:after="0" w:line="360" w:lineRule="auto"/>
        <w:ind w:left="0" w:firstLine="0"/>
        <w:rPr>
          <w:rFonts w:ascii="Arial Narrow" w:hAnsi="Arial Narrow"/>
          <w:szCs w:val="22"/>
          <w:lang w:val="en-US"/>
        </w:rPr>
      </w:pPr>
      <w:bookmarkStart w:id="82" w:name="_Ref468797176"/>
      <w:bookmarkStart w:id="83" w:name="_Toc476032848"/>
      <w:bookmarkStart w:id="84" w:name="_Toc493745747"/>
      <w:r w:rsidRPr="000B5BD5">
        <w:rPr>
          <w:rFonts w:ascii="Arial Narrow" w:hAnsi="Arial Narrow"/>
          <w:b/>
          <w:szCs w:val="22"/>
          <w:lang w:val="en-US"/>
        </w:rPr>
        <w:lastRenderedPageBreak/>
        <w:t xml:space="preserve">Figure </w:t>
      </w:r>
      <w:bookmarkEnd w:id="82"/>
      <w:r w:rsidR="003638C4">
        <w:rPr>
          <w:rFonts w:ascii="Arial Narrow" w:hAnsi="Arial Narrow"/>
          <w:b/>
          <w:szCs w:val="22"/>
          <w:lang w:val="en-US"/>
        </w:rPr>
        <w:t>S2.8</w:t>
      </w:r>
      <w:r w:rsidRPr="000B5BD5">
        <w:rPr>
          <w:rFonts w:ascii="Arial Narrow" w:hAnsi="Arial Narrow"/>
          <w:b/>
          <w:szCs w:val="22"/>
          <w:lang w:val="en-US"/>
        </w:rPr>
        <w:t>.</w:t>
      </w:r>
      <w:r w:rsidRPr="000B5BD5">
        <w:rPr>
          <w:rFonts w:ascii="Arial Narrow" w:hAnsi="Arial Narrow"/>
          <w:szCs w:val="22"/>
          <w:lang w:val="en-US"/>
        </w:rPr>
        <w:t xml:space="preserve"> Assessment values for heavy metal fluxes to protect ecosystems and their under- or exceedance by airborne inputs (for Hg: EMEP in 2013; for all others German dataset in 2010 </w:t>
      </w:r>
      <w:r w:rsidR="009A2DFD">
        <w:rPr>
          <w:rFonts w:ascii="Arial Narrow" w:hAnsi="Arial Narrow"/>
          <w:szCs w:val="22"/>
          <w:lang w:val="en-US"/>
        </w:rPr>
        <w:t xml:space="preserve">from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w:t>
      </w:r>
      <w:bookmarkEnd w:id="83"/>
      <w:bookmarkEnd w:id="84"/>
      <w:r w:rsidRPr="000B5BD5">
        <w:rPr>
          <w:rFonts w:ascii="Arial Narrow" w:hAnsi="Arial Narrow"/>
          <w:szCs w:val="22"/>
          <w:lang w:val="en-US"/>
        </w:rPr>
        <w:t>.</w:t>
      </w:r>
    </w:p>
    <w:p w14:paraId="47FCDEAB"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noProof/>
          <w:szCs w:val="22"/>
        </w:rPr>
        <w:drawing>
          <wp:inline distT="0" distB="0" distL="0" distR="0" wp14:anchorId="00679ED2" wp14:editId="224487CD">
            <wp:extent cx="5740400" cy="4128509"/>
            <wp:effectExtent l="0" t="0" r="0" b="5715"/>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81412" cy="4158005"/>
                    </a:xfrm>
                    <a:prstGeom prst="rect">
                      <a:avLst/>
                    </a:prstGeom>
                    <a:noFill/>
                  </pic:spPr>
                </pic:pic>
              </a:graphicData>
            </a:graphic>
          </wp:inline>
        </w:drawing>
      </w:r>
    </w:p>
    <w:p w14:paraId="4AF722BB" w14:textId="77777777" w:rsidR="00741745" w:rsidRPr="000B5BD5" w:rsidRDefault="00741745" w:rsidP="00741745">
      <w:pPr>
        <w:pStyle w:val="Textkrper"/>
        <w:spacing w:before="0" w:after="0" w:line="360" w:lineRule="auto"/>
        <w:rPr>
          <w:rFonts w:ascii="Arial Narrow" w:hAnsi="Arial Narrow"/>
          <w:szCs w:val="22"/>
          <w:lang w:val="en-US"/>
        </w:rPr>
      </w:pPr>
    </w:p>
    <w:p w14:paraId="05FC4D42" w14:textId="32E9DE2C"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At the same time, a comparison of the plant-related assessment values for </w:t>
      </w:r>
      <w:r w:rsidR="009A2DFD">
        <w:rPr>
          <w:rFonts w:ascii="Arial Narrow" w:hAnsi="Arial Narrow"/>
          <w:szCs w:val="22"/>
          <w:lang w:val="en-US"/>
        </w:rPr>
        <w:t>metal</w:t>
      </w:r>
      <w:r w:rsidRPr="000B5BD5">
        <w:rPr>
          <w:rFonts w:ascii="Arial Narrow" w:hAnsi="Arial Narrow"/>
          <w:szCs w:val="22"/>
          <w:lang w:val="en-US"/>
        </w:rPr>
        <w:t xml:space="preserve"> inputs (assessment value according to LUA Brandenburg 2008, TA Luft 2002, permissible additional load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1999/2015) with the background loads does not provide any information on the currently existing spatially widespread risks for ecosystems. The comparison can only serve to roughly estimate to what extent the permissible total load has already been exhausted by the background load. The uncertainties of the deposition mapping and its small scale do not permit concrete spatial statements for individual sites. It was therefore to be expected that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entries for 2010 would not exceed the plant-related assessment values.</w:t>
      </w:r>
    </w:p>
    <w:p w14:paraId="3B2C90FA" w14:textId="77777777" w:rsidR="00741745" w:rsidRPr="000B5BD5" w:rsidRDefault="00741745" w:rsidP="00741745">
      <w:pPr>
        <w:pStyle w:val="Textkrper"/>
        <w:spacing w:before="0" w:after="0" w:line="360" w:lineRule="auto"/>
        <w:rPr>
          <w:rFonts w:ascii="Arial Narrow" w:hAnsi="Arial Narrow"/>
          <w:szCs w:val="22"/>
          <w:lang w:val="en-US"/>
        </w:rPr>
      </w:pPr>
    </w:p>
    <w:p w14:paraId="37C2A2E8" w14:textId="35B71A50"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In the following, only the risks of terrestrial ecosystems, including soil, are discussed on the basis of assessment values based on ecotoxicological thresholds, i.e. from the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2015, the Brandenburg enforcement aid for the FFH</w:t>
      </w:r>
      <w:r w:rsidR="009A2DFD">
        <w:rPr>
          <w:rFonts w:ascii="Arial Narrow" w:hAnsi="Arial Narrow"/>
          <w:szCs w:val="22"/>
          <w:lang w:val="en-US"/>
        </w:rPr>
        <w:t>-habitats</w:t>
      </w:r>
      <w:r w:rsidRPr="000B5BD5">
        <w:rPr>
          <w:rFonts w:ascii="Arial Narrow" w:hAnsi="Arial Narrow"/>
          <w:szCs w:val="22"/>
          <w:lang w:val="en-US"/>
        </w:rPr>
        <w:t xml:space="preserve"> impact assessment (LUA </w:t>
      </w:r>
      <w:proofErr w:type="spellStart"/>
      <w:r w:rsidRPr="000B5BD5">
        <w:rPr>
          <w:rFonts w:ascii="Arial Narrow" w:hAnsi="Arial Narrow"/>
          <w:szCs w:val="22"/>
          <w:lang w:val="en-US"/>
        </w:rPr>
        <w:t>Bbg</w:t>
      </w:r>
      <w:proofErr w:type="spellEnd"/>
      <w:r w:rsidRPr="000B5BD5">
        <w:rPr>
          <w:rFonts w:ascii="Arial Narrow" w:hAnsi="Arial Narrow"/>
          <w:szCs w:val="22"/>
          <w:lang w:val="en-US"/>
        </w:rPr>
        <w:t xml:space="preserve"> 2008) and the critical loads for ecosystem protection identified in this study. As the pathways of action of heavy metals to all compartments of a terrestrial ecosystem usually run across the soil, the assessment values for the protection of soil functions can at the same time be regarded as relevant assessment values for the protection of ecosystems. </w:t>
      </w:r>
    </w:p>
    <w:p w14:paraId="40F08130" w14:textId="77777777" w:rsidR="00741745" w:rsidRPr="000B5BD5" w:rsidRDefault="00741745" w:rsidP="00741745">
      <w:pPr>
        <w:pStyle w:val="Textkrper"/>
        <w:spacing w:before="0" w:after="0" w:line="360" w:lineRule="auto"/>
        <w:rPr>
          <w:rFonts w:ascii="Arial Narrow" w:hAnsi="Arial Narrow"/>
          <w:szCs w:val="22"/>
          <w:lang w:val="en-US"/>
        </w:rPr>
      </w:pPr>
    </w:p>
    <w:p w14:paraId="6598DF48"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The critical loads for ecosystem protection determined in this study for the heavy metal inputs of mercury, cadmium, lead, arsenic, copper, zinc, chromium and nickel (CL(M)</w:t>
      </w:r>
      <w:r w:rsidRPr="000B5BD5">
        <w:rPr>
          <w:rFonts w:ascii="Arial Narrow" w:hAnsi="Arial Narrow"/>
          <w:szCs w:val="22"/>
          <w:vertAlign w:val="subscript"/>
          <w:lang w:val="en-US"/>
        </w:rPr>
        <w:t>eco</w:t>
      </w:r>
      <w:r w:rsidRPr="000B5BD5">
        <w:rPr>
          <w:rFonts w:ascii="Arial Narrow" w:hAnsi="Arial Narrow"/>
          <w:szCs w:val="22"/>
          <w:lang w:val="en-US"/>
        </w:rPr>
        <w:t xml:space="preserve">) are differentiated by ecosystem type. The </w:t>
      </w:r>
      <w:r w:rsidRPr="000B5BD5">
        <w:rPr>
          <w:rFonts w:ascii="Arial Narrow" w:hAnsi="Arial Narrow"/>
          <w:szCs w:val="22"/>
          <w:lang w:val="en-US"/>
        </w:rPr>
        <w:lastRenderedPageBreak/>
        <w:t>input values are determined soil- and vegetation-specifically. The critical threshold values (critical concentration in the soil for the maintenance of microbial functions, for the protection of plants, invertebrates and soil microorganisms) are comparable with the criteria for determining the precautionary values in the Federal Soil Protection Ordinance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However, the precautionary values of the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are stated as concentrations and are therefore not directly comparable with the flow rates of the critical loads. </w:t>
      </w:r>
    </w:p>
    <w:p w14:paraId="34BACCFC" w14:textId="77777777" w:rsidR="00741745" w:rsidRPr="000B5BD5" w:rsidRDefault="00741745" w:rsidP="00741745">
      <w:pPr>
        <w:pStyle w:val="Textkrper"/>
        <w:spacing w:before="0" w:after="0" w:line="360" w:lineRule="auto"/>
        <w:rPr>
          <w:rFonts w:ascii="Arial Narrow" w:hAnsi="Arial Narrow"/>
          <w:szCs w:val="22"/>
          <w:lang w:val="en-US"/>
        </w:rPr>
      </w:pPr>
    </w:p>
    <w:p w14:paraId="7D56B4BD"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According to current knowledge, compliance with CL(M)</w:t>
      </w:r>
      <w:r w:rsidRPr="000B5BD5">
        <w:rPr>
          <w:rFonts w:ascii="Arial Narrow" w:hAnsi="Arial Narrow"/>
          <w:szCs w:val="22"/>
          <w:vertAlign w:val="subscript"/>
          <w:lang w:val="en-US"/>
        </w:rPr>
        <w:t>eco</w:t>
      </w:r>
      <w:r w:rsidRPr="000B5BD5">
        <w:rPr>
          <w:rFonts w:ascii="Arial Narrow" w:hAnsi="Arial Narrow"/>
          <w:szCs w:val="22"/>
          <w:lang w:val="en-US"/>
        </w:rPr>
        <w:t xml:space="preserve"> with the inclusion of all input paths permanently (for all time) excludes the possibility of risks arising, provided that the critical limits (critical concentrations in the indicators considered) have not yet been exceeded. If they have already been exceeded, compliance with the critical load leads to a long-term, gradual reduction up to the critical limits.</w:t>
      </w:r>
    </w:p>
    <w:p w14:paraId="0260A4A9" w14:textId="77777777" w:rsidR="00741745" w:rsidRPr="000B5BD5" w:rsidRDefault="00741745" w:rsidP="00741745">
      <w:pPr>
        <w:pStyle w:val="Textkrper"/>
        <w:spacing w:before="0" w:after="0" w:line="360" w:lineRule="auto"/>
        <w:rPr>
          <w:rFonts w:ascii="Arial Narrow" w:hAnsi="Arial Narrow"/>
          <w:szCs w:val="22"/>
          <w:lang w:val="en-US"/>
        </w:rPr>
      </w:pPr>
    </w:p>
    <w:p w14:paraId="50998D62" w14:textId="68FC6F7A"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assessment values of the </w:t>
      </w:r>
      <w:r w:rsidR="009A2DFD">
        <w:rPr>
          <w:rFonts w:ascii="Arial Narrow" w:hAnsi="Arial Narrow"/>
          <w:szCs w:val="22"/>
          <w:lang w:val="en-US"/>
        </w:rPr>
        <w:t>´</w:t>
      </w:r>
      <w:proofErr w:type="spellStart"/>
      <w:r w:rsidRPr="000B5BD5">
        <w:rPr>
          <w:rFonts w:ascii="Arial Narrow" w:hAnsi="Arial Narrow"/>
          <w:szCs w:val="22"/>
          <w:lang w:val="en-US"/>
        </w:rPr>
        <w:t>Brandenburgische</w:t>
      </w:r>
      <w:proofErr w:type="spellEnd"/>
      <w:r w:rsidRPr="000B5BD5">
        <w:rPr>
          <w:rFonts w:ascii="Arial Narrow" w:hAnsi="Arial Narrow"/>
          <w:szCs w:val="22"/>
          <w:lang w:val="en-US"/>
        </w:rPr>
        <w:t xml:space="preserve"> FFH-</w:t>
      </w:r>
      <w:proofErr w:type="spellStart"/>
      <w:r w:rsidRPr="000B5BD5">
        <w:rPr>
          <w:rFonts w:ascii="Arial Narrow" w:hAnsi="Arial Narrow"/>
          <w:szCs w:val="22"/>
          <w:lang w:val="en-US"/>
        </w:rPr>
        <w:t>Vollzugshilfe</w:t>
      </w:r>
      <w:proofErr w:type="spellEnd"/>
      <w:r w:rsidR="009A2DFD">
        <w:rPr>
          <w:rFonts w:ascii="Arial Narrow" w:hAnsi="Arial Narrow"/>
          <w:szCs w:val="22"/>
          <w:lang w:val="en-US"/>
        </w:rPr>
        <w:t>´</w:t>
      </w:r>
      <w:r w:rsidRPr="000B5BD5">
        <w:rPr>
          <w:rFonts w:ascii="Arial Narrow" w:hAnsi="Arial Narrow"/>
          <w:szCs w:val="22"/>
          <w:lang w:val="en-US"/>
        </w:rPr>
        <w:t xml:space="preserve"> (LUA </w:t>
      </w:r>
      <w:proofErr w:type="spellStart"/>
      <w:r w:rsidRPr="000B5BD5">
        <w:rPr>
          <w:rFonts w:ascii="Arial Narrow" w:hAnsi="Arial Narrow"/>
          <w:szCs w:val="22"/>
          <w:lang w:val="en-US"/>
        </w:rPr>
        <w:t>Bbg</w:t>
      </w:r>
      <w:proofErr w:type="spellEnd"/>
      <w:r w:rsidRPr="000B5BD5">
        <w:rPr>
          <w:rFonts w:ascii="Arial Narrow" w:hAnsi="Arial Narrow"/>
          <w:szCs w:val="22"/>
          <w:lang w:val="en-US"/>
        </w:rPr>
        <w:t xml:space="preserve"> 2008) are given as maximum permissible concentrations in the soil. In addition, plant-related irrelevance thresholds can be calculated</w:t>
      </w:r>
      <w:r w:rsidR="007A3F29">
        <w:rPr>
          <w:rFonts w:ascii="Arial Narrow" w:hAnsi="Arial Narrow"/>
          <w:szCs w:val="22"/>
          <w:lang w:val="en-US"/>
        </w:rPr>
        <w:t>.</w:t>
      </w:r>
      <w:r w:rsidRPr="000B5BD5">
        <w:rPr>
          <w:rFonts w:ascii="Arial Narrow" w:hAnsi="Arial Narrow"/>
          <w:szCs w:val="22"/>
          <w:lang w:val="en-US"/>
        </w:rPr>
        <w:t xml:space="preserve"> A comparison of the permissible enrichment rate in 100 years with background depositions therefore also does not lead to a real risk assessment. In the following, therefore, only the extent to which the total permissible positions calculated in this way are already exhausted by the entries at background level is given.</w:t>
      </w:r>
    </w:p>
    <w:p w14:paraId="2DD1C5F7" w14:textId="77777777" w:rsidR="00741745" w:rsidRPr="000B5BD5" w:rsidRDefault="00741745" w:rsidP="00741745">
      <w:pPr>
        <w:pStyle w:val="Textkrper"/>
        <w:spacing w:before="0" w:after="0" w:line="360" w:lineRule="auto"/>
        <w:rPr>
          <w:rFonts w:ascii="Arial Narrow" w:hAnsi="Arial Narrow"/>
          <w:szCs w:val="22"/>
          <w:lang w:val="en-US"/>
        </w:rPr>
      </w:pPr>
    </w:p>
    <w:p w14:paraId="63A46BA5"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In the following, an assessment of the risk of harmful changes in terrestrial ecosystems based on the current 2010 and 2013 depositions of the heavy metals under consideration is nevertheless to be carried out, taking into account the limited comparability of the assessment values.</w:t>
      </w:r>
    </w:p>
    <w:p w14:paraId="35C28DC1" w14:textId="77777777" w:rsidR="00741745" w:rsidRPr="000B5BD5" w:rsidRDefault="00741745" w:rsidP="00741745">
      <w:pPr>
        <w:pStyle w:val="Textkrper"/>
        <w:spacing w:before="0" w:after="0" w:line="360" w:lineRule="auto"/>
        <w:rPr>
          <w:rFonts w:ascii="Arial Narrow" w:hAnsi="Arial Narrow"/>
          <w:szCs w:val="22"/>
          <w:lang w:val="en-US"/>
        </w:rPr>
      </w:pPr>
    </w:p>
    <w:p w14:paraId="03C505C6"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Mercury</w:t>
      </w:r>
    </w:p>
    <w:p w14:paraId="387B3C8B" w14:textId="77777777" w:rsidR="00741745" w:rsidRPr="000B5BD5" w:rsidRDefault="00741745" w:rsidP="00741745">
      <w:pPr>
        <w:pStyle w:val="Textkrper"/>
        <w:spacing w:before="0" w:after="0" w:line="360" w:lineRule="auto"/>
        <w:rPr>
          <w:rFonts w:ascii="Arial Narrow" w:hAnsi="Arial Narrow"/>
          <w:szCs w:val="22"/>
          <w:lang w:val="en-US"/>
        </w:rPr>
      </w:pPr>
    </w:p>
    <w:p w14:paraId="6ACE8280"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On the basis of the EMEP deposition grid map of Germany for 2013, the critical loads for ecosystem protection in the German dataset 2016 are exceeded, with a focus on North Rhine-Westphalia, southeast Brandenburg, north-east Saxony and southwest Saxony-Anhalt. </w:t>
      </w:r>
    </w:p>
    <w:p w14:paraId="0F7158D2" w14:textId="1317F1D8"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In addition, further diffuse Hg entries may have to be taken into account, which aggravates the situation. However, due to the high buffering capacity of the soils for Hg, it cannot be concluded from a CL(Hg)</w:t>
      </w:r>
      <w:r w:rsidR="00AD600D" w:rsidRPr="00AD600D">
        <w:rPr>
          <w:rFonts w:ascii="Arial Narrow" w:hAnsi="Arial Narrow"/>
          <w:szCs w:val="22"/>
          <w:vertAlign w:val="subscript"/>
          <w:lang w:val="en-US"/>
        </w:rPr>
        <w:t>eco</w:t>
      </w:r>
      <w:r w:rsidRPr="000B5BD5">
        <w:rPr>
          <w:rFonts w:ascii="Arial Narrow" w:hAnsi="Arial Narrow"/>
          <w:szCs w:val="22"/>
          <w:lang w:val="en-US"/>
        </w:rPr>
        <w:t xml:space="preserve"> exceedance that there is an immediate risk. </w:t>
      </w:r>
    </w:p>
    <w:p w14:paraId="0A692E8F" w14:textId="77777777" w:rsidR="00741745" w:rsidRPr="000B5BD5" w:rsidRDefault="00741745" w:rsidP="00741745">
      <w:pPr>
        <w:pStyle w:val="Textkrper"/>
        <w:spacing w:before="0" w:after="0" w:line="360" w:lineRule="auto"/>
        <w:rPr>
          <w:rFonts w:ascii="Arial Narrow" w:hAnsi="Arial Narrow"/>
          <w:szCs w:val="22"/>
          <w:lang w:val="en-US"/>
        </w:rPr>
      </w:pPr>
    </w:p>
    <w:p w14:paraId="002BD542" w14:textId="2844F906"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permissible annual additional load of Hg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in the amount of 1.5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if the precautionary value of the Hg concentration in the soil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has already been reached or exceeded, is far above the maximum of the EMEP deposition in 2013. 58 % of the maximum atmospheric background deposition uses this value, but the permissible additional load also applies to all other input paths in total. The irrelevant plant-related additional load extrapolated from the irrelevance threshold according to LUA </w:t>
      </w:r>
      <w:proofErr w:type="spellStart"/>
      <w:r w:rsidRPr="000B5BD5">
        <w:rPr>
          <w:rFonts w:ascii="Arial Narrow" w:hAnsi="Arial Narrow"/>
          <w:szCs w:val="22"/>
          <w:lang w:val="en-US"/>
        </w:rPr>
        <w:t>B</w:t>
      </w:r>
      <w:r w:rsidR="000B5BD5" w:rsidRPr="000B5BD5">
        <w:rPr>
          <w:rFonts w:ascii="Arial Narrow" w:hAnsi="Arial Narrow"/>
          <w:szCs w:val="22"/>
          <w:lang w:val="en-US"/>
        </w:rPr>
        <w:t>bg</w:t>
      </w:r>
      <w:proofErr w:type="spellEnd"/>
      <w:r w:rsidRPr="000B5BD5">
        <w:rPr>
          <w:rFonts w:ascii="Arial Narrow" w:hAnsi="Arial Narrow"/>
          <w:szCs w:val="22"/>
          <w:lang w:val="en-US"/>
        </w:rPr>
        <w:t xml:space="preserve"> (2008) using the example of a </w:t>
      </w:r>
      <w:proofErr w:type="spellStart"/>
      <w:r w:rsidRPr="000B5BD5">
        <w:rPr>
          <w:rFonts w:ascii="Arial Narrow" w:hAnsi="Arial Narrow"/>
          <w:szCs w:val="22"/>
          <w:lang w:val="en-US"/>
        </w:rPr>
        <w:t>cambisol</w:t>
      </w:r>
      <w:proofErr w:type="spellEnd"/>
      <w:r w:rsidRPr="000B5BD5">
        <w:rPr>
          <w:rFonts w:ascii="Arial Narrow" w:hAnsi="Arial Narrow"/>
          <w:szCs w:val="22"/>
          <w:lang w:val="en-US"/>
        </w:rPr>
        <w:t xml:space="preserve"> to 100 years is already 44% exhausted by the maximum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background deposition in 2013.</w:t>
      </w:r>
    </w:p>
    <w:p w14:paraId="2CA0E605" w14:textId="77777777" w:rsidR="00741745" w:rsidRPr="000B5BD5" w:rsidRDefault="00741745" w:rsidP="00741745">
      <w:pPr>
        <w:pStyle w:val="Textkrper"/>
        <w:spacing w:before="0" w:after="0" w:line="360" w:lineRule="auto"/>
        <w:rPr>
          <w:rFonts w:ascii="Arial Narrow" w:hAnsi="Arial Narrow"/>
          <w:szCs w:val="22"/>
          <w:lang w:val="en-US"/>
        </w:rPr>
      </w:pPr>
    </w:p>
    <w:p w14:paraId="33A52BA1"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Cadmium</w:t>
      </w:r>
    </w:p>
    <w:p w14:paraId="6287913C" w14:textId="77777777" w:rsidR="00741745" w:rsidRPr="000B5BD5" w:rsidRDefault="00741745" w:rsidP="00741745">
      <w:pPr>
        <w:pStyle w:val="Textkrper"/>
        <w:spacing w:before="0" w:after="0" w:line="360" w:lineRule="auto"/>
        <w:rPr>
          <w:rFonts w:ascii="Arial Narrow" w:hAnsi="Arial Narrow"/>
          <w:szCs w:val="22"/>
          <w:lang w:val="en-US"/>
        </w:rPr>
      </w:pPr>
    </w:p>
    <w:p w14:paraId="05DB8B29"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ecosystem protection in the receptor areas of the German data 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In the German dataset 2016, it may be possible that areas where maximum deposition rates meet a very low critical load (&lt;2.3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(worst case) may not be depicted due to scale. In these cases, the maximum atmospheric deposition in 2010 may have exceeded the critical loads for ecosystem protection. The permissible annual Cd input rate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of 6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if the precautionary value (Cd concentration in soil)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has already been reached or exceeded, is far above the maximum of the EMEP deposition in 2013. 39 % of the maximum atmospheric background deposition uses this value, but the permissible additional load applies to all input paths.</w:t>
      </w:r>
    </w:p>
    <w:p w14:paraId="527647A2" w14:textId="77777777" w:rsidR="00741745" w:rsidRPr="000B5BD5" w:rsidRDefault="00741745" w:rsidP="00741745">
      <w:pPr>
        <w:pStyle w:val="Textkrper"/>
        <w:spacing w:before="0" w:after="0" w:line="360" w:lineRule="auto"/>
        <w:rPr>
          <w:rFonts w:ascii="Arial Narrow" w:hAnsi="Arial Narrow"/>
          <w:szCs w:val="22"/>
          <w:lang w:val="en-US"/>
        </w:rPr>
      </w:pPr>
    </w:p>
    <w:p w14:paraId="1EA70458" w14:textId="4B175801"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irrelevant plant-related additional load extrapolated from the irrelevance threshold according to LUA </w:t>
      </w:r>
      <w:proofErr w:type="spellStart"/>
      <w:r w:rsidRPr="000B5BD5">
        <w:rPr>
          <w:rFonts w:ascii="Arial Narrow" w:hAnsi="Arial Narrow"/>
          <w:szCs w:val="22"/>
          <w:lang w:val="en-US"/>
        </w:rPr>
        <w:t>B</w:t>
      </w:r>
      <w:r w:rsidR="000B5BD5" w:rsidRPr="000B5BD5">
        <w:rPr>
          <w:rFonts w:ascii="Arial Narrow" w:hAnsi="Arial Narrow"/>
          <w:szCs w:val="22"/>
          <w:lang w:val="en-US"/>
        </w:rPr>
        <w:t>bg</w:t>
      </w:r>
      <w:proofErr w:type="spellEnd"/>
      <w:r w:rsidRPr="000B5BD5">
        <w:rPr>
          <w:rFonts w:ascii="Arial Narrow" w:hAnsi="Arial Narrow"/>
          <w:szCs w:val="22"/>
          <w:lang w:val="en-US"/>
        </w:rPr>
        <w:t xml:space="preserve"> (2008) using the example of a </w:t>
      </w:r>
      <w:proofErr w:type="spellStart"/>
      <w:r w:rsidRPr="000B5BD5">
        <w:rPr>
          <w:rFonts w:ascii="Arial Narrow" w:hAnsi="Arial Narrow"/>
          <w:szCs w:val="22"/>
          <w:lang w:val="en-US"/>
        </w:rPr>
        <w:t>cambisol</w:t>
      </w:r>
      <w:proofErr w:type="spellEnd"/>
      <w:r w:rsidRPr="000B5BD5">
        <w:rPr>
          <w:rFonts w:ascii="Arial Narrow" w:hAnsi="Arial Narrow"/>
          <w:szCs w:val="22"/>
          <w:lang w:val="en-US"/>
        </w:rPr>
        <w:t xml:space="preserve"> to 100 years is already 47% exhausted by the maximum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background deposition in 2010.</w:t>
      </w:r>
    </w:p>
    <w:p w14:paraId="085E6C6E" w14:textId="77777777" w:rsidR="00741745" w:rsidRPr="000B5BD5" w:rsidRDefault="00741745" w:rsidP="00741745">
      <w:pPr>
        <w:pStyle w:val="Textkrper"/>
        <w:spacing w:before="0" w:after="0" w:line="360" w:lineRule="auto"/>
        <w:rPr>
          <w:rFonts w:ascii="Arial Narrow" w:hAnsi="Arial Narrow"/>
          <w:szCs w:val="22"/>
          <w:lang w:val="en-US"/>
        </w:rPr>
      </w:pPr>
    </w:p>
    <w:p w14:paraId="29725DE0"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Lead</w:t>
      </w:r>
    </w:p>
    <w:p w14:paraId="238830C5" w14:textId="77777777" w:rsidR="00741745" w:rsidRPr="000B5BD5" w:rsidRDefault="00741745" w:rsidP="00741745">
      <w:pPr>
        <w:pStyle w:val="Textkrper"/>
        <w:spacing w:before="0" w:after="0" w:line="360" w:lineRule="auto"/>
        <w:rPr>
          <w:rFonts w:ascii="Arial Narrow" w:hAnsi="Arial Narrow"/>
          <w:szCs w:val="22"/>
          <w:lang w:val="en-US"/>
        </w:rPr>
      </w:pPr>
    </w:p>
    <w:p w14:paraId="3AC3B99A" w14:textId="6984844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lead inputs for the protection of ecosystems are exceeded by the atmospheric depositions in 2010 on 14.11% of the receptor areas in Germany, predominantly in the Leipzig and Thuringian </w:t>
      </w:r>
      <w:r w:rsidR="00AD600D">
        <w:rPr>
          <w:rFonts w:ascii="Arial Narrow" w:hAnsi="Arial Narrow"/>
          <w:szCs w:val="22"/>
          <w:lang w:val="en-US"/>
        </w:rPr>
        <w:t>b</w:t>
      </w:r>
      <w:r w:rsidRPr="000B5BD5">
        <w:rPr>
          <w:rFonts w:ascii="Arial Narrow" w:hAnsi="Arial Narrow"/>
          <w:szCs w:val="22"/>
          <w:lang w:val="en-US"/>
        </w:rPr>
        <w:t xml:space="preserve">ight, in the Harz foreland and in the Ruhr area. This area share may be higher, since the German dataset 2016 may not include areas where maximum deposition rates meet a very low critical load (worst case). The permissible annual Pb input rate under the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of 400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if the precautionary value has already been reached or exceeded, is well above the maximum of the 2010 deposition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The maximum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background deposition exhausts 22% of this value, but the permissible additional load applies to all entry paths. The irrelevant plant-related additional load extrapolated from the irrelevance threshold according to LUA </w:t>
      </w:r>
      <w:proofErr w:type="spellStart"/>
      <w:r w:rsidRPr="000B5BD5">
        <w:rPr>
          <w:rFonts w:ascii="Arial Narrow" w:hAnsi="Arial Narrow"/>
          <w:szCs w:val="22"/>
          <w:lang w:val="en-US"/>
        </w:rPr>
        <w:t>B</w:t>
      </w:r>
      <w:r w:rsidR="000B5BD5" w:rsidRPr="000B5BD5">
        <w:rPr>
          <w:rFonts w:ascii="Arial Narrow" w:hAnsi="Arial Narrow"/>
          <w:szCs w:val="22"/>
          <w:lang w:val="en-US"/>
        </w:rPr>
        <w:t>bg</w:t>
      </w:r>
      <w:proofErr w:type="spellEnd"/>
      <w:r w:rsidRPr="000B5BD5">
        <w:rPr>
          <w:rFonts w:ascii="Arial Narrow" w:hAnsi="Arial Narrow"/>
          <w:szCs w:val="22"/>
          <w:lang w:val="en-US"/>
        </w:rPr>
        <w:t xml:space="preserve"> (2008) using the example of a </w:t>
      </w:r>
      <w:proofErr w:type="spellStart"/>
      <w:r w:rsidRPr="000B5BD5">
        <w:rPr>
          <w:rFonts w:ascii="Arial Narrow" w:hAnsi="Arial Narrow"/>
          <w:szCs w:val="22"/>
          <w:lang w:val="en-US"/>
        </w:rPr>
        <w:t>cambisol</w:t>
      </w:r>
      <w:proofErr w:type="spellEnd"/>
      <w:r w:rsidRPr="000B5BD5">
        <w:rPr>
          <w:rFonts w:ascii="Arial Narrow" w:hAnsi="Arial Narrow"/>
          <w:szCs w:val="22"/>
          <w:lang w:val="en-US"/>
        </w:rPr>
        <w:t xml:space="preserve"> to 100 years is used up by 11% by the maximum atmospheric background deposition in 2010.</w:t>
      </w:r>
    </w:p>
    <w:p w14:paraId="01B42017" w14:textId="77777777" w:rsidR="00741745" w:rsidRPr="000B5BD5" w:rsidRDefault="00741745" w:rsidP="00741745">
      <w:pPr>
        <w:pStyle w:val="Textkrper"/>
        <w:spacing w:before="0" w:after="0" w:line="360" w:lineRule="auto"/>
        <w:rPr>
          <w:rFonts w:ascii="Arial Narrow" w:hAnsi="Arial Narrow"/>
          <w:szCs w:val="22"/>
          <w:lang w:val="en-US"/>
        </w:rPr>
      </w:pPr>
    </w:p>
    <w:p w14:paraId="763FCF58"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Arsenic</w:t>
      </w:r>
    </w:p>
    <w:p w14:paraId="09025DA2" w14:textId="77777777" w:rsidR="00741745" w:rsidRPr="000B5BD5" w:rsidRDefault="00741745" w:rsidP="00741745">
      <w:pPr>
        <w:pStyle w:val="Textkrper"/>
        <w:spacing w:before="0" w:after="0" w:line="360" w:lineRule="auto"/>
        <w:rPr>
          <w:rFonts w:ascii="Arial Narrow" w:hAnsi="Arial Narrow"/>
          <w:szCs w:val="22"/>
          <w:lang w:val="en-US"/>
        </w:rPr>
      </w:pPr>
    </w:p>
    <w:p w14:paraId="3ACEC13B" w14:textId="709B3A32"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ecosystem protection in the receptor areas of the German data 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Even in the worst case (maximum deposition rates meet the lowest critical load), which does not occur in the German data set 2016 but could occur on a larger scale, exceeding the critical loads for ecosystem protection is ruled out. Even if a critical load calculation for ecosystem protection was carried out alternatively on the basis of the </w:t>
      </w:r>
      <w:r w:rsidR="00917F41">
        <w:rPr>
          <w:rFonts w:ascii="Arial Narrow" w:hAnsi="Arial Narrow"/>
          <w:szCs w:val="22"/>
          <w:lang w:val="en-US"/>
        </w:rPr>
        <w:t>minimum</w:t>
      </w:r>
      <w:r w:rsidRPr="000B5BD5">
        <w:rPr>
          <w:rFonts w:ascii="Arial Narrow" w:hAnsi="Arial Narrow"/>
          <w:szCs w:val="22"/>
          <w:lang w:val="en-US"/>
        </w:rPr>
        <w:t xml:space="preserve"> threshold value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the </w:t>
      </w:r>
      <w:r w:rsidRPr="000B5BD5">
        <w:rPr>
          <w:rFonts w:ascii="Arial Narrow" w:hAnsi="Arial Narrow"/>
          <w:szCs w:val="22"/>
          <w:lang w:val="en-US"/>
        </w:rPr>
        <w:lastRenderedPageBreak/>
        <w:t xml:space="preserve">resulting minimum critical load in the worst case would not be exceeded by the maximum deposition. A permissible additional annual input rate of </w:t>
      </w:r>
      <w:proofErr w:type="gramStart"/>
      <w:r w:rsidRPr="000B5BD5">
        <w:rPr>
          <w:rFonts w:ascii="Arial Narrow" w:hAnsi="Arial Narrow"/>
          <w:szCs w:val="22"/>
          <w:lang w:val="en-US"/>
        </w:rPr>
        <w:t>As</w:t>
      </w:r>
      <w:proofErr w:type="gramEnd"/>
      <w:r w:rsidRPr="000B5BD5">
        <w:rPr>
          <w:rFonts w:ascii="Arial Narrow" w:hAnsi="Arial Narrow"/>
          <w:szCs w:val="22"/>
          <w:lang w:val="en-US"/>
        </w:rPr>
        <w:t xml:space="preserve">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is not specified.</w:t>
      </w:r>
    </w:p>
    <w:p w14:paraId="28D7C2CF" w14:textId="77777777" w:rsidR="00741745" w:rsidRPr="000B5BD5" w:rsidRDefault="00741745" w:rsidP="00741745">
      <w:pPr>
        <w:pStyle w:val="Textkrper"/>
        <w:spacing w:before="0" w:after="0" w:line="360" w:lineRule="auto"/>
        <w:rPr>
          <w:rFonts w:ascii="Arial Narrow" w:hAnsi="Arial Narrow"/>
          <w:szCs w:val="22"/>
          <w:lang w:val="en-US"/>
        </w:rPr>
      </w:pPr>
    </w:p>
    <w:p w14:paraId="785958E3"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Copper</w:t>
      </w:r>
    </w:p>
    <w:p w14:paraId="16B3E691" w14:textId="77777777" w:rsidR="00741745" w:rsidRPr="000B5BD5" w:rsidRDefault="00741745" w:rsidP="00741745">
      <w:pPr>
        <w:pStyle w:val="Textkrper"/>
        <w:spacing w:before="0" w:after="0" w:line="360" w:lineRule="auto"/>
        <w:rPr>
          <w:rFonts w:ascii="Arial Narrow" w:hAnsi="Arial Narrow"/>
          <w:szCs w:val="22"/>
          <w:lang w:val="en-US"/>
        </w:rPr>
      </w:pPr>
    </w:p>
    <w:p w14:paraId="0EA103F3"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In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the copper deposits exceeded the CL(Cu)</w:t>
      </w:r>
      <w:r w:rsidRPr="000B5BD5">
        <w:rPr>
          <w:rFonts w:ascii="Arial Narrow" w:hAnsi="Arial Narrow"/>
          <w:szCs w:val="22"/>
          <w:vertAlign w:val="subscript"/>
          <w:lang w:val="en-US"/>
        </w:rPr>
        <w:t>eco</w:t>
      </w:r>
      <w:r w:rsidRPr="000B5BD5">
        <w:rPr>
          <w:rFonts w:ascii="Arial Narrow" w:hAnsi="Arial Narrow"/>
          <w:szCs w:val="22"/>
          <w:lang w:val="en-US"/>
        </w:rPr>
        <w:t xml:space="preserve"> on 1.16 % of the receptor areas in Germany, predominantly in the Berlin environs and the Ruhr area. This area proportion may be higher, since the German CL dataset 2016 may not reflect areas where maximum deposition rates meet a very low critical load (worst case). The permissible annual input rate of Cu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of 360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if the permissible Cu concentration in the soil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has already been reached or exceeded, is far above the maximum of the deposition 2010. The maximum background deposition exhausts this value to 8 %, but the permissible additional load applies to all input paths.</w:t>
      </w:r>
    </w:p>
    <w:p w14:paraId="52212864" w14:textId="77777777" w:rsidR="00741745" w:rsidRPr="000B5BD5" w:rsidRDefault="00741745" w:rsidP="00741745">
      <w:pPr>
        <w:pStyle w:val="Textkrper"/>
        <w:spacing w:before="0" w:after="0" w:line="360" w:lineRule="auto"/>
        <w:rPr>
          <w:rFonts w:ascii="Arial Narrow" w:hAnsi="Arial Narrow"/>
          <w:szCs w:val="22"/>
          <w:lang w:val="en-US"/>
        </w:rPr>
      </w:pPr>
    </w:p>
    <w:p w14:paraId="5D17571F"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Zinc</w:t>
      </w:r>
    </w:p>
    <w:p w14:paraId="63763573" w14:textId="77777777" w:rsidR="00741745" w:rsidRPr="000B5BD5" w:rsidRDefault="00741745" w:rsidP="00741745">
      <w:pPr>
        <w:pStyle w:val="Textkrper"/>
        <w:spacing w:before="0" w:after="0" w:line="360" w:lineRule="auto"/>
        <w:rPr>
          <w:rFonts w:ascii="Arial Narrow" w:hAnsi="Arial Narrow"/>
          <w:szCs w:val="22"/>
          <w:lang w:val="en-US"/>
        </w:rPr>
      </w:pPr>
    </w:p>
    <w:p w14:paraId="48ED59EA" w14:textId="77777777"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ecosystem protection in the receptor areas of the German data 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Even in the worst case (maximum deposition rates meet the lowest critical load), which does not occur in the German data set 2016 but could occur on a larger scale, exceeding the critical loads for ecosystem protection is ruled out. The permissible annual input rate of Zn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of 1200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if the permissible Zn concentration in the soil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has already been reached or exceeded, is far above the maximum of the deposition in 2010. The maximum background deposition exhausts this value by 6 %, but the permissible additional load applies to all input paths.</w:t>
      </w:r>
    </w:p>
    <w:p w14:paraId="549F3761" w14:textId="77777777" w:rsidR="00741745" w:rsidRPr="000B5BD5" w:rsidRDefault="00741745" w:rsidP="00741745">
      <w:pPr>
        <w:pStyle w:val="Textkrper"/>
        <w:spacing w:before="0" w:after="0" w:line="360" w:lineRule="auto"/>
        <w:rPr>
          <w:rFonts w:ascii="Arial Narrow" w:hAnsi="Arial Narrow"/>
          <w:szCs w:val="22"/>
          <w:lang w:val="en-US"/>
        </w:rPr>
      </w:pPr>
    </w:p>
    <w:p w14:paraId="7B1C681D"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Chrome</w:t>
      </w:r>
    </w:p>
    <w:p w14:paraId="0BD3259C" w14:textId="77777777" w:rsidR="00741745" w:rsidRPr="000B5BD5" w:rsidRDefault="00741745" w:rsidP="00741745">
      <w:pPr>
        <w:pStyle w:val="Textkrper"/>
        <w:spacing w:before="0" w:after="0" w:line="360" w:lineRule="auto"/>
        <w:rPr>
          <w:rFonts w:ascii="Arial Narrow" w:hAnsi="Arial Narrow"/>
          <w:szCs w:val="22"/>
          <w:lang w:val="en-US"/>
        </w:rPr>
      </w:pPr>
    </w:p>
    <w:p w14:paraId="3E569BED" w14:textId="44218CD9"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ecosystem protection in the receptor areas of the German data 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Even in the worst case (maximum deposition rates meet the lowest critical load), which does not occur in the German CL dataset 2016 but could occur on a larger scale, exceeding the critical loads for ecosystem protection is ruled out. However, if a critical load calculation for ecosystem protection was carried out alternatively on the basis of the </w:t>
      </w:r>
      <w:r w:rsidR="00917F41">
        <w:rPr>
          <w:rFonts w:ascii="Arial Narrow" w:hAnsi="Arial Narrow"/>
          <w:szCs w:val="22"/>
          <w:lang w:val="en-US"/>
        </w:rPr>
        <w:t>minimum</w:t>
      </w:r>
      <w:r w:rsidRPr="000B5BD5">
        <w:rPr>
          <w:rFonts w:ascii="Arial Narrow" w:hAnsi="Arial Narrow"/>
          <w:szCs w:val="22"/>
          <w:lang w:val="en-US"/>
        </w:rPr>
        <w:t xml:space="preserve"> threshold value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the resulting minimum critical load would be exceeded by the maximum deposition in the worst case. The permissible annual input rate of Cr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of 300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if the permissible Cr concentration in the soil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has already been reached or exceeded, is far above the maximum of the deposition in 2010. The maximum background deposition exhausts this value by 1.3 %, but the permissible additional load applies to all input paths.</w:t>
      </w:r>
    </w:p>
    <w:p w14:paraId="1BA8AD2A" w14:textId="77777777" w:rsidR="00741745" w:rsidRPr="000B5BD5" w:rsidRDefault="00741745" w:rsidP="00741745">
      <w:pPr>
        <w:pStyle w:val="Textkrper"/>
        <w:spacing w:before="0" w:after="0" w:line="360" w:lineRule="auto"/>
        <w:rPr>
          <w:rFonts w:ascii="Arial Narrow" w:hAnsi="Arial Narrow"/>
          <w:szCs w:val="22"/>
          <w:lang w:val="en-US"/>
        </w:rPr>
      </w:pPr>
    </w:p>
    <w:p w14:paraId="3107E479"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Nickel</w:t>
      </w:r>
    </w:p>
    <w:p w14:paraId="16D4C2FC" w14:textId="77777777" w:rsidR="00741745" w:rsidRPr="000B5BD5" w:rsidRDefault="00741745" w:rsidP="00741745">
      <w:pPr>
        <w:pStyle w:val="Textkrper"/>
        <w:spacing w:before="0" w:after="0" w:line="360" w:lineRule="auto"/>
        <w:rPr>
          <w:rFonts w:ascii="Arial Narrow" w:hAnsi="Arial Narrow"/>
          <w:szCs w:val="22"/>
          <w:lang w:val="en-US"/>
        </w:rPr>
      </w:pPr>
    </w:p>
    <w:p w14:paraId="7B490CE5" w14:textId="6AD3267A"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critical loads for ecosystem protection in the receptor areas of the German CL dataset 2016 are not exceeded by the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depositions 2010 (</w:t>
      </w:r>
      <w:proofErr w:type="spellStart"/>
      <w:r w:rsidRPr="000B5BD5">
        <w:rPr>
          <w:rFonts w:ascii="Arial Narrow" w:hAnsi="Arial Narrow"/>
          <w:szCs w:val="22"/>
          <w:lang w:val="en-US"/>
        </w:rPr>
        <w:t>Schaap</w:t>
      </w:r>
      <w:proofErr w:type="spellEnd"/>
      <w:r w:rsidRPr="000B5BD5">
        <w:rPr>
          <w:rFonts w:ascii="Arial Narrow" w:hAnsi="Arial Narrow"/>
          <w:szCs w:val="22"/>
          <w:lang w:val="en-US"/>
        </w:rPr>
        <w:t xml:space="preserve"> et al. 2018). Even in the worst case (maximum deposition rates meet the lowest critical load), which does not occur in the German CL dataset 2016, but could occur on a larger scale, exceeding the critical loads for ecosystem protection is ruled out. even if a critical load calculation for ecosystem protection was carried out alternatively on the basis of the </w:t>
      </w:r>
      <w:r w:rsidR="00917F41">
        <w:rPr>
          <w:rFonts w:ascii="Arial Narrow" w:hAnsi="Arial Narrow"/>
          <w:szCs w:val="22"/>
          <w:lang w:val="en-US"/>
        </w:rPr>
        <w:t>minimum</w:t>
      </w:r>
      <w:r w:rsidRPr="000B5BD5">
        <w:rPr>
          <w:rFonts w:ascii="Arial Narrow" w:hAnsi="Arial Narrow"/>
          <w:szCs w:val="22"/>
          <w:lang w:val="en-US"/>
        </w:rPr>
        <w:t xml:space="preserve"> threshold value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the resulting minimum critical load would not be exceeded by the maximum deposition in the worst case. The permissible annual Ni input rate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of 100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if the permissible Ni concentration in the soil according to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 xml:space="preserve"> has already been reached or exceeded, is far above the maximum of the deposition in 2010. The maximum background deposition exhausts this value by 7 %, but the permissible additional load applies to all input paths.</w:t>
      </w:r>
    </w:p>
    <w:p w14:paraId="3C8094BE" w14:textId="41E8979B"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The maximum </w:t>
      </w:r>
      <w:proofErr w:type="spellStart"/>
      <w:r w:rsidRPr="000B5BD5">
        <w:rPr>
          <w:rFonts w:ascii="Arial Narrow" w:hAnsi="Arial Narrow"/>
          <w:szCs w:val="22"/>
          <w:lang w:val="en-US"/>
        </w:rPr>
        <w:t>atmogenic</w:t>
      </w:r>
      <w:proofErr w:type="spellEnd"/>
      <w:r w:rsidRPr="000B5BD5">
        <w:rPr>
          <w:rFonts w:ascii="Arial Narrow" w:hAnsi="Arial Narrow"/>
          <w:szCs w:val="22"/>
          <w:lang w:val="en-US"/>
        </w:rPr>
        <w:t xml:space="preserve"> background deposition in 2010 exploits 4.6% of the irrelevance threshold according to LUA </w:t>
      </w:r>
      <w:proofErr w:type="spellStart"/>
      <w:r w:rsidRPr="000B5BD5">
        <w:rPr>
          <w:rFonts w:ascii="Arial Narrow" w:hAnsi="Arial Narrow"/>
          <w:szCs w:val="22"/>
          <w:lang w:val="en-US"/>
        </w:rPr>
        <w:t>B</w:t>
      </w:r>
      <w:r w:rsidR="000B5BD5" w:rsidRPr="000B5BD5">
        <w:rPr>
          <w:rFonts w:ascii="Arial Narrow" w:hAnsi="Arial Narrow"/>
          <w:szCs w:val="22"/>
          <w:lang w:val="en-US"/>
        </w:rPr>
        <w:t>bg</w:t>
      </w:r>
      <w:proofErr w:type="spellEnd"/>
      <w:r w:rsidRPr="000B5BD5">
        <w:rPr>
          <w:rFonts w:ascii="Arial Narrow" w:hAnsi="Arial Narrow"/>
          <w:szCs w:val="22"/>
          <w:lang w:val="en-US"/>
        </w:rPr>
        <w:t xml:space="preserve"> (2008) extrapolated from the example of a </w:t>
      </w:r>
      <w:proofErr w:type="spellStart"/>
      <w:r w:rsidRPr="000B5BD5">
        <w:rPr>
          <w:rFonts w:ascii="Arial Narrow" w:hAnsi="Arial Narrow"/>
          <w:szCs w:val="22"/>
          <w:lang w:val="en-US"/>
        </w:rPr>
        <w:t>cambisol</w:t>
      </w:r>
      <w:proofErr w:type="spellEnd"/>
      <w:r w:rsidRPr="000B5BD5">
        <w:rPr>
          <w:rFonts w:ascii="Arial Narrow" w:hAnsi="Arial Narrow"/>
          <w:szCs w:val="22"/>
          <w:lang w:val="en-US"/>
        </w:rPr>
        <w:t xml:space="preserve"> to 100 years of irrelevant plant-related additional pollution.</w:t>
      </w:r>
    </w:p>
    <w:p w14:paraId="2BD71810" w14:textId="77777777" w:rsidR="00741745" w:rsidRPr="000B5BD5" w:rsidRDefault="00741745" w:rsidP="00741745">
      <w:pPr>
        <w:pStyle w:val="Textkrper"/>
        <w:spacing w:before="0" w:after="0" w:line="360" w:lineRule="auto"/>
        <w:rPr>
          <w:rFonts w:ascii="Arial Narrow" w:hAnsi="Arial Narrow"/>
          <w:szCs w:val="22"/>
          <w:lang w:val="en-US"/>
        </w:rPr>
      </w:pPr>
    </w:p>
    <w:p w14:paraId="75C2EBE3"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Thallium</w:t>
      </w:r>
    </w:p>
    <w:p w14:paraId="51E047A5" w14:textId="77777777" w:rsidR="00741745" w:rsidRPr="000B5BD5" w:rsidRDefault="00741745" w:rsidP="00741745">
      <w:pPr>
        <w:pStyle w:val="Textkrper"/>
        <w:spacing w:before="0" w:after="0" w:line="360" w:lineRule="auto"/>
        <w:rPr>
          <w:rFonts w:ascii="Arial Narrow" w:hAnsi="Arial Narrow"/>
          <w:szCs w:val="22"/>
          <w:lang w:val="en-US"/>
        </w:rPr>
      </w:pPr>
    </w:p>
    <w:p w14:paraId="2429593D" w14:textId="343924B4"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Since no nationwide deposition surveys are available, no assessment of the pollution situation can be made. But a measuring station in Dortmund, for example, recorded an annual average concentration in 2013, which converted to a deposition rate of 0.15 g ha</w:t>
      </w:r>
      <w:r w:rsidRPr="000B5BD5">
        <w:rPr>
          <w:rFonts w:ascii="Arial Narrow" w:hAnsi="Arial Narrow"/>
          <w:szCs w:val="22"/>
          <w:vertAlign w:val="superscript"/>
          <w:lang w:val="en-US"/>
        </w:rPr>
        <w:t>-1</w:t>
      </w:r>
      <w:r w:rsidRPr="000B5BD5">
        <w:rPr>
          <w:rFonts w:ascii="Arial Narrow" w:hAnsi="Arial Narrow"/>
          <w:szCs w:val="22"/>
          <w:lang w:val="en-US"/>
        </w:rPr>
        <w:t xml:space="preserve"> a</w:t>
      </w:r>
      <w:r w:rsidRPr="000B5BD5">
        <w:rPr>
          <w:rFonts w:ascii="Arial Narrow" w:hAnsi="Arial Narrow"/>
          <w:szCs w:val="22"/>
          <w:vertAlign w:val="superscript"/>
          <w:lang w:val="en-US"/>
        </w:rPr>
        <w:t>-1</w:t>
      </w:r>
      <w:r w:rsidRPr="000B5BD5">
        <w:rPr>
          <w:rFonts w:ascii="Arial Narrow" w:hAnsi="Arial Narrow"/>
          <w:szCs w:val="22"/>
          <w:lang w:val="en-US"/>
        </w:rPr>
        <w:t xml:space="preserve"> (LANUV NRW 2015). A risk assessment by means of an input/output balance based on an ecotoxicological </w:t>
      </w:r>
      <w:r w:rsidR="00917F41">
        <w:rPr>
          <w:rFonts w:ascii="Arial Narrow" w:hAnsi="Arial Narrow"/>
          <w:szCs w:val="22"/>
          <w:lang w:val="en-US"/>
        </w:rPr>
        <w:t>minimum</w:t>
      </w:r>
      <w:r w:rsidRPr="000B5BD5">
        <w:rPr>
          <w:rFonts w:ascii="Arial Narrow" w:hAnsi="Arial Narrow"/>
          <w:szCs w:val="22"/>
          <w:lang w:val="en-US"/>
        </w:rPr>
        <w:t xml:space="preserve"> threshold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shows that a risk cannot be safely excluded, at least in the Ruhr region. Thallium is a highly toxic element for living organisms, comparable to the effect of mercury (</w:t>
      </w:r>
      <w:proofErr w:type="spellStart"/>
      <w:r w:rsidRPr="000B5BD5">
        <w:rPr>
          <w:rFonts w:ascii="Arial Narrow" w:hAnsi="Arial Narrow"/>
          <w:szCs w:val="22"/>
          <w:lang w:val="en-US"/>
        </w:rPr>
        <w:t>Madejón</w:t>
      </w:r>
      <w:proofErr w:type="spellEnd"/>
      <w:r w:rsidRPr="000B5BD5">
        <w:rPr>
          <w:rFonts w:ascii="Arial Narrow" w:hAnsi="Arial Narrow"/>
          <w:szCs w:val="22"/>
          <w:lang w:val="en-US"/>
        </w:rPr>
        <w:t xml:space="preserve"> 2013). Tl is hardly transported in the soil and is thus strongly enriched in the rooted topsoil during prolonged </w:t>
      </w:r>
      <w:proofErr w:type="spellStart"/>
      <w:r w:rsidRPr="000B5BD5">
        <w:rPr>
          <w:rFonts w:ascii="Arial Narrow" w:hAnsi="Arial Narrow"/>
          <w:szCs w:val="22"/>
          <w:lang w:val="en-US"/>
        </w:rPr>
        <w:t>immissions</w:t>
      </w:r>
      <w:proofErr w:type="spellEnd"/>
      <w:r w:rsidRPr="000B5BD5">
        <w:rPr>
          <w:rFonts w:ascii="Arial Narrow" w:hAnsi="Arial Narrow"/>
          <w:szCs w:val="22"/>
          <w:lang w:val="en-US"/>
        </w:rPr>
        <w:t xml:space="preserve"> (Scholl and Metzger 1981). </w:t>
      </w:r>
      <w:proofErr w:type="spellStart"/>
      <w:r w:rsidRPr="000B5BD5">
        <w:rPr>
          <w:rFonts w:ascii="Arial Narrow" w:hAnsi="Arial Narrow"/>
          <w:szCs w:val="22"/>
          <w:lang w:val="en-US"/>
        </w:rPr>
        <w:t>Madejón</w:t>
      </w:r>
      <w:proofErr w:type="spellEnd"/>
      <w:r w:rsidRPr="000B5BD5">
        <w:rPr>
          <w:rFonts w:ascii="Arial Narrow" w:hAnsi="Arial Narrow"/>
          <w:szCs w:val="22"/>
          <w:lang w:val="en-US"/>
        </w:rPr>
        <w:t xml:space="preserve"> (2013) states that 80% of anthropogenic thallium is stored in humus-rich topsoil. This results in an obviously neglected need for research. The impact-based derivation of assessment values and at the same time the inventory of the current deposition in Germany are urgently required.</w:t>
      </w:r>
    </w:p>
    <w:p w14:paraId="615139E6" w14:textId="77777777" w:rsidR="00741745" w:rsidRPr="000B5BD5" w:rsidRDefault="00741745" w:rsidP="00741745">
      <w:pPr>
        <w:pStyle w:val="Textkrper"/>
        <w:spacing w:before="0" w:after="0" w:line="360" w:lineRule="auto"/>
        <w:rPr>
          <w:rFonts w:ascii="Arial Narrow" w:hAnsi="Arial Narrow"/>
          <w:szCs w:val="22"/>
          <w:lang w:val="en-US"/>
        </w:rPr>
      </w:pPr>
    </w:p>
    <w:p w14:paraId="04270400" w14:textId="77777777" w:rsidR="00741745" w:rsidRPr="000B5BD5" w:rsidRDefault="00741745" w:rsidP="00741745">
      <w:pPr>
        <w:pStyle w:val="berschrift5"/>
        <w:spacing w:before="0" w:after="0" w:line="360" w:lineRule="auto"/>
        <w:rPr>
          <w:rFonts w:ascii="Arial Narrow" w:hAnsi="Arial Narrow"/>
          <w:b w:val="0"/>
          <w:szCs w:val="22"/>
          <w:lang w:val="en-US"/>
        </w:rPr>
      </w:pPr>
      <w:r w:rsidRPr="000B5BD5">
        <w:rPr>
          <w:rFonts w:ascii="Arial Narrow" w:hAnsi="Arial Narrow"/>
          <w:b w:val="0"/>
          <w:szCs w:val="22"/>
          <w:lang w:val="en-US"/>
        </w:rPr>
        <w:t>Vanadium</w:t>
      </w:r>
    </w:p>
    <w:p w14:paraId="67D12680" w14:textId="77777777" w:rsidR="00741745" w:rsidRPr="000B5BD5" w:rsidRDefault="00741745" w:rsidP="00741745">
      <w:pPr>
        <w:pStyle w:val="Textkrper"/>
        <w:spacing w:before="0" w:after="0" w:line="360" w:lineRule="auto"/>
        <w:rPr>
          <w:rFonts w:ascii="Arial Narrow" w:hAnsi="Arial Narrow"/>
          <w:szCs w:val="22"/>
          <w:lang w:val="en-US"/>
        </w:rPr>
      </w:pPr>
    </w:p>
    <w:p w14:paraId="5DBEE6AC" w14:textId="2A8BFC94" w:rsidR="00741745" w:rsidRPr="000B5BD5" w:rsidRDefault="00741745" w:rsidP="00741745">
      <w:pPr>
        <w:pStyle w:val="Textkrper"/>
        <w:spacing w:before="0" w:after="0" w:line="360" w:lineRule="auto"/>
        <w:rPr>
          <w:rFonts w:ascii="Arial Narrow" w:hAnsi="Arial Narrow"/>
          <w:szCs w:val="22"/>
          <w:lang w:val="en-US"/>
        </w:rPr>
      </w:pPr>
      <w:r w:rsidRPr="000B5BD5">
        <w:rPr>
          <w:rFonts w:ascii="Arial Narrow" w:hAnsi="Arial Narrow"/>
          <w:szCs w:val="22"/>
          <w:lang w:val="en-US"/>
        </w:rPr>
        <w:t xml:space="preserve">A risk assessment by means of an input/output balance based on a human toxicological </w:t>
      </w:r>
      <w:r w:rsidR="00917F41">
        <w:rPr>
          <w:rFonts w:ascii="Arial Narrow" w:hAnsi="Arial Narrow"/>
          <w:szCs w:val="22"/>
          <w:lang w:val="en-US"/>
        </w:rPr>
        <w:t>minimum</w:t>
      </w:r>
      <w:r w:rsidRPr="000B5BD5">
        <w:rPr>
          <w:rFonts w:ascii="Arial Narrow" w:hAnsi="Arial Narrow"/>
          <w:szCs w:val="22"/>
          <w:lang w:val="en-US"/>
        </w:rPr>
        <w:t xml:space="preserve"> threshold (</w:t>
      </w:r>
      <w:proofErr w:type="spellStart"/>
      <w:r w:rsidRPr="000B5BD5">
        <w:rPr>
          <w:rFonts w:ascii="Arial Narrow" w:hAnsi="Arial Narrow"/>
          <w:szCs w:val="22"/>
          <w:lang w:val="en-US"/>
        </w:rPr>
        <w:t>Zeddel</w:t>
      </w:r>
      <w:proofErr w:type="spellEnd"/>
      <w:r w:rsidRPr="000B5BD5">
        <w:rPr>
          <w:rFonts w:ascii="Arial Narrow" w:hAnsi="Arial Narrow"/>
          <w:szCs w:val="22"/>
          <w:lang w:val="en-US"/>
        </w:rPr>
        <w:t xml:space="preserve"> et al. 2016), which is lower than the ecotoxicological threshold determined, results in a health risk from the inputs in 2010 in the worst case. For example, the maximum deposition in 2010 (</w:t>
      </w:r>
      <w:r w:rsidRPr="000B5BD5">
        <w:rPr>
          <w:rFonts w:ascii="Arial Narrow" w:hAnsi="Arial Narrow"/>
          <w:b/>
          <w:szCs w:val="22"/>
        </w:rPr>
        <w:fldChar w:fldCharType="begin"/>
      </w:r>
      <w:r w:rsidRPr="000B5BD5">
        <w:rPr>
          <w:rFonts w:ascii="Arial Narrow" w:hAnsi="Arial Narrow"/>
          <w:b/>
          <w:szCs w:val="22"/>
          <w:lang w:val="en-US"/>
        </w:rPr>
        <w:instrText xml:space="preserve"> REF _Ref455494838 \h  \* MERGEFORMAT </w:instrText>
      </w:r>
      <w:r w:rsidRPr="000B5BD5">
        <w:rPr>
          <w:rFonts w:ascii="Arial Narrow" w:hAnsi="Arial Narrow"/>
          <w:b/>
          <w:szCs w:val="22"/>
        </w:rPr>
      </w:r>
      <w:r w:rsidRPr="000B5BD5">
        <w:rPr>
          <w:rFonts w:ascii="Arial Narrow" w:hAnsi="Arial Narrow"/>
          <w:b/>
          <w:szCs w:val="22"/>
        </w:rPr>
        <w:fldChar w:fldCharType="separate"/>
      </w:r>
      <w:r w:rsidRPr="000B5BD5">
        <w:rPr>
          <w:rFonts w:ascii="Arial Narrow" w:hAnsi="Arial Narrow"/>
          <w:b/>
          <w:szCs w:val="22"/>
          <w:lang w:val="en-US"/>
        </w:rPr>
        <w:t xml:space="preserve">Table </w:t>
      </w:r>
      <w:r w:rsidRPr="000B5BD5">
        <w:rPr>
          <w:rFonts w:ascii="Arial Narrow" w:hAnsi="Arial Narrow"/>
          <w:b/>
          <w:szCs w:val="22"/>
        </w:rPr>
        <w:fldChar w:fldCharType="end"/>
      </w:r>
      <w:r w:rsidR="000B58C0">
        <w:rPr>
          <w:rFonts w:ascii="Arial Narrow" w:hAnsi="Arial Narrow"/>
          <w:b/>
          <w:szCs w:val="22"/>
          <w:lang w:val="en-US"/>
        </w:rPr>
        <w:t>S2.1</w:t>
      </w:r>
      <w:r w:rsidRPr="000B5BD5">
        <w:rPr>
          <w:rFonts w:ascii="Arial Narrow" w:hAnsi="Arial Narrow"/>
          <w:szCs w:val="22"/>
          <w:lang w:val="en-US"/>
        </w:rPr>
        <w:t xml:space="preserve">) for forest and grassland is slightly above the minimum acceptable deposition. In the worst case (maximum deposition meets areas with minimal outcropping), a long-term risk of impairment of ecosystem functions cannot be ruled out. Assessment values for vanadium are not given in the </w:t>
      </w:r>
      <w:proofErr w:type="spellStart"/>
      <w:r w:rsidRPr="000B5BD5">
        <w:rPr>
          <w:rFonts w:ascii="Arial Narrow" w:hAnsi="Arial Narrow"/>
          <w:szCs w:val="22"/>
          <w:lang w:val="en-US"/>
        </w:rPr>
        <w:t>BBodSchV</w:t>
      </w:r>
      <w:proofErr w:type="spellEnd"/>
      <w:r w:rsidRPr="000B5BD5">
        <w:rPr>
          <w:rFonts w:ascii="Arial Narrow" w:hAnsi="Arial Narrow"/>
          <w:szCs w:val="22"/>
          <w:lang w:val="en-US"/>
        </w:rPr>
        <w:t>.</w:t>
      </w:r>
    </w:p>
    <w:p w14:paraId="7FA43D15" w14:textId="77777777" w:rsidR="00741745" w:rsidRPr="000B5BD5" w:rsidRDefault="00741745" w:rsidP="00741745">
      <w:pPr>
        <w:pStyle w:val="Textkrper"/>
        <w:spacing w:before="0" w:after="0" w:line="360" w:lineRule="auto"/>
        <w:rPr>
          <w:rFonts w:ascii="Arial Narrow" w:hAnsi="Arial Narrow"/>
          <w:szCs w:val="22"/>
          <w:lang w:val="en-US"/>
        </w:rPr>
      </w:pPr>
    </w:p>
    <w:bookmarkEnd w:id="2"/>
    <w:p w14:paraId="48EFB5FC" w14:textId="022DECFB" w:rsidR="000B5BD5" w:rsidRPr="00EA28F0" w:rsidRDefault="000B5BD5" w:rsidP="00205376">
      <w:pPr>
        <w:pStyle w:val="Quellenverzeichnis"/>
        <w:spacing w:after="0" w:line="360" w:lineRule="auto"/>
        <w:rPr>
          <w:rFonts w:ascii="Arial Narrow" w:eastAsia="Times New Roman" w:hAnsi="Arial Narrow"/>
          <w:noProof/>
          <w:sz w:val="22"/>
          <w:szCs w:val="22"/>
          <w:lang w:val="en-US"/>
        </w:rPr>
      </w:pPr>
      <w:r w:rsidRPr="00EA28F0">
        <w:rPr>
          <w:rFonts w:ascii="Arial Narrow" w:eastAsia="Times New Roman" w:hAnsi="Arial Narrow"/>
          <w:noProof/>
          <w:sz w:val="22"/>
          <w:szCs w:val="22"/>
          <w:lang w:val="en-US"/>
        </w:rPr>
        <w:lastRenderedPageBreak/>
        <w:t>References:</w:t>
      </w:r>
    </w:p>
    <w:p w14:paraId="2F25686D" w14:textId="77777777" w:rsidR="000B5BD5" w:rsidRPr="00EA28F0" w:rsidRDefault="000B5BD5" w:rsidP="000B5BD5">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lang w:val="en-US"/>
        </w:rPr>
        <w:t xml:space="preserve">39th BImSchV (2010): Neununddreißigste Verordnung zur Durchführung des Bundes-Immissionsschutzgesetzes Verordnung über Luftqualitätsstandards und Emissionshöchstmengen [Thirty-ninth Ordinance for the Implementation of the Federal Immission Control Act Ordinance on Air Quality Standards and Emission Ceilings]. </w:t>
      </w:r>
      <w:r w:rsidRPr="00EA28F0">
        <w:rPr>
          <w:rFonts w:ascii="Arial Narrow" w:eastAsia="Times New Roman" w:hAnsi="Arial Narrow"/>
          <w:noProof/>
          <w:sz w:val="22"/>
          <w:szCs w:val="22"/>
        </w:rPr>
        <w:t>2. August 2010. BGBl. I S. 1065.</w:t>
      </w:r>
    </w:p>
    <w:p w14:paraId="4923FC4F" w14:textId="77777777" w:rsidR="000B5BD5" w:rsidRPr="00EA28F0" w:rsidRDefault="000B5BD5" w:rsidP="00564A4B">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rPr>
        <w:t xml:space="preserve">BBodSchV (1999/2015) Bundes-Bodenschutz- und Altlastenverordnung (BBodSchV) (GBBl. I S. 1554 vom 12. Juli 1999, zuletzt geändert durch Art. 102 der Verordnung vom 31. </w:t>
      </w:r>
      <w:r w:rsidRPr="00EA28F0">
        <w:rPr>
          <w:rFonts w:ascii="Arial Narrow" w:eastAsia="Times New Roman" w:hAnsi="Arial Narrow"/>
          <w:noProof/>
          <w:sz w:val="22"/>
          <w:szCs w:val="22"/>
          <w:lang w:val="en-US"/>
        </w:rPr>
        <w:t xml:space="preserve">August 2015 (GBl. </w:t>
      </w:r>
      <w:r w:rsidRPr="000B5BD5">
        <w:rPr>
          <w:rFonts w:ascii="Arial Narrow" w:eastAsia="Times New Roman" w:hAnsi="Arial Narrow"/>
          <w:noProof/>
          <w:sz w:val="22"/>
          <w:szCs w:val="22"/>
          <w:lang w:val="en-US"/>
        </w:rPr>
        <w:t xml:space="preserve">I S. 1474) [Federal Soil Protection and Contaminated Sites Ordinance (BBodSchV) (GBBl. I p. 1554 of 12 July 1999, last amended by Article 102 of the Ordinance of 31 August 2015 (GBl. </w:t>
      </w:r>
      <w:r w:rsidRPr="00EA28F0">
        <w:rPr>
          <w:rFonts w:ascii="Arial Narrow" w:eastAsia="Times New Roman" w:hAnsi="Arial Narrow"/>
          <w:noProof/>
          <w:sz w:val="22"/>
          <w:szCs w:val="22"/>
        </w:rPr>
        <w:t>I p. 1474)].</w:t>
      </w:r>
    </w:p>
    <w:p w14:paraId="04932CF5" w14:textId="77777777" w:rsidR="000B5BD5" w:rsidRPr="000B5BD5" w:rsidRDefault="000B5BD5" w:rsidP="000B5BD5">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rPr>
        <w:t>BTrinkwV (2001) (Bundes-Trinkwasserverordnung): BGBl. I S. 2977: Verordnung über die Qualität von Wasser für den menschlichen Gebrauch [Regulation on the quality of water intended for human consumption], zuletzt geändert durch Artikel 4 Absatz 22 des Gesetzes vom 7. August 2013 (BGBl. I S. 3154).</w:t>
      </w:r>
    </w:p>
    <w:p w14:paraId="1D3066B5" w14:textId="4F403970" w:rsidR="000B5BD5" w:rsidRPr="000B5BD5" w:rsidRDefault="000B5BD5" w:rsidP="001A5794">
      <w:pPr>
        <w:pStyle w:val="Quellenverzeichnis"/>
        <w:spacing w:after="0" w:line="360" w:lineRule="auto"/>
        <w:rPr>
          <w:rFonts w:ascii="Arial Narrow" w:eastAsia="Times New Roman" w:hAnsi="Arial Narrow"/>
          <w:noProof/>
          <w:sz w:val="22"/>
          <w:szCs w:val="22"/>
          <w:lang w:val="en-US"/>
        </w:rPr>
      </w:pPr>
      <w:r w:rsidRPr="00EA28F0">
        <w:rPr>
          <w:rFonts w:ascii="Arial Narrow" w:eastAsia="Times New Roman" w:hAnsi="Arial Narrow"/>
          <w:noProof/>
          <w:sz w:val="22"/>
          <w:szCs w:val="22"/>
        </w:rPr>
        <w:t xml:space="preserve">CLC (2006): Karte der Bodenbedeckung [Land cover map]. </w:t>
      </w:r>
      <w:r w:rsidRPr="000B5BD5">
        <w:rPr>
          <w:rFonts w:ascii="Arial Narrow" w:eastAsia="Times New Roman" w:hAnsi="Arial Narrow"/>
          <w:noProof/>
          <w:sz w:val="22"/>
          <w:szCs w:val="22"/>
          <w:lang w:val="en-US"/>
        </w:rPr>
        <w:t xml:space="preserve">CORINE Land Cover 2006 (), URL: </w:t>
      </w:r>
      <w:hyperlink r:id="rId26" w:history="1">
        <w:r w:rsidR="001709DB" w:rsidRPr="00006258">
          <w:rPr>
            <w:rStyle w:val="Hyperlink"/>
            <w:rFonts w:ascii="Arial Narrow" w:eastAsia="Times New Roman" w:hAnsi="Arial Narrow"/>
            <w:noProof/>
            <w:szCs w:val="22"/>
            <w:lang w:val="en-US"/>
          </w:rPr>
          <w:t>http://sia.eionet.europa.eu/CLC2006</w:t>
        </w:r>
      </w:hyperlink>
      <w:r w:rsidR="001709DB">
        <w:rPr>
          <w:rFonts w:ascii="Arial Narrow" w:eastAsia="Times New Roman" w:hAnsi="Arial Narrow"/>
          <w:noProof/>
          <w:sz w:val="22"/>
          <w:szCs w:val="22"/>
          <w:lang w:val="en-US"/>
        </w:rPr>
        <w:t xml:space="preserve"> </w:t>
      </w:r>
      <w:r w:rsidR="001709DB" w:rsidRPr="00EA28F0">
        <w:rPr>
          <w:rFonts w:ascii="Arial Narrow" w:eastAsia="Times New Roman" w:hAnsi="Arial Narrow"/>
          <w:noProof/>
          <w:sz w:val="22"/>
          <w:szCs w:val="22"/>
          <w:lang w:val="en-US"/>
        </w:rPr>
        <w:t>Assessed 28 March 2017</w:t>
      </w:r>
    </w:p>
    <w:p w14:paraId="64E0EDF7" w14:textId="77777777" w:rsidR="000B5BD5" w:rsidRPr="000B5BD5" w:rsidRDefault="000B5BD5" w:rsidP="001A5794">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CLRTAP (2004): Manual on Methodologies and Criteria for Modelling and Mapping Critical Loads and Levels and Air Pollution Effects, Risks and Trends. UBA-Texte 52/2004.</w:t>
      </w:r>
    </w:p>
    <w:p w14:paraId="2416101F" w14:textId="0AC08C82" w:rsidR="000B5BD5" w:rsidRPr="000B5BD5" w:rsidRDefault="000B5BD5" w:rsidP="001A5794">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 xml:space="preserve">CLRTAP (2014): Guidance on mapping concentrations levels and deposition levels, Manual on methodologies and criteria for modelling and mapping critical loads and levels and air pollution effects, risks and trends. UNECE Convention on Long-range Transboundary Air Pollution. Online-Version unter www.icpmapping.org. </w:t>
      </w:r>
      <w:r w:rsidR="001709DB" w:rsidRPr="00EA28F0">
        <w:rPr>
          <w:rFonts w:ascii="Arial Narrow" w:eastAsia="Times New Roman" w:hAnsi="Arial Narrow"/>
          <w:noProof/>
          <w:sz w:val="22"/>
          <w:szCs w:val="22"/>
          <w:lang w:val="en-US"/>
        </w:rPr>
        <w:t>Assessed 20 July March 2015</w:t>
      </w:r>
    </w:p>
    <w:p w14:paraId="7D75449B" w14:textId="58F77C6A" w:rsidR="000B5BD5" w:rsidRPr="000B5BD5" w:rsidRDefault="000B5BD5" w:rsidP="001A5794">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 xml:space="preserve">CLRTAP (2017): Revision of guidance on mapping concentrations levels and deposition levels, Manual on methodologies and criteria for modelling and mapping critical loads and levels and air pollution effects, risks and trends. UNECE Convention on Long-range Transboundary Air Pollution. Online-Version unter www.icpmapping.org. </w:t>
      </w:r>
      <w:r w:rsidR="001709DB" w:rsidRPr="00EA28F0">
        <w:rPr>
          <w:rFonts w:ascii="Arial Narrow" w:eastAsia="Times New Roman" w:hAnsi="Arial Narrow"/>
          <w:noProof/>
          <w:sz w:val="22"/>
          <w:szCs w:val="22"/>
          <w:lang w:val="en-US"/>
        </w:rPr>
        <w:t>Assessed 28 March 2017</w:t>
      </w:r>
    </w:p>
    <w:p w14:paraId="16D5FC3A" w14:textId="115A0220" w:rsidR="000B5BD5" w:rsidRPr="000B5BD5" w:rsidRDefault="000B5BD5" w:rsidP="00564A4B">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 xml:space="preserve">Crommentuijn T, Polder MD, van de Plassche EJ (1997) Maximum Permissible Concentrations and Neglectible Concentrations for metals, taking Background concentrations into account. National Institut of Public Health and Environment, Bilthoven, Netherlands, </w:t>
      </w:r>
      <w:r w:rsidR="001709DB">
        <w:rPr>
          <w:rFonts w:ascii="Arial Narrow" w:eastAsia="Times New Roman" w:hAnsi="Arial Narrow"/>
          <w:noProof/>
          <w:sz w:val="22"/>
          <w:szCs w:val="22"/>
          <w:lang w:val="en-US"/>
        </w:rPr>
        <w:t xml:space="preserve">J </w:t>
      </w:r>
      <w:r w:rsidRPr="000B5BD5">
        <w:rPr>
          <w:rFonts w:ascii="Arial Narrow" w:eastAsia="Times New Roman" w:hAnsi="Arial Narrow"/>
          <w:noProof/>
          <w:sz w:val="22"/>
          <w:szCs w:val="22"/>
          <w:lang w:val="en-US"/>
        </w:rPr>
        <w:t>Report Nr. 601501 001.</w:t>
      </w:r>
    </w:p>
    <w:p w14:paraId="2A39F1BF" w14:textId="67130651" w:rsidR="000B5BD5" w:rsidRPr="00EA28F0" w:rsidRDefault="000B5BD5" w:rsidP="00205376">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 xml:space="preserve">Doyle PJ, Gutzman DW, Sheppard MI, Sheppard SC, Bird GA, Hrebenyk D (2003) An ecolocical risk assessment of air emissions of trace metals from copper and zinc production facilities. </w:t>
      </w:r>
      <w:r w:rsidR="001709DB">
        <w:rPr>
          <w:rFonts w:ascii="Arial Narrow" w:eastAsia="Times New Roman" w:hAnsi="Arial Narrow"/>
          <w:noProof/>
          <w:sz w:val="22"/>
          <w:szCs w:val="22"/>
          <w:lang w:val="en-US"/>
        </w:rPr>
        <w:t xml:space="preserve">J </w:t>
      </w:r>
      <w:r w:rsidRPr="00EA28F0">
        <w:rPr>
          <w:rFonts w:ascii="Arial Narrow" w:eastAsia="Times New Roman" w:hAnsi="Arial Narrow"/>
          <w:noProof/>
          <w:sz w:val="22"/>
          <w:szCs w:val="22"/>
          <w:lang w:val="en-US"/>
        </w:rPr>
        <w:t>Human and Ecological Risk Assessment 9: pp. 607-636.</w:t>
      </w:r>
    </w:p>
    <w:p w14:paraId="630F31D4" w14:textId="094726B0" w:rsidR="001709DB" w:rsidRPr="00EA28F0" w:rsidRDefault="000B5BD5" w:rsidP="000B5BD5">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 xml:space="preserve">EMEP (2015): EMEP Status Reports: Heavy Metals: Analysis of long-term trends, country-specific research and progress in mercury regional and global modelling (No 2/2015). </w:t>
      </w:r>
      <w:r w:rsidRPr="000B5BD5">
        <w:rPr>
          <w:rFonts w:ascii="Arial Narrow" w:eastAsia="Times New Roman" w:hAnsi="Arial Narrow"/>
          <w:noProof/>
          <w:sz w:val="22"/>
          <w:szCs w:val="22"/>
        </w:rPr>
        <w:t xml:space="preserve">Online im Internet: URL: http://www.msceast.org/index.php/reports]. </w:t>
      </w:r>
      <w:r w:rsidRPr="000B5BD5">
        <w:rPr>
          <w:rFonts w:ascii="Arial Narrow" w:eastAsia="Times New Roman" w:hAnsi="Arial Narrow"/>
          <w:noProof/>
          <w:sz w:val="22"/>
          <w:szCs w:val="22"/>
          <w:lang w:val="en-US"/>
        </w:rPr>
        <w:t xml:space="preserve">Country specific information, complementary to the EMEP Status Reports: URL: http://www.msceast.org/index.php/emep-countries. </w:t>
      </w:r>
      <w:r w:rsidR="001709DB" w:rsidRPr="00EA28F0">
        <w:rPr>
          <w:rFonts w:ascii="Arial Narrow" w:eastAsia="Times New Roman" w:hAnsi="Arial Narrow"/>
          <w:noProof/>
          <w:sz w:val="22"/>
          <w:szCs w:val="22"/>
          <w:lang w:val="en-US"/>
        </w:rPr>
        <w:t xml:space="preserve">Assessed </w:t>
      </w:r>
      <w:r w:rsidR="00146ACC" w:rsidRPr="00EA28F0">
        <w:rPr>
          <w:rFonts w:ascii="Arial Narrow" w:eastAsia="Times New Roman" w:hAnsi="Arial Narrow"/>
          <w:noProof/>
          <w:sz w:val="22"/>
          <w:szCs w:val="22"/>
          <w:lang w:val="en-US"/>
        </w:rPr>
        <w:t>20</w:t>
      </w:r>
      <w:r w:rsidR="001709DB" w:rsidRPr="00EA28F0">
        <w:rPr>
          <w:rFonts w:ascii="Arial Narrow" w:eastAsia="Times New Roman" w:hAnsi="Arial Narrow"/>
          <w:noProof/>
          <w:sz w:val="22"/>
          <w:szCs w:val="22"/>
          <w:lang w:val="en-US"/>
        </w:rPr>
        <w:t xml:space="preserve"> </w:t>
      </w:r>
      <w:r w:rsidR="00146ACC" w:rsidRPr="00EA28F0">
        <w:rPr>
          <w:rFonts w:ascii="Arial Narrow" w:eastAsia="Times New Roman" w:hAnsi="Arial Narrow"/>
          <w:noProof/>
          <w:sz w:val="22"/>
          <w:szCs w:val="22"/>
          <w:lang w:val="en-US"/>
        </w:rPr>
        <w:t>July</w:t>
      </w:r>
      <w:r w:rsidR="001709DB" w:rsidRPr="00EA28F0">
        <w:rPr>
          <w:rFonts w:ascii="Arial Narrow" w:eastAsia="Times New Roman" w:hAnsi="Arial Narrow"/>
          <w:noProof/>
          <w:sz w:val="22"/>
          <w:szCs w:val="22"/>
          <w:lang w:val="en-US"/>
        </w:rPr>
        <w:t xml:space="preserve"> 201</w:t>
      </w:r>
      <w:r w:rsidR="00146ACC" w:rsidRPr="00EA28F0">
        <w:rPr>
          <w:rFonts w:ascii="Arial Narrow" w:eastAsia="Times New Roman" w:hAnsi="Arial Narrow"/>
          <w:noProof/>
          <w:sz w:val="22"/>
          <w:szCs w:val="22"/>
          <w:lang w:val="en-US"/>
        </w:rPr>
        <w:t>5</w:t>
      </w:r>
    </w:p>
    <w:p w14:paraId="5CC4650B" w14:textId="20A13230" w:rsidR="000B5BD5" w:rsidRPr="000B5BD5" w:rsidRDefault="000B5BD5" w:rsidP="000B5BD5">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EU (2000) Position Paper: AMBIENT AIR POLLUTION BY AS, CD AND NI COMPOUNDS. Working Group On Arsenic, Cadmium And Nickel Compounds. URL: http://ec.europa.eu/environment/air/pdf/pp_as_cd_ni.pdf.</w:t>
      </w:r>
      <w:r w:rsidR="001709DB" w:rsidRPr="00EA28F0">
        <w:rPr>
          <w:rFonts w:ascii="Arial Narrow" w:eastAsia="Times New Roman" w:hAnsi="Arial Narrow"/>
          <w:noProof/>
          <w:sz w:val="22"/>
          <w:szCs w:val="22"/>
          <w:lang w:val="en-US"/>
        </w:rPr>
        <w:t xml:space="preserve"> Assessed 28 March 2017</w:t>
      </w:r>
    </w:p>
    <w:p w14:paraId="75655193" w14:textId="0797210A" w:rsidR="000B5BD5" w:rsidRPr="000B5BD5" w:rsidRDefault="000B5BD5" w:rsidP="00436FFF">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lastRenderedPageBreak/>
        <w:t xml:space="preserve">Ilyin I, Gusev A,Rozovskaya O, Strijkina I (2012) Transboundary Pollution of Germany by Heavy Metals and Persistent Organic Pollutants in 2010. EMEP/MSC-E </w:t>
      </w:r>
      <w:r w:rsidR="001709DB">
        <w:rPr>
          <w:rFonts w:ascii="Arial Narrow" w:eastAsia="Times New Roman" w:hAnsi="Arial Narrow"/>
          <w:noProof/>
          <w:sz w:val="22"/>
          <w:szCs w:val="22"/>
          <w:lang w:val="en-US"/>
        </w:rPr>
        <w:t xml:space="preserve">J </w:t>
      </w:r>
      <w:r w:rsidRPr="000B5BD5">
        <w:rPr>
          <w:rFonts w:ascii="Arial Narrow" w:eastAsia="Times New Roman" w:hAnsi="Arial Narrow"/>
          <w:noProof/>
          <w:sz w:val="22"/>
          <w:szCs w:val="22"/>
          <w:lang w:val="en-US"/>
        </w:rPr>
        <w:t>Technical Report 5/2012.</w:t>
      </w:r>
    </w:p>
    <w:p w14:paraId="4AF77AE6" w14:textId="211B8792" w:rsidR="000B5BD5" w:rsidRPr="000B5BD5" w:rsidRDefault="000B5BD5" w:rsidP="00436FFF">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 xml:space="preserve">Ilyin I, Rozovskaya O, Travnikov O, Varygina M, Aas W, Uggerud HT (2011) Heavy Metals: Transboundary Pollution of the Environment. </w:t>
      </w:r>
      <w:r w:rsidR="001709DB">
        <w:rPr>
          <w:rFonts w:ascii="Arial Narrow" w:eastAsia="Times New Roman" w:hAnsi="Arial Narrow"/>
          <w:noProof/>
          <w:sz w:val="22"/>
          <w:szCs w:val="22"/>
          <w:lang w:val="en-US"/>
        </w:rPr>
        <w:t xml:space="preserve">J </w:t>
      </w:r>
      <w:r w:rsidRPr="000B5BD5">
        <w:rPr>
          <w:rFonts w:ascii="Arial Narrow" w:eastAsia="Times New Roman" w:hAnsi="Arial Narrow"/>
          <w:noProof/>
          <w:sz w:val="22"/>
          <w:szCs w:val="22"/>
          <w:lang w:val="en-US"/>
        </w:rPr>
        <w:t>EMEP Status Report 2/2011. Meteorological Synthesizing Centre - East, Moscow, Russian Federation. URL: http://www.msceast.org.</w:t>
      </w:r>
      <w:r w:rsidR="001709DB" w:rsidRPr="00EA28F0">
        <w:rPr>
          <w:rFonts w:ascii="Arial Narrow" w:eastAsia="Times New Roman" w:hAnsi="Arial Narrow"/>
          <w:noProof/>
          <w:sz w:val="22"/>
          <w:szCs w:val="22"/>
          <w:lang w:val="en-US"/>
        </w:rPr>
        <w:t xml:space="preserve"> Assessed 28 March 2017</w:t>
      </w:r>
    </w:p>
    <w:p w14:paraId="1332A532" w14:textId="382C9E64" w:rsidR="000B5BD5" w:rsidRPr="00EA28F0" w:rsidRDefault="000B5BD5" w:rsidP="00436FFF">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lang w:val="en-US"/>
        </w:rPr>
        <w:t xml:space="preserve">Ilyin I, Rozovskaya O, Travnikov O, Varygina M, Aas W, Uggerud HT (2013) Heavy Metals: Transboundary Pollution of the Environment. </w:t>
      </w:r>
      <w:r w:rsidR="001709DB">
        <w:rPr>
          <w:rFonts w:ascii="Arial Narrow" w:eastAsia="Times New Roman" w:hAnsi="Arial Narrow"/>
          <w:noProof/>
          <w:sz w:val="22"/>
          <w:szCs w:val="22"/>
          <w:lang w:val="en-US"/>
        </w:rPr>
        <w:t xml:space="preserve">J </w:t>
      </w:r>
      <w:r w:rsidRPr="000B5BD5">
        <w:rPr>
          <w:rFonts w:ascii="Arial Narrow" w:eastAsia="Times New Roman" w:hAnsi="Arial Narrow"/>
          <w:noProof/>
          <w:sz w:val="22"/>
          <w:szCs w:val="22"/>
          <w:lang w:val="en-US"/>
        </w:rPr>
        <w:t xml:space="preserve">EMEP Status Report 2/2013. Meteorological Synthesizing Centre - East, Moscow, Russian Federation. </w:t>
      </w:r>
      <w:r w:rsidRPr="00EA28F0">
        <w:rPr>
          <w:rFonts w:ascii="Arial Narrow" w:eastAsia="Times New Roman" w:hAnsi="Arial Narrow"/>
          <w:noProof/>
          <w:sz w:val="22"/>
          <w:szCs w:val="22"/>
        </w:rPr>
        <w:t>URL: http://www.msceast.org.</w:t>
      </w:r>
      <w:r w:rsidR="001709DB" w:rsidRPr="001709DB">
        <w:rPr>
          <w:rFonts w:ascii="Arial Narrow" w:eastAsia="Times New Roman" w:hAnsi="Arial Narrow"/>
          <w:noProof/>
          <w:sz w:val="22"/>
          <w:szCs w:val="22"/>
        </w:rPr>
        <w:t xml:space="preserve"> </w:t>
      </w:r>
      <w:r w:rsidR="001709DB">
        <w:rPr>
          <w:rFonts w:ascii="Arial Narrow" w:eastAsia="Times New Roman" w:hAnsi="Arial Narrow"/>
          <w:noProof/>
          <w:sz w:val="22"/>
          <w:szCs w:val="22"/>
        </w:rPr>
        <w:t>Assessed</w:t>
      </w:r>
      <w:r w:rsidR="001709DB" w:rsidRPr="00F815A6">
        <w:rPr>
          <w:rFonts w:ascii="Arial Narrow" w:eastAsia="Times New Roman" w:hAnsi="Arial Narrow"/>
          <w:noProof/>
          <w:sz w:val="22"/>
          <w:szCs w:val="22"/>
        </w:rPr>
        <w:t xml:space="preserve"> </w:t>
      </w:r>
      <w:r w:rsidR="001709DB">
        <w:rPr>
          <w:rFonts w:ascii="Arial Narrow" w:eastAsia="Times New Roman" w:hAnsi="Arial Narrow"/>
          <w:noProof/>
          <w:sz w:val="22"/>
          <w:szCs w:val="22"/>
        </w:rPr>
        <w:t xml:space="preserve">28 March </w:t>
      </w:r>
      <w:r w:rsidR="001709DB" w:rsidRPr="00F815A6">
        <w:rPr>
          <w:rFonts w:ascii="Arial Narrow" w:eastAsia="Times New Roman" w:hAnsi="Arial Narrow"/>
          <w:noProof/>
          <w:sz w:val="22"/>
          <w:szCs w:val="22"/>
        </w:rPr>
        <w:t>201</w:t>
      </w:r>
      <w:r w:rsidR="001709DB">
        <w:rPr>
          <w:rFonts w:ascii="Arial Narrow" w:eastAsia="Times New Roman" w:hAnsi="Arial Narrow"/>
          <w:noProof/>
          <w:sz w:val="22"/>
          <w:szCs w:val="22"/>
        </w:rPr>
        <w:t>7</w:t>
      </w:r>
    </w:p>
    <w:p w14:paraId="7D37D970" w14:textId="1A497A4A" w:rsidR="000B5BD5" w:rsidRPr="000B5BD5" w:rsidRDefault="000B5BD5" w:rsidP="001A5794">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rPr>
        <w:t>Knappe F, Möhler S, Ostermayer A, Lazar S, Kaufmann C (2008) Vergleichende Auswertung von Stoffeinträgen in Böden über verschiedene Eintragspfade [Comparative evaluation of substance inputs into soils via different input paths]. UBA-Texte 36/08:1-410.</w:t>
      </w:r>
    </w:p>
    <w:p w14:paraId="629D8803" w14:textId="419277BC" w:rsidR="000B5BD5" w:rsidRPr="000B5BD5" w:rsidRDefault="000B5BD5" w:rsidP="00436FFF">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rPr>
        <w:t xml:space="preserve">LANUV </w:t>
      </w:r>
      <w:r w:rsidR="002A7396">
        <w:rPr>
          <w:rFonts w:ascii="Arial Narrow" w:eastAsia="Times New Roman" w:hAnsi="Arial Narrow"/>
          <w:noProof/>
          <w:sz w:val="22"/>
          <w:szCs w:val="22"/>
        </w:rPr>
        <w:t>NRW</w:t>
      </w:r>
      <w:r w:rsidRPr="000B5BD5">
        <w:rPr>
          <w:rFonts w:ascii="Arial Narrow" w:eastAsia="Times New Roman" w:hAnsi="Arial Narrow"/>
          <w:noProof/>
          <w:sz w:val="22"/>
          <w:szCs w:val="22"/>
        </w:rPr>
        <w:t>(Landesamt für Natur, Umwelt und Verbraucherschutz NRW) (2015): Jahreskenngrößen der LUQS-Messstetionen des LANUV NRW für die Jahre 2003-2013 [Annual characteristics of the LUQS measuring stations of LANUV NRW for the years 2003-2013]. URL: http://www.lanuv.nrw.de.</w:t>
      </w:r>
      <w:r w:rsidR="001709DB" w:rsidRPr="001709DB">
        <w:rPr>
          <w:rFonts w:ascii="Arial Narrow" w:eastAsia="Times New Roman" w:hAnsi="Arial Narrow"/>
          <w:noProof/>
          <w:sz w:val="22"/>
          <w:szCs w:val="22"/>
        </w:rPr>
        <w:t xml:space="preserve"> </w:t>
      </w:r>
      <w:r w:rsidR="001709DB">
        <w:rPr>
          <w:rFonts w:ascii="Arial Narrow" w:eastAsia="Times New Roman" w:hAnsi="Arial Narrow"/>
          <w:noProof/>
          <w:sz w:val="22"/>
          <w:szCs w:val="22"/>
        </w:rPr>
        <w:t>Assessed</w:t>
      </w:r>
      <w:r w:rsidR="001709DB" w:rsidRPr="00F815A6">
        <w:rPr>
          <w:rFonts w:ascii="Arial Narrow" w:eastAsia="Times New Roman" w:hAnsi="Arial Narrow"/>
          <w:noProof/>
          <w:sz w:val="22"/>
          <w:szCs w:val="22"/>
        </w:rPr>
        <w:t xml:space="preserve"> </w:t>
      </w:r>
      <w:r w:rsidR="001709DB">
        <w:rPr>
          <w:rFonts w:ascii="Arial Narrow" w:eastAsia="Times New Roman" w:hAnsi="Arial Narrow"/>
          <w:noProof/>
          <w:sz w:val="22"/>
          <w:szCs w:val="22"/>
        </w:rPr>
        <w:t xml:space="preserve">28 March </w:t>
      </w:r>
      <w:r w:rsidR="001709DB" w:rsidRPr="00F815A6">
        <w:rPr>
          <w:rFonts w:ascii="Arial Narrow" w:eastAsia="Times New Roman" w:hAnsi="Arial Narrow"/>
          <w:noProof/>
          <w:sz w:val="22"/>
          <w:szCs w:val="22"/>
        </w:rPr>
        <w:t>201</w:t>
      </w:r>
      <w:r w:rsidR="001709DB">
        <w:rPr>
          <w:rFonts w:ascii="Arial Narrow" w:eastAsia="Times New Roman" w:hAnsi="Arial Narrow"/>
          <w:noProof/>
          <w:sz w:val="22"/>
          <w:szCs w:val="22"/>
        </w:rPr>
        <w:t>7</w:t>
      </w:r>
    </w:p>
    <w:p w14:paraId="1D64891D" w14:textId="43FEC623" w:rsidR="000B5BD5" w:rsidRPr="000B5BD5" w:rsidRDefault="000B5BD5" w:rsidP="000B5BD5">
      <w:pPr>
        <w:pStyle w:val="Quellenverzeichnis"/>
        <w:spacing w:after="0" w:line="360" w:lineRule="auto"/>
        <w:rPr>
          <w:rFonts w:ascii="Arial Narrow" w:eastAsia="Times New Roman" w:hAnsi="Arial Narrow"/>
          <w:noProof/>
          <w:sz w:val="22"/>
          <w:szCs w:val="22"/>
        </w:rPr>
      </w:pPr>
      <w:r w:rsidRPr="00EA28F0">
        <w:rPr>
          <w:rFonts w:ascii="Arial Narrow" w:eastAsia="Times New Roman" w:hAnsi="Arial Narrow"/>
          <w:noProof/>
          <w:sz w:val="22"/>
          <w:szCs w:val="22"/>
        </w:rPr>
        <w:t>LUA B</w:t>
      </w:r>
      <w:r w:rsidR="002A7396" w:rsidRPr="00EA28F0">
        <w:rPr>
          <w:rFonts w:ascii="Arial Narrow" w:eastAsia="Times New Roman" w:hAnsi="Arial Narrow"/>
          <w:noProof/>
          <w:sz w:val="22"/>
          <w:szCs w:val="22"/>
        </w:rPr>
        <w:t>b</w:t>
      </w:r>
      <w:r w:rsidRPr="00EA28F0">
        <w:rPr>
          <w:rFonts w:ascii="Arial Narrow" w:eastAsia="Times New Roman" w:hAnsi="Arial Narrow"/>
          <w:noProof/>
          <w:sz w:val="22"/>
          <w:szCs w:val="22"/>
        </w:rPr>
        <w:t xml:space="preserve">g– Landesumweltamt Brandenburg (2008): Vollzugshilfe zur Ermittlung erheblicher und irrelevanter Stoffeinträge in Natura 2000-Gebiete [Implementation aid for the identification of significant and irrelevant substance inputs into Natura 2000 areas]. </w:t>
      </w:r>
      <w:r w:rsidR="001709DB" w:rsidRPr="00EA28F0">
        <w:rPr>
          <w:rFonts w:ascii="Arial Narrow" w:eastAsia="Times New Roman" w:hAnsi="Arial Narrow"/>
          <w:noProof/>
          <w:sz w:val="22"/>
          <w:szCs w:val="22"/>
        </w:rPr>
        <w:t xml:space="preserve">J </w:t>
      </w:r>
      <w:r w:rsidRPr="000B5BD5">
        <w:rPr>
          <w:rFonts w:ascii="Arial Narrow" w:eastAsia="Times New Roman" w:hAnsi="Arial Narrow"/>
          <w:noProof/>
          <w:sz w:val="22"/>
          <w:szCs w:val="22"/>
        </w:rPr>
        <w:t>Studien und Tagungsberichte des Landesumweltamtes, Band 58, - Stand November 2008.</w:t>
      </w:r>
    </w:p>
    <w:p w14:paraId="34ECF248" w14:textId="77777777" w:rsidR="000B5BD5" w:rsidRPr="000B5BD5" w:rsidRDefault="000B5BD5" w:rsidP="00564A4B">
      <w:pPr>
        <w:pStyle w:val="Quellenverzeichnis"/>
        <w:spacing w:after="0" w:line="360" w:lineRule="auto"/>
        <w:rPr>
          <w:rFonts w:ascii="Arial Narrow" w:eastAsia="Times New Roman" w:hAnsi="Arial Narrow"/>
          <w:noProof/>
          <w:sz w:val="22"/>
          <w:szCs w:val="22"/>
          <w:lang w:val="en-US"/>
        </w:rPr>
      </w:pPr>
      <w:r w:rsidRPr="00EA28F0">
        <w:rPr>
          <w:rFonts w:ascii="Arial Narrow" w:eastAsia="Times New Roman" w:hAnsi="Arial Narrow"/>
          <w:noProof/>
          <w:sz w:val="22"/>
          <w:szCs w:val="22"/>
        </w:rPr>
        <w:t xml:space="preserve">Madejón P (2013) Tallium. </w:t>
      </w:r>
      <w:r w:rsidRPr="000B5BD5">
        <w:rPr>
          <w:rFonts w:ascii="Arial Narrow" w:eastAsia="Times New Roman" w:hAnsi="Arial Narrow"/>
          <w:noProof/>
          <w:sz w:val="22"/>
          <w:szCs w:val="22"/>
          <w:lang w:val="en-US"/>
        </w:rPr>
        <w:t>In: Alloway B J (Ed.) (2013) Heavy Metals in Soils. Trace Metals and Metalloids in Soils and their Bioavailability. Springer Dordrecht, Heidelberg, New York, London. S. 543-547.</w:t>
      </w:r>
    </w:p>
    <w:p w14:paraId="01177858" w14:textId="77777777" w:rsidR="000B5BD5" w:rsidRPr="000B5BD5" w:rsidRDefault="000B5BD5" w:rsidP="00564A4B">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Markert B (1992) Multi-element analysis in plant material-analytical tools and biological questions. In: Adriano DC (Ed.) Biochemistry of trace elements. Boca Raton: Lewis publishers. pp. 401-428.</w:t>
      </w:r>
    </w:p>
    <w:p w14:paraId="7C7086AE" w14:textId="77777777" w:rsidR="000B5BD5" w:rsidRPr="000B5BD5" w:rsidRDefault="000B5BD5" w:rsidP="005D27E5">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rPr>
        <w:t xml:space="preserve">NaSE (2017): Nationale Trendtabellen für die deutsche Berichterstattung atmosphärischer Emissionen (Schwermetalle) 1990-2015 [National trend tables for German reporting of atmospheric emissions (heavy metals) 1990-2015]. </w:t>
      </w:r>
      <w:r w:rsidRPr="000B5BD5">
        <w:rPr>
          <w:rFonts w:ascii="Arial Narrow" w:eastAsia="Times New Roman" w:hAnsi="Arial Narrow"/>
          <w:noProof/>
          <w:sz w:val="22"/>
          <w:szCs w:val="22"/>
          <w:lang w:val="en-US"/>
        </w:rPr>
        <w:t>Stand Januar 2017. Umweltbundesamt, Dessau Roßlau</w:t>
      </w:r>
    </w:p>
    <w:p w14:paraId="03EBC2B1" w14:textId="0037885E" w:rsidR="000B5BD5" w:rsidRPr="000B5BD5" w:rsidRDefault="000B5BD5" w:rsidP="00564A4B">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 xml:space="preserve">Reinds GJ, Groenenberg JE, De Vries WD (2006) Critical Loads of Copper, Nickel, Zinc, Arsenic, Chromium and Selenium for Terrestrial Ecosystems at a European Scale. A Preliminary Assessment. </w:t>
      </w:r>
      <w:r w:rsidR="00D10F8E">
        <w:rPr>
          <w:rFonts w:ascii="Arial Narrow" w:eastAsia="Times New Roman" w:hAnsi="Arial Narrow"/>
          <w:noProof/>
          <w:sz w:val="22"/>
          <w:szCs w:val="22"/>
          <w:lang w:val="en-US"/>
        </w:rPr>
        <w:t xml:space="preserve">J </w:t>
      </w:r>
      <w:r w:rsidRPr="000B5BD5">
        <w:rPr>
          <w:rFonts w:ascii="Arial Narrow" w:eastAsia="Times New Roman" w:hAnsi="Arial Narrow"/>
          <w:noProof/>
          <w:sz w:val="22"/>
          <w:szCs w:val="22"/>
          <w:lang w:val="en-US"/>
        </w:rPr>
        <w:t>Alterra-rapport, Alterra, Wageningen, 46 pp.</w:t>
      </w:r>
    </w:p>
    <w:p w14:paraId="0698BA86" w14:textId="77777777" w:rsidR="000B5BD5" w:rsidRPr="000B5BD5" w:rsidRDefault="000B5BD5" w:rsidP="00AD3448">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lang w:val="en-US"/>
        </w:rPr>
        <w:t xml:space="preserve">Schaap M, Hendriks C, Jonkers S, Builtjes P (2018) Assessment of the atmospheric heavy metal deposition to terrestrial ecosystems in Germany. </w:t>
      </w:r>
      <w:r w:rsidRPr="000B5BD5">
        <w:rPr>
          <w:rFonts w:ascii="Arial Narrow" w:eastAsia="Times New Roman" w:hAnsi="Arial Narrow"/>
          <w:noProof/>
          <w:sz w:val="22"/>
          <w:szCs w:val="22"/>
        </w:rPr>
        <w:t>Part 1 of: Schröder W, Nickel S, Schlutow A, Nagel H-D, Scheuschner T (2018) Auswirkungen der Schwermetall - Emissionen auf Luftqualität und Ökosysteme in Deutschland - Quellen, Transport, Eintrag, Gefährdungspotenzial  [Impacts of heavy metal emission on air quality and ecosystems across Germany - Sources, transport, deposition and potential hazards]. UBA-TEXTE 107/2018:1-81.</w:t>
      </w:r>
    </w:p>
    <w:p w14:paraId="2C385F54" w14:textId="11B48D6C" w:rsidR="000B5BD5" w:rsidRPr="000B5BD5" w:rsidRDefault="000B5BD5" w:rsidP="00AD3448">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rPr>
        <w:t>Schaap M, Roemer M, Sauter F, Boersen G, Timmermans R, Builjes PJH, Vermeulen AT (2005) LOTOS-EUROS: Documentation,</w:t>
      </w:r>
      <w:r w:rsidR="00D10F8E" w:rsidRPr="00EA28F0">
        <w:rPr>
          <w:rFonts w:ascii="Arial Narrow" w:eastAsia="Times New Roman" w:hAnsi="Arial Narrow"/>
          <w:noProof/>
          <w:sz w:val="22"/>
          <w:szCs w:val="22"/>
        </w:rPr>
        <w:t xml:space="preserve"> J</w:t>
      </w:r>
      <w:r w:rsidRPr="000B5BD5">
        <w:rPr>
          <w:rFonts w:ascii="Arial Narrow" w:eastAsia="Times New Roman" w:hAnsi="Arial Narrow"/>
          <w:noProof/>
          <w:sz w:val="22"/>
          <w:szCs w:val="22"/>
        </w:rPr>
        <w:t xml:space="preserve"> TNO report B&amp;O-A R 2005/297.</w:t>
      </w:r>
    </w:p>
    <w:p w14:paraId="09ADD949" w14:textId="56A21843" w:rsidR="000B5BD5" w:rsidRPr="00EA28F0" w:rsidRDefault="000B5BD5" w:rsidP="00AD3448">
      <w:pPr>
        <w:pStyle w:val="Quellenverzeichnis"/>
        <w:spacing w:after="0" w:line="360" w:lineRule="auto"/>
        <w:rPr>
          <w:rFonts w:ascii="Arial Narrow" w:eastAsia="Times New Roman" w:hAnsi="Arial Narrow"/>
          <w:noProof/>
          <w:sz w:val="22"/>
          <w:szCs w:val="22"/>
          <w:lang w:val="en-US"/>
        </w:rPr>
      </w:pPr>
      <w:r w:rsidRPr="00EA28F0">
        <w:rPr>
          <w:rFonts w:ascii="Arial Narrow" w:eastAsia="Times New Roman" w:hAnsi="Arial Narrow"/>
          <w:noProof/>
          <w:sz w:val="22"/>
          <w:szCs w:val="22"/>
          <w:lang w:val="en-US"/>
        </w:rPr>
        <w:lastRenderedPageBreak/>
        <w:t>Schaap M, Timmermans RMA, Roemer M, Boersen GAC, Builtjes PJH</w:t>
      </w:r>
      <w:r w:rsidR="002A7396" w:rsidRPr="00EA28F0">
        <w:rPr>
          <w:rFonts w:ascii="Arial Narrow" w:eastAsia="Times New Roman" w:hAnsi="Arial Narrow"/>
          <w:noProof/>
          <w:sz w:val="22"/>
          <w:szCs w:val="22"/>
          <w:lang w:val="en-US"/>
        </w:rPr>
        <w:t>,</w:t>
      </w:r>
      <w:r w:rsidRPr="00EA28F0">
        <w:rPr>
          <w:rFonts w:ascii="Arial Narrow" w:eastAsia="Times New Roman" w:hAnsi="Arial Narrow"/>
          <w:noProof/>
          <w:sz w:val="22"/>
          <w:szCs w:val="22"/>
          <w:lang w:val="en-US"/>
        </w:rPr>
        <w:t xml:space="preserve"> Sauter FJ, Velders GJM</w:t>
      </w:r>
      <w:r w:rsidR="002A7396" w:rsidRPr="00EA28F0">
        <w:rPr>
          <w:rFonts w:ascii="Arial Narrow" w:eastAsia="Times New Roman" w:hAnsi="Arial Narrow"/>
          <w:noProof/>
          <w:sz w:val="22"/>
          <w:szCs w:val="22"/>
          <w:lang w:val="en-US"/>
        </w:rPr>
        <w:t>,</w:t>
      </w:r>
      <w:r w:rsidRPr="00EA28F0">
        <w:rPr>
          <w:rFonts w:ascii="Arial Narrow" w:eastAsia="Times New Roman" w:hAnsi="Arial Narrow"/>
          <w:noProof/>
          <w:sz w:val="22"/>
          <w:szCs w:val="22"/>
          <w:lang w:val="en-US"/>
        </w:rPr>
        <w:t xml:space="preserve"> Beck JP (2008) The LOTOS–EUROS model: description, validation and latest developments, </w:t>
      </w:r>
      <w:r w:rsidR="00D10F8E">
        <w:rPr>
          <w:rFonts w:ascii="Arial Narrow" w:eastAsia="Times New Roman" w:hAnsi="Arial Narrow"/>
          <w:noProof/>
          <w:sz w:val="22"/>
          <w:szCs w:val="22"/>
          <w:lang w:val="en-US"/>
        </w:rPr>
        <w:t xml:space="preserve">J </w:t>
      </w:r>
      <w:r w:rsidRPr="00EA28F0">
        <w:rPr>
          <w:rFonts w:ascii="Arial Narrow" w:eastAsia="Times New Roman" w:hAnsi="Arial Narrow"/>
          <w:noProof/>
          <w:sz w:val="22"/>
          <w:szCs w:val="22"/>
          <w:lang w:val="en-US"/>
        </w:rPr>
        <w:t>International Journal of Environment and Pollution 32(2), pp.270–290.</w:t>
      </w:r>
    </w:p>
    <w:p w14:paraId="6D7568BC" w14:textId="2389ACBD" w:rsidR="000B5BD5" w:rsidRPr="00EA28F0" w:rsidRDefault="000B5BD5" w:rsidP="00564A4B">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rPr>
        <w:t xml:space="preserve">Scholl G, Metzger F (1981) Erhebungen über die Ti-Belastung von Nutzpflanzen auf kontaminierten Böden im Raum Lengerich [Surveys on the Ti contamination of crops on contaminated soil in the Lengerich area]. </w:t>
      </w:r>
      <w:r w:rsidR="00D10F8E" w:rsidRPr="00EA28F0">
        <w:rPr>
          <w:rFonts w:ascii="Arial Narrow" w:eastAsia="Times New Roman" w:hAnsi="Arial Narrow"/>
          <w:noProof/>
          <w:sz w:val="22"/>
          <w:szCs w:val="22"/>
        </w:rPr>
        <w:t xml:space="preserve">J </w:t>
      </w:r>
      <w:r w:rsidRPr="00EA28F0">
        <w:rPr>
          <w:rFonts w:ascii="Arial Narrow" w:eastAsia="Times New Roman" w:hAnsi="Arial Narrow"/>
          <w:noProof/>
          <w:sz w:val="22"/>
          <w:szCs w:val="22"/>
        </w:rPr>
        <w:t>Landwirtschaftliche Forschung, Sonderheft 38, Kongreßband, Trier:216-223.</w:t>
      </w:r>
    </w:p>
    <w:p w14:paraId="4C3FDC5F" w14:textId="77777777" w:rsidR="000B5BD5" w:rsidRPr="000B5BD5" w:rsidRDefault="000B5BD5" w:rsidP="00B16894">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rPr>
        <w:t xml:space="preserve">Schröder W, Nickel S, Völksen B, Dreyer A, Wosniok W (2019b) Nutzung von Bioindikationsmethoden zur Bestimmung und Regionalisierung von Schadstoffeinträgen für eine Abschätzung des atmosphärischen Beitrags zu aktuellen Belastungen von Ökosystemen [Use of bioindication methods for the determination and regionalisation of pollutant inputs to estimate the atmospheric contribution to current ecosystem pressures]. </w:t>
      </w:r>
      <w:r w:rsidRPr="000B5BD5">
        <w:rPr>
          <w:rFonts w:ascii="Arial Narrow" w:eastAsia="Times New Roman" w:hAnsi="Arial Narrow"/>
          <w:noProof/>
          <w:sz w:val="22"/>
          <w:szCs w:val="22"/>
          <w:lang w:val="en-US"/>
        </w:rPr>
        <w:t>Bd. 1 pp. 1-189, Bd. 2 pp. 1-296, UBA-Texte 91/2019.</w:t>
      </w:r>
    </w:p>
    <w:p w14:paraId="48F60DE4" w14:textId="73B4A5CD" w:rsidR="000B5BD5" w:rsidRPr="00EA28F0" w:rsidRDefault="000B5BD5" w:rsidP="00564A4B">
      <w:pPr>
        <w:pStyle w:val="Quellenverzeichnis"/>
        <w:spacing w:after="0" w:line="360" w:lineRule="auto"/>
        <w:rPr>
          <w:rFonts w:ascii="Arial Narrow" w:eastAsia="Times New Roman" w:hAnsi="Arial Narrow"/>
          <w:noProof/>
          <w:sz w:val="22"/>
          <w:szCs w:val="22"/>
          <w:lang w:val="en-US"/>
        </w:rPr>
      </w:pPr>
      <w:r w:rsidRPr="00EA28F0">
        <w:rPr>
          <w:rFonts w:ascii="Arial Narrow" w:eastAsia="Times New Roman" w:hAnsi="Arial Narrow"/>
          <w:noProof/>
          <w:sz w:val="22"/>
          <w:szCs w:val="22"/>
          <w:lang w:val="en-US"/>
        </w:rPr>
        <w:t xml:space="preserve">Schroeder HA, Balassa JJ, Tipton HJ (1963) Vanadium in plants. </w:t>
      </w:r>
      <w:r w:rsidR="00D10F8E">
        <w:rPr>
          <w:rFonts w:ascii="Arial Narrow" w:eastAsia="Times New Roman" w:hAnsi="Arial Narrow"/>
          <w:noProof/>
          <w:sz w:val="22"/>
          <w:szCs w:val="22"/>
          <w:lang w:val="en-US"/>
        </w:rPr>
        <w:t xml:space="preserve">J </w:t>
      </w:r>
      <w:r w:rsidRPr="00EA28F0">
        <w:rPr>
          <w:rFonts w:ascii="Arial Narrow" w:eastAsia="Times New Roman" w:hAnsi="Arial Narrow"/>
          <w:noProof/>
          <w:sz w:val="22"/>
          <w:szCs w:val="22"/>
          <w:lang w:val="en-US"/>
        </w:rPr>
        <w:t>Journal of Chronic Diseases 16, pp. 1047-1071.</w:t>
      </w:r>
    </w:p>
    <w:p w14:paraId="227FB474" w14:textId="77777777" w:rsidR="000B5BD5" w:rsidRPr="000B5BD5" w:rsidRDefault="000B5BD5" w:rsidP="000B5BD5">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rPr>
        <w:t xml:space="preserve">TA Luft (Bundesministerium für Umwelt, Naturschutz und Reaktorsicherheit) (2002): Erste Allgemeine Verwaltungsvorschrift zum Bundes–Immissionsschutzgesetz (Technische Anleitung zur Reinhaltung der Luft – TA Luft) vom 24. </w:t>
      </w:r>
      <w:r w:rsidRPr="000B5BD5">
        <w:rPr>
          <w:rFonts w:ascii="Arial Narrow" w:eastAsia="Times New Roman" w:hAnsi="Arial Narrow"/>
          <w:noProof/>
          <w:sz w:val="22"/>
          <w:szCs w:val="22"/>
          <w:lang w:val="en-US"/>
        </w:rPr>
        <w:t>Juli 2002 [First General Administrative Regulation on the Federal Immission Control Act (Technical Instructions on Air Quality Control - TA Luft) of 24 July 2002].</w:t>
      </w:r>
    </w:p>
    <w:p w14:paraId="183A8AB4" w14:textId="77777777" w:rsidR="000B5BD5" w:rsidRPr="000B5BD5" w:rsidRDefault="000B5BD5" w:rsidP="00205376">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Tipping E (2014) Ergebnisse der mit dem WHAM-Modell berechneten Critical Limits für die in Deutschland vorkommenden Rezeptortypen [Results of the critical limits calculated with the WHAM model for the receptor types occurring in Germany]. Excel-Table per Email.</w:t>
      </w:r>
    </w:p>
    <w:p w14:paraId="18E7D696" w14:textId="5B8E2564" w:rsidR="000B5BD5" w:rsidRPr="000B5BD5" w:rsidRDefault="000B5BD5" w:rsidP="001A5794">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Visschedijk AHJ, Denier van der Gon HAC, Hulskotte JHJ, Quass U (2013) Anthropogenic Vanadium emissions to air and ambient air concentrations in North-West Europe. E3S Web of Conferences, Proceedings of the 16th International Conference on Heavy Metals in the Environment, Vol 1. URL: http://dx.doi.org/10.1051/e3sconf/20130103004.</w:t>
      </w:r>
      <w:r w:rsidR="001709DB" w:rsidRPr="00EA28F0">
        <w:rPr>
          <w:rFonts w:ascii="Arial Narrow" w:eastAsia="Times New Roman" w:hAnsi="Arial Narrow"/>
          <w:noProof/>
          <w:sz w:val="22"/>
          <w:szCs w:val="22"/>
          <w:lang w:val="en-US"/>
        </w:rPr>
        <w:t xml:space="preserve"> Assessed 28 March 2017</w:t>
      </w:r>
    </w:p>
    <w:p w14:paraId="111FFF01" w14:textId="24D1021C" w:rsidR="000B5BD5" w:rsidRPr="000B5BD5" w:rsidRDefault="000B5BD5" w:rsidP="000B5BD5">
      <w:pPr>
        <w:pStyle w:val="Quellenverzeichnis"/>
        <w:spacing w:after="0" w:line="360" w:lineRule="auto"/>
        <w:rPr>
          <w:rFonts w:ascii="Arial Narrow" w:eastAsia="Times New Roman" w:hAnsi="Arial Narrow"/>
          <w:noProof/>
          <w:sz w:val="22"/>
          <w:szCs w:val="22"/>
          <w:lang w:val="en-US"/>
        </w:rPr>
      </w:pPr>
      <w:r w:rsidRPr="000B5BD5">
        <w:rPr>
          <w:rFonts w:ascii="Arial Narrow" w:eastAsia="Times New Roman" w:hAnsi="Arial Narrow"/>
          <w:noProof/>
          <w:sz w:val="22"/>
          <w:szCs w:val="22"/>
          <w:lang w:val="en-US"/>
        </w:rPr>
        <w:t>WHO (2011) Guidelines for drinking-water quality. 4th edn. World Health Organization, Geneva 632 pp.</w:t>
      </w:r>
    </w:p>
    <w:p w14:paraId="138679EB" w14:textId="7555AD44" w:rsidR="000B5BD5" w:rsidRPr="000B5BD5" w:rsidRDefault="000B5BD5" w:rsidP="00205376">
      <w:pPr>
        <w:pStyle w:val="Quellenverzeichnis"/>
        <w:spacing w:after="0" w:line="360" w:lineRule="auto"/>
        <w:rPr>
          <w:rFonts w:ascii="Arial Narrow" w:eastAsia="Times New Roman" w:hAnsi="Arial Narrow"/>
          <w:noProof/>
          <w:sz w:val="22"/>
          <w:szCs w:val="22"/>
        </w:rPr>
      </w:pPr>
      <w:r w:rsidRPr="000B5BD5">
        <w:rPr>
          <w:rFonts w:ascii="Arial Narrow" w:eastAsia="Times New Roman" w:hAnsi="Arial Narrow"/>
          <w:noProof/>
          <w:sz w:val="22"/>
          <w:szCs w:val="22"/>
          <w:lang w:val="en-US"/>
        </w:rPr>
        <w:t xml:space="preserve">Zeddel A, Quadflieg A, Utermann J (2016): Grundsätze für die Anwendung der Geringfügigkeitsschwellen an der Schnittstelle Wasserrecht – Abfallrecht – Bodenschutzrecht [Principles for the application of </w:t>
      </w:r>
      <w:r w:rsidR="00917F41">
        <w:rPr>
          <w:rFonts w:ascii="Arial Narrow" w:eastAsia="Times New Roman" w:hAnsi="Arial Narrow"/>
          <w:noProof/>
          <w:sz w:val="22"/>
          <w:szCs w:val="22"/>
          <w:lang w:val="en-US"/>
        </w:rPr>
        <w:t>minimum</w:t>
      </w:r>
      <w:r w:rsidRPr="000B5BD5">
        <w:rPr>
          <w:rFonts w:ascii="Arial Narrow" w:eastAsia="Times New Roman" w:hAnsi="Arial Narrow"/>
          <w:noProof/>
          <w:sz w:val="22"/>
          <w:szCs w:val="22"/>
          <w:lang w:val="en-US"/>
        </w:rPr>
        <w:t xml:space="preserve"> thresholds at the interface of water law - waste law - soil protection law]. </w:t>
      </w:r>
      <w:r w:rsidRPr="000B5BD5">
        <w:rPr>
          <w:rFonts w:ascii="Arial Narrow" w:eastAsia="Times New Roman" w:hAnsi="Arial Narrow"/>
          <w:noProof/>
          <w:sz w:val="22"/>
          <w:szCs w:val="22"/>
        </w:rPr>
        <w:t xml:space="preserve">Recht/Strategie/Wirtschaft . URL: </w:t>
      </w:r>
      <w:hyperlink r:id="rId27" w:history="1">
        <w:r w:rsidR="001709DB" w:rsidRPr="00006258">
          <w:rPr>
            <w:rStyle w:val="Hyperlink"/>
            <w:rFonts w:ascii="Arial Narrow" w:eastAsia="Times New Roman" w:hAnsi="Arial Narrow"/>
            <w:noProof/>
            <w:szCs w:val="22"/>
          </w:rPr>
          <w:t>http://vivis.de/phocadownload/2016_mna/2016_MNA_051-64_Zeddel.pdf</w:t>
        </w:r>
      </w:hyperlink>
      <w:r w:rsidRPr="000B5BD5">
        <w:rPr>
          <w:rFonts w:ascii="Arial Narrow" w:eastAsia="Times New Roman" w:hAnsi="Arial Narrow"/>
          <w:noProof/>
          <w:sz w:val="22"/>
          <w:szCs w:val="22"/>
        </w:rPr>
        <w:t>.</w:t>
      </w:r>
      <w:r w:rsidR="001709DB">
        <w:rPr>
          <w:rFonts w:ascii="Arial Narrow" w:eastAsia="Times New Roman" w:hAnsi="Arial Narrow"/>
          <w:noProof/>
          <w:sz w:val="22"/>
          <w:szCs w:val="22"/>
        </w:rPr>
        <w:t xml:space="preserve"> Assessed</w:t>
      </w:r>
      <w:r w:rsidR="001709DB" w:rsidRPr="00F815A6">
        <w:rPr>
          <w:rFonts w:ascii="Arial Narrow" w:eastAsia="Times New Roman" w:hAnsi="Arial Narrow"/>
          <w:noProof/>
          <w:sz w:val="22"/>
          <w:szCs w:val="22"/>
        </w:rPr>
        <w:t xml:space="preserve"> </w:t>
      </w:r>
      <w:r w:rsidR="001709DB">
        <w:rPr>
          <w:rFonts w:ascii="Arial Narrow" w:eastAsia="Times New Roman" w:hAnsi="Arial Narrow"/>
          <w:noProof/>
          <w:sz w:val="22"/>
          <w:szCs w:val="22"/>
        </w:rPr>
        <w:t xml:space="preserve">28 March </w:t>
      </w:r>
      <w:r w:rsidR="001709DB" w:rsidRPr="00F815A6">
        <w:rPr>
          <w:rFonts w:ascii="Arial Narrow" w:eastAsia="Times New Roman" w:hAnsi="Arial Narrow"/>
          <w:noProof/>
          <w:sz w:val="22"/>
          <w:szCs w:val="22"/>
        </w:rPr>
        <w:t>201</w:t>
      </w:r>
      <w:r w:rsidR="001709DB">
        <w:rPr>
          <w:rFonts w:ascii="Arial Narrow" w:eastAsia="Times New Roman" w:hAnsi="Arial Narrow"/>
          <w:noProof/>
          <w:sz w:val="22"/>
          <w:szCs w:val="22"/>
        </w:rPr>
        <w:t>7</w:t>
      </w:r>
    </w:p>
    <w:p w14:paraId="1158090B" w14:textId="7CC2281F" w:rsidR="00C44708" w:rsidRPr="000B5BD5" w:rsidRDefault="00C44708">
      <w:pPr>
        <w:spacing w:after="0"/>
        <w:rPr>
          <w:rFonts w:ascii="Arial Narrow" w:hAnsi="Arial Narrow"/>
          <w:szCs w:val="22"/>
          <w:lang w:val="en-GB"/>
        </w:rPr>
      </w:pPr>
    </w:p>
    <w:sectPr w:rsidR="00C44708" w:rsidRPr="000B5BD5" w:rsidSect="00146ACC">
      <w:headerReference w:type="even" r:id="rId28"/>
      <w:headerReference w:type="default" r:id="rId29"/>
      <w:footerReference w:type="even" r:id="rId30"/>
      <w:footerReference w:type="default" r:id="rId31"/>
      <w:pgSz w:w="11906" w:h="16838" w:code="9"/>
      <w:pgMar w:top="1417" w:right="1416" w:bottom="1134" w:left="1417"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3268D4" w14:textId="77777777" w:rsidR="00534DC7" w:rsidRDefault="00534DC7">
      <w:r>
        <w:separator/>
      </w:r>
    </w:p>
    <w:p w14:paraId="0DEC484A" w14:textId="77777777" w:rsidR="00534DC7" w:rsidRDefault="00534DC7"/>
    <w:p w14:paraId="3C9DE5FF" w14:textId="77777777" w:rsidR="00534DC7" w:rsidRDefault="00534DC7"/>
    <w:p w14:paraId="108D3A70" w14:textId="77777777" w:rsidR="00534DC7" w:rsidRDefault="00534DC7"/>
    <w:p w14:paraId="15078327" w14:textId="77777777" w:rsidR="00534DC7" w:rsidRDefault="00534DC7"/>
  </w:endnote>
  <w:endnote w:type="continuationSeparator" w:id="0">
    <w:p w14:paraId="7D9F5FEB" w14:textId="77777777" w:rsidR="00534DC7" w:rsidRDefault="00534DC7">
      <w:r>
        <w:continuationSeparator/>
      </w:r>
    </w:p>
    <w:p w14:paraId="662FC49D" w14:textId="77777777" w:rsidR="00534DC7" w:rsidRDefault="00534DC7"/>
    <w:p w14:paraId="519699D2" w14:textId="77777777" w:rsidR="00534DC7" w:rsidRDefault="00534DC7"/>
    <w:p w14:paraId="1997DE84" w14:textId="77777777" w:rsidR="00534DC7" w:rsidRDefault="00534DC7"/>
    <w:p w14:paraId="72401D88" w14:textId="77777777" w:rsidR="00534DC7" w:rsidRDefault="00534D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mosEFOP-Medium">
    <w:altName w:val="Trebuchet MS"/>
    <w:panose1 w:val="00000000000000000000"/>
    <w:charset w:val="00"/>
    <w:family w:val="modern"/>
    <w:notTrueType/>
    <w:pitch w:val="variable"/>
    <w:sig w:usb0="8000002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state-BoldCondensed">
    <w:altName w:val="Courier New"/>
    <w:charset w:val="00"/>
    <w:family w:val="auto"/>
    <w:pitch w:val="variable"/>
    <w:sig w:usb0="800000E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eta Offc">
    <w:altName w:val="Arial"/>
    <w:charset w:val="00"/>
    <w:family w:val="swiss"/>
    <w:pitch w:val="variable"/>
    <w:sig w:usb0="00000003" w:usb1="5000207B" w:usb2="00000008" w:usb3="00000000" w:csb0="00000001" w:csb1="00000000"/>
  </w:font>
  <w:font w:name="Meta Offc Book">
    <w:altName w:val="Cambria"/>
    <w:panose1 w:val="00000000000000000000"/>
    <w:charset w:val="00"/>
    <w:family w:val="roman"/>
    <w:notTrueType/>
    <w:pitch w:val="variable"/>
    <w:sig w:usb0="00000003" w:usb1="00000000" w:usb2="00000000" w:usb3="00000000" w:csb0="00000001" w:csb1="00000000"/>
  </w:font>
  <w:font w:name="Interstate-RegularCondensed">
    <w:altName w:val="Franklin Gothic Medium Cond"/>
    <w:charset w:val="00"/>
    <w:family w:val="auto"/>
    <w:pitch w:val="variable"/>
    <w:sig w:usb0="800000EF" w:usb1="5000204A" w:usb2="00000000" w:usb3="00000000" w:csb0="00000001" w:csb1="00000000"/>
  </w:font>
  <w:font w:name="DemosEFTE Medium">
    <w:altName w:val="Trebuchet MS"/>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eta Serif Offc">
    <w:altName w:val="Centaur"/>
    <w:charset w:val="00"/>
    <w:family w:val="auto"/>
    <w:pitch w:val="variable"/>
    <w:sig w:usb0="800000EF" w:usb1="500020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F9DC44" w14:textId="77777777" w:rsidR="003638C4" w:rsidRPr="003213E9" w:rsidRDefault="003638C4" w:rsidP="003213E9">
    <w:pPr>
      <w:pStyle w:val="Fuzeile"/>
      <w:jc w:val="left"/>
    </w:pPr>
    <w:r>
      <w:fldChar w:fldCharType="begin"/>
    </w:r>
    <w:r>
      <w:instrText xml:space="preserve"> PAGE   \* MERGEFORMAT </w:instrText>
    </w:r>
    <w:r>
      <w:fldChar w:fldCharType="separate"/>
    </w:r>
    <w:r>
      <w:rPr>
        <w:noProof/>
      </w:rPr>
      <w:t>12</w:t>
    </w:r>
    <w:r>
      <w:rPr>
        <w:noProof/>
      </w:rPr>
      <w:fldChar w:fldCharType="end"/>
    </w:r>
  </w:p>
  <w:p w14:paraId="41F9DC45" w14:textId="77777777" w:rsidR="003638C4" w:rsidRDefault="003638C4" w:rsidP="003213E9">
    <w:pPr>
      <w:pStyle w:val="Fuzeile"/>
      <w:jc w:val="left"/>
    </w:pPr>
  </w:p>
  <w:p w14:paraId="41F9DC46" w14:textId="5838B435" w:rsidR="003638C4" w:rsidRDefault="003638C4" w:rsidP="003213E9">
    <w:pPr>
      <w:pStyle w:val="Fuzeile"/>
      <w:jc w:val="left"/>
    </w:pPr>
    <w:r>
      <w:rPr>
        <w:noProof/>
      </w:rPr>
      <mc:AlternateContent>
        <mc:Choice Requires="wps">
          <w:drawing>
            <wp:anchor distT="0" distB="0" distL="114300" distR="114300" simplePos="0" relativeHeight="251658752" behindDoc="0" locked="0" layoutInCell="1" allowOverlap="1" wp14:anchorId="41F9DC4A" wp14:editId="6EB95D2F">
              <wp:simplePos x="0" y="0"/>
              <wp:positionH relativeFrom="page">
                <wp:posOffset>712470</wp:posOffset>
              </wp:positionH>
              <wp:positionV relativeFrom="page">
                <wp:posOffset>10512425</wp:posOffset>
              </wp:positionV>
              <wp:extent cx="1800225" cy="179705"/>
              <wp:effectExtent l="0" t="0" r="1905" b="4445"/>
              <wp:wrapNone/>
              <wp:docPr id="2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B9961" id="Rectangle 6" o:spid="_x0000_s1026" style="position:absolute;margin-left:56.1pt;margin-top:827.75pt;width:141.75pt;height:14.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" fillcolor="#5ead35 [3214]"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2160632"/>
      <w:docPartObj>
        <w:docPartGallery w:val="Page Numbers (Bottom of Page)"/>
        <w:docPartUnique/>
      </w:docPartObj>
    </w:sdtPr>
    <w:sdtEndPr>
      <w:rPr>
        <w:rFonts w:ascii="Arial Narrow" w:hAnsi="Arial Narrow"/>
        <w:color w:val="auto"/>
        <w:sz w:val="24"/>
      </w:rPr>
    </w:sdtEndPr>
    <w:sdtContent>
      <w:p w14:paraId="41F9DC47" w14:textId="37F87EE4" w:rsidR="003638C4" w:rsidRPr="000745CE" w:rsidRDefault="003638C4" w:rsidP="002946A5">
        <w:pPr>
          <w:pStyle w:val="Fuzeile"/>
          <w:rPr>
            <w:rFonts w:ascii="Arial Narrow" w:hAnsi="Arial Narrow"/>
            <w:color w:val="auto"/>
            <w:sz w:val="24"/>
          </w:rPr>
        </w:pPr>
        <w:r w:rsidRPr="000745CE">
          <w:rPr>
            <w:rFonts w:ascii="Arial Narrow" w:hAnsi="Arial Narrow"/>
            <w:sz w:val="24"/>
          </w:rPr>
          <w:ptab w:relativeTo="margin" w:alignment="center" w:leader="none"/>
        </w:r>
        <w:r w:rsidRPr="000745CE">
          <w:rPr>
            <w:rFonts w:ascii="Arial Narrow" w:hAnsi="Arial Narrow"/>
            <w:color w:val="auto"/>
            <w:sz w:val="24"/>
          </w:rPr>
          <w:fldChar w:fldCharType="begin"/>
        </w:r>
        <w:r w:rsidRPr="000745CE">
          <w:rPr>
            <w:rFonts w:ascii="Arial Narrow" w:hAnsi="Arial Narrow"/>
            <w:color w:val="auto"/>
            <w:sz w:val="24"/>
          </w:rPr>
          <w:instrText xml:space="preserve"> PAGE   \* MERGEFORMAT </w:instrText>
        </w:r>
        <w:r w:rsidRPr="000745CE">
          <w:rPr>
            <w:rFonts w:ascii="Arial Narrow" w:hAnsi="Arial Narrow"/>
            <w:color w:val="auto"/>
            <w:sz w:val="24"/>
          </w:rPr>
          <w:fldChar w:fldCharType="separate"/>
        </w:r>
        <w:r>
          <w:rPr>
            <w:rFonts w:ascii="Arial Narrow" w:hAnsi="Arial Narrow"/>
            <w:noProof/>
            <w:color w:val="auto"/>
            <w:sz w:val="24"/>
          </w:rPr>
          <w:t>1</w:t>
        </w:r>
        <w:r w:rsidRPr="000745CE">
          <w:rPr>
            <w:rFonts w:ascii="Arial Narrow" w:hAnsi="Arial Narrow"/>
            <w:noProof/>
            <w:color w:val="auto"/>
            <w:sz w:val="24"/>
          </w:rPr>
          <w:fldChar w:fldCharType="end"/>
        </w:r>
      </w:p>
    </w:sdtContent>
  </w:sdt>
  <w:p w14:paraId="41F9DC49" w14:textId="77777777" w:rsidR="003638C4" w:rsidRPr="003C408A" w:rsidRDefault="003638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B20BD" w14:textId="77777777" w:rsidR="00534DC7" w:rsidRPr="00EF48A2" w:rsidRDefault="00534DC7" w:rsidP="00EF48A2">
      <w:pPr>
        <w:pStyle w:val="Fuzeile"/>
        <w:pBdr>
          <w:bottom w:val="single" w:sz="6" w:space="1" w:color="auto"/>
        </w:pBdr>
        <w:spacing w:line="240" w:lineRule="auto"/>
        <w:ind w:right="-23"/>
        <w:rPr>
          <w:sz w:val="2"/>
          <w:szCs w:val="2"/>
        </w:rPr>
      </w:pPr>
    </w:p>
    <w:p w14:paraId="00A3A863" w14:textId="77777777" w:rsidR="00534DC7" w:rsidRDefault="00534DC7"/>
  </w:footnote>
  <w:footnote w:type="continuationSeparator" w:id="0">
    <w:p w14:paraId="37573E14" w14:textId="77777777" w:rsidR="00534DC7" w:rsidRDefault="00534DC7">
      <w:r>
        <w:continuationSeparator/>
      </w:r>
    </w:p>
    <w:p w14:paraId="28F543DF" w14:textId="77777777" w:rsidR="00534DC7" w:rsidRDefault="00534DC7"/>
    <w:p w14:paraId="64397F73" w14:textId="77777777" w:rsidR="00534DC7" w:rsidRDefault="00534DC7"/>
    <w:p w14:paraId="0CDB5CE3" w14:textId="77777777" w:rsidR="00534DC7" w:rsidRDefault="00534DC7"/>
    <w:p w14:paraId="5687187A" w14:textId="77777777" w:rsidR="00534DC7" w:rsidRDefault="00534D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F9DC40" w14:textId="77777777" w:rsidR="003638C4" w:rsidRPr="009D50CD" w:rsidRDefault="003638C4" w:rsidP="003213E9">
    <w:pPr>
      <w:pStyle w:val="Kopfzeile"/>
      <w:rPr>
        <w:lang w:val="en-US"/>
      </w:rPr>
    </w:pPr>
    <w:r w:rsidRPr="009D50CD">
      <w:rPr>
        <w:b/>
        <w:lang w:val="en-US"/>
      </w:rPr>
      <w:t>UBA texts</w:t>
    </w:r>
    <w:r w:rsidRPr="009D50CD">
      <w:rPr>
        <w:lang w:val="en-US"/>
      </w:rPr>
      <w:t xml:space="preserve"> header line: please enter the name of the project/report (possibly in short form)</w:t>
    </w:r>
  </w:p>
  <w:p w14:paraId="41F9DC41" w14:textId="77777777" w:rsidR="003638C4" w:rsidRPr="009D50CD" w:rsidRDefault="003638C4">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38033" w14:textId="255B603B" w:rsidR="003638C4" w:rsidRPr="00A853E5" w:rsidRDefault="003638C4">
    <w:pPr>
      <w:pStyle w:val="Kopfzeile"/>
      <w:rPr>
        <w:rFonts w:ascii="Arial Narrow" w:hAnsi="Arial Narrow"/>
        <w:sz w:val="24"/>
      </w:rPr>
    </w:pPr>
    <w:r w:rsidRPr="00A853E5">
      <w:rPr>
        <w:rFonts w:ascii="Arial Narrow" w:hAnsi="Arial Narrow"/>
        <w:sz w:val="24"/>
      </w:rPr>
      <w:fldChar w:fldCharType="begin"/>
    </w:r>
    <w:r w:rsidRPr="00A853E5">
      <w:rPr>
        <w:rFonts w:ascii="Arial Narrow" w:hAnsi="Arial Narrow"/>
        <w:sz w:val="24"/>
      </w:rPr>
      <w:instrText xml:space="preserve"> TIME \@ "dd.MM.yyyy HH:mm:ss" </w:instrText>
    </w:r>
    <w:r w:rsidRPr="00A853E5">
      <w:rPr>
        <w:rFonts w:ascii="Arial Narrow" w:hAnsi="Arial Narrow"/>
        <w:sz w:val="24"/>
      </w:rPr>
      <w:fldChar w:fldCharType="separate"/>
    </w:r>
    <w:r>
      <w:rPr>
        <w:rFonts w:ascii="Arial Narrow" w:hAnsi="Arial Narrow"/>
        <w:noProof/>
        <w:sz w:val="24"/>
      </w:rPr>
      <w:t>17.11.2020 12:33:18</w:t>
    </w:r>
    <w:r w:rsidRPr="00A853E5">
      <w:rPr>
        <w:rFonts w:ascii="Arial Narrow" w:hAnsi="Arial Narrow"/>
        <w:sz w:val="24"/>
      </w:rPr>
      <w:fldChar w:fldCharType="end"/>
    </w:r>
  </w:p>
  <w:p w14:paraId="41F9DC43" w14:textId="77777777" w:rsidR="003638C4" w:rsidRPr="003C408A" w:rsidRDefault="003638C4" w:rsidP="003C408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F71B5"/>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24C5DF1"/>
    <w:multiLevelType w:val="multilevel"/>
    <w:tmpl w:val="752A6474"/>
    <w:lvl w:ilvl="0">
      <w:start w:val="1"/>
      <w:numFmt w:val="decimal"/>
      <w:pStyle w:val="berschrift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04D22123"/>
    <w:multiLevelType w:val="multilevel"/>
    <w:tmpl w:val="C548E60E"/>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CB56F2"/>
    <w:multiLevelType w:val="multilevel"/>
    <w:tmpl w:val="81C4D2AA"/>
    <w:lvl w:ilvl="0">
      <w:start w:val="1"/>
      <w:numFmt w:val="decimal"/>
      <w:pStyle w:val="Aufzhlung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1453FB7"/>
    <w:multiLevelType w:val="multilevel"/>
    <w:tmpl w:val="E486AAA4"/>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13107AB9"/>
    <w:multiLevelType w:val="multilevel"/>
    <w:tmpl w:val="B9125C3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75D1189"/>
    <w:multiLevelType w:val="hybridMultilevel"/>
    <w:tmpl w:val="DFDC9452"/>
    <w:lvl w:ilvl="0" w:tplc="0D1A0E74">
      <w:start w:val="1"/>
      <w:numFmt w:val="bullet"/>
      <w:pStyle w:val="Aufzhlung"/>
      <w:lvlText w:val="►"/>
      <w:lvlJc w:val="left"/>
      <w:pPr>
        <w:ind w:left="2345" w:hanging="360"/>
      </w:pPr>
      <w:rPr>
        <w:rFonts w:ascii="Arial" w:hAnsi="Arial" w:hint="default"/>
        <w:sz w:val="16"/>
      </w:rPr>
    </w:lvl>
    <w:lvl w:ilvl="1" w:tplc="C47AF86A">
      <w:start w:val="1"/>
      <w:numFmt w:val="decimal"/>
      <w:lvlText w:val="%2."/>
      <w:lvlJc w:val="left"/>
      <w:pPr>
        <w:tabs>
          <w:tab w:val="num" w:pos="1440"/>
        </w:tabs>
        <w:ind w:left="1440" w:hanging="360"/>
      </w:pPr>
      <w:rPr>
        <w:rFonts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02E1"/>
    <w:multiLevelType w:val="hybridMultilevel"/>
    <w:tmpl w:val="2ED63AD0"/>
    <w:lvl w:ilvl="0" w:tplc="04070001">
      <w:start w:val="1"/>
      <w:numFmt w:val="bullet"/>
      <w:lvlText w:val=""/>
      <w:lvlJc w:val="left"/>
      <w:pPr>
        <w:ind w:left="2345" w:hanging="360"/>
      </w:pPr>
      <w:rPr>
        <w:rFonts w:ascii="Symbol" w:hAnsi="Symbol" w:hint="default"/>
        <w:sz w:val="16"/>
      </w:rPr>
    </w:lvl>
    <w:lvl w:ilvl="1" w:tplc="C47AF86A">
      <w:start w:val="1"/>
      <w:numFmt w:val="decimal"/>
      <w:lvlText w:val="%2."/>
      <w:lvlJc w:val="left"/>
      <w:pPr>
        <w:tabs>
          <w:tab w:val="num" w:pos="1440"/>
        </w:tabs>
        <w:ind w:left="1440" w:hanging="360"/>
      </w:pPr>
      <w:rPr>
        <w:rFonts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8F370E"/>
    <w:multiLevelType w:val="hybridMultilevel"/>
    <w:tmpl w:val="9C4CABA6"/>
    <w:lvl w:ilvl="0" w:tplc="04070001">
      <w:start w:val="1"/>
      <w:numFmt w:val="bullet"/>
      <w:lvlText w:val=""/>
      <w:lvlJc w:val="left"/>
      <w:pPr>
        <w:ind w:left="2345" w:hanging="360"/>
      </w:pPr>
      <w:rPr>
        <w:rFonts w:ascii="Symbol" w:hAnsi="Symbol" w:hint="default"/>
        <w:sz w:val="16"/>
      </w:rPr>
    </w:lvl>
    <w:lvl w:ilvl="1" w:tplc="C47AF86A">
      <w:start w:val="1"/>
      <w:numFmt w:val="decimal"/>
      <w:lvlText w:val="%2."/>
      <w:lvlJc w:val="left"/>
      <w:pPr>
        <w:tabs>
          <w:tab w:val="num" w:pos="1440"/>
        </w:tabs>
        <w:ind w:left="1440" w:hanging="360"/>
      </w:pPr>
      <w:rPr>
        <w:rFonts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F54AA0"/>
    <w:multiLevelType w:val="multilevel"/>
    <w:tmpl w:val="38DE1A3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4546"/>
        </w:tabs>
        <w:ind w:left="454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berschrift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33626F26"/>
    <w:multiLevelType w:val="multilevel"/>
    <w:tmpl w:val="AEAC8FD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96E74AA"/>
    <w:multiLevelType w:val="multilevel"/>
    <w:tmpl w:val="DE68E398"/>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EA155F0"/>
    <w:multiLevelType w:val="hybridMultilevel"/>
    <w:tmpl w:val="BF30105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EE73060"/>
    <w:multiLevelType w:val="hybridMultilevel"/>
    <w:tmpl w:val="A5FE89D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4AC19DF"/>
    <w:multiLevelType w:val="hybridMultilevel"/>
    <w:tmpl w:val="749E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756413E"/>
    <w:multiLevelType w:val="multilevel"/>
    <w:tmpl w:val="5D82BD2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89A57CC"/>
    <w:multiLevelType w:val="hybridMultilevel"/>
    <w:tmpl w:val="DA9C2EF8"/>
    <w:lvl w:ilvl="0" w:tplc="04070001">
      <w:start w:val="1"/>
      <w:numFmt w:val="bullet"/>
      <w:lvlText w:val=""/>
      <w:lvlJc w:val="left"/>
      <w:pPr>
        <w:ind w:left="2345" w:hanging="360"/>
      </w:pPr>
      <w:rPr>
        <w:rFonts w:ascii="Symbol" w:hAnsi="Symbol" w:hint="default"/>
        <w:sz w:val="16"/>
      </w:rPr>
    </w:lvl>
    <w:lvl w:ilvl="1" w:tplc="C47AF86A">
      <w:start w:val="1"/>
      <w:numFmt w:val="decimal"/>
      <w:lvlText w:val="%2."/>
      <w:lvlJc w:val="left"/>
      <w:pPr>
        <w:tabs>
          <w:tab w:val="num" w:pos="1440"/>
        </w:tabs>
        <w:ind w:left="1440" w:hanging="360"/>
      </w:pPr>
      <w:rPr>
        <w:rFonts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870AFD"/>
    <w:multiLevelType w:val="multilevel"/>
    <w:tmpl w:val="A104C8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36E47AA"/>
    <w:multiLevelType w:val="multilevel"/>
    <w:tmpl w:val="049AFEF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5D8631D"/>
    <w:multiLevelType w:val="multilevel"/>
    <w:tmpl w:val="129C2B2E"/>
    <w:lvl w:ilvl="0">
      <w:start w:val="4"/>
      <w:numFmt w:val="decimal"/>
      <w:lvlText w:val="%1"/>
      <w:lvlJc w:val="left"/>
      <w:pPr>
        <w:ind w:left="435" w:hanging="435"/>
      </w:pPr>
      <w:rPr>
        <w:rFonts w:cs="Times New Roman" w:hint="default"/>
        <w:b w:val="0"/>
      </w:rPr>
    </w:lvl>
    <w:lvl w:ilvl="1">
      <w:start w:val="4"/>
      <w:numFmt w:val="decimal"/>
      <w:lvlText w:val="%1.%2"/>
      <w:lvlJc w:val="left"/>
      <w:pPr>
        <w:ind w:left="435" w:hanging="435"/>
      </w:pPr>
      <w:rPr>
        <w:rFonts w:cs="Times New Roman" w:hint="default"/>
        <w:b w:val="0"/>
      </w:rPr>
    </w:lvl>
    <w:lvl w:ilvl="2">
      <w:start w:val="7"/>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440" w:hanging="1440"/>
      </w:pPr>
      <w:rPr>
        <w:rFonts w:cs="Times New Roman" w:hint="default"/>
        <w:b w:val="0"/>
      </w:rPr>
    </w:lvl>
  </w:abstractNum>
  <w:abstractNum w:abstractNumId="20" w15:restartNumberingAfterBreak="0">
    <w:nsid w:val="6A2F502E"/>
    <w:multiLevelType w:val="hybridMultilevel"/>
    <w:tmpl w:val="61685D8C"/>
    <w:lvl w:ilvl="0" w:tplc="A9105654">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1" w15:restartNumberingAfterBreak="0">
    <w:nsid w:val="6B514DB7"/>
    <w:multiLevelType w:val="hybridMultilevel"/>
    <w:tmpl w:val="C826FAE8"/>
    <w:lvl w:ilvl="0" w:tplc="54107FC2">
      <w:start w:val="11"/>
      <w:numFmt w:val="bullet"/>
      <w:lvlText w:val=""/>
      <w:lvlJc w:val="left"/>
      <w:pPr>
        <w:ind w:left="720" w:hanging="360"/>
      </w:pPr>
      <w:rPr>
        <w:rFonts w:ascii="Wingdings" w:eastAsiaTheme="minorEastAsia"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E6D11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C19291B"/>
    <w:multiLevelType w:val="multilevel"/>
    <w:tmpl w:val="3690A060"/>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D2E1612"/>
    <w:multiLevelType w:val="hybridMultilevel"/>
    <w:tmpl w:val="6E2C087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6"/>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0"/>
  </w:num>
  <w:num w:numId="11">
    <w:abstractNumId w:val="22"/>
  </w:num>
  <w:num w:numId="12">
    <w:abstractNumId w:val="1"/>
  </w:num>
  <w:num w:numId="13">
    <w:abstractNumId w:val="12"/>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8"/>
  </w:num>
  <w:num w:numId="17">
    <w:abstractNumId w:val="5"/>
  </w:num>
  <w:num w:numId="18">
    <w:abstractNumId w:val="15"/>
  </w:num>
  <w:num w:numId="19">
    <w:abstractNumId w:val="10"/>
  </w:num>
  <w:num w:numId="20">
    <w:abstractNumId w:val="8"/>
  </w:num>
  <w:num w:numId="21">
    <w:abstractNumId w:val="6"/>
  </w:num>
  <w:num w:numId="22">
    <w:abstractNumId w:val="14"/>
  </w:num>
  <w:num w:numId="23">
    <w:abstractNumId w:val="24"/>
  </w:num>
  <w:num w:numId="24">
    <w:abstractNumId w:val="16"/>
  </w:num>
  <w:num w:numId="25">
    <w:abstractNumId w:val="7"/>
  </w:num>
  <w:num w:numId="26">
    <w:abstractNumId w:val="2"/>
  </w:num>
  <w:num w:numId="27">
    <w:abstractNumId w:val="11"/>
  </w:num>
  <w:num w:numId="28">
    <w:abstractNumId w:val="17"/>
  </w:num>
  <w:num w:numId="29">
    <w:abstractNumId w:val="23"/>
  </w:num>
  <w:num w:numId="30">
    <w:abstractNumId w:val="19"/>
  </w:num>
  <w:num w:numId="31">
    <w:abstractNumId w:val="6"/>
  </w:num>
  <w:num w:numId="32">
    <w:abstractNumId w:val="6"/>
  </w:num>
  <w:num w:numId="33">
    <w:abstractNumId w:val="21"/>
  </w:num>
  <w:num w:numId="3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it-IT" w:vendorID="64" w:dllVersion="6"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oNotTrackFormatting/>
  <w:documentProtection w:formatting="1" w:enforcement="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86"/>
    <w:rsid w:val="0000157A"/>
    <w:rsid w:val="00001A66"/>
    <w:rsid w:val="00001AF4"/>
    <w:rsid w:val="00002264"/>
    <w:rsid w:val="000048BE"/>
    <w:rsid w:val="00004E7D"/>
    <w:rsid w:val="000112B9"/>
    <w:rsid w:val="00012799"/>
    <w:rsid w:val="00016BED"/>
    <w:rsid w:val="0002188A"/>
    <w:rsid w:val="000226CF"/>
    <w:rsid w:val="00022935"/>
    <w:rsid w:val="000230AF"/>
    <w:rsid w:val="00023AB6"/>
    <w:rsid w:val="00024D43"/>
    <w:rsid w:val="0002776D"/>
    <w:rsid w:val="00034A4C"/>
    <w:rsid w:val="00035DBD"/>
    <w:rsid w:val="00036554"/>
    <w:rsid w:val="00037148"/>
    <w:rsid w:val="00040D1A"/>
    <w:rsid w:val="00041401"/>
    <w:rsid w:val="000426FA"/>
    <w:rsid w:val="000429B6"/>
    <w:rsid w:val="000437A1"/>
    <w:rsid w:val="00043854"/>
    <w:rsid w:val="00044293"/>
    <w:rsid w:val="00045257"/>
    <w:rsid w:val="00045D5D"/>
    <w:rsid w:val="000468CD"/>
    <w:rsid w:val="00046D5A"/>
    <w:rsid w:val="00047E46"/>
    <w:rsid w:val="0005037A"/>
    <w:rsid w:val="00050A92"/>
    <w:rsid w:val="00050C09"/>
    <w:rsid w:val="00050D36"/>
    <w:rsid w:val="0005137F"/>
    <w:rsid w:val="000516EB"/>
    <w:rsid w:val="0005197B"/>
    <w:rsid w:val="00053469"/>
    <w:rsid w:val="00053EFA"/>
    <w:rsid w:val="00054613"/>
    <w:rsid w:val="00054E08"/>
    <w:rsid w:val="00055D06"/>
    <w:rsid w:val="00056DA1"/>
    <w:rsid w:val="00056FCF"/>
    <w:rsid w:val="00060C20"/>
    <w:rsid w:val="00061F24"/>
    <w:rsid w:val="000632F3"/>
    <w:rsid w:val="0006347E"/>
    <w:rsid w:val="00063A9E"/>
    <w:rsid w:val="00063BC3"/>
    <w:rsid w:val="00064DB1"/>
    <w:rsid w:val="000654B0"/>
    <w:rsid w:val="00065B9E"/>
    <w:rsid w:val="000660D1"/>
    <w:rsid w:val="000673B0"/>
    <w:rsid w:val="000704AF"/>
    <w:rsid w:val="000705BD"/>
    <w:rsid w:val="00071B97"/>
    <w:rsid w:val="00071F04"/>
    <w:rsid w:val="000745CE"/>
    <w:rsid w:val="00076438"/>
    <w:rsid w:val="00076889"/>
    <w:rsid w:val="00076A92"/>
    <w:rsid w:val="00076B66"/>
    <w:rsid w:val="000772C2"/>
    <w:rsid w:val="000805F8"/>
    <w:rsid w:val="00081B40"/>
    <w:rsid w:val="00084093"/>
    <w:rsid w:val="00084DB7"/>
    <w:rsid w:val="00092DE1"/>
    <w:rsid w:val="0009417A"/>
    <w:rsid w:val="00097F47"/>
    <w:rsid w:val="000A0D87"/>
    <w:rsid w:val="000A2C8F"/>
    <w:rsid w:val="000A2D77"/>
    <w:rsid w:val="000A3950"/>
    <w:rsid w:val="000A5B0E"/>
    <w:rsid w:val="000A6E9D"/>
    <w:rsid w:val="000B148A"/>
    <w:rsid w:val="000B3537"/>
    <w:rsid w:val="000B513C"/>
    <w:rsid w:val="000B5269"/>
    <w:rsid w:val="000B58C0"/>
    <w:rsid w:val="000B5BD5"/>
    <w:rsid w:val="000B711F"/>
    <w:rsid w:val="000C0D0C"/>
    <w:rsid w:val="000C11D7"/>
    <w:rsid w:val="000C3B34"/>
    <w:rsid w:val="000C4C90"/>
    <w:rsid w:val="000C6C82"/>
    <w:rsid w:val="000D024C"/>
    <w:rsid w:val="000D06D4"/>
    <w:rsid w:val="000D22BE"/>
    <w:rsid w:val="000D3E52"/>
    <w:rsid w:val="000D3FE0"/>
    <w:rsid w:val="000D4210"/>
    <w:rsid w:val="000D703E"/>
    <w:rsid w:val="000E00AB"/>
    <w:rsid w:val="000E0E51"/>
    <w:rsid w:val="000E2F83"/>
    <w:rsid w:val="000E4B8C"/>
    <w:rsid w:val="000E620A"/>
    <w:rsid w:val="000E6476"/>
    <w:rsid w:val="000E6B00"/>
    <w:rsid w:val="000E73D8"/>
    <w:rsid w:val="000E78DE"/>
    <w:rsid w:val="000F0B5F"/>
    <w:rsid w:val="000F0DF4"/>
    <w:rsid w:val="000F2F4E"/>
    <w:rsid w:val="000F4E1C"/>
    <w:rsid w:val="000F7EE6"/>
    <w:rsid w:val="000F7F75"/>
    <w:rsid w:val="000F7FD6"/>
    <w:rsid w:val="00100CCB"/>
    <w:rsid w:val="001012D1"/>
    <w:rsid w:val="0010274B"/>
    <w:rsid w:val="00104492"/>
    <w:rsid w:val="00106557"/>
    <w:rsid w:val="00110B8C"/>
    <w:rsid w:val="00111C77"/>
    <w:rsid w:val="001138EF"/>
    <w:rsid w:val="00114066"/>
    <w:rsid w:val="00114FA1"/>
    <w:rsid w:val="0012073C"/>
    <w:rsid w:val="00123F2F"/>
    <w:rsid w:val="001271AA"/>
    <w:rsid w:val="0012761F"/>
    <w:rsid w:val="0013035D"/>
    <w:rsid w:val="00130741"/>
    <w:rsid w:val="00132129"/>
    <w:rsid w:val="001339BD"/>
    <w:rsid w:val="00133F6B"/>
    <w:rsid w:val="00135A11"/>
    <w:rsid w:val="00135F20"/>
    <w:rsid w:val="001367A8"/>
    <w:rsid w:val="00136B50"/>
    <w:rsid w:val="001377DF"/>
    <w:rsid w:val="00141317"/>
    <w:rsid w:val="00142AF6"/>
    <w:rsid w:val="00145432"/>
    <w:rsid w:val="0014583D"/>
    <w:rsid w:val="00146ACC"/>
    <w:rsid w:val="00150837"/>
    <w:rsid w:val="0015237F"/>
    <w:rsid w:val="00152A75"/>
    <w:rsid w:val="0015355B"/>
    <w:rsid w:val="00157B4B"/>
    <w:rsid w:val="00164961"/>
    <w:rsid w:val="00166464"/>
    <w:rsid w:val="001672EE"/>
    <w:rsid w:val="0017055C"/>
    <w:rsid w:val="00170801"/>
    <w:rsid w:val="001709DB"/>
    <w:rsid w:val="00171E2E"/>
    <w:rsid w:val="00174FBA"/>
    <w:rsid w:val="001754DA"/>
    <w:rsid w:val="00175CBD"/>
    <w:rsid w:val="001764ED"/>
    <w:rsid w:val="001770F1"/>
    <w:rsid w:val="00180C96"/>
    <w:rsid w:val="001848D7"/>
    <w:rsid w:val="00185438"/>
    <w:rsid w:val="0018600A"/>
    <w:rsid w:val="001903CE"/>
    <w:rsid w:val="0019062B"/>
    <w:rsid w:val="00190F45"/>
    <w:rsid w:val="00192C9A"/>
    <w:rsid w:val="00196908"/>
    <w:rsid w:val="00196F24"/>
    <w:rsid w:val="001A0199"/>
    <w:rsid w:val="001A1FBF"/>
    <w:rsid w:val="001A3B34"/>
    <w:rsid w:val="001A3CC2"/>
    <w:rsid w:val="001A4200"/>
    <w:rsid w:val="001A4720"/>
    <w:rsid w:val="001A5794"/>
    <w:rsid w:val="001A5B2C"/>
    <w:rsid w:val="001A5E56"/>
    <w:rsid w:val="001A7E3D"/>
    <w:rsid w:val="001B0496"/>
    <w:rsid w:val="001B1DFA"/>
    <w:rsid w:val="001B65BC"/>
    <w:rsid w:val="001B7416"/>
    <w:rsid w:val="001B7F0F"/>
    <w:rsid w:val="001C0775"/>
    <w:rsid w:val="001C16AA"/>
    <w:rsid w:val="001C31B2"/>
    <w:rsid w:val="001C40DA"/>
    <w:rsid w:val="001C4F9E"/>
    <w:rsid w:val="001C5D27"/>
    <w:rsid w:val="001C766D"/>
    <w:rsid w:val="001D090C"/>
    <w:rsid w:val="001D09FC"/>
    <w:rsid w:val="001D1085"/>
    <w:rsid w:val="001D3153"/>
    <w:rsid w:val="001D3AEF"/>
    <w:rsid w:val="001D429F"/>
    <w:rsid w:val="001D55B4"/>
    <w:rsid w:val="001E0F67"/>
    <w:rsid w:val="001E240E"/>
    <w:rsid w:val="001E3256"/>
    <w:rsid w:val="001E38AB"/>
    <w:rsid w:val="001E49A2"/>
    <w:rsid w:val="001E53B0"/>
    <w:rsid w:val="001E73B8"/>
    <w:rsid w:val="00200E7E"/>
    <w:rsid w:val="00202CB7"/>
    <w:rsid w:val="002034C6"/>
    <w:rsid w:val="00203966"/>
    <w:rsid w:val="00205376"/>
    <w:rsid w:val="002077B8"/>
    <w:rsid w:val="00207ECA"/>
    <w:rsid w:val="0021007B"/>
    <w:rsid w:val="002132C6"/>
    <w:rsid w:val="00215F50"/>
    <w:rsid w:val="0021669C"/>
    <w:rsid w:val="0022128F"/>
    <w:rsid w:val="0022179C"/>
    <w:rsid w:val="00221F69"/>
    <w:rsid w:val="00223DCA"/>
    <w:rsid w:val="002244CA"/>
    <w:rsid w:val="00226178"/>
    <w:rsid w:val="00226FD7"/>
    <w:rsid w:val="00227DC6"/>
    <w:rsid w:val="00230E2F"/>
    <w:rsid w:val="0023174B"/>
    <w:rsid w:val="002329B2"/>
    <w:rsid w:val="00233D97"/>
    <w:rsid w:val="002340A2"/>
    <w:rsid w:val="002354D5"/>
    <w:rsid w:val="00235DE0"/>
    <w:rsid w:val="00242F0D"/>
    <w:rsid w:val="002440D6"/>
    <w:rsid w:val="0024656D"/>
    <w:rsid w:val="00250769"/>
    <w:rsid w:val="002523EF"/>
    <w:rsid w:val="00255EDD"/>
    <w:rsid w:val="00261C0B"/>
    <w:rsid w:val="002626BE"/>
    <w:rsid w:val="00262EA0"/>
    <w:rsid w:val="00266743"/>
    <w:rsid w:val="00266D01"/>
    <w:rsid w:val="00267224"/>
    <w:rsid w:val="00267C1B"/>
    <w:rsid w:val="00267CFE"/>
    <w:rsid w:val="0027067E"/>
    <w:rsid w:val="002708C9"/>
    <w:rsid w:val="0027091D"/>
    <w:rsid w:val="0027312D"/>
    <w:rsid w:val="00274927"/>
    <w:rsid w:val="002758A0"/>
    <w:rsid w:val="00276325"/>
    <w:rsid w:val="0027685E"/>
    <w:rsid w:val="002772F5"/>
    <w:rsid w:val="00280407"/>
    <w:rsid w:val="0028074E"/>
    <w:rsid w:val="00282243"/>
    <w:rsid w:val="00282C0D"/>
    <w:rsid w:val="00282E71"/>
    <w:rsid w:val="00284895"/>
    <w:rsid w:val="0028514B"/>
    <w:rsid w:val="002851DF"/>
    <w:rsid w:val="002855E9"/>
    <w:rsid w:val="0028718D"/>
    <w:rsid w:val="0028725C"/>
    <w:rsid w:val="0029144D"/>
    <w:rsid w:val="0029257A"/>
    <w:rsid w:val="002943CC"/>
    <w:rsid w:val="002946A5"/>
    <w:rsid w:val="00295B47"/>
    <w:rsid w:val="002974C4"/>
    <w:rsid w:val="00297F81"/>
    <w:rsid w:val="002A03A9"/>
    <w:rsid w:val="002A05FC"/>
    <w:rsid w:val="002A14E1"/>
    <w:rsid w:val="002A2959"/>
    <w:rsid w:val="002A312E"/>
    <w:rsid w:val="002A4513"/>
    <w:rsid w:val="002A461B"/>
    <w:rsid w:val="002A5ECD"/>
    <w:rsid w:val="002A6401"/>
    <w:rsid w:val="002A7396"/>
    <w:rsid w:val="002A7441"/>
    <w:rsid w:val="002B089A"/>
    <w:rsid w:val="002B1ABC"/>
    <w:rsid w:val="002B1F40"/>
    <w:rsid w:val="002B2FA9"/>
    <w:rsid w:val="002B36AF"/>
    <w:rsid w:val="002B5873"/>
    <w:rsid w:val="002B6029"/>
    <w:rsid w:val="002B7371"/>
    <w:rsid w:val="002B75AA"/>
    <w:rsid w:val="002C0A49"/>
    <w:rsid w:val="002C1EF8"/>
    <w:rsid w:val="002C3579"/>
    <w:rsid w:val="002C4AE0"/>
    <w:rsid w:val="002C6802"/>
    <w:rsid w:val="002D4462"/>
    <w:rsid w:val="002D44DE"/>
    <w:rsid w:val="002D4B10"/>
    <w:rsid w:val="002D7D9B"/>
    <w:rsid w:val="002E04BB"/>
    <w:rsid w:val="002E0B77"/>
    <w:rsid w:val="002E158C"/>
    <w:rsid w:val="002E5C7E"/>
    <w:rsid w:val="002E7A3B"/>
    <w:rsid w:val="002F4D18"/>
    <w:rsid w:val="002F7619"/>
    <w:rsid w:val="002F76C1"/>
    <w:rsid w:val="00304195"/>
    <w:rsid w:val="0030784D"/>
    <w:rsid w:val="00307A87"/>
    <w:rsid w:val="00311D3C"/>
    <w:rsid w:val="00311FEF"/>
    <w:rsid w:val="0031280A"/>
    <w:rsid w:val="003134C5"/>
    <w:rsid w:val="003151A8"/>
    <w:rsid w:val="00315FA9"/>
    <w:rsid w:val="00316802"/>
    <w:rsid w:val="003178D2"/>
    <w:rsid w:val="00320C68"/>
    <w:rsid w:val="003213E9"/>
    <w:rsid w:val="00321968"/>
    <w:rsid w:val="00322BB8"/>
    <w:rsid w:val="00323597"/>
    <w:rsid w:val="003239BF"/>
    <w:rsid w:val="003245F0"/>
    <w:rsid w:val="003254FE"/>
    <w:rsid w:val="0032697C"/>
    <w:rsid w:val="00326B8B"/>
    <w:rsid w:val="00326D17"/>
    <w:rsid w:val="003279BC"/>
    <w:rsid w:val="0033258B"/>
    <w:rsid w:val="00344255"/>
    <w:rsid w:val="00345853"/>
    <w:rsid w:val="00350076"/>
    <w:rsid w:val="003501FE"/>
    <w:rsid w:val="003507BB"/>
    <w:rsid w:val="00351F0B"/>
    <w:rsid w:val="003522AC"/>
    <w:rsid w:val="003529EF"/>
    <w:rsid w:val="0035389B"/>
    <w:rsid w:val="00354911"/>
    <w:rsid w:val="0035524A"/>
    <w:rsid w:val="00355E1A"/>
    <w:rsid w:val="00362826"/>
    <w:rsid w:val="00363078"/>
    <w:rsid w:val="003638C4"/>
    <w:rsid w:val="00363CD6"/>
    <w:rsid w:val="003644BC"/>
    <w:rsid w:val="00367529"/>
    <w:rsid w:val="00370BD5"/>
    <w:rsid w:val="003711AD"/>
    <w:rsid w:val="00371F79"/>
    <w:rsid w:val="00372D23"/>
    <w:rsid w:val="003737B7"/>
    <w:rsid w:val="0037592F"/>
    <w:rsid w:val="00376580"/>
    <w:rsid w:val="003766A7"/>
    <w:rsid w:val="00377166"/>
    <w:rsid w:val="00377A3F"/>
    <w:rsid w:val="00382F2E"/>
    <w:rsid w:val="003841AB"/>
    <w:rsid w:val="00384807"/>
    <w:rsid w:val="00386171"/>
    <w:rsid w:val="00387165"/>
    <w:rsid w:val="00391EFE"/>
    <w:rsid w:val="003923B2"/>
    <w:rsid w:val="003924F5"/>
    <w:rsid w:val="00395565"/>
    <w:rsid w:val="00395631"/>
    <w:rsid w:val="003957D7"/>
    <w:rsid w:val="00395DD9"/>
    <w:rsid w:val="00396600"/>
    <w:rsid w:val="003969F2"/>
    <w:rsid w:val="00397A21"/>
    <w:rsid w:val="00397BD7"/>
    <w:rsid w:val="003A26B8"/>
    <w:rsid w:val="003A5244"/>
    <w:rsid w:val="003A688D"/>
    <w:rsid w:val="003A6FA8"/>
    <w:rsid w:val="003A7A5F"/>
    <w:rsid w:val="003B22B2"/>
    <w:rsid w:val="003B33CB"/>
    <w:rsid w:val="003B3898"/>
    <w:rsid w:val="003B7E4A"/>
    <w:rsid w:val="003C10C7"/>
    <w:rsid w:val="003C130F"/>
    <w:rsid w:val="003C1937"/>
    <w:rsid w:val="003C3F5E"/>
    <w:rsid w:val="003C401E"/>
    <w:rsid w:val="003C408A"/>
    <w:rsid w:val="003C469E"/>
    <w:rsid w:val="003C5285"/>
    <w:rsid w:val="003D081D"/>
    <w:rsid w:val="003D0CA7"/>
    <w:rsid w:val="003D0FEE"/>
    <w:rsid w:val="003D28A6"/>
    <w:rsid w:val="003D410A"/>
    <w:rsid w:val="003D54FC"/>
    <w:rsid w:val="003D5F4F"/>
    <w:rsid w:val="003D69B9"/>
    <w:rsid w:val="003E0D3B"/>
    <w:rsid w:val="003E1B5D"/>
    <w:rsid w:val="003E3A3B"/>
    <w:rsid w:val="003E47CC"/>
    <w:rsid w:val="003E71E1"/>
    <w:rsid w:val="003F0A39"/>
    <w:rsid w:val="003F0F2D"/>
    <w:rsid w:val="003F10E8"/>
    <w:rsid w:val="003F1535"/>
    <w:rsid w:val="003F1BA9"/>
    <w:rsid w:val="003F231D"/>
    <w:rsid w:val="003F30EA"/>
    <w:rsid w:val="003F5A89"/>
    <w:rsid w:val="003F66F5"/>
    <w:rsid w:val="003F6974"/>
    <w:rsid w:val="003F6F6F"/>
    <w:rsid w:val="003F7432"/>
    <w:rsid w:val="003F77D0"/>
    <w:rsid w:val="00400A3F"/>
    <w:rsid w:val="00403517"/>
    <w:rsid w:val="00403830"/>
    <w:rsid w:val="00404133"/>
    <w:rsid w:val="00404782"/>
    <w:rsid w:val="004047F9"/>
    <w:rsid w:val="004063EC"/>
    <w:rsid w:val="0040779E"/>
    <w:rsid w:val="00411582"/>
    <w:rsid w:val="004124A2"/>
    <w:rsid w:val="004128ED"/>
    <w:rsid w:val="004129DC"/>
    <w:rsid w:val="00415F8D"/>
    <w:rsid w:val="00424618"/>
    <w:rsid w:val="00426CF6"/>
    <w:rsid w:val="0043178E"/>
    <w:rsid w:val="00431B33"/>
    <w:rsid w:val="00431FBC"/>
    <w:rsid w:val="004326DD"/>
    <w:rsid w:val="00432EF0"/>
    <w:rsid w:val="00434A98"/>
    <w:rsid w:val="00436B22"/>
    <w:rsid w:val="00436FFF"/>
    <w:rsid w:val="00437374"/>
    <w:rsid w:val="00437DA1"/>
    <w:rsid w:val="00440710"/>
    <w:rsid w:val="004408BF"/>
    <w:rsid w:val="00442791"/>
    <w:rsid w:val="004440D7"/>
    <w:rsid w:val="004463E0"/>
    <w:rsid w:val="00447356"/>
    <w:rsid w:val="00447792"/>
    <w:rsid w:val="004513A8"/>
    <w:rsid w:val="00453078"/>
    <w:rsid w:val="00454D93"/>
    <w:rsid w:val="004566E0"/>
    <w:rsid w:val="00457D4C"/>
    <w:rsid w:val="004616D7"/>
    <w:rsid w:val="00461A2C"/>
    <w:rsid w:val="00462F14"/>
    <w:rsid w:val="00464CA6"/>
    <w:rsid w:val="004668E5"/>
    <w:rsid w:val="00470952"/>
    <w:rsid w:val="00474A79"/>
    <w:rsid w:val="004801D5"/>
    <w:rsid w:val="00480694"/>
    <w:rsid w:val="00481E7E"/>
    <w:rsid w:val="00482F81"/>
    <w:rsid w:val="00484058"/>
    <w:rsid w:val="004841BC"/>
    <w:rsid w:val="00486DD5"/>
    <w:rsid w:val="00487A04"/>
    <w:rsid w:val="00487AE4"/>
    <w:rsid w:val="00490C80"/>
    <w:rsid w:val="00491197"/>
    <w:rsid w:val="0049236A"/>
    <w:rsid w:val="004949C9"/>
    <w:rsid w:val="00494CDA"/>
    <w:rsid w:val="00495122"/>
    <w:rsid w:val="004962FC"/>
    <w:rsid w:val="0049685E"/>
    <w:rsid w:val="004A1238"/>
    <w:rsid w:val="004A3728"/>
    <w:rsid w:val="004A3847"/>
    <w:rsid w:val="004A5F72"/>
    <w:rsid w:val="004A5FB2"/>
    <w:rsid w:val="004A67DF"/>
    <w:rsid w:val="004B1214"/>
    <w:rsid w:val="004B1654"/>
    <w:rsid w:val="004B3601"/>
    <w:rsid w:val="004B37AF"/>
    <w:rsid w:val="004B5044"/>
    <w:rsid w:val="004B5E42"/>
    <w:rsid w:val="004B7294"/>
    <w:rsid w:val="004C1FE2"/>
    <w:rsid w:val="004C20BA"/>
    <w:rsid w:val="004C317B"/>
    <w:rsid w:val="004C3931"/>
    <w:rsid w:val="004C4A78"/>
    <w:rsid w:val="004C5BFC"/>
    <w:rsid w:val="004C7109"/>
    <w:rsid w:val="004D012E"/>
    <w:rsid w:val="004D060A"/>
    <w:rsid w:val="004D10DA"/>
    <w:rsid w:val="004D1B88"/>
    <w:rsid w:val="004D1D02"/>
    <w:rsid w:val="004D3F7D"/>
    <w:rsid w:val="004D4780"/>
    <w:rsid w:val="004D5B9B"/>
    <w:rsid w:val="004D7369"/>
    <w:rsid w:val="004D78E6"/>
    <w:rsid w:val="004E0486"/>
    <w:rsid w:val="004E1EEB"/>
    <w:rsid w:val="004E34D2"/>
    <w:rsid w:val="004E43DF"/>
    <w:rsid w:val="004E51B0"/>
    <w:rsid w:val="004F091C"/>
    <w:rsid w:val="004F2D8F"/>
    <w:rsid w:val="004F4425"/>
    <w:rsid w:val="004F4511"/>
    <w:rsid w:val="004F4EEF"/>
    <w:rsid w:val="004F5675"/>
    <w:rsid w:val="00500280"/>
    <w:rsid w:val="005004ED"/>
    <w:rsid w:val="00500A4C"/>
    <w:rsid w:val="00500D2A"/>
    <w:rsid w:val="00500D8B"/>
    <w:rsid w:val="00501735"/>
    <w:rsid w:val="00502DDE"/>
    <w:rsid w:val="00503599"/>
    <w:rsid w:val="00503823"/>
    <w:rsid w:val="005058C7"/>
    <w:rsid w:val="00507A2A"/>
    <w:rsid w:val="00511666"/>
    <w:rsid w:val="00514073"/>
    <w:rsid w:val="00515190"/>
    <w:rsid w:val="0051669C"/>
    <w:rsid w:val="00520F2F"/>
    <w:rsid w:val="00521BFD"/>
    <w:rsid w:val="00523F5A"/>
    <w:rsid w:val="0052666A"/>
    <w:rsid w:val="00527E9A"/>
    <w:rsid w:val="00530F41"/>
    <w:rsid w:val="0053138D"/>
    <w:rsid w:val="00533F35"/>
    <w:rsid w:val="005348EF"/>
    <w:rsid w:val="00534C99"/>
    <w:rsid w:val="00534DC7"/>
    <w:rsid w:val="00535637"/>
    <w:rsid w:val="005369F2"/>
    <w:rsid w:val="0054231E"/>
    <w:rsid w:val="005444F0"/>
    <w:rsid w:val="0054466A"/>
    <w:rsid w:val="00546201"/>
    <w:rsid w:val="0055208A"/>
    <w:rsid w:val="00552597"/>
    <w:rsid w:val="00552E98"/>
    <w:rsid w:val="005560BC"/>
    <w:rsid w:val="00556686"/>
    <w:rsid w:val="00556E8D"/>
    <w:rsid w:val="00556FDA"/>
    <w:rsid w:val="00557A6D"/>
    <w:rsid w:val="005616E9"/>
    <w:rsid w:val="00564A4B"/>
    <w:rsid w:val="00572706"/>
    <w:rsid w:val="00572811"/>
    <w:rsid w:val="00576E9E"/>
    <w:rsid w:val="00581304"/>
    <w:rsid w:val="00581EDA"/>
    <w:rsid w:val="005829A3"/>
    <w:rsid w:val="00582BE6"/>
    <w:rsid w:val="00582DDD"/>
    <w:rsid w:val="00583886"/>
    <w:rsid w:val="00583AE8"/>
    <w:rsid w:val="00585EB8"/>
    <w:rsid w:val="00586E1A"/>
    <w:rsid w:val="005913CC"/>
    <w:rsid w:val="005916BD"/>
    <w:rsid w:val="00592B47"/>
    <w:rsid w:val="00592C30"/>
    <w:rsid w:val="00593179"/>
    <w:rsid w:val="005946F1"/>
    <w:rsid w:val="00594A1C"/>
    <w:rsid w:val="005963C0"/>
    <w:rsid w:val="005973A3"/>
    <w:rsid w:val="005A1F36"/>
    <w:rsid w:val="005A368E"/>
    <w:rsid w:val="005A487C"/>
    <w:rsid w:val="005B054F"/>
    <w:rsid w:val="005B230D"/>
    <w:rsid w:val="005B36CD"/>
    <w:rsid w:val="005B7270"/>
    <w:rsid w:val="005B748D"/>
    <w:rsid w:val="005B7881"/>
    <w:rsid w:val="005C0A63"/>
    <w:rsid w:val="005C153F"/>
    <w:rsid w:val="005C261B"/>
    <w:rsid w:val="005C3D4E"/>
    <w:rsid w:val="005C6213"/>
    <w:rsid w:val="005C7258"/>
    <w:rsid w:val="005C72B7"/>
    <w:rsid w:val="005D27E5"/>
    <w:rsid w:val="005D3EF8"/>
    <w:rsid w:val="005D48A7"/>
    <w:rsid w:val="005D593B"/>
    <w:rsid w:val="005D62E0"/>
    <w:rsid w:val="005D64E1"/>
    <w:rsid w:val="005D7411"/>
    <w:rsid w:val="005D7E03"/>
    <w:rsid w:val="005E3264"/>
    <w:rsid w:val="005E4A32"/>
    <w:rsid w:val="005E583B"/>
    <w:rsid w:val="005E5D28"/>
    <w:rsid w:val="005E6671"/>
    <w:rsid w:val="005E780B"/>
    <w:rsid w:val="005F0815"/>
    <w:rsid w:val="005F12F5"/>
    <w:rsid w:val="005F3031"/>
    <w:rsid w:val="005F6BD4"/>
    <w:rsid w:val="005F72C4"/>
    <w:rsid w:val="005F733C"/>
    <w:rsid w:val="005F75D9"/>
    <w:rsid w:val="005F7FE4"/>
    <w:rsid w:val="00600F33"/>
    <w:rsid w:val="00601AF4"/>
    <w:rsid w:val="006026E2"/>
    <w:rsid w:val="00603889"/>
    <w:rsid w:val="00603E8D"/>
    <w:rsid w:val="00604B13"/>
    <w:rsid w:val="0060541E"/>
    <w:rsid w:val="00605704"/>
    <w:rsid w:val="0060585E"/>
    <w:rsid w:val="00607B57"/>
    <w:rsid w:val="006109CE"/>
    <w:rsid w:val="00611DA5"/>
    <w:rsid w:val="0061247E"/>
    <w:rsid w:val="00615764"/>
    <w:rsid w:val="00615B3C"/>
    <w:rsid w:val="006165BF"/>
    <w:rsid w:val="006172E4"/>
    <w:rsid w:val="00620E87"/>
    <w:rsid w:val="00620EE0"/>
    <w:rsid w:val="00622686"/>
    <w:rsid w:val="00624264"/>
    <w:rsid w:val="00624562"/>
    <w:rsid w:val="00624C8C"/>
    <w:rsid w:val="0062524D"/>
    <w:rsid w:val="006271B5"/>
    <w:rsid w:val="00632481"/>
    <w:rsid w:val="00635C8E"/>
    <w:rsid w:val="0063749F"/>
    <w:rsid w:val="0064086E"/>
    <w:rsid w:val="00641775"/>
    <w:rsid w:val="00644205"/>
    <w:rsid w:val="0064487E"/>
    <w:rsid w:val="00646657"/>
    <w:rsid w:val="00647144"/>
    <w:rsid w:val="0064735B"/>
    <w:rsid w:val="00650D11"/>
    <w:rsid w:val="00651B20"/>
    <w:rsid w:val="00652224"/>
    <w:rsid w:val="00652380"/>
    <w:rsid w:val="00652517"/>
    <w:rsid w:val="00652539"/>
    <w:rsid w:val="00652CAA"/>
    <w:rsid w:val="00652DB2"/>
    <w:rsid w:val="00660CB5"/>
    <w:rsid w:val="006611BC"/>
    <w:rsid w:val="006623A4"/>
    <w:rsid w:val="006628CA"/>
    <w:rsid w:val="00662EA2"/>
    <w:rsid w:val="006634D2"/>
    <w:rsid w:val="00664840"/>
    <w:rsid w:val="006654E0"/>
    <w:rsid w:val="00666A9B"/>
    <w:rsid w:val="006676E1"/>
    <w:rsid w:val="00670DEE"/>
    <w:rsid w:val="00671A0C"/>
    <w:rsid w:val="0067218C"/>
    <w:rsid w:val="00672252"/>
    <w:rsid w:val="00675BD6"/>
    <w:rsid w:val="00681BB3"/>
    <w:rsid w:val="00684AF4"/>
    <w:rsid w:val="00684D3C"/>
    <w:rsid w:val="00684DD7"/>
    <w:rsid w:val="006851C4"/>
    <w:rsid w:val="0068552A"/>
    <w:rsid w:val="0069101F"/>
    <w:rsid w:val="00693686"/>
    <w:rsid w:val="00696701"/>
    <w:rsid w:val="006A0C68"/>
    <w:rsid w:val="006A145C"/>
    <w:rsid w:val="006A331C"/>
    <w:rsid w:val="006A3B7A"/>
    <w:rsid w:val="006A3FA9"/>
    <w:rsid w:val="006A6DBF"/>
    <w:rsid w:val="006B13BE"/>
    <w:rsid w:val="006B2186"/>
    <w:rsid w:val="006B2CBE"/>
    <w:rsid w:val="006B4484"/>
    <w:rsid w:val="006B4826"/>
    <w:rsid w:val="006B52F0"/>
    <w:rsid w:val="006C057F"/>
    <w:rsid w:val="006C0EB1"/>
    <w:rsid w:val="006C49BB"/>
    <w:rsid w:val="006C5390"/>
    <w:rsid w:val="006C65CC"/>
    <w:rsid w:val="006C69E7"/>
    <w:rsid w:val="006D37AC"/>
    <w:rsid w:val="006E1440"/>
    <w:rsid w:val="006E1F9D"/>
    <w:rsid w:val="006E2CAD"/>
    <w:rsid w:val="006E40A0"/>
    <w:rsid w:val="006E4479"/>
    <w:rsid w:val="006E53D6"/>
    <w:rsid w:val="006E55EE"/>
    <w:rsid w:val="006E5645"/>
    <w:rsid w:val="006F04B8"/>
    <w:rsid w:val="006F1140"/>
    <w:rsid w:val="006F2671"/>
    <w:rsid w:val="006F2E99"/>
    <w:rsid w:val="006F3B93"/>
    <w:rsid w:val="006F4D96"/>
    <w:rsid w:val="006F5FE2"/>
    <w:rsid w:val="006F62D4"/>
    <w:rsid w:val="00703918"/>
    <w:rsid w:val="00706404"/>
    <w:rsid w:val="007077BA"/>
    <w:rsid w:val="00707A79"/>
    <w:rsid w:val="00707EDB"/>
    <w:rsid w:val="007100AE"/>
    <w:rsid w:val="0071020C"/>
    <w:rsid w:val="00710D2D"/>
    <w:rsid w:val="00711A3C"/>
    <w:rsid w:val="007140DC"/>
    <w:rsid w:val="00715A44"/>
    <w:rsid w:val="00717A89"/>
    <w:rsid w:val="00722FEC"/>
    <w:rsid w:val="00724EA9"/>
    <w:rsid w:val="007270B6"/>
    <w:rsid w:val="00731506"/>
    <w:rsid w:val="0073275B"/>
    <w:rsid w:val="0073427E"/>
    <w:rsid w:val="0073734B"/>
    <w:rsid w:val="0073762D"/>
    <w:rsid w:val="00737E68"/>
    <w:rsid w:val="00740368"/>
    <w:rsid w:val="00740785"/>
    <w:rsid w:val="007407A3"/>
    <w:rsid w:val="00740F7E"/>
    <w:rsid w:val="00741745"/>
    <w:rsid w:val="0075008D"/>
    <w:rsid w:val="00750522"/>
    <w:rsid w:val="00750C73"/>
    <w:rsid w:val="00750D91"/>
    <w:rsid w:val="00752B39"/>
    <w:rsid w:val="00752F85"/>
    <w:rsid w:val="00755C50"/>
    <w:rsid w:val="007573DE"/>
    <w:rsid w:val="0075777F"/>
    <w:rsid w:val="00757A78"/>
    <w:rsid w:val="00761366"/>
    <w:rsid w:val="00762211"/>
    <w:rsid w:val="007632BE"/>
    <w:rsid w:val="00764E5D"/>
    <w:rsid w:val="007656A9"/>
    <w:rsid w:val="00765837"/>
    <w:rsid w:val="00765C74"/>
    <w:rsid w:val="00765F6F"/>
    <w:rsid w:val="00767AF0"/>
    <w:rsid w:val="007710D5"/>
    <w:rsid w:val="0077222C"/>
    <w:rsid w:val="00772A27"/>
    <w:rsid w:val="007733E3"/>
    <w:rsid w:val="0077533D"/>
    <w:rsid w:val="0077601F"/>
    <w:rsid w:val="00776465"/>
    <w:rsid w:val="00777520"/>
    <w:rsid w:val="0077799E"/>
    <w:rsid w:val="00783488"/>
    <w:rsid w:val="00783A9C"/>
    <w:rsid w:val="00784730"/>
    <w:rsid w:val="007855DF"/>
    <w:rsid w:val="00785D93"/>
    <w:rsid w:val="00787C4D"/>
    <w:rsid w:val="0079058A"/>
    <w:rsid w:val="0079274C"/>
    <w:rsid w:val="007931DD"/>
    <w:rsid w:val="007A072F"/>
    <w:rsid w:val="007A260C"/>
    <w:rsid w:val="007A3F29"/>
    <w:rsid w:val="007A47C5"/>
    <w:rsid w:val="007A6AE1"/>
    <w:rsid w:val="007A77C9"/>
    <w:rsid w:val="007B1CBA"/>
    <w:rsid w:val="007B3E76"/>
    <w:rsid w:val="007B6E57"/>
    <w:rsid w:val="007C0EA1"/>
    <w:rsid w:val="007C144F"/>
    <w:rsid w:val="007C2723"/>
    <w:rsid w:val="007C471E"/>
    <w:rsid w:val="007C7385"/>
    <w:rsid w:val="007D0EEE"/>
    <w:rsid w:val="007D1E11"/>
    <w:rsid w:val="007D4F0F"/>
    <w:rsid w:val="007D7496"/>
    <w:rsid w:val="007E0ED3"/>
    <w:rsid w:val="007E22E1"/>
    <w:rsid w:val="007E3178"/>
    <w:rsid w:val="007E3F95"/>
    <w:rsid w:val="007E5049"/>
    <w:rsid w:val="007E55F3"/>
    <w:rsid w:val="007E5ABD"/>
    <w:rsid w:val="007F00D2"/>
    <w:rsid w:val="007F0C90"/>
    <w:rsid w:val="007F1F30"/>
    <w:rsid w:val="007F2623"/>
    <w:rsid w:val="0080044B"/>
    <w:rsid w:val="008014E3"/>
    <w:rsid w:val="00803F8A"/>
    <w:rsid w:val="00804656"/>
    <w:rsid w:val="00804C11"/>
    <w:rsid w:val="00810DE8"/>
    <w:rsid w:val="008112B3"/>
    <w:rsid w:val="00811BE1"/>
    <w:rsid w:val="00821548"/>
    <w:rsid w:val="00821B96"/>
    <w:rsid w:val="00822CCF"/>
    <w:rsid w:val="00823401"/>
    <w:rsid w:val="00823525"/>
    <w:rsid w:val="00824A6D"/>
    <w:rsid w:val="00825BF5"/>
    <w:rsid w:val="00825EEA"/>
    <w:rsid w:val="008262DB"/>
    <w:rsid w:val="00826777"/>
    <w:rsid w:val="00826E05"/>
    <w:rsid w:val="00827FCF"/>
    <w:rsid w:val="00832646"/>
    <w:rsid w:val="008326C4"/>
    <w:rsid w:val="0083577E"/>
    <w:rsid w:val="00836D54"/>
    <w:rsid w:val="00841314"/>
    <w:rsid w:val="008421CE"/>
    <w:rsid w:val="00843286"/>
    <w:rsid w:val="0084338A"/>
    <w:rsid w:val="008438D0"/>
    <w:rsid w:val="00843D4B"/>
    <w:rsid w:val="00844314"/>
    <w:rsid w:val="00846BF0"/>
    <w:rsid w:val="00850487"/>
    <w:rsid w:val="00850ECB"/>
    <w:rsid w:val="00851886"/>
    <w:rsid w:val="0085220E"/>
    <w:rsid w:val="00852BD4"/>
    <w:rsid w:val="00853663"/>
    <w:rsid w:val="00856830"/>
    <w:rsid w:val="008568DD"/>
    <w:rsid w:val="008571BA"/>
    <w:rsid w:val="008606FE"/>
    <w:rsid w:val="00860A42"/>
    <w:rsid w:val="00861295"/>
    <w:rsid w:val="00862F55"/>
    <w:rsid w:val="00863E22"/>
    <w:rsid w:val="0086406D"/>
    <w:rsid w:val="00864750"/>
    <w:rsid w:val="008653ED"/>
    <w:rsid w:val="0086744A"/>
    <w:rsid w:val="00867693"/>
    <w:rsid w:val="00871139"/>
    <w:rsid w:val="00871D66"/>
    <w:rsid w:val="008725BF"/>
    <w:rsid w:val="00872E57"/>
    <w:rsid w:val="008738B7"/>
    <w:rsid w:val="00873BA2"/>
    <w:rsid w:val="008759C2"/>
    <w:rsid w:val="00875EC5"/>
    <w:rsid w:val="0087798B"/>
    <w:rsid w:val="00883CE4"/>
    <w:rsid w:val="008842F0"/>
    <w:rsid w:val="00884877"/>
    <w:rsid w:val="00886988"/>
    <w:rsid w:val="00890DCE"/>
    <w:rsid w:val="00891E1A"/>
    <w:rsid w:val="008923E4"/>
    <w:rsid w:val="008945C6"/>
    <w:rsid w:val="00894FC8"/>
    <w:rsid w:val="00895404"/>
    <w:rsid w:val="008977B2"/>
    <w:rsid w:val="008A0071"/>
    <w:rsid w:val="008A1DBA"/>
    <w:rsid w:val="008A34BF"/>
    <w:rsid w:val="008A3B66"/>
    <w:rsid w:val="008A53C7"/>
    <w:rsid w:val="008A7231"/>
    <w:rsid w:val="008B10CD"/>
    <w:rsid w:val="008B3090"/>
    <w:rsid w:val="008B30AE"/>
    <w:rsid w:val="008B78F5"/>
    <w:rsid w:val="008C0153"/>
    <w:rsid w:val="008C13CB"/>
    <w:rsid w:val="008C2133"/>
    <w:rsid w:val="008C2792"/>
    <w:rsid w:val="008C335F"/>
    <w:rsid w:val="008C571F"/>
    <w:rsid w:val="008C5C84"/>
    <w:rsid w:val="008C6233"/>
    <w:rsid w:val="008D192A"/>
    <w:rsid w:val="008D1B08"/>
    <w:rsid w:val="008D6089"/>
    <w:rsid w:val="008D71B5"/>
    <w:rsid w:val="008D7C71"/>
    <w:rsid w:val="008E03C0"/>
    <w:rsid w:val="008E213C"/>
    <w:rsid w:val="008E3920"/>
    <w:rsid w:val="008E41E0"/>
    <w:rsid w:val="008E4C55"/>
    <w:rsid w:val="008E7716"/>
    <w:rsid w:val="008E7BBA"/>
    <w:rsid w:val="008F1440"/>
    <w:rsid w:val="008F16EA"/>
    <w:rsid w:val="008F2DF3"/>
    <w:rsid w:val="008F567A"/>
    <w:rsid w:val="00901A69"/>
    <w:rsid w:val="0090229F"/>
    <w:rsid w:val="009041FC"/>
    <w:rsid w:val="0090551F"/>
    <w:rsid w:val="009114DF"/>
    <w:rsid w:val="00911ECC"/>
    <w:rsid w:val="0091213C"/>
    <w:rsid w:val="00913C67"/>
    <w:rsid w:val="00915096"/>
    <w:rsid w:val="0091670F"/>
    <w:rsid w:val="00916983"/>
    <w:rsid w:val="00917F41"/>
    <w:rsid w:val="0092111D"/>
    <w:rsid w:val="0092388F"/>
    <w:rsid w:val="009246CF"/>
    <w:rsid w:val="00924FB7"/>
    <w:rsid w:val="00926D46"/>
    <w:rsid w:val="00931375"/>
    <w:rsid w:val="009313E1"/>
    <w:rsid w:val="0093495F"/>
    <w:rsid w:val="00934A03"/>
    <w:rsid w:val="009364EF"/>
    <w:rsid w:val="00936785"/>
    <w:rsid w:val="00940362"/>
    <w:rsid w:val="009404B7"/>
    <w:rsid w:val="009413B9"/>
    <w:rsid w:val="00942FF4"/>
    <w:rsid w:val="00945524"/>
    <w:rsid w:val="0094623F"/>
    <w:rsid w:val="00951B1F"/>
    <w:rsid w:val="00951E17"/>
    <w:rsid w:val="009534F1"/>
    <w:rsid w:val="0095468A"/>
    <w:rsid w:val="00955AB9"/>
    <w:rsid w:val="00956F7B"/>
    <w:rsid w:val="00962FF2"/>
    <w:rsid w:val="00963A8A"/>
    <w:rsid w:val="0096414B"/>
    <w:rsid w:val="009648B6"/>
    <w:rsid w:val="0096558A"/>
    <w:rsid w:val="00965B4C"/>
    <w:rsid w:val="00967A8A"/>
    <w:rsid w:val="00971013"/>
    <w:rsid w:val="009710E2"/>
    <w:rsid w:val="00971B99"/>
    <w:rsid w:val="00971E4D"/>
    <w:rsid w:val="00972063"/>
    <w:rsid w:val="009725EA"/>
    <w:rsid w:val="00972C35"/>
    <w:rsid w:val="00973B83"/>
    <w:rsid w:val="00974D43"/>
    <w:rsid w:val="0097564C"/>
    <w:rsid w:val="00975AC9"/>
    <w:rsid w:val="00977093"/>
    <w:rsid w:val="00980E28"/>
    <w:rsid w:val="0098221E"/>
    <w:rsid w:val="00983B47"/>
    <w:rsid w:val="00984A29"/>
    <w:rsid w:val="00985FFB"/>
    <w:rsid w:val="00986683"/>
    <w:rsid w:val="00987891"/>
    <w:rsid w:val="00993041"/>
    <w:rsid w:val="0099634A"/>
    <w:rsid w:val="0099660A"/>
    <w:rsid w:val="00997BF8"/>
    <w:rsid w:val="009A28F6"/>
    <w:rsid w:val="009A2DFD"/>
    <w:rsid w:val="009A343C"/>
    <w:rsid w:val="009A3B81"/>
    <w:rsid w:val="009A3FAA"/>
    <w:rsid w:val="009A42B6"/>
    <w:rsid w:val="009A7BBB"/>
    <w:rsid w:val="009B07DF"/>
    <w:rsid w:val="009B12EB"/>
    <w:rsid w:val="009B2AE6"/>
    <w:rsid w:val="009B349A"/>
    <w:rsid w:val="009B4211"/>
    <w:rsid w:val="009B6333"/>
    <w:rsid w:val="009C1532"/>
    <w:rsid w:val="009C1D70"/>
    <w:rsid w:val="009C22ED"/>
    <w:rsid w:val="009C3148"/>
    <w:rsid w:val="009C4E26"/>
    <w:rsid w:val="009C6587"/>
    <w:rsid w:val="009C7B37"/>
    <w:rsid w:val="009D0D37"/>
    <w:rsid w:val="009D1989"/>
    <w:rsid w:val="009D2609"/>
    <w:rsid w:val="009D2B59"/>
    <w:rsid w:val="009D37C8"/>
    <w:rsid w:val="009D3BB9"/>
    <w:rsid w:val="009D50CD"/>
    <w:rsid w:val="009E1044"/>
    <w:rsid w:val="009E1F6F"/>
    <w:rsid w:val="009E3E0A"/>
    <w:rsid w:val="009E44C2"/>
    <w:rsid w:val="009E5598"/>
    <w:rsid w:val="009E64B3"/>
    <w:rsid w:val="009E6FCD"/>
    <w:rsid w:val="009F0D3A"/>
    <w:rsid w:val="009F2C4B"/>
    <w:rsid w:val="009F417D"/>
    <w:rsid w:val="00A036B5"/>
    <w:rsid w:val="00A0421C"/>
    <w:rsid w:val="00A0443A"/>
    <w:rsid w:val="00A06FC4"/>
    <w:rsid w:val="00A11C5B"/>
    <w:rsid w:val="00A12932"/>
    <w:rsid w:val="00A130CC"/>
    <w:rsid w:val="00A164CA"/>
    <w:rsid w:val="00A171E6"/>
    <w:rsid w:val="00A20C74"/>
    <w:rsid w:val="00A21297"/>
    <w:rsid w:val="00A2199D"/>
    <w:rsid w:val="00A23C01"/>
    <w:rsid w:val="00A2400A"/>
    <w:rsid w:val="00A246A0"/>
    <w:rsid w:val="00A24A9C"/>
    <w:rsid w:val="00A253AE"/>
    <w:rsid w:val="00A257F1"/>
    <w:rsid w:val="00A2682F"/>
    <w:rsid w:val="00A2792D"/>
    <w:rsid w:val="00A307ED"/>
    <w:rsid w:val="00A30B06"/>
    <w:rsid w:val="00A30FED"/>
    <w:rsid w:val="00A31520"/>
    <w:rsid w:val="00A3197A"/>
    <w:rsid w:val="00A31C91"/>
    <w:rsid w:val="00A33E0B"/>
    <w:rsid w:val="00A33FAF"/>
    <w:rsid w:val="00A43C41"/>
    <w:rsid w:val="00A44394"/>
    <w:rsid w:val="00A45277"/>
    <w:rsid w:val="00A45A71"/>
    <w:rsid w:val="00A45C3C"/>
    <w:rsid w:val="00A52206"/>
    <w:rsid w:val="00A5292B"/>
    <w:rsid w:val="00A53F1F"/>
    <w:rsid w:val="00A570BF"/>
    <w:rsid w:val="00A60EB8"/>
    <w:rsid w:val="00A61BF8"/>
    <w:rsid w:val="00A6283C"/>
    <w:rsid w:val="00A62AE2"/>
    <w:rsid w:val="00A6372D"/>
    <w:rsid w:val="00A6467B"/>
    <w:rsid w:val="00A660E6"/>
    <w:rsid w:val="00A67272"/>
    <w:rsid w:val="00A67448"/>
    <w:rsid w:val="00A67617"/>
    <w:rsid w:val="00A71869"/>
    <w:rsid w:val="00A72DEA"/>
    <w:rsid w:val="00A74126"/>
    <w:rsid w:val="00A74139"/>
    <w:rsid w:val="00A76AA2"/>
    <w:rsid w:val="00A81112"/>
    <w:rsid w:val="00A81201"/>
    <w:rsid w:val="00A82075"/>
    <w:rsid w:val="00A82424"/>
    <w:rsid w:val="00A8363D"/>
    <w:rsid w:val="00A853E5"/>
    <w:rsid w:val="00A8707A"/>
    <w:rsid w:val="00A9017E"/>
    <w:rsid w:val="00A90BA7"/>
    <w:rsid w:val="00A940ED"/>
    <w:rsid w:val="00A9439B"/>
    <w:rsid w:val="00A94F62"/>
    <w:rsid w:val="00A953AB"/>
    <w:rsid w:val="00A96517"/>
    <w:rsid w:val="00A974F1"/>
    <w:rsid w:val="00A975FF"/>
    <w:rsid w:val="00AA2875"/>
    <w:rsid w:val="00AA4694"/>
    <w:rsid w:val="00AA5360"/>
    <w:rsid w:val="00AA5535"/>
    <w:rsid w:val="00AA5864"/>
    <w:rsid w:val="00AB1108"/>
    <w:rsid w:val="00AB1E96"/>
    <w:rsid w:val="00AB55FC"/>
    <w:rsid w:val="00AB72F0"/>
    <w:rsid w:val="00AB7765"/>
    <w:rsid w:val="00AB7DC2"/>
    <w:rsid w:val="00AC2C67"/>
    <w:rsid w:val="00AC2FF9"/>
    <w:rsid w:val="00AC5523"/>
    <w:rsid w:val="00AC6D73"/>
    <w:rsid w:val="00AC7BF2"/>
    <w:rsid w:val="00AD02A8"/>
    <w:rsid w:val="00AD02C9"/>
    <w:rsid w:val="00AD0A42"/>
    <w:rsid w:val="00AD0C4A"/>
    <w:rsid w:val="00AD1E6E"/>
    <w:rsid w:val="00AD3448"/>
    <w:rsid w:val="00AD344E"/>
    <w:rsid w:val="00AD395A"/>
    <w:rsid w:val="00AD600D"/>
    <w:rsid w:val="00AD6E3D"/>
    <w:rsid w:val="00AD74F2"/>
    <w:rsid w:val="00AE1560"/>
    <w:rsid w:val="00AE32C6"/>
    <w:rsid w:val="00AE7DDE"/>
    <w:rsid w:val="00AF214B"/>
    <w:rsid w:val="00AF2AB6"/>
    <w:rsid w:val="00AF3AC7"/>
    <w:rsid w:val="00AF6928"/>
    <w:rsid w:val="00AF6975"/>
    <w:rsid w:val="00B008FB"/>
    <w:rsid w:val="00B02828"/>
    <w:rsid w:val="00B036BE"/>
    <w:rsid w:val="00B03D5A"/>
    <w:rsid w:val="00B071E3"/>
    <w:rsid w:val="00B11199"/>
    <w:rsid w:val="00B112BC"/>
    <w:rsid w:val="00B16894"/>
    <w:rsid w:val="00B274AA"/>
    <w:rsid w:val="00B3191C"/>
    <w:rsid w:val="00B33C13"/>
    <w:rsid w:val="00B34590"/>
    <w:rsid w:val="00B3480E"/>
    <w:rsid w:val="00B368D9"/>
    <w:rsid w:val="00B37AE7"/>
    <w:rsid w:val="00B40A12"/>
    <w:rsid w:val="00B411A2"/>
    <w:rsid w:val="00B43A73"/>
    <w:rsid w:val="00B44A9C"/>
    <w:rsid w:val="00B4543E"/>
    <w:rsid w:val="00B51A54"/>
    <w:rsid w:val="00B51D22"/>
    <w:rsid w:val="00B525B9"/>
    <w:rsid w:val="00B52B44"/>
    <w:rsid w:val="00B52D6F"/>
    <w:rsid w:val="00B535F4"/>
    <w:rsid w:val="00B53FF3"/>
    <w:rsid w:val="00B57CC3"/>
    <w:rsid w:val="00B633B4"/>
    <w:rsid w:val="00B63664"/>
    <w:rsid w:val="00B63786"/>
    <w:rsid w:val="00B6544E"/>
    <w:rsid w:val="00B65745"/>
    <w:rsid w:val="00B6668A"/>
    <w:rsid w:val="00B67242"/>
    <w:rsid w:val="00B67390"/>
    <w:rsid w:val="00B70929"/>
    <w:rsid w:val="00B738F6"/>
    <w:rsid w:val="00B749FC"/>
    <w:rsid w:val="00B74A8D"/>
    <w:rsid w:val="00B7514B"/>
    <w:rsid w:val="00B76B3C"/>
    <w:rsid w:val="00B778A4"/>
    <w:rsid w:val="00B8025A"/>
    <w:rsid w:val="00B81220"/>
    <w:rsid w:val="00B83538"/>
    <w:rsid w:val="00B84D35"/>
    <w:rsid w:val="00B84FBD"/>
    <w:rsid w:val="00B86D57"/>
    <w:rsid w:val="00B878D7"/>
    <w:rsid w:val="00B87A6A"/>
    <w:rsid w:val="00B87AB5"/>
    <w:rsid w:val="00B926E9"/>
    <w:rsid w:val="00B92C5A"/>
    <w:rsid w:val="00B92CF9"/>
    <w:rsid w:val="00B934DE"/>
    <w:rsid w:val="00B954EB"/>
    <w:rsid w:val="00B9651A"/>
    <w:rsid w:val="00BA0B38"/>
    <w:rsid w:val="00BA0DF3"/>
    <w:rsid w:val="00BA157C"/>
    <w:rsid w:val="00BA4F10"/>
    <w:rsid w:val="00BA50DB"/>
    <w:rsid w:val="00BA5C5E"/>
    <w:rsid w:val="00BA5E82"/>
    <w:rsid w:val="00BA649A"/>
    <w:rsid w:val="00BA6BA7"/>
    <w:rsid w:val="00BA76CE"/>
    <w:rsid w:val="00BB0324"/>
    <w:rsid w:val="00BB1771"/>
    <w:rsid w:val="00BB1C3E"/>
    <w:rsid w:val="00BB26BF"/>
    <w:rsid w:val="00BB6447"/>
    <w:rsid w:val="00BB6C07"/>
    <w:rsid w:val="00BB6E91"/>
    <w:rsid w:val="00BB7802"/>
    <w:rsid w:val="00BB7EA8"/>
    <w:rsid w:val="00BC1AB5"/>
    <w:rsid w:val="00BC1AEA"/>
    <w:rsid w:val="00BC1B70"/>
    <w:rsid w:val="00BC213A"/>
    <w:rsid w:val="00BC3109"/>
    <w:rsid w:val="00BC3B8A"/>
    <w:rsid w:val="00BC4193"/>
    <w:rsid w:val="00BC479E"/>
    <w:rsid w:val="00BC63E6"/>
    <w:rsid w:val="00BC6BCC"/>
    <w:rsid w:val="00BC79E3"/>
    <w:rsid w:val="00BD0DC7"/>
    <w:rsid w:val="00BD2A9C"/>
    <w:rsid w:val="00BD4085"/>
    <w:rsid w:val="00BD411E"/>
    <w:rsid w:val="00BD436A"/>
    <w:rsid w:val="00BD4D7B"/>
    <w:rsid w:val="00BD6E6C"/>
    <w:rsid w:val="00BD7710"/>
    <w:rsid w:val="00BD7DFB"/>
    <w:rsid w:val="00BE1361"/>
    <w:rsid w:val="00BE15A1"/>
    <w:rsid w:val="00BE1E0B"/>
    <w:rsid w:val="00BE4CEA"/>
    <w:rsid w:val="00BE5D25"/>
    <w:rsid w:val="00BE602B"/>
    <w:rsid w:val="00BE73A1"/>
    <w:rsid w:val="00BF04E0"/>
    <w:rsid w:val="00BF1BC6"/>
    <w:rsid w:val="00BF1C6F"/>
    <w:rsid w:val="00BF25ED"/>
    <w:rsid w:val="00BF2765"/>
    <w:rsid w:val="00BF4022"/>
    <w:rsid w:val="00BF46B7"/>
    <w:rsid w:val="00BF520B"/>
    <w:rsid w:val="00BF5462"/>
    <w:rsid w:val="00BF7C6B"/>
    <w:rsid w:val="00C04E77"/>
    <w:rsid w:val="00C0566E"/>
    <w:rsid w:val="00C061D3"/>
    <w:rsid w:val="00C063A9"/>
    <w:rsid w:val="00C07897"/>
    <w:rsid w:val="00C07FAE"/>
    <w:rsid w:val="00C10AA4"/>
    <w:rsid w:val="00C11153"/>
    <w:rsid w:val="00C12F8C"/>
    <w:rsid w:val="00C13A8D"/>
    <w:rsid w:val="00C17296"/>
    <w:rsid w:val="00C20442"/>
    <w:rsid w:val="00C208A9"/>
    <w:rsid w:val="00C20F63"/>
    <w:rsid w:val="00C2152C"/>
    <w:rsid w:val="00C22060"/>
    <w:rsid w:val="00C23E63"/>
    <w:rsid w:val="00C24DB5"/>
    <w:rsid w:val="00C25D6C"/>
    <w:rsid w:val="00C277C1"/>
    <w:rsid w:val="00C27A06"/>
    <w:rsid w:val="00C30A32"/>
    <w:rsid w:val="00C30AD0"/>
    <w:rsid w:val="00C312D6"/>
    <w:rsid w:val="00C3145D"/>
    <w:rsid w:val="00C33547"/>
    <w:rsid w:val="00C33BF1"/>
    <w:rsid w:val="00C34B36"/>
    <w:rsid w:val="00C34BD1"/>
    <w:rsid w:val="00C34E2A"/>
    <w:rsid w:val="00C36632"/>
    <w:rsid w:val="00C42207"/>
    <w:rsid w:val="00C4460C"/>
    <w:rsid w:val="00C446C9"/>
    <w:rsid w:val="00C44708"/>
    <w:rsid w:val="00C46250"/>
    <w:rsid w:val="00C47653"/>
    <w:rsid w:val="00C5162C"/>
    <w:rsid w:val="00C51C1F"/>
    <w:rsid w:val="00C53539"/>
    <w:rsid w:val="00C54708"/>
    <w:rsid w:val="00C55577"/>
    <w:rsid w:val="00C57003"/>
    <w:rsid w:val="00C61E2A"/>
    <w:rsid w:val="00C64A0C"/>
    <w:rsid w:val="00C669A9"/>
    <w:rsid w:val="00C67A5D"/>
    <w:rsid w:val="00C702C3"/>
    <w:rsid w:val="00C7038A"/>
    <w:rsid w:val="00C704C6"/>
    <w:rsid w:val="00C72139"/>
    <w:rsid w:val="00C72B81"/>
    <w:rsid w:val="00C76469"/>
    <w:rsid w:val="00C76787"/>
    <w:rsid w:val="00C77414"/>
    <w:rsid w:val="00C77D14"/>
    <w:rsid w:val="00C806DE"/>
    <w:rsid w:val="00C80896"/>
    <w:rsid w:val="00C81AA6"/>
    <w:rsid w:val="00C81CA2"/>
    <w:rsid w:val="00C84693"/>
    <w:rsid w:val="00C850AF"/>
    <w:rsid w:val="00C85FA6"/>
    <w:rsid w:val="00C86697"/>
    <w:rsid w:val="00C9331A"/>
    <w:rsid w:val="00C951F8"/>
    <w:rsid w:val="00C975D9"/>
    <w:rsid w:val="00CA37CB"/>
    <w:rsid w:val="00CA3874"/>
    <w:rsid w:val="00CA5A39"/>
    <w:rsid w:val="00CA67FF"/>
    <w:rsid w:val="00CA7AC6"/>
    <w:rsid w:val="00CB051E"/>
    <w:rsid w:val="00CB102A"/>
    <w:rsid w:val="00CB2EDC"/>
    <w:rsid w:val="00CB38CA"/>
    <w:rsid w:val="00CB5227"/>
    <w:rsid w:val="00CB54B2"/>
    <w:rsid w:val="00CB67A4"/>
    <w:rsid w:val="00CB69A0"/>
    <w:rsid w:val="00CB70A3"/>
    <w:rsid w:val="00CB7986"/>
    <w:rsid w:val="00CC0C69"/>
    <w:rsid w:val="00CC1419"/>
    <w:rsid w:val="00CC189B"/>
    <w:rsid w:val="00CC19B3"/>
    <w:rsid w:val="00CC2FE8"/>
    <w:rsid w:val="00CC36E6"/>
    <w:rsid w:val="00CC406B"/>
    <w:rsid w:val="00CC41BF"/>
    <w:rsid w:val="00CC7A13"/>
    <w:rsid w:val="00CD0206"/>
    <w:rsid w:val="00CD14DF"/>
    <w:rsid w:val="00CD1C3F"/>
    <w:rsid w:val="00CD55CB"/>
    <w:rsid w:val="00CD5D8E"/>
    <w:rsid w:val="00CD6E35"/>
    <w:rsid w:val="00CE0F04"/>
    <w:rsid w:val="00CE1957"/>
    <w:rsid w:val="00CE6BFB"/>
    <w:rsid w:val="00CF0842"/>
    <w:rsid w:val="00CF0B5A"/>
    <w:rsid w:val="00CF1524"/>
    <w:rsid w:val="00CF1C2A"/>
    <w:rsid w:val="00CF3540"/>
    <w:rsid w:val="00CF412A"/>
    <w:rsid w:val="00D0165E"/>
    <w:rsid w:val="00D01AAA"/>
    <w:rsid w:val="00D01C77"/>
    <w:rsid w:val="00D03D41"/>
    <w:rsid w:val="00D05383"/>
    <w:rsid w:val="00D05D89"/>
    <w:rsid w:val="00D064DA"/>
    <w:rsid w:val="00D10F8E"/>
    <w:rsid w:val="00D12E3B"/>
    <w:rsid w:val="00D138FC"/>
    <w:rsid w:val="00D13B04"/>
    <w:rsid w:val="00D13E65"/>
    <w:rsid w:val="00D143C5"/>
    <w:rsid w:val="00D1455E"/>
    <w:rsid w:val="00D1618E"/>
    <w:rsid w:val="00D16975"/>
    <w:rsid w:val="00D21031"/>
    <w:rsid w:val="00D22748"/>
    <w:rsid w:val="00D22998"/>
    <w:rsid w:val="00D24264"/>
    <w:rsid w:val="00D25FF9"/>
    <w:rsid w:val="00D2700C"/>
    <w:rsid w:val="00D277E5"/>
    <w:rsid w:val="00D278B9"/>
    <w:rsid w:val="00D31AC5"/>
    <w:rsid w:val="00D331E5"/>
    <w:rsid w:val="00D33EEC"/>
    <w:rsid w:val="00D35482"/>
    <w:rsid w:val="00D40212"/>
    <w:rsid w:val="00D41329"/>
    <w:rsid w:val="00D423E1"/>
    <w:rsid w:val="00D42CA5"/>
    <w:rsid w:val="00D43571"/>
    <w:rsid w:val="00D455EA"/>
    <w:rsid w:val="00D45AED"/>
    <w:rsid w:val="00D46D27"/>
    <w:rsid w:val="00D478CF"/>
    <w:rsid w:val="00D5100C"/>
    <w:rsid w:val="00D525DA"/>
    <w:rsid w:val="00D53A8D"/>
    <w:rsid w:val="00D60BBC"/>
    <w:rsid w:val="00D622FB"/>
    <w:rsid w:val="00D6269E"/>
    <w:rsid w:val="00D644D7"/>
    <w:rsid w:val="00D653AB"/>
    <w:rsid w:val="00D65652"/>
    <w:rsid w:val="00D6678A"/>
    <w:rsid w:val="00D72253"/>
    <w:rsid w:val="00D72659"/>
    <w:rsid w:val="00D74722"/>
    <w:rsid w:val="00D75E07"/>
    <w:rsid w:val="00D77554"/>
    <w:rsid w:val="00D81A19"/>
    <w:rsid w:val="00D81B65"/>
    <w:rsid w:val="00D86164"/>
    <w:rsid w:val="00D8730C"/>
    <w:rsid w:val="00D87337"/>
    <w:rsid w:val="00D9087D"/>
    <w:rsid w:val="00D90D3E"/>
    <w:rsid w:val="00D912B9"/>
    <w:rsid w:val="00D946D2"/>
    <w:rsid w:val="00D9497C"/>
    <w:rsid w:val="00D961AE"/>
    <w:rsid w:val="00D968F4"/>
    <w:rsid w:val="00D973B2"/>
    <w:rsid w:val="00D97CAA"/>
    <w:rsid w:val="00DA2D9B"/>
    <w:rsid w:val="00DA7C04"/>
    <w:rsid w:val="00DB02A2"/>
    <w:rsid w:val="00DB0361"/>
    <w:rsid w:val="00DB0472"/>
    <w:rsid w:val="00DB1B7C"/>
    <w:rsid w:val="00DB2535"/>
    <w:rsid w:val="00DB2A4E"/>
    <w:rsid w:val="00DB5093"/>
    <w:rsid w:val="00DB6113"/>
    <w:rsid w:val="00DB6D82"/>
    <w:rsid w:val="00DB6FEE"/>
    <w:rsid w:val="00DB73A4"/>
    <w:rsid w:val="00DC30E3"/>
    <w:rsid w:val="00DC338F"/>
    <w:rsid w:val="00DC3B8E"/>
    <w:rsid w:val="00DC4D8D"/>
    <w:rsid w:val="00DC5445"/>
    <w:rsid w:val="00DC6FDE"/>
    <w:rsid w:val="00DC7343"/>
    <w:rsid w:val="00DD058D"/>
    <w:rsid w:val="00DD072E"/>
    <w:rsid w:val="00DD195A"/>
    <w:rsid w:val="00DD3E00"/>
    <w:rsid w:val="00DD4531"/>
    <w:rsid w:val="00DD54A4"/>
    <w:rsid w:val="00DD7377"/>
    <w:rsid w:val="00DD75F2"/>
    <w:rsid w:val="00DE1399"/>
    <w:rsid w:val="00DE2FE5"/>
    <w:rsid w:val="00DE3CF6"/>
    <w:rsid w:val="00DE5477"/>
    <w:rsid w:val="00DE661A"/>
    <w:rsid w:val="00DE6783"/>
    <w:rsid w:val="00DE6EAB"/>
    <w:rsid w:val="00DE7637"/>
    <w:rsid w:val="00DF0580"/>
    <w:rsid w:val="00DF1CA0"/>
    <w:rsid w:val="00DF372D"/>
    <w:rsid w:val="00E01A71"/>
    <w:rsid w:val="00E01E37"/>
    <w:rsid w:val="00E0284B"/>
    <w:rsid w:val="00E02A4C"/>
    <w:rsid w:val="00E03506"/>
    <w:rsid w:val="00E05060"/>
    <w:rsid w:val="00E05376"/>
    <w:rsid w:val="00E0627F"/>
    <w:rsid w:val="00E06435"/>
    <w:rsid w:val="00E11CDB"/>
    <w:rsid w:val="00E1329B"/>
    <w:rsid w:val="00E14D0B"/>
    <w:rsid w:val="00E167B7"/>
    <w:rsid w:val="00E175C4"/>
    <w:rsid w:val="00E20D11"/>
    <w:rsid w:val="00E225E0"/>
    <w:rsid w:val="00E24D45"/>
    <w:rsid w:val="00E26878"/>
    <w:rsid w:val="00E27E30"/>
    <w:rsid w:val="00E30430"/>
    <w:rsid w:val="00E32849"/>
    <w:rsid w:val="00E3669B"/>
    <w:rsid w:val="00E37135"/>
    <w:rsid w:val="00E374B7"/>
    <w:rsid w:val="00E4026A"/>
    <w:rsid w:val="00E41951"/>
    <w:rsid w:val="00E41F17"/>
    <w:rsid w:val="00E41F86"/>
    <w:rsid w:val="00E42F99"/>
    <w:rsid w:val="00E449CB"/>
    <w:rsid w:val="00E45B8A"/>
    <w:rsid w:val="00E4776C"/>
    <w:rsid w:val="00E5171E"/>
    <w:rsid w:val="00E553E0"/>
    <w:rsid w:val="00E56419"/>
    <w:rsid w:val="00E57136"/>
    <w:rsid w:val="00E578D5"/>
    <w:rsid w:val="00E57A4C"/>
    <w:rsid w:val="00E61EA9"/>
    <w:rsid w:val="00E623C8"/>
    <w:rsid w:val="00E63F3D"/>
    <w:rsid w:val="00E649A8"/>
    <w:rsid w:val="00E658FD"/>
    <w:rsid w:val="00E70441"/>
    <w:rsid w:val="00E7096D"/>
    <w:rsid w:val="00E7262E"/>
    <w:rsid w:val="00E731AF"/>
    <w:rsid w:val="00E74F50"/>
    <w:rsid w:val="00E7503B"/>
    <w:rsid w:val="00E752F0"/>
    <w:rsid w:val="00E75D1F"/>
    <w:rsid w:val="00E77460"/>
    <w:rsid w:val="00E84803"/>
    <w:rsid w:val="00E856AE"/>
    <w:rsid w:val="00E86748"/>
    <w:rsid w:val="00E90120"/>
    <w:rsid w:val="00E905A2"/>
    <w:rsid w:val="00E97A5C"/>
    <w:rsid w:val="00EA26A0"/>
    <w:rsid w:val="00EA28F0"/>
    <w:rsid w:val="00EA396A"/>
    <w:rsid w:val="00EA540C"/>
    <w:rsid w:val="00EA63DC"/>
    <w:rsid w:val="00EB1CE2"/>
    <w:rsid w:val="00EB20C6"/>
    <w:rsid w:val="00EB2182"/>
    <w:rsid w:val="00EB2557"/>
    <w:rsid w:val="00EB2558"/>
    <w:rsid w:val="00EB3A8B"/>
    <w:rsid w:val="00EB40CA"/>
    <w:rsid w:val="00EB5084"/>
    <w:rsid w:val="00EB5744"/>
    <w:rsid w:val="00EC0016"/>
    <w:rsid w:val="00EC1BB8"/>
    <w:rsid w:val="00EC270E"/>
    <w:rsid w:val="00EC420D"/>
    <w:rsid w:val="00ED385B"/>
    <w:rsid w:val="00ED3B52"/>
    <w:rsid w:val="00ED5088"/>
    <w:rsid w:val="00ED54EF"/>
    <w:rsid w:val="00ED591A"/>
    <w:rsid w:val="00ED5F3E"/>
    <w:rsid w:val="00ED7855"/>
    <w:rsid w:val="00EE1639"/>
    <w:rsid w:val="00EE1BDD"/>
    <w:rsid w:val="00EE2346"/>
    <w:rsid w:val="00EE41AB"/>
    <w:rsid w:val="00EE7654"/>
    <w:rsid w:val="00EE7E13"/>
    <w:rsid w:val="00EF053F"/>
    <w:rsid w:val="00EF48A2"/>
    <w:rsid w:val="00EF4FB9"/>
    <w:rsid w:val="00F0057B"/>
    <w:rsid w:val="00F00582"/>
    <w:rsid w:val="00F0093B"/>
    <w:rsid w:val="00F021BF"/>
    <w:rsid w:val="00F02A5B"/>
    <w:rsid w:val="00F0338F"/>
    <w:rsid w:val="00F04AE3"/>
    <w:rsid w:val="00F07315"/>
    <w:rsid w:val="00F07937"/>
    <w:rsid w:val="00F07EFB"/>
    <w:rsid w:val="00F1095C"/>
    <w:rsid w:val="00F127B1"/>
    <w:rsid w:val="00F17102"/>
    <w:rsid w:val="00F2033A"/>
    <w:rsid w:val="00F208EF"/>
    <w:rsid w:val="00F20EF4"/>
    <w:rsid w:val="00F21241"/>
    <w:rsid w:val="00F22FBC"/>
    <w:rsid w:val="00F262DC"/>
    <w:rsid w:val="00F26F70"/>
    <w:rsid w:val="00F27CA5"/>
    <w:rsid w:val="00F30265"/>
    <w:rsid w:val="00F3094A"/>
    <w:rsid w:val="00F31B21"/>
    <w:rsid w:val="00F32832"/>
    <w:rsid w:val="00F33EE6"/>
    <w:rsid w:val="00F357D5"/>
    <w:rsid w:val="00F3593D"/>
    <w:rsid w:val="00F35B6E"/>
    <w:rsid w:val="00F35F10"/>
    <w:rsid w:val="00F41E84"/>
    <w:rsid w:val="00F43486"/>
    <w:rsid w:val="00F51745"/>
    <w:rsid w:val="00F55EF5"/>
    <w:rsid w:val="00F57FED"/>
    <w:rsid w:val="00F60112"/>
    <w:rsid w:val="00F608AE"/>
    <w:rsid w:val="00F6128C"/>
    <w:rsid w:val="00F62AD9"/>
    <w:rsid w:val="00F65A9E"/>
    <w:rsid w:val="00F66E22"/>
    <w:rsid w:val="00F72C6F"/>
    <w:rsid w:val="00F72D79"/>
    <w:rsid w:val="00F76139"/>
    <w:rsid w:val="00F772E1"/>
    <w:rsid w:val="00F80834"/>
    <w:rsid w:val="00F82067"/>
    <w:rsid w:val="00F82773"/>
    <w:rsid w:val="00F82D63"/>
    <w:rsid w:val="00F8374A"/>
    <w:rsid w:val="00F90BE5"/>
    <w:rsid w:val="00F9154D"/>
    <w:rsid w:val="00F92470"/>
    <w:rsid w:val="00F92690"/>
    <w:rsid w:val="00F92C74"/>
    <w:rsid w:val="00F977E4"/>
    <w:rsid w:val="00F97B63"/>
    <w:rsid w:val="00FA1DF6"/>
    <w:rsid w:val="00FA2632"/>
    <w:rsid w:val="00FA3270"/>
    <w:rsid w:val="00FA3A83"/>
    <w:rsid w:val="00FA63CB"/>
    <w:rsid w:val="00FA6D0D"/>
    <w:rsid w:val="00FB109E"/>
    <w:rsid w:val="00FB1A01"/>
    <w:rsid w:val="00FB2140"/>
    <w:rsid w:val="00FB28AF"/>
    <w:rsid w:val="00FB4BD4"/>
    <w:rsid w:val="00FB7333"/>
    <w:rsid w:val="00FC04AE"/>
    <w:rsid w:val="00FC1044"/>
    <w:rsid w:val="00FC503F"/>
    <w:rsid w:val="00FD1C20"/>
    <w:rsid w:val="00FD2C7E"/>
    <w:rsid w:val="00FD357E"/>
    <w:rsid w:val="00FD3CC6"/>
    <w:rsid w:val="00FD4594"/>
    <w:rsid w:val="00FD54F1"/>
    <w:rsid w:val="00FD6544"/>
    <w:rsid w:val="00FD78F4"/>
    <w:rsid w:val="00FE162F"/>
    <w:rsid w:val="00FE1A98"/>
    <w:rsid w:val="00FE1BA2"/>
    <w:rsid w:val="00FE20BE"/>
    <w:rsid w:val="00FE2583"/>
    <w:rsid w:val="00FE3042"/>
    <w:rsid w:val="00FE4CC5"/>
    <w:rsid w:val="00FE530D"/>
    <w:rsid w:val="00FE5D16"/>
    <w:rsid w:val="00FE60D3"/>
    <w:rsid w:val="00FE647D"/>
    <w:rsid w:val="00FE7378"/>
    <w:rsid w:val="00FF0F87"/>
    <w:rsid w:val="00FF176B"/>
    <w:rsid w:val="00FF28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F9C091"/>
  <w15:docId w15:val="{CD4846DE-BF18-4F40-960A-2C79539A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DemosEFOP-Medium" w:eastAsiaTheme="minorEastAsia" w:hAnsi="DemosEFOP-Medium" w:cs="Times New Roman"/>
        <w:sz w:val="22"/>
        <w:szCs w:val="22"/>
        <w:lang w:val="de-DE" w:eastAsia="de-DE" w:bidi="ar-SA"/>
      </w:rPr>
    </w:rPrDefault>
    <w:pPrDefault>
      <w:pPr>
        <w:spacing w:before="120"/>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semiHidden/>
    <w:rsid w:val="00D968F4"/>
    <w:pPr>
      <w:spacing w:after="120"/>
    </w:pPr>
    <w:rPr>
      <w:rFonts w:ascii="Arial" w:hAnsi="Arial"/>
      <w:szCs w:val="24"/>
    </w:rPr>
  </w:style>
  <w:style w:type="paragraph" w:styleId="berschrift1">
    <w:name w:val="heading 1"/>
    <w:basedOn w:val="Textkrper"/>
    <w:next w:val="Textkrper"/>
    <w:autoRedefine/>
    <w:qFormat/>
    <w:rsid w:val="00FA3A83"/>
    <w:pPr>
      <w:keepNext/>
      <w:numPr>
        <w:numId w:val="12"/>
      </w:numPr>
      <w:spacing w:after="60"/>
      <w:outlineLvl w:val="0"/>
    </w:pPr>
    <w:rPr>
      <w:rFonts w:ascii="Arial Narrow" w:hAnsi="Arial Narrow" w:cs="Arial"/>
      <w:b/>
      <w:bCs/>
      <w:kern w:val="32"/>
      <w:szCs w:val="32"/>
    </w:rPr>
  </w:style>
  <w:style w:type="paragraph" w:styleId="berschrift2">
    <w:name w:val="heading 2"/>
    <w:basedOn w:val="Textkrper"/>
    <w:next w:val="Textkrper"/>
    <w:autoRedefine/>
    <w:qFormat/>
    <w:rsid w:val="00FA3A83"/>
    <w:pPr>
      <w:keepNext/>
      <w:spacing w:after="60"/>
      <w:outlineLvl w:val="1"/>
    </w:pPr>
    <w:rPr>
      <w:rFonts w:ascii="Arial Narrow" w:hAnsi="Arial Narrow" w:cs="Arial"/>
      <w:b/>
      <w:bCs/>
      <w:iCs/>
      <w:szCs w:val="28"/>
    </w:rPr>
  </w:style>
  <w:style w:type="paragraph" w:styleId="berschrift3">
    <w:name w:val="heading 3"/>
    <w:basedOn w:val="Textkrper"/>
    <w:next w:val="Textkrper"/>
    <w:autoRedefine/>
    <w:qFormat/>
    <w:rsid w:val="00FA3A83"/>
    <w:pPr>
      <w:keepNext/>
      <w:spacing w:after="60"/>
      <w:outlineLvl w:val="2"/>
    </w:pPr>
    <w:rPr>
      <w:rFonts w:ascii="Arial Narrow" w:hAnsi="Arial Narrow" w:cs="Arial"/>
      <w:b/>
      <w:bCs/>
      <w:szCs w:val="26"/>
    </w:rPr>
  </w:style>
  <w:style w:type="paragraph" w:styleId="berschrift4">
    <w:name w:val="heading 4"/>
    <w:basedOn w:val="Textkrper"/>
    <w:next w:val="Textkrper"/>
    <w:link w:val="berschrift4Zchn"/>
    <w:qFormat/>
    <w:rsid w:val="000705BD"/>
    <w:pPr>
      <w:keepNext/>
      <w:numPr>
        <w:ilvl w:val="3"/>
        <w:numId w:val="12"/>
      </w:numPr>
      <w:spacing w:after="60"/>
      <w:outlineLvl w:val="3"/>
    </w:pPr>
    <w:rPr>
      <w:rFonts w:ascii="Calibri" w:hAnsi="Calibri"/>
      <w:b/>
      <w:bCs/>
      <w:szCs w:val="28"/>
    </w:rPr>
  </w:style>
  <w:style w:type="paragraph" w:styleId="berschrift5">
    <w:name w:val="heading 5"/>
    <w:basedOn w:val="Textkrper"/>
    <w:next w:val="Textkrper"/>
    <w:qFormat/>
    <w:rsid w:val="000705BD"/>
    <w:pPr>
      <w:spacing w:before="240" w:after="240"/>
      <w:outlineLvl w:val="4"/>
    </w:pPr>
    <w:rPr>
      <w:rFonts w:ascii="Calibri" w:hAnsi="Calibri"/>
      <w:b/>
      <w:bCs/>
      <w:iCs/>
      <w:szCs w:val="26"/>
    </w:rPr>
  </w:style>
  <w:style w:type="paragraph" w:styleId="berschrift6">
    <w:name w:val="heading 6"/>
    <w:basedOn w:val="Textkrper"/>
    <w:next w:val="Textkrper"/>
    <w:qFormat/>
    <w:rsid w:val="000705BD"/>
    <w:pPr>
      <w:numPr>
        <w:ilvl w:val="5"/>
        <w:numId w:val="1"/>
      </w:numPr>
      <w:outlineLvl w:val="5"/>
    </w:pPr>
    <w:rPr>
      <w:rFonts w:ascii="Calibri" w:hAnsi="Calibri"/>
      <w:bCs/>
      <w:i/>
      <w:szCs w:val="22"/>
    </w:rPr>
  </w:style>
  <w:style w:type="paragraph" w:styleId="berschrift7">
    <w:name w:val="heading 7"/>
    <w:basedOn w:val="Textkrper"/>
    <w:next w:val="Textkrper"/>
    <w:qFormat/>
    <w:rsid w:val="00651B20"/>
    <w:pPr>
      <w:numPr>
        <w:ilvl w:val="6"/>
        <w:numId w:val="12"/>
      </w:numPr>
      <w:spacing w:before="240" w:after="60"/>
      <w:outlineLvl w:val="6"/>
    </w:pPr>
    <w:rPr>
      <w:rFonts w:ascii="Times New Roman" w:hAnsi="Times New Roman"/>
    </w:rPr>
  </w:style>
  <w:style w:type="paragraph" w:styleId="berschrift8">
    <w:name w:val="heading 8"/>
    <w:basedOn w:val="Textkrper"/>
    <w:next w:val="Textkrper"/>
    <w:qFormat/>
    <w:rsid w:val="00651B20"/>
    <w:pPr>
      <w:numPr>
        <w:ilvl w:val="7"/>
        <w:numId w:val="12"/>
      </w:numPr>
      <w:spacing w:before="240" w:after="60"/>
      <w:outlineLvl w:val="7"/>
    </w:pPr>
    <w:rPr>
      <w:rFonts w:ascii="Times New Roman" w:hAnsi="Times New Roman"/>
      <w:i/>
      <w:iCs/>
    </w:rPr>
  </w:style>
  <w:style w:type="paragraph" w:styleId="berschrift9">
    <w:name w:val="heading 9"/>
    <w:basedOn w:val="Textkrper"/>
    <w:next w:val="Textkrper"/>
    <w:qFormat/>
    <w:rsid w:val="00651B20"/>
    <w:pPr>
      <w:numPr>
        <w:ilvl w:val="8"/>
        <w:numId w:val="12"/>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Textkrper"/>
    <w:uiPriority w:val="99"/>
    <w:rsid w:val="00615B3C"/>
    <w:pPr>
      <w:pBdr>
        <w:bottom w:val="single" w:sz="2" w:space="1" w:color="4B4B4D" w:themeColor="text1"/>
      </w:pBdr>
      <w:tabs>
        <w:tab w:val="center" w:pos="4536"/>
        <w:tab w:val="right" w:pos="9072"/>
      </w:tabs>
      <w:spacing w:before="0"/>
    </w:pPr>
    <w:rPr>
      <w:rFonts w:ascii="Calibri" w:hAnsi="Calibri"/>
      <w:sz w:val="16"/>
    </w:rPr>
  </w:style>
  <w:style w:type="paragraph" w:styleId="Fuzeile">
    <w:name w:val="footer"/>
    <w:basedOn w:val="Standard"/>
    <w:link w:val="FuzeileZchn"/>
    <w:uiPriority w:val="99"/>
    <w:rsid w:val="00615B3C"/>
    <w:pPr>
      <w:spacing w:line="254" w:lineRule="exact"/>
      <w:ind w:left="40" w:right="-20"/>
      <w:jc w:val="right"/>
    </w:pPr>
    <w:rPr>
      <w:rFonts w:ascii="Calibri" w:hAnsi="Calibri"/>
      <w:color w:val="5EAD35" w:themeColor="background2"/>
    </w:rPr>
  </w:style>
  <w:style w:type="paragraph" w:customStyle="1" w:styleId="Aufzhlung">
    <w:name w:val="Aufzählung"/>
    <w:basedOn w:val="Textkrper"/>
    <w:link w:val="AufzhlungZchn"/>
    <w:rsid w:val="003507BB"/>
    <w:pPr>
      <w:numPr>
        <w:numId w:val="2"/>
      </w:numPr>
      <w:spacing w:before="0" w:after="280"/>
      <w:contextualSpacing/>
    </w:pPr>
  </w:style>
  <w:style w:type="paragraph" w:customStyle="1" w:styleId="Textkrperfett">
    <w:name w:val="Textkörper fett"/>
    <w:basedOn w:val="Textkrper"/>
    <w:link w:val="TextkrperfettZchn"/>
    <w:rsid w:val="00615B3C"/>
    <w:rPr>
      <w:b/>
    </w:rPr>
  </w:style>
  <w:style w:type="paragraph" w:styleId="Anrede">
    <w:name w:val="Salutation"/>
    <w:basedOn w:val="Textkrper"/>
    <w:next w:val="Textkrper"/>
    <w:semiHidden/>
    <w:rsid w:val="00DE6783"/>
  </w:style>
  <w:style w:type="paragraph" w:customStyle="1" w:styleId="Aufzhlunga">
    <w:name w:val="Aufzählung a)"/>
    <w:basedOn w:val="Aufzhlung"/>
    <w:link w:val="AufzhlungaZchn"/>
    <w:uiPriority w:val="1"/>
    <w:rsid w:val="00615B3C"/>
    <w:pPr>
      <w:numPr>
        <w:numId w:val="3"/>
      </w:numPr>
      <w:ind w:left="357" w:hanging="357"/>
    </w:pPr>
  </w:style>
  <w:style w:type="paragraph" w:styleId="Verzeichnis1">
    <w:name w:val="toc 1"/>
    <w:basedOn w:val="Textkrper"/>
    <w:next w:val="Textkrper"/>
    <w:uiPriority w:val="39"/>
    <w:rsid w:val="00AB1108"/>
    <w:pPr>
      <w:tabs>
        <w:tab w:val="left" w:pos="539"/>
        <w:tab w:val="right" w:leader="dot" w:pos="9540"/>
      </w:tabs>
      <w:ind w:left="539" w:right="816" w:hanging="539"/>
    </w:pPr>
    <w:rPr>
      <w:rFonts w:ascii="Calibri" w:hAnsi="Calibri"/>
    </w:rPr>
  </w:style>
  <w:style w:type="paragraph" w:styleId="Verzeichnis2">
    <w:name w:val="toc 2"/>
    <w:basedOn w:val="Textkrper"/>
    <w:next w:val="Textkrper"/>
    <w:uiPriority w:val="39"/>
    <w:rsid w:val="00AB1108"/>
    <w:pPr>
      <w:tabs>
        <w:tab w:val="left" w:pos="1418"/>
        <w:tab w:val="right" w:leader="dot" w:pos="9540"/>
      </w:tabs>
      <w:ind w:left="1418" w:right="816" w:hanging="879"/>
    </w:pPr>
    <w:rPr>
      <w:rFonts w:ascii="Calibri" w:hAnsi="Calibri"/>
    </w:rPr>
  </w:style>
  <w:style w:type="paragraph" w:styleId="Verzeichnis3">
    <w:name w:val="toc 3"/>
    <w:basedOn w:val="Textkrper"/>
    <w:next w:val="Textkrper"/>
    <w:uiPriority w:val="39"/>
    <w:rsid w:val="00AB1108"/>
    <w:pPr>
      <w:tabs>
        <w:tab w:val="left" w:pos="1673"/>
        <w:tab w:val="left" w:pos="1701"/>
        <w:tab w:val="right" w:leader="dot" w:pos="9540"/>
      </w:tabs>
      <w:ind w:left="1701" w:right="816" w:hanging="1162"/>
    </w:pPr>
    <w:rPr>
      <w:rFonts w:ascii="Calibri" w:hAnsi="Calibri"/>
    </w:rPr>
  </w:style>
  <w:style w:type="character" w:styleId="Hyperlink">
    <w:name w:val="Hyperlink"/>
    <w:basedOn w:val="Absatz-Standardschriftart"/>
    <w:uiPriority w:val="99"/>
    <w:rsid w:val="003254FE"/>
    <w:rPr>
      <w:rFonts w:ascii="Calibri" w:hAnsi="Calibri"/>
      <w:color w:val="auto"/>
      <w:sz w:val="22"/>
      <w:u w:val="single"/>
    </w:rPr>
  </w:style>
  <w:style w:type="paragraph" w:customStyle="1" w:styleId="kursiverStandardtext">
    <w:name w:val="kursiver Standardtext"/>
    <w:basedOn w:val="Textkrper"/>
    <w:semiHidden/>
    <w:rsid w:val="0006347E"/>
    <w:rPr>
      <w:rFonts w:ascii="Arial" w:hAnsi="Arial"/>
      <w:i/>
    </w:rPr>
  </w:style>
  <w:style w:type="paragraph" w:customStyle="1" w:styleId="Abbildungsunterschrift">
    <w:name w:val="Abbildungsunterschrift"/>
    <w:basedOn w:val="Abbildungsverzeichnis"/>
    <w:semiHidden/>
    <w:rsid w:val="0006347E"/>
    <w:pPr>
      <w:spacing w:after="240"/>
    </w:pPr>
    <w:rPr>
      <w:rFonts w:ascii="Arial" w:hAnsi="Arial"/>
      <w:sz w:val="20"/>
    </w:rPr>
  </w:style>
  <w:style w:type="paragraph" w:styleId="Beschriftung">
    <w:name w:val="caption"/>
    <w:basedOn w:val="Textkrper"/>
    <w:next w:val="Textkrper"/>
    <w:link w:val="BeschriftungZchn"/>
    <w:uiPriority w:val="99"/>
    <w:qFormat/>
    <w:rsid w:val="00C11153"/>
    <w:pPr>
      <w:keepNext/>
      <w:keepLines/>
      <w:pBdr>
        <w:bottom w:val="single" w:sz="4" w:space="1" w:color="auto"/>
      </w:pBdr>
      <w:tabs>
        <w:tab w:val="left" w:pos="1701"/>
      </w:tabs>
      <w:spacing w:before="240" w:line="240" w:lineRule="auto"/>
      <w:ind w:left="1701" w:hanging="1701"/>
    </w:pPr>
    <w:rPr>
      <w:rFonts w:ascii="Calibri" w:hAnsi="Calibri"/>
      <w:bCs/>
      <w:szCs w:val="20"/>
    </w:rPr>
  </w:style>
  <w:style w:type="paragraph" w:styleId="Abbildungsverzeichnis">
    <w:name w:val="table of figures"/>
    <w:basedOn w:val="Textkrper"/>
    <w:next w:val="Textkrper"/>
    <w:uiPriority w:val="99"/>
    <w:rsid w:val="00AB1108"/>
    <w:pPr>
      <w:tabs>
        <w:tab w:val="left" w:pos="1701"/>
        <w:tab w:val="right" w:leader="dot" w:pos="9639"/>
      </w:tabs>
      <w:ind w:left="1701" w:right="1701" w:hanging="1701"/>
    </w:pPr>
    <w:rPr>
      <w:rFonts w:ascii="Calibri" w:hAnsi="Calibri"/>
      <w:noProof/>
    </w:rPr>
  </w:style>
  <w:style w:type="table" w:styleId="Tabellenraster">
    <w:name w:val="Table Grid"/>
    <w:basedOn w:val="NormaleTabelle"/>
    <w:uiPriority w:val="59"/>
    <w:rsid w:val="0075777F"/>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extfett">
    <w:name w:val="Tabellentext fett"/>
    <w:basedOn w:val="Tabellentext"/>
    <w:link w:val="TabellentextfettZchn"/>
    <w:uiPriority w:val="4"/>
    <w:rsid w:val="00615B3C"/>
    <w:rPr>
      <w:b/>
    </w:rPr>
  </w:style>
  <w:style w:type="paragraph" w:customStyle="1" w:styleId="Tabellentext">
    <w:name w:val="Tabellentext"/>
    <w:basedOn w:val="Textkrper"/>
    <w:link w:val="TabellentextZchn"/>
    <w:rsid w:val="000705BD"/>
    <w:pPr>
      <w:keepLines/>
      <w:spacing w:before="20" w:after="20" w:line="240" w:lineRule="auto"/>
    </w:pPr>
    <w:rPr>
      <w:rFonts w:ascii="Calibri" w:hAnsi="Calibri"/>
    </w:rPr>
  </w:style>
  <w:style w:type="paragraph" w:customStyle="1" w:styleId="Tabellenbezeichnung">
    <w:name w:val="Tabellenbezeichnung"/>
    <w:basedOn w:val="Tabellentext"/>
    <w:semiHidden/>
    <w:rsid w:val="00B63664"/>
    <w:pPr>
      <w:spacing w:before="240"/>
    </w:pPr>
  </w:style>
  <w:style w:type="paragraph" w:customStyle="1" w:styleId="Verzeichnisberschrift">
    <w:name w:val="Verzeichnisüberschrift"/>
    <w:basedOn w:val="Textkrper"/>
    <w:next w:val="Textkrper"/>
    <w:uiPriority w:val="5"/>
    <w:rsid w:val="000705BD"/>
    <w:pPr>
      <w:spacing w:before="0" w:after="240"/>
      <w:outlineLvl w:val="0"/>
    </w:pPr>
    <w:rPr>
      <w:rFonts w:ascii="Calibri" w:hAnsi="Calibri"/>
      <w:b/>
      <w:sz w:val="28"/>
    </w:rPr>
  </w:style>
  <w:style w:type="paragraph" w:customStyle="1" w:styleId="Quellenverzeichnis">
    <w:name w:val="Quellenverzeichnis"/>
    <w:basedOn w:val="Textkrper"/>
    <w:link w:val="QuellenverzeichnisZchn"/>
    <w:uiPriority w:val="6"/>
    <w:rsid w:val="00C11153"/>
    <w:pPr>
      <w:spacing w:before="0" w:after="80"/>
    </w:pPr>
    <w:rPr>
      <w:rFonts w:ascii="Calibri" w:hAnsi="Calibri"/>
      <w:sz w:val="18"/>
    </w:rPr>
  </w:style>
  <w:style w:type="paragraph" w:styleId="Funotentext">
    <w:name w:val="footnote text"/>
    <w:basedOn w:val="Textkrper"/>
    <w:rsid w:val="00615B3C"/>
    <w:pPr>
      <w:tabs>
        <w:tab w:val="left" w:pos="340"/>
      </w:tabs>
      <w:spacing w:before="0" w:after="40" w:line="240" w:lineRule="auto"/>
      <w:ind w:left="340" w:hanging="340"/>
    </w:pPr>
    <w:rPr>
      <w:sz w:val="18"/>
      <w:szCs w:val="20"/>
    </w:rPr>
  </w:style>
  <w:style w:type="character" w:styleId="Funotenzeichen">
    <w:name w:val="footnote reference"/>
    <w:basedOn w:val="Absatz-Standardschriftart"/>
    <w:rsid w:val="000660D1"/>
    <w:rPr>
      <w:vertAlign w:val="superscript"/>
    </w:rPr>
  </w:style>
  <w:style w:type="character" w:styleId="Seitenzahl">
    <w:name w:val="page number"/>
    <w:basedOn w:val="Absatz-Standardschriftart"/>
    <w:rsid w:val="00320C68"/>
    <w:rPr>
      <w:rFonts w:ascii="Interstate-BoldCondensed" w:hAnsi="Interstate-BoldCondensed"/>
      <w:sz w:val="22"/>
    </w:rPr>
  </w:style>
  <w:style w:type="paragraph" w:styleId="Textkrper">
    <w:name w:val="Body Text"/>
    <w:link w:val="TextkrperZchn"/>
    <w:uiPriority w:val="1"/>
    <w:rsid w:val="000705BD"/>
    <w:pPr>
      <w:spacing w:after="120" w:line="280" w:lineRule="atLeast"/>
    </w:pPr>
    <w:rPr>
      <w:rFonts w:ascii="Cambria" w:hAnsi="Cambria"/>
      <w:szCs w:val="24"/>
    </w:rPr>
  </w:style>
  <w:style w:type="paragraph" w:customStyle="1" w:styleId="Abkrzungsverzeichnis">
    <w:name w:val="Abkürzungsverzeichnis"/>
    <w:basedOn w:val="Textkrper"/>
    <w:uiPriority w:val="6"/>
    <w:rsid w:val="00615B3C"/>
    <w:pPr>
      <w:tabs>
        <w:tab w:val="left" w:pos="1701"/>
      </w:tabs>
      <w:ind w:left="1701" w:hanging="1701"/>
    </w:pPr>
  </w:style>
  <w:style w:type="paragraph" w:styleId="Textkrper-Einzug2">
    <w:name w:val="Body Text Indent 2"/>
    <w:basedOn w:val="Textkrper"/>
    <w:semiHidden/>
    <w:rsid w:val="002B2FA9"/>
    <w:pPr>
      <w:spacing w:line="480" w:lineRule="auto"/>
      <w:ind w:left="283"/>
    </w:pPr>
  </w:style>
  <w:style w:type="paragraph" w:styleId="Listennummer">
    <w:name w:val="List Number"/>
    <w:basedOn w:val="Textkrper"/>
    <w:uiPriority w:val="1"/>
    <w:rsid w:val="00615B3C"/>
    <w:pPr>
      <w:tabs>
        <w:tab w:val="num" w:pos="720"/>
      </w:tabs>
      <w:spacing w:before="0" w:after="280"/>
      <w:ind w:left="357" w:hanging="357"/>
      <w:contextualSpacing/>
    </w:pPr>
  </w:style>
  <w:style w:type="paragraph" w:styleId="Liste">
    <w:name w:val="List"/>
    <w:basedOn w:val="Textkrper"/>
    <w:semiHidden/>
    <w:rsid w:val="00651B20"/>
    <w:pPr>
      <w:ind w:left="283" w:hanging="283"/>
    </w:pPr>
  </w:style>
  <w:style w:type="paragraph" w:styleId="Aufzhlungszeichen">
    <w:name w:val="List Bullet"/>
    <w:basedOn w:val="Tabellentext"/>
    <w:semiHidden/>
    <w:rsid w:val="00A0443A"/>
    <w:pPr>
      <w:tabs>
        <w:tab w:val="num" w:pos="720"/>
      </w:tabs>
      <w:ind w:left="720" w:hanging="720"/>
    </w:pPr>
  </w:style>
  <w:style w:type="paragraph" w:styleId="Umschlagabsenderadresse">
    <w:name w:val="envelope return"/>
    <w:basedOn w:val="Textkrper"/>
    <w:semiHidden/>
    <w:rsid w:val="00651B20"/>
    <w:rPr>
      <w:rFonts w:cs="Arial"/>
      <w:sz w:val="20"/>
      <w:szCs w:val="20"/>
    </w:rPr>
  </w:style>
  <w:style w:type="paragraph" w:styleId="Umschlagadresse">
    <w:name w:val="envelope address"/>
    <w:basedOn w:val="Textkrper"/>
    <w:semiHidden/>
    <w:rsid w:val="00651B20"/>
    <w:pPr>
      <w:framePr w:w="4320" w:h="2160" w:hRule="exact" w:hSpace="141" w:wrap="auto" w:hAnchor="page" w:xAlign="center" w:yAlign="bottom"/>
      <w:ind w:left="1"/>
    </w:pPr>
    <w:rPr>
      <w:rFonts w:cs="Arial"/>
    </w:rPr>
  </w:style>
  <w:style w:type="paragraph" w:styleId="Unterschrift">
    <w:name w:val="Signature"/>
    <w:basedOn w:val="Textkrper"/>
    <w:semiHidden/>
    <w:rsid w:val="002B2FA9"/>
    <w:pPr>
      <w:ind w:left="4252"/>
    </w:pPr>
  </w:style>
  <w:style w:type="paragraph" w:styleId="Untertitel">
    <w:name w:val="Subtitle"/>
    <w:basedOn w:val="Textkrper"/>
    <w:qFormat/>
    <w:rsid w:val="002B2FA9"/>
    <w:pPr>
      <w:spacing w:after="60"/>
      <w:jc w:val="center"/>
      <w:outlineLvl w:val="1"/>
    </w:pPr>
    <w:rPr>
      <w:rFonts w:cs="Arial"/>
    </w:rPr>
  </w:style>
  <w:style w:type="numbering" w:styleId="111111">
    <w:name w:val="Outline List 2"/>
    <w:basedOn w:val="KeineListe"/>
    <w:semiHidden/>
    <w:rsid w:val="002B2FA9"/>
    <w:pPr>
      <w:numPr>
        <w:numId w:val="9"/>
      </w:numPr>
    </w:pPr>
  </w:style>
  <w:style w:type="paragraph" w:styleId="Textkrper-Einzug3">
    <w:name w:val="Body Text Indent 3"/>
    <w:basedOn w:val="Textkrper"/>
    <w:semiHidden/>
    <w:rsid w:val="00651B20"/>
    <w:pPr>
      <w:ind w:left="283"/>
    </w:pPr>
    <w:rPr>
      <w:sz w:val="16"/>
      <w:szCs w:val="16"/>
    </w:rPr>
  </w:style>
  <w:style w:type="numbering" w:styleId="1ai">
    <w:name w:val="Outline List 1"/>
    <w:basedOn w:val="KeineListe"/>
    <w:semiHidden/>
    <w:rsid w:val="002B2FA9"/>
    <w:pPr>
      <w:numPr>
        <w:numId w:val="10"/>
      </w:numPr>
    </w:pPr>
  </w:style>
  <w:style w:type="paragraph" w:styleId="Titel">
    <w:name w:val="Title"/>
    <w:basedOn w:val="Textkrper"/>
    <w:qFormat/>
    <w:rsid w:val="00651B20"/>
    <w:pPr>
      <w:spacing w:before="240" w:after="60"/>
      <w:jc w:val="center"/>
      <w:outlineLvl w:val="0"/>
    </w:pPr>
    <w:rPr>
      <w:rFonts w:cs="Arial"/>
      <w:b/>
      <w:bCs/>
      <w:kern w:val="28"/>
      <w:sz w:val="32"/>
      <w:szCs w:val="32"/>
    </w:rPr>
  </w:style>
  <w:style w:type="paragraph" w:styleId="Textkrper2">
    <w:name w:val="Body Text 2"/>
    <w:basedOn w:val="Textkrper"/>
    <w:semiHidden/>
    <w:rsid w:val="00651B20"/>
    <w:pPr>
      <w:spacing w:line="480" w:lineRule="auto"/>
    </w:pPr>
  </w:style>
  <w:style w:type="paragraph" w:styleId="Textkrper3">
    <w:name w:val="Body Text 3"/>
    <w:basedOn w:val="Textkrper"/>
    <w:semiHidden/>
    <w:rsid w:val="00651B20"/>
    <w:rPr>
      <w:sz w:val="16"/>
      <w:szCs w:val="16"/>
    </w:rPr>
  </w:style>
  <w:style w:type="paragraph" w:styleId="Standardeinzug">
    <w:name w:val="Normal Indent"/>
    <w:basedOn w:val="Textkrper"/>
    <w:semiHidden/>
    <w:rsid w:val="00651B20"/>
    <w:pPr>
      <w:ind w:left="708"/>
    </w:pPr>
  </w:style>
  <w:style w:type="paragraph" w:styleId="NurText">
    <w:name w:val="Plain Text"/>
    <w:basedOn w:val="Textkrper"/>
    <w:semiHidden/>
    <w:rsid w:val="00651B20"/>
    <w:rPr>
      <w:rFonts w:ascii="Courier New" w:hAnsi="Courier New" w:cs="Courier New"/>
      <w:sz w:val="20"/>
      <w:szCs w:val="20"/>
    </w:rPr>
  </w:style>
  <w:style w:type="paragraph" w:styleId="Listennummer2">
    <w:name w:val="List Number 2"/>
    <w:basedOn w:val="Textkrper"/>
    <w:semiHidden/>
    <w:rsid w:val="00651B20"/>
    <w:pPr>
      <w:tabs>
        <w:tab w:val="num" w:pos="720"/>
      </w:tabs>
      <w:ind w:left="720" w:hanging="720"/>
    </w:pPr>
  </w:style>
  <w:style w:type="paragraph" w:styleId="Listennummer3">
    <w:name w:val="List Number 3"/>
    <w:basedOn w:val="Textkrper"/>
    <w:semiHidden/>
    <w:rsid w:val="00651B20"/>
    <w:pPr>
      <w:tabs>
        <w:tab w:val="num" w:pos="720"/>
      </w:tabs>
      <w:ind w:left="720" w:hanging="720"/>
    </w:pPr>
  </w:style>
  <w:style w:type="paragraph" w:styleId="Listennummer4">
    <w:name w:val="List Number 4"/>
    <w:basedOn w:val="Tabellentext"/>
    <w:semiHidden/>
    <w:rsid w:val="00651B20"/>
    <w:pPr>
      <w:tabs>
        <w:tab w:val="num" w:pos="720"/>
      </w:tabs>
      <w:ind w:left="720" w:hanging="720"/>
    </w:pPr>
  </w:style>
  <w:style w:type="paragraph" w:styleId="Listennummer5">
    <w:name w:val="List Number 5"/>
    <w:basedOn w:val="Textkrper"/>
    <w:semiHidden/>
    <w:rsid w:val="00651B20"/>
    <w:pPr>
      <w:tabs>
        <w:tab w:val="num" w:pos="720"/>
      </w:tabs>
      <w:ind w:left="720" w:hanging="720"/>
    </w:pPr>
  </w:style>
  <w:style w:type="paragraph" w:styleId="HTMLAdresse">
    <w:name w:val="HTML Address"/>
    <w:basedOn w:val="Textkrper"/>
    <w:semiHidden/>
    <w:rsid w:val="00651B20"/>
    <w:rPr>
      <w:i/>
      <w:iCs/>
    </w:rPr>
  </w:style>
  <w:style w:type="paragraph" w:styleId="HTMLVorformatiert">
    <w:name w:val="HTML Preformatted"/>
    <w:basedOn w:val="Textkrper"/>
    <w:uiPriority w:val="99"/>
    <w:rsid w:val="00651B20"/>
    <w:rPr>
      <w:rFonts w:ascii="Courier New" w:hAnsi="Courier New" w:cs="Courier New"/>
      <w:sz w:val="20"/>
      <w:szCs w:val="20"/>
    </w:rPr>
  </w:style>
  <w:style w:type="paragraph" w:styleId="Fu-Endnotenberschrift">
    <w:name w:val="Note Heading"/>
    <w:basedOn w:val="Textkrper"/>
    <w:next w:val="Textkrper"/>
    <w:semiHidden/>
    <w:rsid w:val="00651B20"/>
  </w:style>
  <w:style w:type="paragraph" w:styleId="Gruformel">
    <w:name w:val="Closing"/>
    <w:basedOn w:val="Textkrper"/>
    <w:semiHidden/>
    <w:rsid w:val="00651B20"/>
    <w:pPr>
      <w:ind w:left="4252"/>
    </w:pPr>
  </w:style>
  <w:style w:type="paragraph" w:styleId="Aufzhlungszeichen2">
    <w:name w:val="List Bullet 2"/>
    <w:basedOn w:val="Tabellentextfett"/>
    <w:semiHidden/>
    <w:rsid w:val="00651B20"/>
    <w:pPr>
      <w:tabs>
        <w:tab w:val="num" w:pos="720"/>
      </w:tabs>
      <w:ind w:left="720" w:hanging="720"/>
    </w:pPr>
  </w:style>
  <w:style w:type="paragraph" w:styleId="Aufzhlungszeichen3">
    <w:name w:val="List Bullet 3"/>
    <w:basedOn w:val="Textkrper"/>
    <w:semiHidden/>
    <w:rsid w:val="00651B20"/>
    <w:pPr>
      <w:tabs>
        <w:tab w:val="num" w:pos="720"/>
      </w:tabs>
      <w:ind w:left="720" w:hanging="720"/>
    </w:pPr>
  </w:style>
  <w:style w:type="paragraph" w:styleId="Aufzhlungszeichen4">
    <w:name w:val="List Bullet 4"/>
    <w:basedOn w:val="Textkrper"/>
    <w:semiHidden/>
    <w:rsid w:val="00651B20"/>
    <w:pPr>
      <w:tabs>
        <w:tab w:val="num" w:pos="720"/>
      </w:tabs>
      <w:ind w:left="720" w:hanging="720"/>
    </w:pPr>
  </w:style>
  <w:style w:type="paragraph" w:styleId="Aufzhlungszeichen5">
    <w:name w:val="List Bullet 5"/>
    <w:basedOn w:val="Textkrper"/>
    <w:semiHidden/>
    <w:rsid w:val="00651B20"/>
    <w:pPr>
      <w:tabs>
        <w:tab w:val="num" w:pos="720"/>
      </w:tabs>
      <w:ind w:left="720" w:hanging="720"/>
    </w:pPr>
  </w:style>
  <w:style w:type="paragraph" w:customStyle="1" w:styleId="Textkrperkursiv">
    <w:name w:val="Textkörper kursiv"/>
    <w:basedOn w:val="Textkrper"/>
    <w:link w:val="TextkrperkursivZchn"/>
    <w:rsid w:val="00615B3C"/>
    <w:rPr>
      <w:i/>
    </w:rPr>
  </w:style>
  <w:style w:type="paragraph" w:customStyle="1" w:styleId="Tabellen-undAbbildungsunterschrift">
    <w:name w:val="Tabellen- und Abbildungsunterschrift"/>
    <w:basedOn w:val="Textkrper"/>
    <w:next w:val="Textkrper"/>
    <w:uiPriority w:val="4"/>
    <w:rsid w:val="00C11153"/>
    <w:pPr>
      <w:spacing w:before="60" w:after="360" w:line="240" w:lineRule="auto"/>
    </w:pPr>
    <w:rPr>
      <w:rFonts w:ascii="Calibri" w:hAnsi="Calibri"/>
      <w:sz w:val="20"/>
    </w:rPr>
  </w:style>
  <w:style w:type="paragraph" w:styleId="Dokumentstruktur">
    <w:name w:val="Document Map"/>
    <w:basedOn w:val="Standard"/>
    <w:semiHidden/>
    <w:rsid w:val="004D5B9B"/>
    <w:pPr>
      <w:shd w:val="clear" w:color="auto" w:fill="000080"/>
    </w:pPr>
    <w:rPr>
      <w:rFonts w:ascii="Tahoma" w:hAnsi="Tahoma" w:cs="Tahoma"/>
      <w:sz w:val="20"/>
      <w:szCs w:val="20"/>
    </w:rPr>
  </w:style>
  <w:style w:type="paragraph" w:styleId="Endnotentext">
    <w:name w:val="endnote text"/>
    <w:basedOn w:val="Standard"/>
    <w:semiHidden/>
    <w:rsid w:val="004D5B9B"/>
    <w:rPr>
      <w:sz w:val="20"/>
      <w:szCs w:val="20"/>
    </w:rPr>
  </w:style>
  <w:style w:type="character" w:styleId="Endnotenzeichen">
    <w:name w:val="endnote reference"/>
    <w:basedOn w:val="Absatz-Standardschriftart"/>
    <w:semiHidden/>
    <w:rsid w:val="004D5B9B"/>
    <w:rPr>
      <w:vertAlign w:val="superscript"/>
    </w:rPr>
  </w:style>
  <w:style w:type="paragraph" w:styleId="Index1">
    <w:name w:val="index 1"/>
    <w:basedOn w:val="Standard"/>
    <w:next w:val="Standard"/>
    <w:autoRedefine/>
    <w:semiHidden/>
    <w:rsid w:val="004D5B9B"/>
    <w:pPr>
      <w:ind w:left="220" w:hanging="220"/>
    </w:pPr>
  </w:style>
  <w:style w:type="paragraph" w:styleId="Index2">
    <w:name w:val="index 2"/>
    <w:basedOn w:val="Standard"/>
    <w:next w:val="Standard"/>
    <w:autoRedefine/>
    <w:semiHidden/>
    <w:rsid w:val="004D5B9B"/>
    <w:pPr>
      <w:ind w:left="440" w:hanging="220"/>
    </w:pPr>
  </w:style>
  <w:style w:type="paragraph" w:styleId="Index3">
    <w:name w:val="index 3"/>
    <w:basedOn w:val="Standard"/>
    <w:next w:val="Standard"/>
    <w:autoRedefine/>
    <w:semiHidden/>
    <w:rsid w:val="004D5B9B"/>
    <w:pPr>
      <w:ind w:left="660" w:hanging="220"/>
    </w:pPr>
  </w:style>
  <w:style w:type="paragraph" w:styleId="Index4">
    <w:name w:val="index 4"/>
    <w:basedOn w:val="Standard"/>
    <w:next w:val="Standard"/>
    <w:autoRedefine/>
    <w:semiHidden/>
    <w:rsid w:val="004D5B9B"/>
    <w:pPr>
      <w:ind w:left="880" w:hanging="220"/>
    </w:pPr>
  </w:style>
  <w:style w:type="paragraph" w:styleId="Index5">
    <w:name w:val="index 5"/>
    <w:basedOn w:val="Standard"/>
    <w:next w:val="Standard"/>
    <w:autoRedefine/>
    <w:semiHidden/>
    <w:rsid w:val="004D5B9B"/>
    <w:pPr>
      <w:ind w:left="1100" w:hanging="220"/>
    </w:pPr>
  </w:style>
  <w:style w:type="paragraph" w:styleId="Index6">
    <w:name w:val="index 6"/>
    <w:basedOn w:val="Standard"/>
    <w:next w:val="Standard"/>
    <w:autoRedefine/>
    <w:semiHidden/>
    <w:rsid w:val="004D5B9B"/>
    <w:pPr>
      <w:ind w:left="1320" w:hanging="220"/>
    </w:pPr>
  </w:style>
  <w:style w:type="paragraph" w:styleId="Index7">
    <w:name w:val="index 7"/>
    <w:basedOn w:val="Standard"/>
    <w:next w:val="Standard"/>
    <w:autoRedefine/>
    <w:semiHidden/>
    <w:rsid w:val="004D5B9B"/>
    <w:pPr>
      <w:ind w:left="1540" w:hanging="220"/>
    </w:pPr>
  </w:style>
  <w:style w:type="paragraph" w:styleId="Index8">
    <w:name w:val="index 8"/>
    <w:basedOn w:val="Standard"/>
    <w:next w:val="Standard"/>
    <w:autoRedefine/>
    <w:semiHidden/>
    <w:rsid w:val="004D5B9B"/>
    <w:pPr>
      <w:ind w:left="1760" w:hanging="220"/>
    </w:pPr>
  </w:style>
  <w:style w:type="paragraph" w:styleId="Index9">
    <w:name w:val="index 9"/>
    <w:basedOn w:val="Standard"/>
    <w:next w:val="Standard"/>
    <w:autoRedefine/>
    <w:semiHidden/>
    <w:rsid w:val="004D5B9B"/>
    <w:pPr>
      <w:ind w:left="1980" w:hanging="220"/>
    </w:pPr>
  </w:style>
  <w:style w:type="numbering" w:styleId="ArtikelAbschnitt">
    <w:name w:val="Outline List 3"/>
    <w:basedOn w:val="KeineListe"/>
    <w:semiHidden/>
    <w:rsid w:val="002B2FA9"/>
    <w:pPr>
      <w:numPr>
        <w:numId w:val="11"/>
      </w:numPr>
    </w:pPr>
  </w:style>
  <w:style w:type="paragraph" w:styleId="Kommentartext">
    <w:name w:val="annotation text"/>
    <w:basedOn w:val="Standard"/>
    <w:semiHidden/>
    <w:rsid w:val="004D5B9B"/>
    <w:rPr>
      <w:sz w:val="20"/>
      <w:szCs w:val="20"/>
    </w:rPr>
  </w:style>
  <w:style w:type="paragraph" w:styleId="Kommentarthema">
    <w:name w:val="annotation subject"/>
    <w:basedOn w:val="Kommentartext"/>
    <w:next w:val="Kommentartext"/>
    <w:semiHidden/>
    <w:rsid w:val="004D5B9B"/>
    <w:rPr>
      <w:b/>
      <w:bCs/>
    </w:rPr>
  </w:style>
  <w:style w:type="character" w:styleId="Kommentarzeichen">
    <w:name w:val="annotation reference"/>
    <w:basedOn w:val="Absatz-Standardschriftart"/>
    <w:semiHidden/>
    <w:rsid w:val="004D5B9B"/>
    <w:rPr>
      <w:sz w:val="16"/>
      <w:szCs w:val="16"/>
    </w:rPr>
  </w:style>
  <w:style w:type="paragraph" w:styleId="Makrotext">
    <w:name w:val="macro"/>
    <w:basedOn w:val="Textkrper"/>
    <w:semiHidden/>
    <w:rsid w:val="004D5B9B"/>
    <w:pPr>
      <w:shd w:val="clear" w:color="auto" w:fill="FFCC99"/>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BesuchterLink">
    <w:name w:val="FollowedHyperlink"/>
    <w:basedOn w:val="Absatz-Standardschriftart"/>
    <w:uiPriority w:val="99"/>
    <w:semiHidden/>
    <w:rsid w:val="002B2FA9"/>
    <w:rPr>
      <w:color w:val="800080"/>
      <w:u w:val="single"/>
    </w:rPr>
  </w:style>
  <w:style w:type="paragraph" w:styleId="Blocktext">
    <w:name w:val="Block Text"/>
    <w:basedOn w:val="Standard"/>
    <w:semiHidden/>
    <w:rsid w:val="002B2FA9"/>
    <w:pPr>
      <w:ind w:left="1440" w:right="1440"/>
    </w:pPr>
  </w:style>
  <w:style w:type="paragraph" w:styleId="Sprechblasentext">
    <w:name w:val="Balloon Text"/>
    <w:basedOn w:val="Standard"/>
    <w:semiHidden/>
    <w:rsid w:val="004D5B9B"/>
    <w:rPr>
      <w:rFonts w:ascii="Tahoma" w:hAnsi="Tahoma" w:cs="Tahoma"/>
      <w:sz w:val="16"/>
      <w:szCs w:val="16"/>
    </w:rPr>
  </w:style>
  <w:style w:type="paragraph" w:styleId="Datum">
    <w:name w:val="Date"/>
    <w:basedOn w:val="Standard"/>
    <w:next w:val="Standard"/>
    <w:semiHidden/>
    <w:rsid w:val="002B2FA9"/>
  </w:style>
  <w:style w:type="paragraph" w:styleId="E-Mail-Signatur">
    <w:name w:val="E-mail Signature"/>
    <w:basedOn w:val="Standard"/>
    <w:semiHidden/>
    <w:rsid w:val="002B2FA9"/>
  </w:style>
  <w:style w:type="character" w:styleId="Fett">
    <w:name w:val="Strong"/>
    <w:basedOn w:val="Absatz-Standardschriftart"/>
    <w:uiPriority w:val="22"/>
    <w:qFormat/>
    <w:rsid w:val="003254FE"/>
    <w:rPr>
      <w:rFonts w:ascii="Calibri" w:hAnsi="Calibri"/>
      <w:b/>
      <w:bCs/>
      <w:sz w:val="22"/>
    </w:rPr>
  </w:style>
  <w:style w:type="character" w:styleId="Hervorhebung">
    <w:name w:val="Emphasis"/>
    <w:basedOn w:val="Absatz-Standardschriftart"/>
    <w:qFormat/>
    <w:rsid w:val="002B2FA9"/>
    <w:rPr>
      <w:i/>
      <w:iCs/>
    </w:rPr>
  </w:style>
  <w:style w:type="character" w:styleId="HTMLAkronym">
    <w:name w:val="HTML Acronym"/>
    <w:basedOn w:val="Absatz-Standardschriftart"/>
    <w:semiHidden/>
    <w:rsid w:val="002B2FA9"/>
  </w:style>
  <w:style w:type="character" w:styleId="HTMLBeispiel">
    <w:name w:val="HTML Sample"/>
    <w:basedOn w:val="Absatz-Standardschriftart"/>
    <w:semiHidden/>
    <w:rsid w:val="002B2FA9"/>
    <w:rPr>
      <w:rFonts w:ascii="Courier New" w:hAnsi="Courier New" w:cs="Courier New"/>
    </w:rPr>
  </w:style>
  <w:style w:type="character" w:styleId="HTMLCode">
    <w:name w:val="HTML Code"/>
    <w:basedOn w:val="Absatz-Standardschriftart"/>
    <w:semiHidden/>
    <w:rsid w:val="002B2FA9"/>
    <w:rPr>
      <w:rFonts w:ascii="Courier New" w:hAnsi="Courier New" w:cs="Courier New"/>
      <w:sz w:val="20"/>
      <w:szCs w:val="20"/>
    </w:rPr>
  </w:style>
  <w:style w:type="character" w:styleId="HTMLDefinition">
    <w:name w:val="HTML Definition"/>
    <w:basedOn w:val="Absatz-Standardschriftart"/>
    <w:semiHidden/>
    <w:rsid w:val="002B2FA9"/>
    <w:rPr>
      <w:i/>
      <w:iCs/>
    </w:rPr>
  </w:style>
  <w:style w:type="character" w:styleId="HTMLSchreibmaschine">
    <w:name w:val="HTML Typewriter"/>
    <w:basedOn w:val="Absatz-Standardschriftart"/>
    <w:semiHidden/>
    <w:rsid w:val="002B2FA9"/>
    <w:rPr>
      <w:rFonts w:ascii="Courier New" w:hAnsi="Courier New" w:cs="Courier New"/>
      <w:sz w:val="20"/>
      <w:szCs w:val="20"/>
    </w:rPr>
  </w:style>
  <w:style w:type="character" w:styleId="HTMLTastatur">
    <w:name w:val="HTML Keyboard"/>
    <w:basedOn w:val="Absatz-Standardschriftart"/>
    <w:semiHidden/>
    <w:rsid w:val="002B2FA9"/>
    <w:rPr>
      <w:rFonts w:ascii="Courier New" w:hAnsi="Courier New" w:cs="Courier New"/>
      <w:sz w:val="20"/>
      <w:szCs w:val="20"/>
    </w:rPr>
  </w:style>
  <w:style w:type="character" w:styleId="HTMLVariable">
    <w:name w:val="HTML Variable"/>
    <w:basedOn w:val="Absatz-Standardschriftart"/>
    <w:semiHidden/>
    <w:rsid w:val="002B2FA9"/>
    <w:rPr>
      <w:i/>
      <w:iCs/>
    </w:rPr>
  </w:style>
  <w:style w:type="character" w:styleId="HTMLZitat">
    <w:name w:val="HTML Cite"/>
    <w:basedOn w:val="Absatz-Standardschriftart"/>
    <w:semiHidden/>
    <w:rsid w:val="002B2FA9"/>
    <w:rPr>
      <w:i/>
      <w:iCs/>
    </w:rPr>
  </w:style>
  <w:style w:type="paragraph" w:styleId="Liste2">
    <w:name w:val="List 2"/>
    <w:basedOn w:val="Standard"/>
    <w:semiHidden/>
    <w:rsid w:val="002B2FA9"/>
    <w:pPr>
      <w:ind w:left="566" w:hanging="283"/>
    </w:pPr>
  </w:style>
  <w:style w:type="paragraph" w:styleId="Liste3">
    <w:name w:val="List 3"/>
    <w:basedOn w:val="Standard"/>
    <w:semiHidden/>
    <w:rsid w:val="002B2FA9"/>
    <w:pPr>
      <w:ind w:left="849" w:hanging="283"/>
    </w:pPr>
  </w:style>
  <w:style w:type="paragraph" w:styleId="Liste4">
    <w:name w:val="List 4"/>
    <w:basedOn w:val="Standard"/>
    <w:semiHidden/>
    <w:rsid w:val="002B2FA9"/>
    <w:pPr>
      <w:ind w:left="1132" w:hanging="283"/>
    </w:pPr>
  </w:style>
  <w:style w:type="paragraph" w:styleId="Liste5">
    <w:name w:val="List 5"/>
    <w:basedOn w:val="Standard"/>
    <w:semiHidden/>
    <w:rsid w:val="002B2FA9"/>
    <w:pPr>
      <w:ind w:left="1415" w:hanging="283"/>
    </w:pPr>
  </w:style>
  <w:style w:type="paragraph" w:styleId="Listenfortsetzung">
    <w:name w:val="List Continue"/>
    <w:basedOn w:val="Standard"/>
    <w:semiHidden/>
    <w:rsid w:val="002B2FA9"/>
    <w:pPr>
      <w:ind w:left="283"/>
    </w:pPr>
  </w:style>
  <w:style w:type="paragraph" w:styleId="Listenfortsetzung2">
    <w:name w:val="List Continue 2"/>
    <w:basedOn w:val="Standard"/>
    <w:semiHidden/>
    <w:rsid w:val="002B2FA9"/>
    <w:pPr>
      <w:ind w:left="566"/>
    </w:pPr>
  </w:style>
  <w:style w:type="paragraph" w:styleId="Listenfortsetzung3">
    <w:name w:val="List Continue 3"/>
    <w:basedOn w:val="Standard"/>
    <w:semiHidden/>
    <w:rsid w:val="002B2FA9"/>
    <w:pPr>
      <w:ind w:left="849"/>
    </w:pPr>
  </w:style>
  <w:style w:type="paragraph" w:styleId="Listenfortsetzung4">
    <w:name w:val="List Continue 4"/>
    <w:basedOn w:val="Standard"/>
    <w:semiHidden/>
    <w:rsid w:val="002B2FA9"/>
    <w:pPr>
      <w:ind w:left="1132"/>
    </w:pPr>
  </w:style>
  <w:style w:type="paragraph" w:styleId="Listenfortsetzung5">
    <w:name w:val="List Continue 5"/>
    <w:basedOn w:val="Standard"/>
    <w:semiHidden/>
    <w:rsid w:val="002B2FA9"/>
    <w:pPr>
      <w:ind w:left="1415"/>
    </w:pPr>
  </w:style>
  <w:style w:type="paragraph" w:styleId="Nachrichtenkopf">
    <w:name w:val="Message Header"/>
    <w:basedOn w:val="Standard"/>
    <w:semiHidden/>
    <w:rsid w:val="002B2FA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StandardWeb">
    <w:name w:val="Normal (Web)"/>
    <w:basedOn w:val="Standard"/>
    <w:uiPriority w:val="99"/>
    <w:rsid w:val="002B2FA9"/>
    <w:rPr>
      <w:rFonts w:ascii="Times New Roman" w:hAnsi="Times New Roman"/>
      <w:sz w:val="24"/>
    </w:rPr>
  </w:style>
  <w:style w:type="table" w:styleId="Tabelle3D-Effekt1">
    <w:name w:val="Table 3D effects 1"/>
    <w:basedOn w:val="NormaleTabelle"/>
    <w:semiHidden/>
    <w:rsid w:val="002B2FA9"/>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2B2FA9"/>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2B2FA9"/>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2B2FA9"/>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2B2FA9"/>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2B2FA9"/>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2B2FA9"/>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2B2FA9"/>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2B2FA9"/>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2B2FA9"/>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2B2FA9"/>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2B2FA9"/>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2B2FA9"/>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2B2FA9"/>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2B2FA9"/>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2B2FA9"/>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2B2FA9"/>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2B2FA9"/>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2B2FA9"/>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2B2FA9"/>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2B2FA9"/>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2B2FA9"/>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2B2FA9"/>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2B2FA9"/>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2B2FA9"/>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2B2FA9"/>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2B2FA9"/>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2B2FA9"/>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2B2FA9"/>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2B2FA9"/>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2B2FA9"/>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2B2FA9"/>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rstzeileneinzug">
    <w:name w:val="Body Text First Indent"/>
    <w:basedOn w:val="Textkrper"/>
    <w:semiHidden/>
    <w:rsid w:val="002B2FA9"/>
    <w:pPr>
      <w:ind w:firstLine="210"/>
    </w:pPr>
  </w:style>
  <w:style w:type="paragraph" w:styleId="Textkrper-Zeileneinzug">
    <w:name w:val="Body Text Indent"/>
    <w:basedOn w:val="Standard"/>
    <w:semiHidden/>
    <w:rsid w:val="002B2FA9"/>
    <w:pPr>
      <w:ind w:left="283"/>
    </w:pPr>
  </w:style>
  <w:style w:type="paragraph" w:styleId="Textkrper-Erstzeileneinzug2">
    <w:name w:val="Body Text First Indent 2"/>
    <w:basedOn w:val="Textkrper-Zeileneinzug"/>
    <w:semiHidden/>
    <w:rsid w:val="002B2FA9"/>
    <w:pPr>
      <w:ind w:firstLine="210"/>
    </w:pPr>
  </w:style>
  <w:style w:type="character" w:styleId="Zeilennummer">
    <w:name w:val="line number"/>
    <w:basedOn w:val="Absatz-Standardschriftart"/>
    <w:semiHidden/>
    <w:rsid w:val="002B2FA9"/>
  </w:style>
  <w:style w:type="character" w:customStyle="1" w:styleId="TextkrperZchn">
    <w:name w:val="Textkörper Zchn"/>
    <w:basedOn w:val="Absatz-Standardschriftart"/>
    <w:link w:val="Textkrper"/>
    <w:uiPriority w:val="1"/>
    <w:rsid w:val="000705BD"/>
    <w:rPr>
      <w:rFonts w:ascii="Cambria" w:hAnsi="Cambria"/>
      <w:szCs w:val="24"/>
    </w:rPr>
  </w:style>
  <w:style w:type="character" w:customStyle="1" w:styleId="QuellenverzeichnisZchn">
    <w:name w:val="Quellenverzeichnis Zchn"/>
    <w:basedOn w:val="TextkrperZchn"/>
    <w:link w:val="Quellenverzeichnis"/>
    <w:uiPriority w:val="6"/>
    <w:rsid w:val="00C11153"/>
    <w:rPr>
      <w:rFonts w:ascii="Calibri" w:hAnsi="Calibri"/>
      <w:sz w:val="18"/>
      <w:szCs w:val="24"/>
    </w:rPr>
  </w:style>
  <w:style w:type="character" w:customStyle="1" w:styleId="AufzhlungZchn">
    <w:name w:val="Aufzählung Zchn"/>
    <w:basedOn w:val="TextkrperZchn"/>
    <w:link w:val="Aufzhlung"/>
    <w:rsid w:val="003507BB"/>
    <w:rPr>
      <w:rFonts w:ascii="Cambria" w:hAnsi="Cambria"/>
      <w:szCs w:val="24"/>
    </w:rPr>
  </w:style>
  <w:style w:type="character" w:customStyle="1" w:styleId="AufzhlungaZchn">
    <w:name w:val="Aufzählung a) Zchn"/>
    <w:basedOn w:val="AufzhlungZchn"/>
    <w:link w:val="Aufzhlunga"/>
    <w:uiPriority w:val="1"/>
    <w:rsid w:val="00615B3C"/>
    <w:rPr>
      <w:rFonts w:ascii="Cambria" w:hAnsi="Cambria"/>
      <w:szCs w:val="24"/>
    </w:rPr>
  </w:style>
  <w:style w:type="character" w:customStyle="1" w:styleId="TextkrperkursivZchn">
    <w:name w:val="Textkörper kursiv Zchn"/>
    <w:basedOn w:val="TextkrperZchn"/>
    <w:link w:val="Textkrperkursiv"/>
    <w:rsid w:val="00615B3C"/>
    <w:rPr>
      <w:rFonts w:ascii="Cambria" w:hAnsi="Cambria"/>
      <w:i/>
      <w:szCs w:val="24"/>
    </w:rPr>
  </w:style>
  <w:style w:type="character" w:customStyle="1" w:styleId="TextkrperfettZchn">
    <w:name w:val="Textkörper fett Zchn"/>
    <w:basedOn w:val="TextkrperZchn"/>
    <w:link w:val="Textkrperfett"/>
    <w:rsid w:val="00615B3C"/>
    <w:rPr>
      <w:rFonts w:ascii="Cambria" w:hAnsi="Cambria"/>
      <w:b/>
      <w:szCs w:val="24"/>
    </w:rPr>
  </w:style>
  <w:style w:type="character" w:customStyle="1" w:styleId="TabellentextZchn">
    <w:name w:val="Tabellentext Zchn"/>
    <w:basedOn w:val="TextkrperZchn"/>
    <w:link w:val="Tabellentext"/>
    <w:rsid w:val="000705BD"/>
    <w:rPr>
      <w:rFonts w:ascii="Calibri" w:hAnsi="Calibri"/>
      <w:szCs w:val="24"/>
    </w:rPr>
  </w:style>
  <w:style w:type="paragraph" w:styleId="Verzeichnis4">
    <w:name w:val="toc 4"/>
    <w:basedOn w:val="Standard"/>
    <w:next w:val="Standard"/>
    <w:autoRedefine/>
    <w:uiPriority w:val="39"/>
    <w:rsid w:val="00AB1108"/>
    <w:pPr>
      <w:tabs>
        <w:tab w:val="left" w:pos="1985"/>
        <w:tab w:val="right" w:pos="9543"/>
      </w:tabs>
      <w:ind w:left="1985" w:right="816" w:hanging="1446"/>
    </w:pPr>
    <w:rPr>
      <w:rFonts w:ascii="Calibri" w:hAnsi="Calibri"/>
    </w:rPr>
  </w:style>
  <w:style w:type="character" w:customStyle="1" w:styleId="berschrift4Zchn">
    <w:name w:val="Überschrift 4 Zchn"/>
    <w:basedOn w:val="Absatz-Standardschriftart"/>
    <w:link w:val="berschrift4"/>
    <w:rsid w:val="000705BD"/>
    <w:rPr>
      <w:rFonts w:ascii="Calibri" w:hAnsi="Calibri"/>
      <w:b/>
      <w:bCs/>
      <w:szCs w:val="28"/>
    </w:rPr>
  </w:style>
  <w:style w:type="table" w:customStyle="1" w:styleId="UBATabellesw">
    <w:name w:val="UBA_Tabelle_sw"/>
    <w:basedOn w:val="NormaleTabelle"/>
    <w:uiPriority w:val="99"/>
    <w:qFormat/>
    <w:rsid w:val="001A7E3D"/>
    <w:pPr>
      <w:spacing w:before="0"/>
    </w:pPr>
    <w:tblPr>
      <w:tblStyleRowBandSize w:val="1"/>
      <w:tbl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V w:val="single" w:sz="2" w:space="0" w:color="DADADB" w:themeColor="text1" w:themeTint="33"/>
      </w:tblBorders>
      <w:tblCellMar>
        <w:top w:w="28" w:type="dxa"/>
        <w:bottom w:w="28" w:type="dxa"/>
      </w:tblCellMar>
    </w:tblPr>
    <w:tblStylePr w:type="band1Horz">
      <w:tblPr/>
      <w:tcPr>
        <w:tc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H w:val="nil"/>
          <w:insideV w:val="single" w:sz="2" w:space="0" w:color="DADADB" w:themeColor="text1" w:themeTint="33"/>
          <w:tl2br w:val="nil"/>
          <w:tr2bl w:val="nil"/>
        </w:tcBorders>
        <w:shd w:val="clear" w:color="auto" w:fill="F2F2F2" w:themeFill="background1" w:themeFillShade="F2"/>
      </w:tcPr>
    </w:tblStylePr>
  </w:style>
  <w:style w:type="paragraph" w:styleId="Inhaltsverzeichnisberschrift">
    <w:name w:val="TOC Heading"/>
    <w:basedOn w:val="berschrift1"/>
    <w:next w:val="Standard"/>
    <w:uiPriority w:val="39"/>
    <w:semiHidden/>
    <w:unhideWhenUsed/>
    <w:qFormat/>
    <w:rsid w:val="006B13BE"/>
    <w:pPr>
      <w:keepLines/>
      <w:numPr>
        <w:numId w:val="0"/>
      </w:numPr>
      <w:tabs>
        <w:tab w:val="left" w:pos="432"/>
      </w:tabs>
      <w:spacing w:before="480" w:after="0" w:line="276" w:lineRule="auto"/>
      <w:outlineLvl w:val="9"/>
    </w:pPr>
    <w:rPr>
      <w:rFonts w:eastAsiaTheme="majorEastAsia" w:cstheme="majorBidi"/>
      <w:color w:val="00739F" w:themeColor="accent1" w:themeShade="BF"/>
      <w:kern w:val="0"/>
      <w:sz w:val="28"/>
      <w:szCs w:val="28"/>
      <w:lang w:eastAsia="en-US"/>
    </w:rPr>
  </w:style>
  <w:style w:type="table" w:customStyle="1" w:styleId="UBATabellemitKopf">
    <w:name w:val="UBA_Tabelle_mit_Kopf"/>
    <w:basedOn w:val="NormaleTabelle"/>
    <w:uiPriority w:val="99"/>
    <w:qFormat/>
    <w:rsid w:val="0019062B"/>
    <w:pPr>
      <w:spacing w:before="0"/>
    </w:pPr>
    <w:tblPr>
      <w:tblStyleRowBandSize w:val="1"/>
      <w:tblInd w:w="113" w:type="dxa"/>
      <w:tblBorders>
        <w:insideV w:val="single" w:sz="4" w:space="0" w:color="auto"/>
      </w:tblBorders>
      <w:tblCellMar>
        <w:top w:w="28" w:type="dxa"/>
        <w:bottom w:w="28" w:type="dxa"/>
      </w:tblCellMar>
    </w:tblPr>
    <w:tblStylePr w:type="firstRow">
      <w:tblPr/>
      <w:tcPr>
        <w:shd w:val="clear" w:color="auto" w:fill="4B4B4D" w:themeFill="text1"/>
      </w:tcPr>
    </w:tblStylePr>
    <w:tblStylePr w:type="band1Horz">
      <w:tblPr/>
      <w:tcPr>
        <w:shd w:val="clear" w:color="auto" w:fill="F2F2F2" w:themeFill="background1" w:themeFillShade="F2"/>
      </w:tcPr>
    </w:tblStylePr>
  </w:style>
  <w:style w:type="paragraph" w:customStyle="1" w:styleId="TabellentextKopfzeile">
    <w:name w:val="Tabellentext Kopfzeile"/>
    <w:basedOn w:val="Tabellentextfett"/>
    <w:uiPriority w:val="1"/>
    <w:rsid w:val="00615B3C"/>
    <w:pPr>
      <w:spacing w:before="0" w:after="0"/>
    </w:pPr>
    <w:rPr>
      <w:color w:val="FFFFFF" w:themeColor="background1"/>
    </w:rPr>
  </w:style>
  <w:style w:type="character" w:customStyle="1" w:styleId="FuzeileZchn">
    <w:name w:val="Fußzeile Zchn"/>
    <w:basedOn w:val="Absatz-Standardschriftart"/>
    <w:link w:val="Fuzeile"/>
    <w:uiPriority w:val="99"/>
    <w:rsid w:val="00615B3C"/>
    <w:rPr>
      <w:rFonts w:ascii="Calibri" w:hAnsi="Calibri"/>
      <w:color w:val="5EAD35" w:themeColor="background2"/>
      <w:szCs w:val="24"/>
    </w:rPr>
  </w:style>
  <w:style w:type="paragraph" w:customStyle="1" w:styleId="01SeiteeingerckterText">
    <w:name w:val="01_Seite_eingerückter Text"/>
    <w:basedOn w:val="Standard"/>
    <w:qFormat/>
    <w:rsid w:val="00615B3C"/>
    <w:pPr>
      <w:widowControl w:val="0"/>
      <w:spacing w:before="240" w:after="240" w:line="280" w:lineRule="exact"/>
      <w:ind w:left="1928"/>
    </w:pPr>
    <w:rPr>
      <w:rFonts w:ascii="Calibri" w:eastAsia="Meta Offc" w:hAnsi="Calibri" w:cs="Meta Offc"/>
      <w:color w:val="231F20"/>
      <w:spacing w:val="-1"/>
      <w:szCs w:val="22"/>
      <w:lang w:eastAsia="en-US"/>
    </w:rPr>
  </w:style>
  <w:style w:type="paragraph" w:customStyle="1" w:styleId="01SeiteHeadline">
    <w:name w:val="01_Seite_Headline"/>
    <w:basedOn w:val="01SeiteeingerckterText"/>
    <w:next w:val="01SeiteeingerckterText"/>
    <w:qFormat/>
    <w:rsid w:val="00615B3C"/>
    <w:pPr>
      <w:spacing w:before="360" w:after="720" w:line="432" w:lineRule="exact"/>
    </w:pPr>
    <w:rPr>
      <w:b/>
      <w:bCs/>
      <w:color w:val="auto"/>
      <w:spacing w:val="-3"/>
      <w:sz w:val="36"/>
      <w:szCs w:val="36"/>
    </w:rPr>
  </w:style>
  <w:style w:type="paragraph" w:customStyle="1" w:styleId="01SeiteAutoren">
    <w:name w:val="01_Seite_Autoren"/>
    <w:basedOn w:val="01SeiteeingerckterText"/>
    <w:qFormat/>
    <w:rsid w:val="00615B3C"/>
    <w:pPr>
      <w:spacing w:after="120"/>
    </w:pPr>
    <w:rPr>
      <w:color w:val="auto"/>
      <w:spacing w:val="-6"/>
    </w:rPr>
  </w:style>
  <w:style w:type="table" w:customStyle="1" w:styleId="UBATextblau">
    <w:name w:val="UBA_Text_blau"/>
    <w:basedOn w:val="NormaleTabelle"/>
    <w:uiPriority w:val="99"/>
    <w:qFormat/>
    <w:rsid w:val="00581304"/>
    <w:pPr>
      <w:spacing w:before="0"/>
    </w:pPr>
    <w:rPr>
      <w:rFonts w:asciiTheme="majorHAnsi" w:hAnsiTheme="majorHAnsi"/>
    </w:rPr>
    <w:tblPr>
      <w:tblCellMar>
        <w:top w:w="57" w:type="dxa"/>
        <w:bottom w:w="57" w:type="dxa"/>
      </w:tblCellMar>
    </w:tblPr>
    <w:tcPr>
      <w:shd w:val="clear" w:color="auto" w:fill="C3EEFF" w:themeFill="accent1" w:themeFillTint="33"/>
    </w:tcPr>
    <w:tblStylePr w:type="firstRow">
      <w:tblPr/>
      <w:tcPr>
        <w:shd w:val="clear" w:color="auto" w:fill="009BD5" w:themeFill="accent1"/>
      </w:tcPr>
    </w:tblStylePr>
  </w:style>
  <w:style w:type="table" w:customStyle="1" w:styleId="UBATextgelb">
    <w:name w:val="UBA_Text_gelb"/>
    <w:basedOn w:val="NormaleTabelle"/>
    <w:uiPriority w:val="99"/>
    <w:qFormat/>
    <w:rsid w:val="00581304"/>
    <w:pPr>
      <w:spacing w:before="0"/>
    </w:pPr>
    <w:tblPr>
      <w:tblCellMar>
        <w:top w:w="57" w:type="dxa"/>
        <w:bottom w:w="57" w:type="dxa"/>
      </w:tblCellMar>
    </w:tblPr>
    <w:tcPr>
      <w:shd w:val="clear" w:color="auto" w:fill="FFF1CB" w:themeFill="accent3" w:themeFillTint="33"/>
    </w:tcPr>
    <w:tblStylePr w:type="firstRow">
      <w:tblPr>
        <w:tblCellMar>
          <w:top w:w="57" w:type="dxa"/>
          <w:left w:w="108" w:type="dxa"/>
          <w:bottom w:w="57" w:type="dxa"/>
          <w:right w:w="108" w:type="dxa"/>
        </w:tblCellMar>
      </w:tblPr>
      <w:tcPr>
        <w:shd w:val="clear" w:color="auto" w:fill="FABB00" w:themeFill="accent3"/>
      </w:tcPr>
    </w:tblStylePr>
  </w:style>
  <w:style w:type="table" w:customStyle="1" w:styleId="UBATextfuchsia">
    <w:name w:val="UBA_Text_fuchsia"/>
    <w:basedOn w:val="NormaleTabelle"/>
    <w:uiPriority w:val="99"/>
    <w:qFormat/>
    <w:rsid w:val="00581304"/>
    <w:pPr>
      <w:spacing w:before="0"/>
    </w:pPr>
    <w:tblPr/>
    <w:tcPr>
      <w:shd w:val="clear" w:color="auto" w:fill="F8CFDD" w:themeFill="accent5" w:themeFillTint="33"/>
    </w:tcPr>
    <w:tblStylePr w:type="firstRow">
      <w:tblPr>
        <w:tblCellMar>
          <w:top w:w="57" w:type="dxa"/>
          <w:left w:w="108" w:type="dxa"/>
          <w:bottom w:w="57" w:type="dxa"/>
          <w:right w:w="108" w:type="dxa"/>
        </w:tblCellMar>
      </w:tblPr>
      <w:tcPr>
        <w:shd w:val="clear" w:color="auto" w:fill="CE1F5E" w:themeFill="accent5"/>
      </w:tcPr>
    </w:tblStylePr>
  </w:style>
  <w:style w:type="paragraph" w:customStyle="1" w:styleId="01NameInstitut">
    <w:name w:val="01_Name_Institut"/>
    <w:basedOn w:val="01SeiteeingerckterText"/>
    <w:rsid w:val="00615B3C"/>
    <w:pPr>
      <w:spacing w:before="480" w:after="480"/>
    </w:pPr>
  </w:style>
  <w:style w:type="character" w:customStyle="1" w:styleId="TabellentextfettZchn">
    <w:name w:val="Tabellentext fett Zchn"/>
    <w:basedOn w:val="TabellentextZchn"/>
    <w:link w:val="Tabellentextfett"/>
    <w:uiPriority w:val="1"/>
    <w:rsid w:val="00615B3C"/>
    <w:rPr>
      <w:rFonts w:ascii="Calibri" w:hAnsi="Calibri"/>
      <w:b/>
      <w:szCs w:val="24"/>
    </w:rPr>
  </w:style>
  <w:style w:type="table" w:customStyle="1" w:styleId="UBATextboxgrn">
    <w:name w:val="UBA_Textbox_grün"/>
    <w:basedOn w:val="NormaleTabelle"/>
    <w:uiPriority w:val="99"/>
    <w:qFormat/>
    <w:rsid w:val="00D90D3E"/>
    <w:pPr>
      <w:spacing w:before="0"/>
    </w:pPr>
    <w:tblPr>
      <w:tblCellMar>
        <w:top w:w="57" w:type="dxa"/>
        <w:bottom w:w="57" w:type="dxa"/>
      </w:tblCellMar>
    </w:tblPr>
    <w:tcPr>
      <w:shd w:val="clear" w:color="auto" w:fill="DDF1D3" w:themeFill="background2" w:themeFillTint="33"/>
    </w:tcPr>
    <w:tblStylePr w:type="firstRow">
      <w:tblPr/>
      <w:tcPr>
        <w:shd w:val="clear" w:color="auto" w:fill="5EAD35" w:themeFill="background2"/>
      </w:tcPr>
    </w:tblStylePr>
  </w:style>
  <w:style w:type="character" w:styleId="SchwacheHervorhebung">
    <w:name w:val="Subtle Emphasis"/>
    <w:basedOn w:val="Absatz-Standardschriftart"/>
    <w:uiPriority w:val="19"/>
    <w:qFormat/>
    <w:rsid w:val="00C11153"/>
    <w:rPr>
      <w:rFonts w:ascii="Cambria" w:hAnsi="Cambria"/>
      <w:i/>
      <w:iCs/>
      <w:color w:val="77777A" w:themeColor="text1" w:themeTint="BF"/>
      <w:sz w:val="22"/>
    </w:rPr>
  </w:style>
  <w:style w:type="character" w:styleId="IntensiveHervorhebung">
    <w:name w:val="Intense Emphasis"/>
    <w:basedOn w:val="Absatz-Standardschriftart"/>
    <w:uiPriority w:val="21"/>
    <w:qFormat/>
    <w:rsid w:val="00C11153"/>
    <w:rPr>
      <w:rFonts w:ascii="Cambria" w:hAnsi="Cambria"/>
      <w:i/>
      <w:iCs/>
      <w:color w:val="5EAD35"/>
      <w:sz w:val="22"/>
    </w:rPr>
  </w:style>
  <w:style w:type="paragraph" w:styleId="Zitat">
    <w:name w:val="Quote"/>
    <w:basedOn w:val="Standard"/>
    <w:next w:val="Standard"/>
    <w:link w:val="ZitatZchn"/>
    <w:uiPriority w:val="29"/>
    <w:qFormat/>
    <w:rsid w:val="00615B3C"/>
    <w:pPr>
      <w:spacing w:before="200" w:after="160"/>
      <w:ind w:left="864" w:right="864"/>
      <w:jc w:val="center"/>
    </w:pPr>
    <w:rPr>
      <w:rFonts w:ascii="Calibri" w:hAnsi="Calibri"/>
      <w:i/>
      <w:iCs/>
      <w:color w:val="77777A" w:themeColor="text1" w:themeTint="BF"/>
    </w:rPr>
  </w:style>
  <w:style w:type="character" w:customStyle="1" w:styleId="ZitatZchn">
    <w:name w:val="Zitat Zchn"/>
    <w:basedOn w:val="Absatz-Standardschriftart"/>
    <w:link w:val="Zitat"/>
    <w:uiPriority w:val="29"/>
    <w:rsid w:val="00615B3C"/>
    <w:rPr>
      <w:rFonts w:ascii="Calibri" w:hAnsi="Calibri"/>
      <w:i/>
      <w:iCs/>
      <w:color w:val="77777A" w:themeColor="text1" w:themeTint="BF"/>
      <w:szCs w:val="24"/>
    </w:rPr>
  </w:style>
  <w:style w:type="paragraph" w:styleId="IntensivesZitat">
    <w:name w:val="Intense Quote"/>
    <w:basedOn w:val="Standard"/>
    <w:next w:val="Standard"/>
    <w:link w:val="IntensivesZitatZchn"/>
    <w:uiPriority w:val="30"/>
    <w:qFormat/>
    <w:rsid w:val="003254FE"/>
    <w:pPr>
      <w:pBdr>
        <w:top w:val="single" w:sz="4" w:space="10" w:color="5EAD35"/>
        <w:bottom w:val="single" w:sz="4" w:space="10" w:color="5EAD35"/>
      </w:pBdr>
      <w:spacing w:before="360" w:after="360"/>
      <w:ind w:left="864" w:right="864"/>
      <w:jc w:val="center"/>
    </w:pPr>
    <w:rPr>
      <w:rFonts w:ascii="Calibri" w:hAnsi="Calibri"/>
      <w:i/>
      <w:iCs/>
      <w:color w:val="5EAD35"/>
    </w:rPr>
  </w:style>
  <w:style w:type="character" w:customStyle="1" w:styleId="IntensivesZitatZchn">
    <w:name w:val="Intensives Zitat Zchn"/>
    <w:basedOn w:val="Absatz-Standardschriftart"/>
    <w:link w:val="IntensivesZitat"/>
    <w:uiPriority w:val="30"/>
    <w:rsid w:val="003254FE"/>
    <w:rPr>
      <w:rFonts w:ascii="Calibri" w:hAnsi="Calibri"/>
      <w:i/>
      <w:iCs/>
      <w:color w:val="5EAD35"/>
      <w:szCs w:val="24"/>
    </w:rPr>
  </w:style>
  <w:style w:type="character" w:styleId="SchwacherVerweis">
    <w:name w:val="Subtle Reference"/>
    <w:basedOn w:val="Absatz-Standardschriftart"/>
    <w:uiPriority w:val="31"/>
    <w:qFormat/>
    <w:rsid w:val="003254FE"/>
    <w:rPr>
      <w:rFonts w:ascii="Calibri" w:hAnsi="Calibri"/>
      <w:smallCaps/>
      <w:color w:val="89898C" w:themeColor="text1" w:themeTint="A5"/>
      <w:sz w:val="22"/>
    </w:rPr>
  </w:style>
  <w:style w:type="character" w:styleId="IntensiverVerweis">
    <w:name w:val="Intense Reference"/>
    <w:basedOn w:val="Absatz-Standardschriftart"/>
    <w:uiPriority w:val="32"/>
    <w:qFormat/>
    <w:rsid w:val="003254FE"/>
    <w:rPr>
      <w:rFonts w:ascii="Calibri" w:hAnsi="Calibri"/>
      <w:b/>
      <w:bCs/>
      <w:smallCaps/>
      <w:color w:val="5EAD35"/>
      <w:spacing w:val="5"/>
      <w:sz w:val="22"/>
    </w:rPr>
  </w:style>
  <w:style w:type="character" w:styleId="Buchtitel">
    <w:name w:val="Book Title"/>
    <w:basedOn w:val="Absatz-Standardschriftart"/>
    <w:uiPriority w:val="33"/>
    <w:qFormat/>
    <w:rsid w:val="003254FE"/>
    <w:rPr>
      <w:rFonts w:ascii="Calibri" w:hAnsi="Calibri"/>
      <w:b/>
      <w:bCs/>
      <w:i/>
      <w:iCs/>
      <w:spacing w:val="5"/>
      <w:sz w:val="22"/>
    </w:rPr>
  </w:style>
  <w:style w:type="paragraph" w:styleId="Listenabsatz">
    <w:name w:val="List Paragraph"/>
    <w:basedOn w:val="Standard"/>
    <w:uiPriority w:val="34"/>
    <w:qFormat/>
    <w:rsid w:val="00615B3C"/>
    <w:pPr>
      <w:ind w:left="720"/>
      <w:contextualSpacing/>
    </w:pPr>
    <w:rPr>
      <w:rFonts w:ascii="Calibri" w:hAnsi="Calibri"/>
    </w:rPr>
  </w:style>
  <w:style w:type="character" w:customStyle="1" w:styleId="berschrift1Zchn">
    <w:name w:val="Überschrift 1 Zchn"/>
    <w:locked/>
    <w:rsid w:val="009C4E26"/>
    <w:rPr>
      <w:rFonts w:ascii="Interstate-BoldCondensed" w:hAnsi="Interstate-BoldCondensed" w:cs="Arial"/>
      <w:bCs/>
      <w:kern w:val="32"/>
      <w:sz w:val="28"/>
      <w:szCs w:val="32"/>
    </w:rPr>
  </w:style>
  <w:style w:type="character" w:customStyle="1" w:styleId="berschrift2Zchn1">
    <w:name w:val="Überschrift 2 Zchn1"/>
    <w:locked/>
    <w:rsid w:val="009C4E26"/>
    <w:rPr>
      <w:rFonts w:ascii="Interstate-BoldCondensed" w:hAnsi="Interstate-BoldCondensed" w:cs="Arial"/>
      <w:bCs/>
      <w:iCs/>
      <w:sz w:val="26"/>
      <w:szCs w:val="28"/>
    </w:rPr>
  </w:style>
  <w:style w:type="character" w:customStyle="1" w:styleId="berschrift3Zchn1">
    <w:name w:val="Überschrift 3 Zchn1"/>
    <w:locked/>
    <w:rsid w:val="009C4E26"/>
    <w:rPr>
      <w:rFonts w:ascii="Interstate-BoldCondensed" w:hAnsi="Interstate-BoldCondensed" w:cs="Arial"/>
      <w:bCs/>
      <w:sz w:val="24"/>
      <w:szCs w:val="26"/>
    </w:rPr>
  </w:style>
  <w:style w:type="character" w:customStyle="1" w:styleId="berschrift4Zchn1">
    <w:name w:val="Überschrift 4 Zchn1"/>
    <w:locked/>
    <w:rsid w:val="009C4E26"/>
    <w:rPr>
      <w:rFonts w:ascii="Interstate-BoldCondensed" w:hAnsi="Interstate-BoldCondensed" w:cs="Times New Roman"/>
      <w:sz w:val="28"/>
    </w:rPr>
  </w:style>
  <w:style w:type="character" w:customStyle="1" w:styleId="berschrift5Zchn">
    <w:name w:val="Überschrift 5 Zchn"/>
    <w:semiHidden/>
    <w:locked/>
    <w:rsid w:val="009C4E26"/>
    <w:rPr>
      <w:rFonts w:ascii="Calibri" w:hAnsi="Calibri" w:cs="Times New Roman"/>
      <w:b/>
      <w:bCs/>
      <w:i/>
      <w:iCs/>
      <w:sz w:val="26"/>
      <w:szCs w:val="26"/>
    </w:rPr>
  </w:style>
  <w:style w:type="character" w:customStyle="1" w:styleId="berschrift6Zchn">
    <w:name w:val="Überschrift 6 Zchn"/>
    <w:semiHidden/>
    <w:locked/>
    <w:rsid w:val="009C4E26"/>
    <w:rPr>
      <w:rFonts w:ascii="Calibri" w:hAnsi="Calibri" w:cs="Times New Roman"/>
      <w:b/>
      <w:bCs/>
    </w:rPr>
  </w:style>
  <w:style w:type="character" w:customStyle="1" w:styleId="berschrift7Zchn">
    <w:name w:val="Überschrift 7 Zchn"/>
    <w:semiHidden/>
    <w:locked/>
    <w:rsid w:val="009C4E26"/>
    <w:rPr>
      <w:rFonts w:ascii="Calibri" w:hAnsi="Calibri" w:cs="Times New Roman"/>
      <w:sz w:val="24"/>
      <w:szCs w:val="24"/>
    </w:rPr>
  </w:style>
  <w:style w:type="character" w:customStyle="1" w:styleId="berschrift8Zchn">
    <w:name w:val="Überschrift 8 Zchn"/>
    <w:semiHidden/>
    <w:locked/>
    <w:rsid w:val="009C4E26"/>
    <w:rPr>
      <w:rFonts w:ascii="Calibri" w:hAnsi="Calibri" w:cs="Times New Roman"/>
      <w:i/>
      <w:iCs/>
      <w:sz w:val="24"/>
      <w:szCs w:val="24"/>
    </w:rPr>
  </w:style>
  <w:style w:type="character" w:customStyle="1" w:styleId="berschrift9Zchn">
    <w:name w:val="Überschrift 9 Zchn"/>
    <w:semiHidden/>
    <w:locked/>
    <w:rsid w:val="009C4E26"/>
    <w:rPr>
      <w:rFonts w:ascii="Cambria" w:hAnsi="Cambria" w:cs="Times New Roman"/>
    </w:rPr>
  </w:style>
  <w:style w:type="character" w:customStyle="1" w:styleId="TextkrperZchn1">
    <w:name w:val="Textkörper Zchn1"/>
    <w:locked/>
    <w:rsid w:val="009C4E26"/>
    <w:rPr>
      <w:rFonts w:cs="Times New Roman"/>
      <w:sz w:val="24"/>
    </w:rPr>
  </w:style>
  <w:style w:type="character" w:customStyle="1" w:styleId="KopfzeileZchn">
    <w:name w:val="Kopfzeile Zchn"/>
    <w:uiPriority w:val="99"/>
    <w:locked/>
    <w:rsid w:val="009C4E26"/>
    <w:rPr>
      <w:rFonts w:ascii="Interstate-RegularCondensed" w:hAnsi="Interstate-RegularCondensed" w:cs="Times New Roman"/>
      <w:sz w:val="24"/>
      <w:szCs w:val="24"/>
    </w:rPr>
  </w:style>
  <w:style w:type="character" w:customStyle="1" w:styleId="FuzeileZchn1">
    <w:name w:val="Fußzeile Zchn1"/>
    <w:semiHidden/>
    <w:locked/>
    <w:rsid w:val="009C4E26"/>
    <w:rPr>
      <w:rFonts w:ascii="Arial" w:hAnsi="Arial" w:cs="Times New Roman"/>
      <w:sz w:val="24"/>
      <w:szCs w:val="24"/>
    </w:rPr>
  </w:style>
  <w:style w:type="character" w:customStyle="1" w:styleId="AnredeZchn">
    <w:name w:val="Anrede Zchn"/>
    <w:semiHidden/>
    <w:locked/>
    <w:rsid w:val="009C4E26"/>
    <w:rPr>
      <w:rFonts w:ascii="Arial" w:hAnsi="Arial" w:cs="Times New Roman"/>
      <w:sz w:val="24"/>
      <w:szCs w:val="24"/>
    </w:rPr>
  </w:style>
  <w:style w:type="character" w:customStyle="1" w:styleId="FunotentextZchn">
    <w:name w:val="Fußnotentext Zchn"/>
    <w:locked/>
    <w:rsid w:val="009C4E26"/>
    <w:rPr>
      <w:rFonts w:ascii="Times New Roman" w:hAnsi="Times New Roman" w:cs="Times New Roman"/>
      <w:sz w:val="18"/>
    </w:rPr>
  </w:style>
  <w:style w:type="character" w:customStyle="1" w:styleId="Textkrper-Einzug2Zchn">
    <w:name w:val="Textkörper-Einzug 2 Zchn"/>
    <w:semiHidden/>
    <w:locked/>
    <w:rsid w:val="009C4E26"/>
    <w:rPr>
      <w:rFonts w:ascii="Arial" w:hAnsi="Arial" w:cs="Times New Roman"/>
      <w:sz w:val="24"/>
      <w:szCs w:val="24"/>
    </w:rPr>
  </w:style>
  <w:style w:type="character" w:customStyle="1" w:styleId="UnterschriftZchn">
    <w:name w:val="Unterschrift Zchn"/>
    <w:semiHidden/>
    <w:locked/>
    <w:rsid w:val="009C4E26"/>
    <w:rPr>
      <w:rFonts w:ascii="Arial" w:hAnsi="Arial" w:cs="Times New Roman"/>
      <w:sz w:val="24"/>
      <w:szCs w:val="24"/>
    </w:rPr>
  </w:style>
  <w:style w:type="character" w:customStyle="1" w:styleId="UntertitelZchn">
    <w:name w:val="Untertitel Zchn"/>
    <w:locked/>
    <w:rsid w:val="009C4E26"/>
    <w:rPr>
      <w:rFonts w:ascii="Cambria" w:hAnsi="Cambria" w:cs="Times New Roman"/>
      <w:sz w:val="24"/>
      <w:szCs w:val="24"/>
    </w:rPr>
  </w:style>
  <w:style w:type="character" w:customStyle="1" w:styleId="Textkrper-Einzug3Zchn">
    <w:name w:val="Textkörper-Einzug 3 Zchn"/>
    <w:semiHidden/>
    <w:locked/>
    <w:rsid w:val="009C4E26"/>
    <w:rPr>
      <w:rFonts w:ascii="Arial" w:hAnsi="Arial" w:cs="Times New Roman"/>
      <w:sz w:val="16"/>
      <w:szCs w:val="16"/>
    </w:rPr>
  </w:style>
  <w:style w:type="character" w:customStyle="1" w:styleId="TitelZchn">
    <w:name w:val="Titel Zchn"/>
    <w:locked/>
    <w:rsid w:val="009C4E26"/>
    <w:rPr>
      <w:rFonts w:ascii="Cambria" w:hAnsi="Cambria" w:cs="Times New Roman"/>
      <w:b/>
      <w:bCs/>
      <w:kern w:val="28"/>
      <w:sz w:val="32"/>
      <w:szCs w:val="32"/>
    </w:rPr>
  </w:style>
  <w:style w:type="character" w:customStyle="1" w:styleId="Textkrper2Zchn">
    <w:name w:val="Textkörper 2 Zchn"/>
    <w:semiHidden/>
    <w:locked/>
    <w:rsid w:val="009C4E26"/>
    <w:rPr>
      <w:rFonts w:ascii="Arial" w:hAnsi="Arial" w:cs="Times New Roman"/>
      <w:sz w:val="24"/>
      <w:szCs w:val="24"/>
    </w:rPr>
  </w:style>
  <w:style w:type="character" w:customStyle="1" w:styleId="Textkrper3Zchn">
    <w:name w:val="Textkörper 3 Zchn"/>
    <w:semiHidden/>
    <w:locked/>
    <w:rsid w:val="009C4E26"/>
    <w:rPr>
      <w:rFonts w:ascii="Arial" w:hAnsi="Arial" w:cs="Times New Roman"/>
      <w:sz w:val="16"/>
      <w:szCs w:val="16"/>
    </w:rPr>
  </w:style>
  <w:style w:type="character" w:customStyle="1" w:styleId="NurTextZchn">
    <w:name w:val="Nur Text Zchn"/>
    <w:semiHidden/>
    <w:locked/>
    <w:rsid w:val="009C4E26"/>
    <w:rPr>
      <w:rFonts w:ascii="Courier New" w:hAnsi="Courier New" w:cs="Courier New"/>
      <w:sz w:val="20"/>
      <w:szCs w:val="20"/>
    </w:rPr>
  </w:style>
  <w:style w:type="character" w:customStyle="1" w:styleId="HTMLAdresseZchn">
    <w:name w:val="HTML Adresse Zchn"/>
    <w:semiHidden/>
    <w:locked/>
    <w:rsid w:val="009C4E26"/>
    <w:rPr>
      <w:rFonts w:ascii="Arial" w:hAnsi="Arial" w:cs="Times New Roman"/>
      <w:i/>
      <w:iCs/>
      <w:sz w:val="24"/>
      <w:szCs w:val="24"/>
    </w:rPr>
  </w:style>
  <w:style w:type="character" w:customStyle="1" w:styleId="HTMLVorformatiertZchn1">
    <w:name w:val="HTML Vorformatiert Zchn1"/>
    <w:semiHidden/>
    <w:locked/>
    <w:rsid w:val="009C4E26"/>
    <w:rPr>
      <w:rFonts w:ascii="Courier New" w:hAnsi="Courier New" w:cs="Courier New"/>
      <w:sz w:val="20"/>
      <w:szCs w:val="20"/>
    </w:rPr>
  </w:style>
  <w:style w:type="character" w:customStyle="1" w:styleId="Fu-EndnotenberschriftZchn">
    <w:name w:val="Fuß/-Endnotenüberschrift Zchn"/>
    <w:semiHidden/>
    <w:locked/>
    <w:rsid w:val="009C4E26"/>
    <w:rPr>
      <w:rFonts w:ascii="Arial" w:hAnsi="Arial" w:cs="Times New Roman"/>
      <w:sz w:val="24"/>
      <w:szCs w:val="24"/>
    </w:rPr>
  </w:style>
  <w:style w:type="character" w:customStyle="1" w:styleId="GruformelZchn">
    <w:name w:val="Grußformel Zchn"/>
    <w:semiHidden/>
    <w:locked/>
    <w:rsid w:val="009C4E26"/>
    <w:rPr>
      <w:rFonts w:ascii="Arial" w:hAnsi="Arial" w:cs="Times New Roman"/>
      <w:sz w:val="24"/>
      <w:szCs w:val="24"/>
    </w:rPr>
  </w:style>
  <w:style w:type="character" w:customStyle="1" w:styleId="DokumentstrukturZchn">
    <w:name w:val="Dokumentstruktur Zchn"/>
    <w:semiHidden/>
    <w:locked/>
    <w:rsid w:val="009C4E26"/>
    <w:rPr>
      <w:rFonts w:ascii="Times New Roman" w:hAnsi="Times New Roman" w:cs="Times New Roman"/>
      <w:sz w:val="2"/>
    </w:rPr>
  </w:style>
  <w:style w:type="character" w:customStyle="1" w:styleId="EndnotentextZchn">
    <w:name w:val="Endnotentext Zchn"/>
    <w:semiHidden/>
    <w:locked/>
    <w:rsid w:val="009C4E26"/>
    <w:rPr>
      <w:rFonts w:ascii="Arial" w:hAnsi="Arial" w:cs="Times New Roman"/>
      <w:sz w:val="20"/>
      <w:szCs w:val="20"/>
    </w:rPr>
  </w:style>
  <w:style w:type="character" w:customStyle="1" w:styleId="KommentartextZchn1">
    <w:name w:val="Kommentartext Zchn1"/>
    <w:semiHidden/>
    <w:locked/>
    <w:rsid w:val="009C4E26"/>
    <w:rPr>
      <w:rFonts w:ascii="Arial" w:hAnsi="Arial" w:cs="Times New Roman"/>
      <w:sz w:val="20"/>
      <w:szCs w:val="20"/>
    </w:rPr>
  </w:style>
  <w:style w:type="character" w:customStyle="1" w:styleId="KommentarthemaZchn">
    <w:name w:val="Kommentarthema Zchn"/>
    <w:semiHidden/>
    <w:locked/>
    <w:rsid w:val="009C4E26"/>
    <w:rPr>
      <w:rFonts w:ascii="Arial" w:hAnsi="Arial" w:cs="Times New Roman"/>
      <w:b/>
      <w:bCs/>
      <w:sz w:val="20"/>
      <w:szCs w:val="20"/>
    </w:rPr>
  </w:style>
  <w:style w:type="character" w:customStyle="1" w:styleId="MakrotextZchn">
    <w:name w:val="Makrotext Zchn"/>
    <w:semiHidden/>
    <w:locked/>
    <w:rsid w:val="009C4E26"/>
    <w:rPr>
      <w:rFonts w:ascii="Courier New" w:hAnsi="Courier New" w:cs="Courier New"/>
      <w:sz w:val="20"/>
      <w:szCs w:val="20"/>
    </w:rPr>
  </w:style>
  <w:style w:type="character" w:customStyle="1" w:styleId="SprechblasentextZchn">
    <w:name w:val="Sprechblasentext Zchn"/>
    <w:semiHidden/>
    <w:locked/>
    <w:rsid w:val="009C4E26"/>
    <w:rPr>
      <w:rFonts w:ascii="Times New Roman" w:hAnsi="Times New Roman" w:cs="Times New Roman"/>
      <w:sz w:val="2"/>
    </w:rPr>
  </w:style>
  <w:style w:type="character" w:customStyle="1" w:styleId="DatumZchn">
    <w:name w:val="Datum Zchn"/>
    <w:semiHidden/>
    <w:locked/>
    <w:rsid w:val="009C4E26"/>
    <w:rPr>
      <w:rFonts w:ascii="Arial" w:hAnsi="Arial" w:cs="Times New Roman"/>
      <w:sz w:val="24"/>
      <w:szCs w:val="24"/>
    </w:rPr>
  </w:style>
  <w:style w:type="character" w:customStyle="1" w:styleId="E-Mail-SignaturZchn">
    <w:name w:val="E-Mail-Signatur Zchn"/>
    <w:semiHidden/>
    <w:locked/>
    <w:rsid w:val="009C4E26"/>
    <w:rPr>
      <w:rFonts w:ascii="Arial" w:hAnsi="Arial" w:cs="Times New Roman"/>
      <w:sz w:val="24"/>
      <w:szCs w:val="24"/>
    </w:rPr>
  </w:style>
  <w:style w:type="character" w:customStyle="1" w:styleId="NachrichtenkopfZchn">
    <w:name w:val="Nachrichtenkopf Zchn"/>
    <w:semiHidden/>
    <w:locked/>
    <w:rsid w:val="009C4E26"/>
    <w:rPr>
      <w:rFonts w:ascii="Cambria" w:hAnsi="Cambria" w:cs="Times New Roman"/>
      <w:sz w:val="24"/>
      <w:szCs w:val="24"/>
      <w:shd w:val="pct20" w:color="auto" w:fill="auto"/>
    </w:rPr>
  </w:style>
  <w:style w:type="character" w:customStyle="1" w:styleId="Textkrper-ErstzeileneinzugZchn">
    <w:name w:val="Textkörper-Erstzeileneinzug Zchn"/>
    <w:semiHidden/>
    <w:locked/>
    <w:rsid w:val="009C4E26"/>
    <w:rPr>
      <w:rFonts w:ascii="Arial" w:hAnsi="Arial" w:cs="Times New Roman"/>
      <w:sz w:val="24"/>
      <w:szCs w:val="24"/>
    </w:rPr>
  </w:style>
  <w:style w:type="character" w:customStyle="1" w:styleId="Textkrper-ZeileneinzugZchn">
    <w:name w:val="Textkörper-Zeileneinzug Zchn"/>
    <w:semiHidden/>
    <w:locked/>
    <w:rsid w:val="009C4E26"/>
    <w:rPr>
      <w:rFonts w:ascii="Arial" w:hAnsi="Arial" w:cs="Times New Roman"/>
      <w:sz w:val="24"/>
      <w:szCs w:val="24"/>
    </w:rPr>
  </w:style>
  <w:style w:type="character" w:customStyle="1" w:styleId="Textkrper-Erstzeileneinzug2Zchn">
    <w:name w:val="Textkörper-Erstzeileneinzug 2 Zchn"/>
    <w:basedOn w:val="Textkrper-ZeileneinzugZchn"/>
    <w:semiHidden/>
    <w:locked/>
    <w:rsid w:val="009C4E26"/>
    <w:rPr>
      <w:rFonts w:ascii="Arial" w:hAnsi="Arial" w:cs="Times New Roman"/>
      <w:sz w:val="24"/>
      <w:szCs w:val="24"/>
    </w:rPr>
  </w:style>
  <w:style w:type="character" w:customStyle="1" w:styleId="st">
    <w:name w:val="st"/>
    <w:rsid w:val="009C4E26"/>
    <w:rPr>
      <w:rFonts w:cs="Times New Roman"/>
    </w:rPr>
  </w:style>
  <w:style w:type="character" w:customStyle="1" w:styleId="HTMLVorformatiertZchn">
    <w:name w:val="HTML Vorformatiert Zchn"/>
    <w:uiPriority w:val="99"/>
    <w:rsid w:val="009C4E26"/>
    <w:rPr>
      <w:rFonts w:ascii="Courier New" w:hAnsi="Courier New"/>
      <w:sz w:val="20"/>
    </w:rPr>
  </w:style>
  <w:style w:type="character" w:customStyle="1" w:styleId="berschrift2Zchn">
    <w:name w:val="Überschrift 2 Zchn"/>
    <w:rsid w:val="009C4E26"/>
    <w:rPr>
      <w:rFonts w:ascii="Interstate-BoldCondensed" w:hAnsi="Interstate-BoldCondensed"/>
      <w:sz w:val="28"/>
    </w:rPr>
  </w:style>
  <w:style w:type="character" w:customStyle="1" w:styleId="berschrift3Zchn">
    <w:name w:val="Überschrift 3 Zchn"/>
    <w:rsid w:val="009C4E26"/>
    <w:rPr>
      <w:rFonts w:ascii="Interstate-BoldCondensed" w:hAnsi="Interstate-BoldCondensed"/>
      <w:sz w:val="26"/>
    </w:rPr>
  </w:style>
  <w:style w:type="paragraph" w:customStyle="1" w:styleId="Literaturliste">
    <w:name w:val="Literaturliste"/>
    <w:basedOn w:val="Standard"/>
    <w:rsid w:val="009C4E26"/>
    <w:pPr>
      <w:overflowPunct w:val="0"/>
      <w:autoSpaceDE w:val="0"/>
      <w:autoSpaceDN w:val="0"/>
      <w:adjustRightInd w:val="0"/>
      <w:spacing w:before="0" w:after="60"/>
      <w:ind w:left="284" w:hanging="284"/>
      <w:jc w:val="both"/>
      <w:textAlignment w:val="baseline"/>
    </w:pPr>
    <w:rPr>
      <w:rFonts w:ascii="Arial Narrow" w:eastAsia="Times New Roman" w:hAnsi="Arial Narrow"/>
      <w:sz w:val="24"/>
      <w:szCs w:val="20"/>
    </w:rPr>
  </w:style>
  <w:style w:type="character" w:customStyle="1" w:styleId="highlight">
    <w:name w:val="highlight"/>
    <w:rsid w:val="009C4E26"/>
  </w:style>
  <w:style w:type="paragraph" w:customStyle="1" w:styleId="detailentrybody">
    <w:name w:val="detail_entry_body"/>
    <w:basedOn w:val="Standard"/>
    <w:rsid w:val="009C4E26"/>
    <w:pPr>
      <w:spacing w:before="100" w:beforeAutospacing="1" w:after="100" w:afterAutospacing="1"/>
    </w:pPr>
    <w:rPr>
      <w:rFonts w:ascii="Times New Roman" w:eastAsia="Times New Roman" w:hAnsi="Times New Roman"/>
      <w:sz w:val="24"/>
    </w:rPr>
  </w:style>
  <w:style w:type="character" w:customStyle="1" w:styleId="klein80">
    <w:name w:val="klein80"/>
    <w:rsid w:val="009C4E26"/>
  </w:style>
  <w:style w:type="character" w:customStyle="1" w:styleId="newstext">
    <w:name w:val="news_text"/>
    <w:rsid w:val="009C4E26"/>
  </w:style>
  <w:style w:type="paragraph" w:customStyle="1" w:styleId="Literatur">
    <w:name w:val="Literatur"/>
    <w:basedOn w:val="Standard"/>
    <w:rsid w:val="009C4E26"/>
    <w:pPr>
      <w:spacing w:after="0"/>
    </w:pPr>
    <w:rPr>
      <w:rFonts w:ascii="DemosEFOP-Medium" w:eastAsia="Times New Roman" w:hAnsi="DemosEFOP-Medium"/>
      <w:sz w:val="20"/>
      <w:lang w:val="en-US"/>
    </w:rPr>
  </w:style>
  <w:style w:type="paragraph" w:customStyle="1" w:styleId="Flietext">
    <w:name w:val="Fließtext"/>
    <w:basedOn w:val="Standard"/>
    <w:rsid w:val="009C4E26"/>
    <w:rPr>
      <w:rFonts w:ascii="DemosEFOP-Medium" w:eastAsia="Times New Roman" w:hAnsi="DemosEFOP-Medium"/>
    </w:rPr>
  </w:style>
  <w:style w:type="character" w:customStyle="1" w:styleId="LiteraturZchn">
    <w:name w:val="Literatur Zchn"/>
    <w:rsid w:val="009C4E26"/>
    <w:rPr>
      <w:sz w:val="24"/>
      <w:lang w:val="en-US"/>
    </w:rPr>
  </w:style>
  <w:style w:type="paragraph" w:customStyle="1" w:styleId="Abb">
    <w:name w:val="Abb."/>
    <w:basedOn w:val="Standard"/>
    <w:rsid w:val="009C4E26"/>
    <w:pPr>
      <w:spacing w:before="0" w:line="276" w:lineRule="auto"/>
      <w:ind w:left="567" w:hanging="567"/>
      <w:jc w:val="both"/>
    </w:pPr>
    <w:rPr>
      <w:rFonts w:ascii="Calibri" w:eastAsia="Times New Roman" w:hAnsi="Calibri"/>
      <w:noProof/>
      <w:sz w:val="16"/>
      <w:szCs w:val="16"/>
    </w:rPr>
  </w:style>
  <w:style w:type="character" w:customStyle="1" w:styleId="FlietextZchn">
    <w:name w:val="Fließtext Zchn"/>
    <w:rsid w:val="009C4E26"/>
    <w:rPr>
      <w:sz w:val="24"/>
    </w:rPr>
  </w:style>
  <w:style w:type="character" w:customStyle="1" w:styleId="AbbZchn">
    <w:name w:val="Abb. Zchn"/>
    <w:rsid w:val="009C4E26"/>
    <w:rPr>
      <w:rFonts w:ascii="Calibri" w:hAnsi="Calibri"/>
      <w:noProof/>
      <w:sz w:val="16"/>
    </w:rPr>
  </w:style>
  <w:style w:type="paragraph" w:styleId="berarbeitung">
    <w:name w:val="Revision"/>
    <w:hidden/>
    <w:semiHidden/>
    <w:rsid w:val="009C4E26"/>
    <w:pPr>
      <w:spacing w:before="0"/>
    </w:pPr>
    <w:rPr>
      <w:rFonts w:ascii="Arial" w:eastAsia="Times New Roman" w:hAnsi="Arial"/>
      <w:szCs w:val="24"/>
    </w:rPr>
  </w:style>
  <w:style w:type="character" w:customStyle="1" w:styleId="KommentartextZchn">
    <w:name w:val="Kommentartext Zchn"/>
    <w:semiHidden/>
    <w:rsid w:val="009C4E26"/>
    <w:rPr>
      <w:rFonts w:ascii="Arial" w:hAnsi="Arial"/>
    </w:rPr>
  </w:style>
  <w:style w:type="paragraph" w:customStyle="1" w:styleId="CommentSubject1">
    <w:name w:val="Comment Subject1"/>
    <w:basedOn w:val="Kommentartext"/>
    <w:next w:val="Kommentartext"/>
    <w:rsid w:val="009C4E26"/>
    <w:rPr>
      <w:rFonts w:eastAsia="Times New Roman" w:cs="Arial"/>
      <w:b/>
      <w:bCs/>
    </w:rPr>
  </w:style>
  <w:style w:type="paragraph" w:customStyle="1" w:styleId="BalloonText1">
    <w:name w:val="Balloon Text1"/>
    <w:basedOn w:val="Standard"/>
    <w:rsid w:val="009C4E26"/>
    <w:rPr>
      <w:rFonts w:ascii="Tahoma" w:eastAsia="Times New Roman" w:hAnsi="Tahoma" w:cs="Tahoma"/>
      <w:sz w:val="16"/>
      <w:szCs w:val="16"/>
    </w:rPr>
  </w:style>
  <w:style w:type="paragraph" w:customStyle="1" w:styleId="BodyTextIndent1">
    <w:name w:val="Body Text Indent1"/>
    <w:basedOn w:val="Standard"/>
    <w:rsid w:val="009C4E26"/>
    <w:pPr>
      <w:ind w:left="283"/>
    </w:pPr>
    <w:rPr>
      <w:rFonts w:eastAsia="Times New Roman" w:cs="Arial"/>
    </w:rPr>
  </w:style>
  <w:style w:type="character" w:styleId="Platzhaltertext">
    <w:name w:val="Placeholder Text"/>
    <w:uiPriority w:val="99"/>
    <w:semiHidden/>
    <w:rsid w:val="009C4E26"/>
    <w:rPr>
      <w:color w:val="808080"/>
    </w:rPr>
  </w:style>
  <w:style w:type="character" w:customStyle="1" w:styleId="citation">
    <w:name w:val="citation"/>
    <w:basedOn w:val="Absatz-Standardschriftart"/>
    <w:rsid w:val="009C4E26"/>
  </w:style>
  <w:style w:type="character" w:customStyle="1" w:styleId="reference">
    <w:name w:val="reference"/>
    <w:basedOn w:val="Absatz-Standardschriftart"/>
    <w:rsid w:val="009C4E26"/>
  </w:style>
  <w:style w:type="character" w:customStyle="1" w:styleId="ordinal">
    <w:name w:val="ordinal"/>
    <w:basedOn w:val="Absatz-Standardschriftart"/>
    <w:rsid w:val="009C4E26"/>
  </w:style>
  <w:style w:type="paragraph" w:customStyle="1" w:styleId="xl63">
    <w:name w:val="xl63"/>
    <w:basedOn w:val="Standard"/>
    <w:rsid w:val="009C4E26"/>
    <w:pPr>
      <w:spacing w:before="100" w:beforeAutospacing="1" w:after="100" w:afterAutospacing="1"/>
      <w:jc w:val="center"/>
    </w:pPr>
    <w:rPr>
      <w:rFonts w:ascii="Times New Roman" w:eastAsia="Times New Roman" w:hAnsi="Times New Roman"/>
      <w:sz w:val="24"/>
    </w:rPr>
  </w:style>
  <w:style w:type="paragraph" w:customStyle="1" w:styleId="xl64">
    <w:name w:val="xl64"/>
    <w:basedOn w:val="Standard"/>
    <w:rsid w:val="009C4E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b/>
      <w:bCs/>
      <w:sz w:val="24"/>
    </w:rPr>
  </w:style>
  <w:style w:type="paragraph" w:customStyle="1" w:styleId="xl65">
    <w:name w:val="xl65"/>
    <w:basedOn w:val="Standard"/>
    <w:rsid w:val="009C4E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rPr>
  </w:style>
  <w:style w:type="paragraph" w:customStyle="1" w:styleId="xl66">
    <w:name w:val="xl66"/>
    <w:basedOn w:val="Standard"/>
    <w:rsid w:val="009C4E26"/>
    <w:pPr>
      <w:spacing w:before="100" w:beforeAutospacing="1" w:after="100" w:afterAutospacing="1"/>
      <w:jc w:val="center"/>
    </w:pPr>
    <w:rPr>
      <w:rFonts w:eastAsia="Times New Roman" w:cs="Arial"/>
      <w:b/>
      <w:bCs/>
      <w:sz w:val="24"/>
    </w:rPr>
  </w:style>
  <w:style w:type="paragraph" w:customStyle="1" w:styleId="Bodytext">
    <w:name w:val="Bodytext"/>
    <w:basedOn w:val="Textkrper"/>
    <w:link w:val="BodytextChar"/>
    <w:rsid w:val="00202CB7"/>
    <w:pPr>
      <w:spacing w:after="0" w:line="300" w:lineRule="atLeast"/>
    </w:pPr>
    <w:rPr>
      <w:rFonts w:ascii="DemosEFTE Medium" w:eastAsia="Times New Roman" w:hAnsi="DemosEFTE Medium"/>
      <w:sz w:val="20"/>
      <w:lang w:val="en-US" w:eastAsia="x-none"/>
    </w:rPr>
  </w:style>
  <w:style w:type="character" w:customStyle="1" w:styleId="BodytextChar">
    <w:name w:val="Bodytext Char"/>
    <w:link w:val="Bodytext"/>
    <w:rsid w:val="00202CB7"/>
    <w:rPr>
      <w:rFonts w:ascii="DemosEFTE Medium" w:eastAsia="Times New Roman" w:hAnsi="DemosEFTE Medium"/>
      <w:sz w:val="20"/>
      <w:szCs w:val="24"/>
      <w:lang w:val="en-US" w:eastAsia="x-none"/>
    </w:rPr>
  </w:style>
  <w:style w:type="paragraph" w:customStyle="1" w:styleId="xl73">
    <w:name w:val="xl73"/>
    <w:basedOn w:val="Standard"/>
    <w:rsid w:val="00202CB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sz w:val="16"/>
      <w:szCs w:val="16"/>
    </w:rPr>
  </w:style>
  <w:style w:type="paragraph" w:customStyle="1" w:styleId="AbsatzmitEinzug">
    <w:name w:val="Absatz_mit_Einzug"/>
    <w:basedOn w:val="Standard"/>
    <w:link w:val="AbsatzmitEinzugZchn"/>
    <w:rsid w:val="00202CB7"/>
    <w:pPr>
      <w:tabs>
        <w:tab w:val="left" w:pos="284"/>
      </w:tabs>
      <w:spacing w:before="0" w:after="0"/>
      <w:ind w:firstLine="284"/>
      <w:jc w:val="both"/>
    </w:pPr>
    <w:rPr>
      <w:rFonts w:ascii="Times New Roman" w:eastAsia="Times New Roman" w:hAnsi="Times New Roman"/>
      <w:sz w:val="20"/>
      <w:szCs w:val="20"/>
      <w:lang w:val="x-none" w:eastAsia="x-none"/>
    </w:rPr>
  </w:style>
  <w:style w:type="character" w:customStyle="1" w:styleId="AbsatzmitEinzugZchn">
    <w:name w:val="Absatz_mit_Einzug Zchn"/>
    <w:link w:val="AbsatzmitEinzug"/>
    <w:rsid w:val="00202CB7"/>
    <w:rPr>
      <w:rFonts w:ascii="Times New Roman" w:eastAsia="Times New Roman" w:hAnsi="Times New Roman"/>
      <w:sz w:val="20"/>
      <w:szCs w:val="20"/>
      <w:lang w:val="x-none" w:eastAsia="x-none"/>
    </w:rPr>
  </w:style>
  <w:style w:type="character" w:customStyle="1" w:styleId="BeschriftungZchn">
    <w:name w:val="Beschriftung Zchn"/>
    <w:link w:val="Beschriftung"/>
    <w:uiPriority w:val="99"/>
    <w:locked/>
    <w:rsid w:val="00202CB7"/>
    <w:rPr>
      <w:rFonts w:ascii="Calibri" w:hAnsi="Calibri"/>
      <w:bCs/>
      <w:szCs w:val="20"/>
    </w:rPr>
  </w:style>
  <w:style w:type="character" w:customStyle="1" w:styleId="KapitlchenZchn1">
    <w:name w:val="Kapitälchen Zchn1"/>
    <w:link w:val="Kapitlchen"/>
    <w:locked/>
    <w:rsid w:val="00202CB7"/>
    <w:rPr>
      <w:rFonts w:ascii="MS Mincho" w:eastAsia="MS Mincho" w:hAnsi="MS Mincho"/>
      <w:smallCaps/>
      <w:sz w:val="24"/>
    </w:rPr>
  </w:style>
  <w:style w:type="paragraph" w:customStyle="1" w:styleId="Kapitlchen">
    <w:name w:val="Kapitälchen"/>
    <w:basedOn w:val="Standard"/>
    <w:link w:val="KapitlchenZchn1"/>
    <w:rsid w:val="00202CB7"/>
    <w:pPr>
      <w:spacing w:before="0" w:after="0"/>
      <w:ind w:left="567" w:hanging="567"/>
      <w:jc w:val="both"/>
    </w:pPr>
    <w:rPr>
      <w:rFonts w:ascii="MS Mincho" w:eastAsia="MS Mincho" w:hAnsi="MS Mincho"/>
      <w:smallCaps/>
      <w:sz w:val="24"/>
      <w:szCs w:val="22"/>
    </w:rPr>
  </w:style>
  <w:style w:type="character" w:customStyle="1" w:styleId="QuellenZchn1">
    <w:name w:val="Quellen Zchn1"/>
    <w:link w:val="Quellen"/>
    <w:locked/>
    <w:rsid w:val="00202CB7"/>
    <w:rPr>
      <w:rFonts w:ascii="Times New Roman" w:eastAsia="MS Mincho" w:hAnsi="Times New Roman"/>
      <w:sz w:val="24"/>
      <w:szCs w:val="24"/>
      <w:lang w:val="x-none" w:eastAsia="x-none"/>
    </w:rPr>
  </w:style>
  <w:style w:type="paragraph" w:customStyle="1" w:styleId="Quellen">
    <w:name w:val="Quellen"/>
    <w:basedOn w:val="Standard"/>
    <w:link w:val="QuellenZchn1"/>
    <w:rsid w:val="00202CB7"/>
    <w:pPr>
      <w:spacing w:before="0" w:after="0"/>
      <w:ind w:left="567" w:hanging="567"/>
      <w:jc w:val="both"/>
    </w:pPr>
    <w:rPr>
      <w:rFonts w:ascii="Times New Roman" w:eastAsia="MS Mincho" w:hAnsi="Times New Roman"/>
      <w:sz w:val="24"/>
      <w:lang w:val="x-none" w:eastAsia="x-none"/>
    </w:rPr>
  </w:style>
  <w:style w:type="character" w:customStyle="1" w:styleId="berschriftaZchn">
    <w:name w:val="Überschrift a Zchn"/>
    <w:link w:val="berschrifta"/>
    <w:locked/>
    <w:rsid w:val="00202CB7"/>
    <w:rPr>
      <w:rFonts w:ascii="Arial" w:hAnsi="Arial" w:cs="Arial"/>
      <w:b/>
      <w:sz w:val="24"/>
      <w:lang w:val="x-none" w:eastAsia="x-none"/>
    </w:rPr>
  </w:style>
  <w:style w:type="paragraph" w:customStyle="1" w:styleId="berschrifta">
    <w:name w:val="Überschrift a"/>
    <w:basedOn w:val="Standard"/>
    <w:next w:val="Textkrper"/>
    <w:link w:val="berschriftaZchn"/>
    <w:rsid w:val="00202CB7"/>
    <w:rPr>
      <w:rFonts w:cs="Arial"/>
      <w:b/>
      <w:sz w:val="24"/>
      <w:szCs w:val="22"/>
      <w:lang w:val="x-none" w:eastAsia="x-none"/>
    </w:rPr>
  </w:style>
  <w:style w:type="table" w:styleId="MittlereSchattierung2">
    <w:name w:val="Medium Shading 2"/>
    <w:basedOn w:val="NormaleTabelle"/>
    <w:uiPriority w:val="64"/>
    <w:rsid w:val="00202CB7"/>
    <w:pPr>
      <w:spacing w:befor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4B4D"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4B4D" w:themeFill="text1"/>
      </w:tcPr>
    </w:tblStylePr>
    <w:tblStylePr w:type="lastCol">
      <w:rPr>
        <w:b/>
        <w:bCs/>
        <w:color w:val="FFFFFF" w:themeColor="background1"/>
      </w:rPr>
      <w:tblPr/>
      <w:tcPr>
        <w:tcBorders>
          <w:left w:val="nil"/>
          <w:right w:val="nil"/>
          <w:insideH w:val="nil"/>
          <w:insideV w:val="nil"/>
        </w:tcBorders>
        <w:shd w:val="clear" w:color="auto" w:fill="4B4B4D"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rsid w:val="00202CB7"/>
    <w:pPr>
      <w:spacing w:before="0"/>
    </w:pPr>
    <w:tblPr>
      <w:tblStyleRowBandSize w:val="1"/>
      <w:tblStyleColBandSize w:val="1"/>
      <w:tblBorders>
        <w:top w:val="single" w:sz="8" w:space="0" w:color="77777A" w:themeColor="text1" w:themeTint="BF"/>
        <w:left w:val="single" w:sz="8" w:space="0" w:color="77777A" w:themeColor="text1" w:themeTint="BF"/>
        <w:bottom w:val="single" w:sz="8" w:space="0" w:color="77777A" w:themeColor="text1" w:themeTint="BF"/>
        <w:right w:val="single" w:sz="8" w:space="0" w:color="77777A" w:themeColor="text1" w:themeTint="BF"/>
        <w:insideH w:val="single" w:sz="8" w:space="0" w:color="77777A" w:themeColor="text1" w:themeTint="BF"/>
      </w:tblBorders>
    </w:tblPr>
    <w:tblStylePr w:type="firstRow">
      <w:pPr>
        <w:spacing w:before="0" w:after="0" w:line="240" w:lineRule="auto"/>
      </w:pPr>
      <w:rPr>
        <w:b/>
        <w:bCs/>
        <w:color w:val="FFFFFF" w:themeColor="background1"/>
      </w:rPr>
      <w:tblPr/>
      <w:tcPr>
        <w:tcBorders>
          <w:top w:val="single" w:sz="8" w:space="0" w:color="77777A" w:themeColor="text1" w:themeTint="BF"/>
          <w:left w:val="single" w:sz="8" w:space="0" w:color="77777A" w:themeColor="text1" w:themeTint="BF"/>
          <w:bottom w:val="single" w:sz="8" w:space="0" w:color="77777A" w:themeColor="text1" w:themeTint="BF"/>
          <w:right w:val="single" w:sz="8" w:space="0" w:color="77777A" w:themeColor="text1" w:themeTint="BF"/>
          <w:insideH w:val="nil"/>
          <w:insideV w:val="nil"/>
        </w:tcBorders>
        <w:shd w:val="clear" w:color="auto" w:fill="4B4B4D" w:themeFill="text1"/>
      </w:tcPr>
    </w:tblStylePr>
    <w:tblStylePr w:type="lastRow">
      <w:pPr>
        <w:spacing w:before="0" w:after="0" w:line="240" w:lineRule="auto"/>
      </w:pPr>
      <w:rPr>
        <w:b/>
        <w:bCs/>
      </w:rPr>
      <w:tblPr/>
      <w:tcPr>
        <w:tcBorders>
          <w:top w:val="double" w:sz="6" w:space="0" w:color="77777A" w:themeColor="text1" w:themeTint="BF"/>
          <w:left w:val="single" w:sz="8" w:space="0" w:color="77777A" w:themeColor="text1" w:themeTint="BF"/>
          <w:bottom w:val="single" w:sz="8" w:space="0" w:color="77777A" w:themeColor="text1" w:themeTint="BF"/>
          <w:right w:val="single" w:sz="8" w:space="0" w:color="77777A" w:themeColor="text1" w:themeTint="BF"/>
          <w:insideH w:val="nil"/>
          <w:insideV w:val="nil"/>
        </w:tcBorders>
      </w:tcPr>
    </w:tblStylePr>
    <w:tblStylePr w:type="firstCol">
      <w:rPr>
        <w:b/>
        <w:bCs/>
      </w:rPr>
    </w:tblStylePr>
    <w:tblStylePr w:type="lastCol">
      <w:rPr>
        <w:b/>
        <w:bCs/>
      </w:rPr>
    </w:tblStylePr>
    <w:tblStylePr w:type="band1Vert">
      <w:tblPr/>
      <w:tcPr>
        <w:shd w:val="clear" w:color="auto" w:fill="D2D2D3" w:themeFill="text1" w:themeFillTint="3F"/>
      </w:tcPr>
    </w:tblStylePr>
    <w:tblStylePr w:type="band1Horz">
      <w:tblPr/>
      <w:tcPr>
        <w:tcBorders>
          <w:insideH w:val="nil"/>
          <w:insideV w:val="nil"/>
        </w:tcBorders>
        <w:shd w:val="clear" w:color="auto" w:fill="D2D2D3" w:themeFill="text1" w:themeFillTint="3F"/>
      </w:tcPr>
    </w:tblStylePr>
    <w:tblStylePr w:type="band2Horz">
      <w:tblPr/>
      <w:tcPr>
        <w:tcBorders>
          <w:insideH w:val="nil"/>
          <w:insideV w:val="nil"/>
        </w:tcBorders>
      </w:tcPr>
    </w:tblStylePr>
  </w:style>
  <w:style w:type="table" w:styleId="MittleresRaster3">
    <w:name w:val="Medium Grid 3"/>
    <w:basedOn w:val="NormaleTabelle"/>
    <w:uiPriority w:val="69"/>
    <w:rsid w:val="00202CB7"/>
    <w:pPr>
      <w:spacing w:befor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2D3"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4B4D"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4B4D"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4B4D"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4B4D"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A4A7"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A4A7" w:themeFill="text1" w:themeFillTint="7F"/>
      </w:tcPr>
    </w:tblStylePr>
  </w:style>
  <w:style w:type="table" w:customStyle="1" w:styleId="UBATabellesw1">
    <w:name w:val="UBA_Tabelle_sw1"/>
    <w:basedOn w:val="NormaleTabelle"/>
    <w:uiPriority w:val="99"/>
    <w:qFormat/>
    <w:rsid w:val="009E3E0A"/>
    <w:pPr>
      <w:spacing w:before="0"/>
    </w:pPr>
    <w:tblPr>
      <w:tblStyleRowBandSize w:val="1"/>
      <w:tblBorders>
        <w:top w:val="single" w:sz="2" w:space="0" w:color="DADADB"/>
        <w:left w:val="single" w:sz="2" w:space="0" w:color="DADADB"/>
        <w:bottom w:val="single" w:sz="2" w:space="0" w:color="DADADB"/>
        <w:right w:val="single" w:sz="2" w:space="0" w:color="DADADB"/>
        <w:insideV w:val="single" w:sz="2" w:space="0" w:color="DADADB"/>
      </w:tblBorders>
      <w:tblCellMar>
        <w:top w:w="28" w:type="dxa"/>
        <w:bottom w:w="28" w:type="dxa"/>
      </w:tblCellMar>
    </w:tblPr>
    <w:tblStylePr w:type="band1Horz">
      <w:tblPr/>
      <w:tcPr>
        <w:tcBorders>
          <w:top w:val="single" w:sz="2" w:space="0" w:color="DADADB"/>
          <w:left w:val="single" w:sz="2" w:space="0" w:color="DADADB"/>
          <w:bottom w:val="single" w:sz="2" w:space="0" w:color="DADADB"/>
          <w:right w:val="single" w:sz="2" w:space="0" w:color="DADADB"/>
          <w:insideH w:val="nil"/>
          <w:insideV w:val="single" w:sz="2" w:space="0" w:color="DADADB"/>
          <w:tl2br w:val="nil"/>
          <w:tr2bl w:val="nil"/>
        </w:tcBorders>
        <w:shd w:val="clear" w:color="auto" w:fill="F2F2F2"/>
      </w:tcPr>
    </w:tblStylePr>
  </w:style>
  <w:style w:type="character" w:customStyle="1" w:styleId="gem3dmtclfb">
    <w:name w:val="gem3dmtclfb"/>
    <w:basedOn w:val="Absatz-Standardschriftart"/>
    <w:rsid w:val="00EB5084"/>
  </w:style>
  <w:style w:type="table" w:styleId="HelleListe">
    <w:name w:val="Light List"/>
    <w:basedOn w:val="NormaleTabelle"/>
    <w:uiPriority w:val="61"/>
    <w:rsid w:val="00EB5084"/>
    <w:pPr>
      <w:spacing w:before="0"/>
    </w:pPr>
    <w:rPr>
      <w:rFonts w:asciiTheme="minorHAnsi" w:eastAsiaTheme="minorHAnsi" w:hAnsiTheme="minorHAnsi" w:cstheme="minorBidi"/>
      <w:lang w:eastAsia="en-US"/>
    </w:rPr>
    <w:tblPr>
      <w:tblStyleRowBandSize w:val="1"/>
      <w:tblStyleColBandSize w:val="1"/>
      <w:tblBorders>
        <w:top w:val="single" w:sz="8" w:space="0" w:color="4B4B4D" w:themeColor="text1"/>
        <w:left w:val="single" w:sz="8" w:space="0" w:color="4B4B4D" w:themeColor="text1"/>
        <w:bottom w:val="single" w:sz="8" w:space="0" w:color="4B4B4D" w:themeColor="text1"/>
        <w:right w:val="single" w:sz="8" w:space="0" w:color="4B4B4D" w:themeColor="text1"/>
      </w:tblBorders>
    </w:tblPr>
    <w:tblStylePr w:type="firstRow">
      <w:pPr>
        <w:spacing w:before="0" w:after="0" w:line="240" w:lineRule="auto"/>
      </w:pPr>
      <w:rPr>
        <w:b/>
        <w:bCs/>
        <w:color w:val="FFFFFF" w:themeColor="background1"/>
      </w:rPr>
      <w:tblPr/>
      <w:tcPr>
        <w:shd w:val="clear" w:color="auto" w:fill="4B4B4D" w:themeFill="text1"/>
      </w:tcPr>
    </w:tblStylePr>
    <w:tblStylePr w:type="lastRow">
      <w:pPr>
        <w:spacing w:before="0" w:after="0" w:line="240" w:lineRule="auto"/>
      </w:pPr>
      <w:rPr>
        <w:b/>
        <w:bCs/>
      </w:rPr>
      <w:tblPr/>
      <w:tcPr>
        <w:tcBorders>
          <w:top w:val="double" w:sz="6" w:space="0" w:color="4B4B4D" w:themeColor="text1"/>
          <w:left w:val="single" w:sz="8" w:space="0" w:color="4B4B4D" w:themeColor="text1"/>
          <w:bottom w:val="single" w:sz="8" w:space="0" w:color="4B4B4D" w:themeColor="text1"/>
          <w:right w:val="single" w:sz="8" w:space="0" w:color="4B4B4D" w:themeColor="text1"/>
        </w:tcBorders>
      </w:tcPr>
    </w:tblStylePr>
    <w:tblStylePr w:type="firstCol">
      <w:rPr>
        <w:b/>
        <w:bCs/>
      </w:rPr>
    </w:tblStylePr>
    <w:tblStylePr w:type="lastCol">
      <w:rPr>
        <w:b/>
        <w:bCs/>
      </w:rPr>
    </w:tblStylePr>
    <w:tblStylePr w:type="band1Vert">
      <w:tblPr/>
      <w:tcPr>
        <w:tcBorders>
          <w:top w:val="single" w:sz="8" w:space="0" w:color="4B4B4D" w:themeColor="text1"/>
          <w:left w:val="single" w:sz="8" w:space="0" w:color="4B4B4D" w:themeColor="text1"/>
          <w:bottom w:val="single" w:sz="8" w:space="0" w:color="4B4B4D" w:themeColor="text1"/>
          <w:right w:val="single" w:sz="8" w:space="0" w:color="4B4B4D" w:themeColor="text1"/>
        </w:tcBorders>
      </w:tcPr>
    </w:tblStylePr>
    <w:tblStylePr w:type="band1Horz">
      <w:tblPr/>
      <w:tcPr>
        <w:tcBorders>
          <w:top w:val="single" w:sz="8" w:space="0" w:color="4B4B4D" w:themeColor="text1"/>
          <w:left w:val="single" w:sz="8" w:space="0" w:color="4B4B4D" w:themeColor="text1"/>
          <w:bottom w:val="single" w:sz="8" w:space="0" w:color="4B4B4D" w:themeColor="text1"/>
          <w:right w:val="single" w:sz="8" w:space="0" w:color="4B4B4D" w:themeColor="text1"/>
        </w:tcBorders>
      </w:tcPr>
    </w:tblStylePr>
  </w:style>
  <w:style w:type="character" w:customStyle="1" w:styleId="NichtaufgelsteErwhnung1">
    <w:name w:val="Nicht aufgelöste Erwähnung1"/>
    <w:basedOn w:val="Absatz-Standardschriftart"/>
    <w:uiPriority w:val="99"/>
    <w:semiHidden/>
    <w:unhideWhenUsed/>
    <w:rsid w:val="00170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40804">
      <w:bodyDiv w:val="1"/>
      <w:marLeft w:val="0"/>
      <w:marRight w:val="0"/>
      <w:marTop w:val="0"/>
      <w:marBottom w:val="0"/>
      <w:divBdr>
        <w:top w:val="none" w:sz="0" w:space="0" w:color="auto"/>
        <w:left w:val="none" w:sz="0" w:space="0" w:color="auto"/>
        <w:bottom w:val="none" w:sz="0" w:space="0" w:color="auto"/>
        <w:right w:val="none" w:sz="0" w:space="0" w:color="auto"/>
      </w:divBdr>
      <w:divsChild>
        <w:div w:id="1957252266">
          <w:marLeft w:val="0"/>
          <w:marRight w:val="0"/>
          <w:marTop w:val="0"/>
          <w:marBottom w:val="0"/>
          <w:divBdr>
            <w:top w:val="none" w:sz="0" w:space="0" w:color="auto"/>
            <w:left w:val="none" w:sz="0" w:space="0" w:color="auto"/>
            <w:bottom w:val="none" w:sz="0" w:space="0" w:color="auto"/>
            <w:right w:val="none" w:sz="0" w:space="0" w:color="auto"/>
          </w:divBdr>
        </w:div>
        <w:div w:id="1144129283">
          <w:marLeft w:val="0"/>
          <w:marRight w:val="0"/>
          <w:marTop w:val="0"/>
          <w:marBottom w:val="0"/>
          <w:divBdr>
            <w:top w:val="none" w:sz="0" w:space="0" w:color="auto"/>
            <w:left w:val="none" w:sz="0" w:space="0" w:color="auto"/>
            <w:bottom w:val="none" w:sz="0" w:space="0" w:color="auto"/>
            <w:right w:val="none" w:sz="0" w:space="0" w:color="auto"/>
          </w:divBdr>
        </w:div>
      </w:divsChild>
    </w:div>
    <w:div w:id="203292838">
      <w:bodyDiv w:val="1"/>
      <w:marLeft w:val="0"/>
      <w:marRight w:val="0"/>
      <w:marTop w:val="0"/>
      <w:marBottom w:val="0"/>
      <w:divBdr>
        <w:top w:val="none" w:sz="0" w:space="0" w:color="auto"/>
        <w:left w:val="none" w:sz="0" w:space="0" w:color="auto"/>
        <w:bottom w:val="none" w:sz="0" w:space="0" w:color="auto"/>
        <w:right w:val="none" w:sz="0" w:space="0" w:color="auto"/>
      </w:divBdr>
      <w:divsChild>
        <w:div w:id="174348107">
          <w:marLeft w:val="0"/>
          <w:marRight w:val="0"/>
          <w:marTop w:val="0"/>
          <w:marBottom w:val="0"/>
          <w:divBdr>
            <w:top w:val="none" w:sz="0" w:space="0" w:color="auto"/>
            <w:left w:val="none" w:sz="0" w:space="0" w:color="auto"/>
            <w:bottom w:val="none" w:sz="0" w:space="0" w:color="auto"/>
            <w:right w:val="none" w:sz="0" w:space="0" w:color="auto"/>
          </w:divBdr>
        </w:div>
        <w:div w:id="174657693">
          <w:marLeft w:val="0"/>
          <w:marRight w:val="0"/>
          <w:marTop w:val="0"/>
          <w:marBottom w:val="0"/>
          <w:divBdr>
            <w:top w:val="none" w:sz="0" w:space="0" w:color="auto"/>
            <w:left w:val="none" w:sz="0" w:space="0" w:color="auto"/>
            <w:bottom w:val="none" w:sz="0" w:space="0" w:color="auto"/>
            <w:right w:val="none" w:sz="0" w:space="0" w:color="auto"/>
          </w:divBdr>
        </w:div>
        <w:div w:id="182789388">
          <w:marLeft w:val="0"/>
          <w:marRight w:val="0"/>
          <w:marTop w:val="0"/>
          <w:marBottom w:val="0"/>
          <w:divBdr>
            <w:top w:val="none" w:sz="0" w:space="0" w:color="auto"/>
            <w:left w:val="none" w:sz="0" w:space="0" w:color="auto"/>
            <w:bottom w:val="none" w:sz="0" w:space="0" w:color="auto"/>
            <w:right w:val="none" w:sz="0" w:space="0" w:color="auto"/>
          </w:divBdr>
        </w:div>
        <w:div w:id="244730679">
          <w:marLeft w:val="0"/>
          <w:marRight w:val="0"/>
          <w:marTop w:val="0"/>
          <w:marBottom w:val="0"/>
          <w:divBdr>
            <w:top w:val="none" w:sz="0" w:space="0" w:color="auto"/>
            <w:left w:val="none" w:sz="0" w:space="0" w:color="auto"/>
            <w:bottom w:val="none" w:sz="0" w:space="0" w:color="auto"/>
            <w:right w:val="none" w:sz="0" w:space="0" w:color="auto"/>
          </w:divBdr>
        </w:div>
        <w:div w:id="267276778">
          <w:marLeft w:val="0"/>
          <w:marRight w:val="0"/>
          <w:marTop w:val="0"/>
          <w:marBottom w:val="0"/>
          <w:divBdr>
            <w:top w:val="none" w:sz="0" w:space="0" w:color="auto"/>
            <w:left w:val="none" w:sz="0" w:space="0" w:color="auto"/>
            <w:bottom w:val="none" w:sz="0" w:space="0" w:color="auto"/>
            <w:right w:val="none" w:sz="0" w:space="0" w:color="auto"/>
          </w:divBdr>
        </w:div>
        <w:div w:id="276715297">
          <w:marLeft w:val="0"/>
          <w:marRight w:val="0"/>
          <w:marTop w:val="0"/>
          <w:marBottom w:val="0"/>
          <w:divBdr>
            <w:top w:val="none" w:sz="0" w:space="0" w:color="auto"/>
            <w:left w:val="none" w:sz="0" w:space="0" w:color="auto"/>
            <w:bottom w:val="none" w:sz="0" w:space="0" w:color="auto"/>
            <w:right w:val="none" w:sz="0" w:space="0" w:color="auto"/>
          </w:divBdr>
        </w:div>
        <w:div w:id="394208902">
          <w:marLeft w:val="0"/>
          <w:marRight w:val="0"/>
          <w:marTop w:val="0"/>
          <w:marBottom w:val="0"/>
          <w:divBdr>
            <w:top w:val="none" w:sz="0" w:space="0" w:color="auto"/>
            <w:left w:val="none" w:sz="0" w:space="0" w:color="auto"/>
            <w:bottom w:val="none" w:sz="0" w:space="0" w:color="auto"/>
            <w:right w:val="none" w:sz="0" w:space="0" w:color="auto"/>
          </w:divBdr>
        </w:div>
        <w:div w:id="412747781">
          <w:marLeft w:val="0"/>
          <w:marRight w:val="0"/>
          <w:marTop w:val="0"/>
          <w:marBottom w:val="0"/>
          <w:divBdr>
            <w:top w:val="none" w:sz="0" w:space="0" w:color="auto"/>
            <w:left w:val="none" w:sz="0" w:space="0" w:color="auto"/>
            <w:bottom w:val="none" w:sz="0" w:space="0" w:color="auto"/>
            <w:right w:val="none" w:sz="0" w:space="0" w:color="auto"/>
          </w:divBdr>
        </w:div>
        <w:div w:id="652490365">
          <w:marLeft w:val="0"/>
          <w:marRight w:val="0"/>
          <w:marTop w:val="0"/>
          <w:marBottom w:val="0"/>
          <w:divBdr>
            <w:top w:val="none" w:sz="0" w:space="0" w:color="auto"/>
            <w:left w:val="none" w:sz="0" w:space="0" w:color="auto"/>
            <w:bottom w:val="none" w:sz="0" w:space="0" w:color="auto"/>
            <w:right w:val="none" w:sz="0" w:space="0" w:color="auto"/>
          </w:divBdr>
        </w:div>
        <w:div w:id="707145343">
          <w:marLeft w:val="0"/>
          <w:marRight w:val="0"/>
          <w:marTop w:val="0"/>
          <w:marBottom w:val="0"/>
          <w:divBdr>
            <w:top w:val="none" w:sz="0" w:space="0" w:color="auto"/>
            <w:left w:val="none" w:sz="0" w:space="0" w:color="auto"/>
            <w:bottom w:val="none" w:sz="0" w:space="0" w:color="auto"/>
            <w:right w:val="none" w:sz="0" w:space="0" w:color="auto"/>
          </w:divBdr>
        </w:div>
        <w:div w:id="749084940">
          <w:marLeft w:val="0"/>
          <w:marRight w:val="0"/>
          <w:marTop w:val="0"/>
          <w:marBottom w:val="0"/>
          <w:divBdr>
            <w:top w:val="none" w:sz="0" w:space="0" w:color="auto"/>
            <w:left w:val="none" w:sz="0" w:space="0" w:color="auto"/>
            <w:bottom w:val="none" w:sz="0" w:space="0" w:color="auto"/>
            <w:right w:val="none" w:sz="0" w:space="0" w:color="auto"/>
          </w:divBdr>
        </w:div>
        <w:div w:id="844172210">
          <w:marLeft w:val="0"/>
          <w:marRight w:val="0"/>
          <w:marTop w:val="0"/>
          <w:marBottom w:val="0"/>
          <w:divBdr>
            <w:top w:val="none" w:sz="0" w:space="0" w:color="auto"/>
            <w:left w:val="none" w:sz="0" w:space="0" w:color="auto"/>
            <w:bottom w:val="none" w:sz="0" w:space="0" w:color="auto"/>
            <w:right w:val="none" w:sz="0" w:space="0" w:color="auto"/>
          </w:divBdr>
        </w:div>
        <w:div w:id="854344616">
          <w:marLeft w:val="0"/>
          <w:marRight w:val="0"/>
          <w:marTop w:val="0"/>
          <w:marBottom w:val="0"/>
          <w:divBdr>
            <w:top w:val="none" w:sz="0" w:space="0" w:color="auto"/>
            <w:left w:val="none" w:sz="0" w:space="0" w:color="auto"/>
            <w:bottom w:val="none" w:sz="0" w:space="0" w:color="auto"/>
            <w:right w:val="none" w:sz="0" w:space="0" w:color="auto"/>
          </w:divBdr>
        </w:div>
        <w:div w:id="918250710">
          <w:marLeft w:val="0"/>
          <w:marRight w:val="0"/>
          <w:marTop w:val="0"/>
          <w:marBottom w:val="0"/>
          <w:divBdr>
            <w:top w:val="none" w:sz="0" w:space="0" w:color="auto"/>
            <w:left w:val="none" w:sz="0" w:space="0" w:color="auto"/>
            <w:bottom w:val="none" w:sz="0" w:space="0" w:color="auto"/>
            <w:right w:val="none" w:sz="0" w:space="0" w:color="auto"/>
          </w:divBdr>
        </w:div>
        <w:div w:id="1068579077">
          <w:marLeft w:val="0"/>
          <w:marRight w:val="0"/>
          <w:marTop w:val="0"/>
          <w:marBottom w:val="0"/>
          <w:divBdr>
            <w:top w:val="none" w:sz="0" w:space="0" w:color="auto"/>
            <w:left w:val="none" w:sz="0" w:space="0" w:color="auto"/>
            <w:bottom w:val="none" w:sz="0" w:space="0" w:color="auto"/>
            <w:right w:val="none" w:sz="0" w:space="0" w:color="auto"/>
          </w:divBdr>
        </w:div>
        <w:div w:id="1099175579">
          <w:marLeft w:val="0"/>
          <w:marRight w:val="0"/>
          <w:marTop w:val="0"/>
          <w:marBottom w:val="0"/>
          <w:divBdr>
            <w:top w:val="none" w:sz="0" w:space="0" w:color="auto"/>
            <w:left w:val="none" w:sz="0" w:space="0" w:color="auto"/>
            <w:bottom w:val="none" w:sz="0" w:space="0" w:color="auto"/>
            <w:right w:val="none" w:sz="0" w:space="0" w:color="auto"/>
          </w:divBdr>
        </w:div>
        <w:div w:id="1127967880">
          <w:marLeft w:val="0"/>
          <w:marRight w:val="0"/>
          <w:marTop w:val="0"/>
          <w:marBottom w:val="0"/>
          <w:divBdr>
            <w:top w:val="none" w:sz="0" w:space="0" w:color="auto"/>
            <w:left w:val="none" w:sz="0" w:space="0" w:color="auto"/>
            <w:bottom w:val="none" w:sz="0" w:space="0" w:color="auto"/>
            <w:right w:val="none" w:sz="0" w:space="0" w:color="auto"/>
          </w:divBdr>
        </w:div>
        <w:div w:id="1214269291">
          <w:marLeft w:val="0"/>
          <w:marRight w:val="0"/>
          <w:marTop w:val="0"/>
          <w:marBottom w:val="0"/>
          <w:divBdr>
            <w:top w:val="none" w:sz="0" w:space="0" w:color="auto"/>
            <w:left w:val="none" w:sz="0" w:space="0" w:color="auto"/>
            <w:bottom w:val="none" w:sz="0" w:space="0" w:color="auto"/>
            <w:right w:val="none" w:sz="0" w:space="0" w:color="auto"/>
          </w:divBdr>
        </w:div>
        <w:div w:id="1214582953">
          <w:marLeft w:val="0"/>
          <w:marRight w:val="0"/>
          <w:marTop w:val="0"/>
          <w:marBottom w:val="0"/>
          <w:divBdr>
            <w:top w:val="none" w:sz="0" w:space="0" w:color="auto"/>
            <w:left w:val="none" w:sz="0" w:space="0" w:color="auto"/>
            <w:bottom w:val="none" w:sz="0" w:space="0" w:color="auto"/>
            <w:right w:val="none" w:sz="0" w:space="0" w:color="auto"/>
          </w:divBdr>
        </w:div>
        <w:div w:id="1236623869">
          <w:marLeft w:val="0"/>
          <w:marRight w:val="0"/>
          <w:marTop w:val="0"/>
          <w:marBottom w:val="0"/>
          <w:divBdr>
            <w:top w:val="none" w:sz="0" w:space="0" w:color="auto"/>
            <w:left w:val="none" w:sz="0" w:space="0" w:color="auto"/>
            <w:bottom w:val="none" w:sz="0" w:space="0" w:color="auto"/>
            <w:right w:val="none" w:sz="0" w:space="0" w:color="auto"/>
          </w:divBdr>
        </w:div>
        <w:div w:id="1247499464">
          <w:marLeft w:val="0"/>
          <w:marRight w:val="0"/>
          <w:marTop w:val="0"/>
          <w:marBottom w:val="0"/>
          <w:divBdr>
            <w:top w:val="none" w:sz="0" w:space="0" w:color="auto"/>
            <w:left w:val="none" w:sz="0" w:space="0" w:color="auto"/>
            <w:bottom w:val="none" w:sz="0" w:space="0" w:color="auto"/>
            <w:right w:val="none" w:sz="0" w:space="0" w:color="auto"/>
          </w:divBdr>
        </w:div>
        <w:div w:id="1330328217">
          <w:marLeft w:val="0"/>
          <w:marRight w:val="0"/>
          <w:marTop w:val="0"/>
          <w:marBottom w:val="0"/>
          <w:divBdr>
            <w:top w:val="none" w:sz="0" w:space="0" w:color="auto"/>
            <w:left w:val="none" w:sz="0" w:space="0" w:color="auto"/>
            <w:bottom w:val="none" w:sz="0" w:space="0" w:color="auto"/>
            <w:right w:val="none" w:sz="0" w:space="0" w:color="auto"/>
          </w:divBdr>
        </w:div>
        <w:div w:id="1394432141">
          <w:marLeft w:val="0"/>
          <w:marRight w:val="0"/>
          <w:marTop w:val="0"/>
          <w:marBottom w:val="0"/>
          <w:divBdr>
            <w:top w:val="none" w:sz="0" w:space="0" w:color="auto"/>
            <w:left w:val="none" w:sz="0" w:space="0" w:color="auto"/>
            <w:bottom w:val="none" w:sz="0" w:space="0" w:color="auto"/>
            <w:right w:val="none" w:sz="0" w:space="0" w:color="auto"/>
          </w:divBdr>
        </w:div>
        <w:div w:id="1575628884">
          <w:marLeft w:val="0"/>
          <w:marRight w:val="0"/>
          <w:marTop w:val="0"/>
          <w:marBottom w:val="0"/>
          <w:divBdr>
            <w:top w:val="none" w:sz="0" w:space="0" w:color="auto"/>
            <w:left w:val="none" w:sz="0" w:space="0" w:color="auto"/>
            <w:bottom w:val="none" w:sz="0" w:space="0" w:color="auto"/>
            <w:right w:val="none" w:sz="0" w:space="0" w:color="auto"/>
          </w:divBdr>
        </w:div>
        <w:div w:id="1697535245">
          <w:marLeft w:val="0"/>
          <w:marRight w:val="0"/>
          <w:marTop w:val="0"/>
          <w:marBottom w:val="0"/>
          <w:divBdr>
            <w:top w:val="none" w:sz="0" w:space="0" w:color="auto"/>
            <w:left w:val="none" w:sz="0" w:space="0" w:color="auto"/>
            <w:bottom w:val="none" w:sz="0" w:space="0" w:color="auto"/>
            <w:right w:val="none" w:sz="0" w:space="0" w:color="auto"/>
          </w:divBdr>
        </w:div>
        <w:div w:id="1708336786">
          <w:marLeft w:val="0"/>
          <w:marRight w:val="0"/>
          <w:marTop w:val="0"/>
          <w:marBottom w:val="0"/>
          <w:divBdr>
            <w:top w:val="none" w:sz="0" w:space="0" w:color="auto"/>
            <w:left w:val="none" w:sz="0" w:space="0" w:color="auto"/>
            <w:bottom w:val="none" w:sz="0" w:space="0" w:color="auto"/>
            <w:right w:val="none" w:sz="0" w:space="0" w:color="auto"/>
          </w:divBdr>
        </w:div>
        <w:div w:id="1754543413">
          <w:marLeft w:val="0"/>
          <w:marRight w:val="0"/>
          <w:marTop w:val="0"/>
          <w:marBottom w:val="0"/>
          <w:divBdr>
            <w:top w:val="none" w:sz="0" w:space="0" w:color="auto"/>
            <w:left w:val="none" w:sz="0" w:space="0" w:color="auto"/>
            <w:bottom w:val="none" w:sz="0" w:space="0" w:color="auto"/>
            <w:right w:val="none" w:sz="0" w:space="0" w:color="auto"/>
          </w:divBdr>
        </w:div>
        <w:div w:id="1855609976">
          <w:marLeft w:val="0"/>
          <w:marRight w:val="0"/>
          <w:marTop w:val="0"/>
          <w:marBottom w:val="0"/>
          <w:divBdr>
            <w:top w:val="none" w:sz="0" w:space="0" w:color="auto"/>
            <w:left w:val="none" w:sz="0" w:space="0" w:color="auto"/>
            <w:bottom w:val="none" w:sz="0" w:space="0" w:color="auto"/>
            <w:right w:val="none" w:sz="0" w:space="0" w:color="auto"/>
          </w:divBdr>
        </w:div>
        <w:div w:id="1928348696">
          <w:marLeft w:val="0"/>
          <w:marRight w:val="0"/>
          <w:marTop w:val="0"/>
          <w:marBottom w:val="0"/>
          <w:divBdr>
            <w:top w:val="none" w:sz="0" w:space="0" w:color="auto"/>
            <w:left w:val="none" w:sz="0" w:space="0" w:color="auto"/>
            <w:bottom w:val="none" w:sz="0" w:space="0" w:color="auto"/>
            <w:right w:val="none" w:sz="0" w:space="0" w:color="auto"/>
          </w:divBdr>
        </w:div>
        <w:div w:id="1938365111">
          <w:marLeft w:val="0"/>
          <w:marRight w:val="0"/>
          <w:marTop w:val="0"/>
          <w:marBottom w:val="0"/>
          <w:divBdr>
            <w:top w:val="none" w:sz="0" w:space="0" w:color="auto"/>
            <w:left w:val="none" w:sz="0" w:space="0" w:color="auto"/>
            <w:bottom w:val="none" w:sz="0" w:space="0" w:color="auto"/>
            <w:right w:val="none" w:sz="0" w:space="0" w:color="auto"/>
          </w:divBdr>
        </w:div>
        <w:div w:id="1968462113">
          <w:marLeft w:val="0"/>
          <w:marRight w:val="0"/>
          <w:marTop w:val="0"/>
          <w:marBottom w:val="0"/>
          <w:divBdr>
            <w:top w:val="none" w:sz="0" w:space="0" w:color="auto"/>
            <w:left w:val="none" w:sz="0" w:space="0" w:color="auto"/>
            <w:bottom w:val="none" w:sz="0" w:space="0" w:color="auto"/>
            <w:right w:val="none" w:sz="0" w:space="0" w:color="auto"/>
          </w:divBdr>
        </w:div>
        <w:div w:id="2010407547">
          <w:marLeft w:val="0"/>
          <w:marRight w:val="0"/>
          <w:marTop w:val="0"/>
          <w:marBottom w:val="0"/>
          <w:divBdr>
            <w:top w:val="none" w:sz="0" w:space="0" w:color="auto"/>
            <w:left w:val="none" w:sz="0" w:space="0" w:color="auto"/>
            <w:bottom w:val="none" w:sz="0" w:space="0" w:color="auto"/>
            <w:right w:val="none" w:sz="0" w:space="0" w:color="auto"/>
          </w:divBdr>
        </w:div>
        <w:div w:id="2038578060">
          <w:marLeft w:val="0"/>
          <w:marRight w:val="0"/>
          <w:marTop w:val="0"/>
          <w:marBottom w:val="0"/>
          <w:divBdr>
            <w:top w:val="none" w:sz="0" w:space="0" w:color="auto"/>
            <w:left w:val="none" w:sz="0" w:space="0" w:color="auto"/>
            <w:bottom w:val="none" w:sz="0" w:space="0" w:color="auto"/>
            <w:right w:val="none" w:sz="0" w:space="0" w:color="auto"/>
          </w:divBdr>
        </w:div>
      </w:divsChild>
    </w:div>
    <w:div w:id="458960811">
      <w:bodyDiv w:val="1"/>
      <w:marLeft w:val="0"/>
      <w:marRight w:val="0"/>
      <w:marTop w:val="0"/>
      <w:marBottom w:val="0"/>
      <w:divBdr>
        <w:top w:val="none" w:sz="0" w:space="0" w:color="auto"/>
        <w:left w:val="none" w:sz="0" w:space="0" w:color="auto"/>
        <w:bottom w:val="none" w:sz="0" w:space="0" w:color="auto"/>
        <w:right w:val="none" w:sz="0" w:space="0" w:color="auto"/>
      </w:divBdr>
      <w:divsChild>
        <w:div w:id="2132547690">
          <w:marLeft w:val="0"/>
          <w:marRight w:val="0"/>
          <w:marTop w:val="0"/>
          <w:marBottom w:val="0"/>
          <w:divBdr>
            <w:top w:val="none" w:sz="0" w:space="0" w:color="auto"/>
            <w:left w:val="none" w:sz="0" w:space="0" w:color="auto"/>
            <w:bottom w:val="none" w:sz="0" w:space="0" w:color="auto"/>
            <w:right w:val="none" w:sz="0" w:space="0" w:color="auto"/>
          </w:divBdr>
          <w:divsChild>
            <w:div w:id="542133687">
              <w:marLeft w:val="0"/>
              <w:marRight w:val="0"/>
              <w:marTop w:val="0"/>
              <w:marBottom w:val="0"/>
              <w:divBdr>
                <w:top w:val="none" w:sz="0" w:space="0" w:color="auto"/>
                <w:left w:val="none" w:sz="0" w:space="0" w:color="auto"/>
                <w:bottom w:val="none" w:sz="0" w:space="0" w:color="auto"/>
                <w:right w:val="none" w:sz="0" w:space="0" w:color="auto"/>
              </w:divBdr>
              <w:divsChild>
                <w:div w:id="1050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335736">
      <w:bodyDiv w:val="1"/>
      <w:marLeft w:val="0"/>
      <w:marRight w:val="0"/>
      <w:marTop w:val="0"/>
      <w:marBottom w:val="0"/>
      <w:divBdr>
        <w:top w:val="none" w:sz="0" w:space="0" w:color="auto"/>
        <w:left w:val="none" w:sz="0" w:space="0" w:color="auto"/>
        <w:bottom w:val="none" w:sz="0" w:space="0" w:color="auto"/>
        <w:right w:val="none" w:sz="0" w:space="0" w:color="auto"/>
      </w:divBdr>
      <w:divsChild>
        <w:div w:id="571350499">
          <w:marLeft w:val="0"/>
          <w:marRight w:val="0"/>
          <w:marTop w:val="0"/>
          <w:marBottom w:val="0"/>
          <w:divBdr>
            <w:top w:val="none" w:sz="0" w:space="0" w:color="auto"/>
            <w:left w:val="none" w:sz="0" w:space="0" w:color="auto"/>
            <w:bottom w:val="none" w:sz="0" w:space="0" w:color="auto"/>
            <w:right w:val="none" w:sz="0" w:space="0" w:color="auto"/>
          </w:divBdr>
        </w:div>
        <w:div w:id="585310451">
          <w:marLeft w:val="0"/>
          <w:marRight w:val="0"/>
          <w:marTop w:val="0"/>
          <w:marBottom w:val="0"/>
          <w:divBdr>
            <w:top w:val="none" w:sz="0" w:space="0" w:color="auto"/>
            <w:left w:val="none" w:sz="0" w:space="0" w:color="auto"/>
            <w:bottom w:val="none" w:sz="0" w:space="0" w:color="auto"/>
            <w:right w:val="none" w:sz="0" w:space="0" w:color="auto"/>
          </w:divBdr>
        </w:div>
        <w:div w:id="303198651">
          <w:marLeft w:val="0"/>
          <w:marRight w:val="0"/>
          <w:marTop w:val="0"/>
          <w:marBottom w:val="0"/>
          <w:divBdr>
            <w:top w:val="none" w:sz="0" w:space="0" w:color="auto"/>
            <w:left w:val="none" w:sz="0" w:space="0" w:color="auto"/>
            <w:bottom w:val="none" w:sz="0" w:space="0" w:color="auto"/>
            <w:right w:val="none" w:sz="0" w:space="0" w:color="auto"/>
          </w:divBdr>
        </w:div>
        <w:div w:id="1314405061">
          <w:marLeft w:val="0"/>
          <w:marRight w:val="0"/>
          <w:marTop w:val="0"/>
          <w:marBottom w:val="0"/>
          <w:divBdr>
            <w:top w:val="none" w:sz="0" w:space="0" w:color="auto"/>
            <w:left w:val="none" w:sz="0" w:space="0" w:color="auto"/>
            <w:bottom w:val="none" w:sz="0" w:space="0" w:color="auto"/>
            <w:right w:val="none" w:sz="0" w:space="0" w:color="auto"/>
          </w:divBdr>
        </w:div>
      </w:divsChild>
    </w:div>
    <w:div w:id="1473985872">
      <w:bodyDiv w:val="1"/>
      <w:marLeft w:val="0"/>
      <w:marRight w:val="0"/>
      <w:marTop w:val="0"/>
      <w:marBottom w:val="0"/>
      <w:divBdr>
        <w:top w:val="none" w:sz="0" w:space="0" w:color="auto"/>
        <w:left w:val="none" w:sz="0" w:space="0" w:color="auto"/>
        <w:bottom w:val="none" w:sz="0" w:space="0" w:color="auto"/>
        <w:right w:val="none" w:sz="0" w:space="0" w:color="auto"/>
      </w:divBdr>
    </w:div>
    <w:div w:id="1481380540">
      <w:bodyDiv w:val="1"/>
      <w:marLeft w:val="0"/>
      <w:marRight w:val="0"/>
      <w:marTop w:val="0"/>
      <w:marBottom w:val="0"/>
      <w:divBdr>
        <w:top w:val="none" w:sz="0" w:space="0" w:color="auto"/>
        <w:left w:val="none" w:sz="0" w:space="0" w:color="auto"/>
        <w:bottom w:val="none" w:sz="0" w:space="0" w:color="auto"/>
        <w:right w:val="none" w:sz="0" w:space="0" w:color="auto"/>
      </w:divBdr>
      <w:divsChild>
        <w:div w:id="1245798631">
          <w:marLeft w:val="0"/>
          <w:marRight w:val="0"/>
          <w:marTop w:val="0"/>
          <w:marBottom w:val="0"/>
          <w:divBdr>
            <w:top w:val="none" w:sz="0" w:space="0" w:color="auto"/>
            <w:left w:val="none" w:sz="0" w:space="0" w:color="auto"/>
            <w:bottom w:val="none" w:sz="0" w:space="0" w:color="auto"/>
            <w:right w:val="none" w:sz="0" w:space="0" w:color="auto"/>
          </w:divBdr>
        </w:div>
        <w:div w:id="888108226">
          <w:marLeft w:val="0"/>
          <w:marRight w:val="0"/>
          <w:marTop w:val="0"/>
          <w:marBottom w:val="0"/>
          <w:divBdr>
            <w:top w:val="none" w:sz="0" w:space="0" w:color="auto"/>
            <w:left w:val="none" w:sz="0" w:space="0" w:color="auto"/>
            <w:bottom w:val="none" w:sz="0" w:space="0" w:color="auto"/>
            <w:right w:val="none" w:sz="0" w:space="0" w:color="auto"/>
          </w:divBdr>
        </w:div>
        <w:div w:id="1401900707">
          <w:marLeft w:val="0"/>
          <w:marRight w:val="0"/>
          <w:marTop w:val="0"/>
          <w:marBottom w:val="0"/>
          <w:divBdr>
            <w:top w:val="none" w:sz="0" w:space="0" w:color="auto"/>
            <w:left w:val="none" w:sz="0" w:space="0" w:color="auto"/>
            <w:bottom w:val="none" w:sz="0" w:space="0" w:color="auto"/>
            <w:right w:val="none" w:sz="0" w:space="0" w:color="auto"/>
          </w:divBdr>
        </w:div>
        <w:div w:id="1560363414">
          <w:marLeft w:val="0"/>
          <w:marRight w:val="0"/>
          <w:marTop w:val="0"/>
          <w:marBottom w:val="0"/>
          <w:divBdr>
            <w:top w:val="none" w:sz="0" w:space="0" w:color="auto"/>
            <w:left w:val="none" w:sz="0" w:space="0" w:color="auto"/>
            <w:bottom w:val="none" w:sz="0" w:space="0" w:color="auto"/>
            <w:right w:val="none" w:sz="0" w:space="0" w:color="auto"/>
          </w:divBdr>
        </w:div>
        <w:div w:id="849298683">
          <w:marLeft w:val="0"/>
          <w:marRight w:val="0"/>
          <w:marTop w:val="0"/>
          <w:marBottom w:val="0"/>
          <w:divBdr>
            <w:top w:val="none" w:sz="0" w:space="0" w:color="auto"/>
            <w:left w:val="none" w:sz="0" w:space="0" w:color="auto"/>
            <w:bottom w:val="none" w:sz="0" w:space="0" w:color="auto"/>
            <w:right w:val="none" w:sz="0" w:space="0" w:color="auto"/>
          </w:divBdr>
        </w:div>
        <w:div w:id="1964310637">
          <w:marLeft w:val="0"/>
          <w:marRight w:val="0"/>
          <w:marTop w:val="0"/>
          <w:marBottom w:val="0"/>
          <w:divBdr>
            <w:top w:val="none" w:sz="0" w:space="0" w:color="auto"/>
            <w:left w:val="none" w:sz="0" w:space="0" w:color="auto"/>
            <w:bottom w:val="none" w:sz="0" w:space="0" w:color="auto"/>
            <w:right w:val="none" w:sz="0" w:space="0" w:color="auto"/>
          </w:divBdr>
        </w:div>
        <w:div w:id="1430080924">
          <w:marLeft w:val="0"/>
          <w:marRight w:val="0"/>
          <w:marTop w:val="0"/>
          <w:marBottom w:val="0"/>
          <w:divBdr>
            <w:top w:val="none" w:sz="0" w:space="0" w:color="auto"/>
            <w:left w:val="none" w:sz="0" w:space="0" w:color="auto"/>
            <w:bottom w:val="none" w:sz="0" w:space="0" w:color="auto"/>
            <w:right w:val="none" w:sz="0" w:space="0" w:color="auto"/>
          </w:divBdr>
        </w:div>
        <w:div w:id="55012672">
          <w:marLeft w:val="0"/>
          <w:marRight w:val="0"/>
          <w:marTop w:val="0"/>
          <w:marBottom w:val="0"/>
          <w:divBdr>
            <w:top w:val="none" w:sz="0" w:space="0" w:color="auto"/>
            <w:left w:val="none" w:sz="0" w:space="0" w:color="auto"/>
            <w:bottom w:val="none" w:sz="0" w:space="0" w:color="auto"/>
            <w:right w:val="none" w:sz="0" w:space="0" w:color="auto"/>
          </w:divBdr>
        </w:div>
        <w:div w:id="1666282382">
          <w:marLeft w:val="0"/>
          <w:marRight w:val="0"/>
          <w:marTop w:val="0"/>
          <w:marBottom w:val="0"/>
          <w:divBdr>
            <w:top w:val="none" w:sz="0" w:space="0" w:color="auto"/>
            <w:left w:val="none" w:sz="0" w:space="0" w:color="auto"/>
            <w:bottom w:val="none" w:sz="0" w:space="0" w:color="auto"/>
            <w:right w:val="none" w:sz="0" w:space="0" w:color="auto"/>
          </w:divBdr>
        </w:div>
        <w:div w:id="933592729">
          <w:marLeft w:val="0"/>
          <w:marRight w:val="0"/>
          <w:marTop w:val="0"/>
          <w:marBottom w:val="0"/>
          <w:divBdr>
            <w:top w:val="none" w:sz="0" w:space="0" w:color="auto"/>
            <w:left w:val="none" w:sz="0" w:space="0" w:color="auto"/>
            <w:bottom w:val="none" w:sz="0" w:space="0" w:color="auto"/>
            <w:right w:val="none" w:sz="0" w:space="0" w:color="auto"/>
          </w:divBdr>
        </w:div>
        <w:div w:id="1622807089">
          <w:marLeft w:val="0"/>
          <w:marRight w:val="0"/>
          <w:marTop w:val="0"/>
          <w:marBottom w:val="0"/>
          <w:divBdr>
            <w:top w:val="none" w:sz="0" w:space="0" w:color="auto"/>
            <w:left w:val="none" w:sz="0" w:space="0" w:color="auto"/>
            <w:bottom w:val="none" w:sz="0" w:space="0" w:color="auto"/>
            <w:right w:val="none" w:sz="0" w:space="0" w:color="auto"/>
          </w:divBdr>
        </w:div>
        <w:div w:id="1726172621">
          <w:marLeft w:val="0"/>
          <w:marRight w:val="0"/>
          <w:marTop w:val="0"/>
          <w:marBottom w:val="0"/>
          <w:divBdr>
            <w:top w:val="none" w:sz="0" w:space="0" w:color="auto"/>
            <w:left w:val="none" w:sz="0" w:space="0" w:color="auto"/>
            <w:bottom w:val="none" w:sz="0" w:space="0" w:color="auto"/>
            <w:right w:val="none" w:sz="0" w:space="0" w:color="auto"/>
          </w:divBdr>
        </w:div>
      </w:divsChild>
    </w:div>
    <w:div w:id="1599557076">
      <w:bodyDiv w:val="1"/>
      <w:marLeft w:val="0"/>
      <w:marRight w:val="0"/>
      <w:marTop w:val="0"/>
      <w:marBottom w:val="0"/>
      <w:divBdr>
        <w:top w:val="none" w:sz="0" w:space="0" w:color="auto"/>
        <w:left w:val="none" w:sz="0" w:space="0" w:color="auto"/>
        <w:bottom w:val="none" w:sz="0" w:space="0" w:color="auto"/>
        <w:right w:val="none" w:sz="0" w:space="0" w:color="auto"/>
      </w:divBdr>
      <w:divsChild>
        <w:div w:id="554585046">
          <w:marLeft w:val="0"/>
          <w:marRight w:val="0"/>
          <w:marTop w:val="0"/>
          <w:marBottom w:val="0"/>
          <w:divBdr>
            <w:top w:val="none" w:sz="0" w:space="0" w:color="auto"/>
            <w:left w:val="none" w:sz="0" w:space="0" w:color="auto"/>
            <w:bottom w:val="none" w:sz="0" w:space="0" w:color="auto"/>
            <w:right w:val="none" w:sz="0" w:space="0" w:color="auto"/>
          </w:divBdr>
        </w:div>
        <w:div w:id="1263613853">
          <w:marLeft w:val="0"/>
          <w:marRight w:val="0"/>
          <w:marTop w:val="0"/>
          <w:marBottom w:val="0"/>
          <w:divBdr>
            <w:top w:val="none" w:sz="0" w:space="0" w:color="auto"/>
            <w:left w:val="none" w:sz="0" w:space="0" w:color="auto"/>
            <w:bottom w:val="none" w:sz="0" w:space="0" w:color="auto"/>
            <w:right w:val="none" w:sz="0" w:space="0" w:color="auto"/>
          </w:divBdr>
        </w:div>
      </w:divsChild>
    </w:div>
    <w:div w:id="1759519409">
      <w:bodyDiv w:val="1"/>
      <w:marLeft w:val="0"/>
      <w:marRight w:val="0"/>
      <w:marTop w:val="0"/>
      <w:marBottom w:val="0"/>
      <w:divBdr>
        <w:top w:val="none" w:sz="0" w:space="0" w:color="auto"/>
        <w:left w:val="none" w:sz="0" w:space="0" w:color="auto"/>
        <w:bottom w:val="none" w:sz="0" w:space="0" w:color="auto"/>
        <w:right w:val="none" w:sz="0" w:space="0" w:color="auto"/>
      </w:divBdr>
      <w:divsChild>
        <w:div w:id="1554929434">
          <w:marLeft w:val="0"/>
          <w:marRight w:val="0"/>
          <w:marTop w:val="0"/>
          <w:marBottom w:val="0"/>
          <w:divBdr>
            <w:top w:val="none" w:sz="0" w:space="0" w:color="auto"/>
            <w:left w:val="none" w:sz="0" w:space="0" w:color="auto"/>
            <w:bottom w:val="none" w:sz="0" w:space="0" w:color="auto"/>
            <w:right w:val="none" w:sz="0" w:space="0" w:color="auto"/>
          </w:divBdr>
        </w:div>
        <w:div w:id="854878975">
          <w:marLeft w:val="0"/>
          <w:marRight w:val="0"/>
          <w:marTop w:val="0"/>
          <w:marBottom w:val="0"/>
          <w:divBdr>
            <w:top w:val="none" w:sz="0" w:space="0" w:color="auto"/>
            <w:left w:val="none" w:sz="0" w:space="0" w:color="auto"/>
            <w:bottom w:val="none" w:sz="0" w:space="0" w:color="auto"/>
            <w:right w:val="none" w:sz="0" w:space="0" w:color="auto"/>
          </w:divBdr>
        </w:div>
      </w:divsChild>
    </w:div>
    <w:div w:id="207207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ia.eionet.europa.eu/CLC2006"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infried.schroeder@uni-vechta.de" TargetMode="Externa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vivis.de/phocadownload/2016_mna/2016_MNA_051-64_Zeddel.pdf" TargetMode="External"/><Relationship Id="rId30" Type="http://schemas.openxmlformats.org/officeDocument/2006/relationships/footer" Target="footer1.xml"/></Relationships>
</file>

<file path=word/theme/theme1.xml><?xml version="1.0" encoding="utf-8"?>
<a:theme xmlns:a="http://schemas.openxmlformats.org/drawingml/2006/main" name="Larissa-Design">
  <a:themeElements>
    <a:clrScheme name="uba_mit_fuchsia">
      <a:dk1>
        <a:srgbClr val="4B4B4D"/>
      </a:dk1>
      <a:lt1>
        <a:sysClr val="window" lastClr="FFFFFF"/>
      </a:lt1>
      <a:dk2>
        <a:srgbClr val="007626"/>
      </a:dk2>
      <a:lt2>
        <a:srgbClr val="5EAD35"/>
      </a:lt2>
      <a:accent1>
        <a:srgbClr val="009BD5"/>
      </a:accent1>
      <a:accent2>
        <a:srgbClr val="005F85"/>
      </a:accent2>
      <a:accent3>
        <a:srgbClr val="FABB00"/>
      </a:accent3>
      <a:accent4>
        <a:srgbClr val="D78400"/>
      </a:accent4>
      <a:accent5>
        <a:srgbClr val="CE1F5E"/>
      </a:accent5>
      <a:accent6>
        <a:srgbClr val="83053C"/>
      </a:accent6>
      <a:hlink>
        <a:srgbClr val="AEAEB0"/>
      </a:hlink>
      <a:folHlink>
        <a:srgbClr val="AEAEB0"/>
      </a:folHlink>
    </a:clrScheme>
    <a:fontScheme name="UBA">
      <a:majorFont>
        <a:latin typeface="Meta Offc Book"/>
        <a:ea typeface=""/>
        <a:cs typeface=""/>
      </a:majorFont>
      <a:minorFont>
        <a:latin typeface="Meta Serif Offc"/>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42BEA7CB0FDB24990AADEA9FFD6A13B" ma:contentTypeVersion="0" ma:contentTypeDescription="Ein neues Dokument erstellen." ma:contentTypeScope="" ma:versionID="671947bd32caae38392cbd1cc52b8b84">
  <xsd:schema xmlns:xsd="http://www.w3.org/2001/XMLSchema" xmlns:xs="http://www.w3.org/2001/XMLSchema" xmlns:p="http://schemas.microsoft.com/office/2006/metadata/properties" targetNamespace="http://schemas.microsoft.com/office/2006/metadata/properties" ma:root="true" ma:fieldsID="66c4a6dd5ef775a5269b08f7de37f93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0DD09-463F-477B-B79F-A5361F36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C7FB2D2-A555-45E9-81F9-31E5DC0E8D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679403-F89F-48FF-993B-680FF05DD70E}">
  <ds:schemaRefs>
    <ds:schemaRef ds:uri="http://schemas.microsoft.com/sharepoint/v3/contenttype/forms"/>
  </ds:schemaRefs>
</ds:datastoreItem>
</file>

<file path=customXml/itemProps4.xml><?xml version="1.0" encoding="utf-8"?>
<ds:datastoreItem xmlns:ds="http://schemas.openxmlformats.org/officeDocument/2006/customXml" ds:itemID="{8CF7FF43-FB68-49CA-8B9A-4F3A2A938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9577</Words>
  <Characters>60339</Characters>
  <Application>Microsoft Office Word</Application>
  <DocSecurity>0</DocSecurity>
  <Lines>502</Lines>
  <Paragraphs>139</Paragraphs>
  <ScaleCrop>false</ScaleCrop>
  <HeadingPairs>
    <vt:vector size="2" baseType="variant">
      <vt:variant>
        <vt:lpstr>Titel</vt:lpstr>
      </vt:variant>
      <vt:variant>
        <vt:i4>1</vt:i4>
      </vt:variant>
    </vt:vector>
  </HeadingPairs>
  <TitlesOfParts>
    <vt:vector size="1" baseType="lpstr">
      <vt:lpstr/>
    </vt:vector>
  </TitlesOfParts>
  <Company>Umweltbundesamt</Company>
  <LinksUpToDate>false</LinksUpToDate>
  <CharactersWithSpaces>69777</CharactersWithSpaces>
  <SharedDoc>false</SharedDoc>
  <HLinks>
    <vt:vector size="42" baseType="variant">
      <vt:variant>
        <vt:i4>1245239</vt:i4>
      </vt:variant>
      <vt:variant>
        <vt:i4>44</vt:i4>
      </vt:variant>
      <vt:variant>
        <vt:i4>0</vt:i4>
      </vt:variant>
      <vt:variant>
        <vt:i4>5</vt:i4>
      </vt:variant>
      <vt:variant>
        <vt:lpwstr/>
      </vt:variant>
      <vt:variant>
        <vt:lpwstr>_Toc251830793</vt:lpwstr>
      </vt:variant>
      <vt:variant>
        <vt:i4>1966135</vt:i4>
      </vt:variant>
      <vt:variant>
        <vt:i4>35</vt:i4>
      </vt:variant>
      <vt:variant>
        <vt:i4>0</vt:i4>
      </vt:variant>
      <vt:variant>
        <vt:i4>5</vt:i4>
      </vt:variant>
      <vt:variant>
        <vt:lpwstr/>
      </vt:variant>
      <vt:variant>
        <vt:lpwstr>_Toc251830742</vt:lpwstr>
      </vt:variant>
      <vt:variant>
        <vt:i4>1441850</vt:i4>
      </vt:variant>
      <vt:variant>
        <vt:i4>26</vt:i4>
      </vt:variant>
      <vt:variant>
        <vt:i4>0</vt:i4>
      </vt:variant>
      <vt:variant>
        <vt:i4>5</vt:i4>
      </vt:variant>
      <vt:variant>
        <vt:lpwstr/>
      </vt:variant>
      <vt:variant>
        <vt:lpwstr>_Toc258406062</vt:lpwstr>
      </vt:variant>
      <vt:variant>
        <vt:i4>1441850</vt:i4>
      </vt:variant>
      <vt:variant>
        <vt:i4>20</vt:i4>
      </vt:variant>
      <vt:variant>
        <vt:i4>0</vt:i4>
      </vt:variant>
      <vt:variant>
        <vt:i4>5</vt:i4>
      </vt:variant>
      <vt:variant>
        <vt:lpwstr/>
      </vt:variant>
      <vt:variant>
        <vt:lpwstr>_Toc258406061</vt:lpwstr>
      </vt:variant>
      <vt:variant>
        <vt:i4>1441850</vt:i4>
      </vt:variant>
      <vt:variant>
        <vt:i4>14</vt:i4>
      </vt:variant>
      <vt:variant>
        <vt:i4>0</vt:i4>
      </vt:variant>
      <vt:variant>
        <vt:i4>5</vt:i4>
      </vt:variant>
      <vt:variant>
        <vt:lpwstr/>
      </vt:variant>
      <vt:variant>
        <vt:lpwstr>_Toc258406060</vt:lpwstr>
      </vt:variant>
      <vt:variant>
        <vt:i4>1376314</vt:i4>
      </vt:variant>
      <vt:variant>
        <vt:i4>8</vt:i4>
      </vt:variant>
      <vt:variant>
        <vt:i4>0</vt:i4>
      </vt:variant>
      <vt:variant>
        <vt:i4>5</vt:i4>
      </vt:variant>
      <vt:variant>
        <vt:lpwstr/>
      </vt:variant>
      <vt:variant>
        <vt:lpwstr>_Toc258406059</vt:lpwstr>
      </vt:variant>
      <vt:variant>
        <vt:i4>1376314</vt:i4>
      </vt:variant>
      <vt:variant>
        <vt:i4>2</vt:i4>
      </vt:variant>
      <vt:variant>
        <vt:i4>0</vt:i4>
      </vt:variant>
      <vt:variant>
        <vt:i4>5</vt:i4>
      </vt:variant>
      <vt:variant>
        <vt:lpwstr/>
      </vt:variant>
      <vt:variant>
        <vt:lpwstr>_Toc258406058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meunier</dc:creator>
  <cp:lastModifiedBy>Angela Schlutow</cp:lastModifiedBy>
  <cp:revision>4</cp:revision>
  <cp:lastPrinted>2020-05-05T13:11:00Z</cp:lastPrinted>
  <dcterms:created xsi:type="dcterms:W3CDTF">2020-11-17T11:42:00Z</dcterms:created>
  <dcterms:modified xsi:type="dcterms:W3CDTF">2020-11-17T12:51:00Z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0x010100742BEA7CB0FDB24990AADEA9FFD6A13B</vt:lpwstr>
  </property>
</Properties>
</file>