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9B5EE" w14:textId="71D7A9F5" w:rsidR="00CF3B3D" w:rsidRPr="005B05D3" w:rsidRDefault="005B05D3" w:rsidP="00CF3B3D">
      <w:pPr>
        <w:rPr>
          <w:rFonts w:ascii="Times New Roman" w:eastAsia="Times New Roman" w:hAnsi="Times New Roman" w:cs="Times New Roman"/>
          <w:sz w:val="24"/>
          <w:szCs w:val="24"/>
        </w:rPr>
      </w:pPr>
      <w:r>
        <w:rPr>
          <w:rFonts w:ascii="Times New Roman" w:hAnsi="Times New Roman" w:cs="Times New Roman"/>
          <w:b/>
          <w:bCs/>
          <w:sz w:val="24"/>
          <w:szCs w:val="24"/>
        </w:rPr>
        <w:t>Table</w:t>
      </w:r>
      <w:r w:rsidR="00CF3B3D" w:rsidRPr="00BF1263">
        <w:rPr>
          <w:rFonts w:ascii="Times New Roman" w:hAnsi="Times New Roman" w:cs="Times New Roman"/>
          <w:b/>
          <w:bCs/>
          <w:sz w:val="24"/>
          <w:szCs w:val="24"/>
        </w:rPr>
        <w:t xml:space="preserve"> </w:t>
      </w:r>
      <w:r>
        <w:rPr>
          <w:rFonts w:ascii="Times New Roman" w:hAnsi="Times New Roman" w:cs="Times New Roman"/>
          <w:b/>
          <w:bCs/>
          <w:sz w:val="24"/>
          <w:szCs w:val="24"/>
        </w:rPr>
        <w:t>S</w:t>
      </w:r>
      <w:r w:rsidR="00CF3B3D" w:rsidRPr="00BF1263">
        <w:rPr>
          <w:rFonts w:ascii="Times New Roman" w:hAnsi="Times New Roman" w:cs="Times New Roman"/>
          <w:b/>
          <w:bCs/>
          <w:sz w:val="24"/>
          <w:szCs w:val="24"/>
        </w:rPr>
        <w:t>1</w:t>
      </w:r>
      <w:r>
        <w:rPr>
          <w:rFonts w:ascii="Times New Roman" w:hAnsi="Times New Roman" w:cs="Times New Roman"/>
          <w:b/>
          <w:bCs/>
          <w:sz w:val="24"/>
          <w:szCs w:val="24"/>
        </w:rPr>
        <w:t>.</w:t>
      </w:r>
      <w:r w:rsidR="00CF3B3D" w:rsidRPr="005B05D3">
        <w:rPr>
          <w:rFonts w:ascii="Times New Roman" w:hAnsi="Times New Roman" w:cs="Times New Roman"/>
          <w:sz w:val="24"/>
          <w:szCs w:val="24"/>
        </w:rPr>
        <w:t xml:space="preserve"> </w:t>
      </w:r>
      <w:r w:rsidR="00CF3B3D" w:rsidRPr="005B05D3">
        <w:rPr>
          <w:rFonts w:ascii="Times New Roman" w:eastAsia="Times New Roman" w:hAnsi="Times New Roman" w:cs="Times New Roman"/>
          <w:sz w:val="24"/>
          <w:szCs w:val="24"/>
        </w:rPr>
        <w:t>Representative Examples of Key Mast Cell Mediators</w:t>
      </w:r>
    </w:p>
    <w:p w14:paraId="7F14BD84" w14:textId="22E5157F" w:rsidR="000B0D04" w:rsidRPr="005B05D3" w:rsidRDefault="005B05D3">
      <w:pPr>
        <w:rPr>
          <w:rFonts w:ascii="Times New Roman" w:hAnsi="Times New Roman" w:cs="Times New Roman"/>
          <w:sz w:val="24"/>
          <w:szCs w:val="24"/>
        </w:rPr>
      </w:pPr>
    </w:p>
    <w:tbl>
      <w:tblPr>
        <w:tblStyle w:val="TableGrid"/>
        <w:tblpPr w:leftFromText="180" w:rightFromText="180" w:vertAnchor="text" w:horzAnchor="margin" w:tblpY="-21"/>
        <w:tblW w:w="0" w:type="auto"/>
        <w:tblLook w:val="04A0" w:firstRow="1" w:lastRow="0" w:firstColumn="1" w:lastColumn="0" w:noHBand="0" w:noVBand="1"/>
      </w:tblPr>
      <w:tblGrid>
        <w:gridCol w:w="9350"/>
      </w:tblGrid>
      <w:tr w:rsidR="00CF3B3D" w:rsidRPr="00CF3B3D" w14:paraId="372BE4C4"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2348B3F1" w14:textId="77777777" w:rsidR="00CF3B3D" w:rsidRPr="00CF3B3D" w:rsidRDefault="00CF3B3D" w:rsidP="003B79E6">
            <w:pPr>
              <w:rPr>
                <w:rFonts w:ascii="Times New Roman" w:hAnsi="Times New Roman" w:cs="Times New Roman"/>
                <w:i/>
                <w:iCs/>
                <w:sz w:val="24"/>
                <w:szCs w:val="24"/>
              </w:rPr>
            </w:pPr>
            <w:r w:rsidRPr="00CF3B3D">
              <w:rPr>
                <w:rFonts w:ascii="Times New Roman" w:hAnsi="Times New Roman" w:cs="Times New Roman"/>
                <w:i/>
                <w:iCs/>
                <w:sz w:val="24"/>
                <w:szCs w:val="24"/>
              </w:rPr>
              <w:t>Pro-inflammatory cytokines</w:t>
            </w:r>
          </w:p>
        </w:tc>
      </w:tr>
      <w:tr w:rsidR="00CF3B3D" w:rsidRPr="00CF3B3D" w14:paraId="10B9A6C9"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29F4003B"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IL-1</w:t>
            </w:r>
            <w:r w:rsidRPr="00CF3B3D">
              <w:rPr>
                <w:rFonts w:ascii="Times New Roman" w:hAnsi="Times New Roman" w:cs="Times New Roman"/>
                <w:sz w:val="24"/>
                <w:szCs w:val="24"/>
                <w:lang w:val="el-GR"/>
              </w:rPr>
              <w:t>α</w:t>
            </w:r>
            <w:r w:rsidRPr="00CF3B3D">
              <w:rPr>
                <w:rFonts w:ascii="Times New Roman" w:hAnsi="Times New Roman" w:cs="Times New Roman"/>
                <w:sz w:val="24"/>
                <w:szCs w:val="24"/>
              </w:rPr>
              <w:t>, IL-1</w:t>
            </w:r>
            <w:r w:rsidRPr="00CF3B3D">
              <w:rPr>
                <w:rFonts w:ascii="Times New Roman" w:hAnsi="Times New Roman" w:cs="Times New Roman"/>
                <w:sz w:val="24"/>
                <w:szCs w:val="24"/>
                <w:lang w:val="el-GR"/>
              </w:rPr>
              <w:t>β</w:t>
            </w:r>
            <w:r w:rsidRPr="00CF3B3D">
              <w:rPr>
                <w:rFonts w:ascii="Times New Roman" w:hAnsi="Times New Roman" w:cs="Times New Roman"/>
                <w:sz w:val="24"/>
                <w:szCs w:val="24"/>
              </w:rPr>
              <w:t>, IL-2, IL-4, IL-5, IL-6, IL-7, IL-9, IL-10, IL-12, IL-13, IL-15, IL-16, IL-18, IL-21, IL-23, IL-25, IL-31, IL-33, IFN-</w:t>
            </w:r>
            <w:r w:rsidRPr="00CF3B3D">
              <w:rPr>
                <w:rFonts w:ascii="Times New Roman" w:hAnsi="Times New Roman" w:cs="Times New Roman"/>
                <w:sz w:val="24"/>
                <w:szCs w:val="24"/>
                <w:lang w:val="el-GR"/>
              </w:rPr>
              <w:t>γ</w:t>
            </w:r>
            <w:r w:rsidRPr="00CF3B3D">
              <w:rPr>
                <w:rFonts w:ascii="Times New Roman" w:hAnsi="Times New Roman" w:cs="Times New Roman"/>
                <w:sz w:val="24"/>
                <w:szCs w:val="24"/>
              </w:rPr>
              <w:t>, TNF-</w:t>
            </w:r>
            <w:r w:rsidRPr="00CF3B3D">
              <w:rPr>
                <w:rFonts w:ascii="Times New Roman" w:hAnsi="Times New Roman" w:cs="Times New Roman"/>
                <w:sz w:val="24"/>
                <w:szCs w:val="24"/>
                <w:lang w:val="el-GR"/>
              </w:rPr>
              <w:t>α</w:t>
            </w:r>
          </w:p>
        </w:tc>
      </w:tr>
      <w:tr w:rsidR="00CF3B3D" w:rsidRPr="00CF3B3D" w14:paraId="62398224" w14:textId="77777777" w:rsidTr="003B79E6">
        <w:tc>
          <w:tcPr>
            <w:tcW w:w="9350" w:type="dxa"/>
            <w:tcBorders>
              <w:top w:val="single" w:sz="4" w:space="0" w:color="auto"/>
              <w:left w:val="single" w:sz="4" w:space="0" w:color="auto"/>
              <w:bottom w:val="single" w:sz="4" w:space="0" w:color="auto"/>
              <w:right w:val="single" w:sz="4" w:space="0" w:color="auto"/>
            </w:tcBorders>
          </w:tcPr>
          <w:p w14:paraId="3D402E35" w14:textId="77777777" w:rsidR="00CF3B3D" w:rsidRPr="00CF3B3D" w:rsidRDefault="00CF3B3D" w:rsidP="003B79E6">
            <w:pPr>
              <w:rPr>
                <w:rFonts w:ascii="Times New Roman" w:hAnsi="Times New Roman" w:cs="Times New Roman"/>
                <w:i/>
                <w:iCs/>
                <w:sz w:val="24"/>
                <w:szCs w:val="24"/>
              </w:rPr>
            </w:pPr>
          </w:p>
        </w:tc>
      </w:tr>
      <w:tr w:rsidR="00CF3B3D" w:rsidRPr="00CF3B3D" w14:paraId="3A0B6B30"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53428594" w14:textId="77777777" w:rsidR="00CF3B3D" w:rsidRPr="00CF3B3D" w:rsidRDefault="00CF3B3D" w:rsidP="003B79E6">
            <w:pPr>
              <w:rPr>
                <w:rFonts w:ascii="Times New Roman" w:hAnsi="Times New Roman" w:cs="Times New Roman"/>
                <w:i/>
                <w:iCs/>
                <w:sz w:val="24"/>
                <w:szCs w:val="24"/>
              </w:rPr>
            </w:pPr>
            <w:r w:rsidRPr="00CF3B3D">
              <w:rPr>
                <w:rFonts w:ascii="Times New Roman" w:hAnsi="Times New Roman" w:cs="Times New Roman"/>
                <w:i/>
                <w:iCs/>
                <w:sz w:val="24"/>
                <w:szCs w:val="24"/>
              </w:rPr>
              <w:t>Chemokines</w:t>
            </w:r>
          </w:p>
        </w:tc>
      </w:tr>
      <w:tr w:rsidR="00CF3B3D" w:rsidRPr="00CF3B3D" w14:paraId="40032275"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631BE3E8"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 xml:space="preserve">MCP-1, IL-8, RANTES, </w:t>
            </w:r>
            <w:proofErr w:type="spellStart"/>
            <w:r w:rsidRPr="00CF3B3D">
              <w:rPr>
                <w:rFonts w:ascii="Times New Roman" w:hAnsi="Times New Roman" w:cs="Times New Roman"/>
                <w:sz w:val="24"/>
                <w:szCs w:val="24"/>
              </w:rPr>
              <w:t>eotaxin</w:t>
            </w:r>
            <w:proofErr w:type="spellEnd"/>
            <w:r w:rsidRPr="00CF3B3D">
              <w:rPr>
                <w:rFonts w:ascii="Times New Roman" w:hAnsi="Times New Roman" w:cs="Times New Roman"/>
                <w:sz w:val="24"/>
                <w:szCs w:val="24"/>
              </w:rPr>
              <w:t>, leukotrienes B</w:t>
            </w:r>
            <w:r w:rsidRPr="00CF3B3D">
              <w:rPr>
                <w:rFonts w:ascii="Times New Roman" w:hAnsi="Times New Roman" w:cs="Times New Roman"/>
                <w:sz w:val="24"/>
                <w:szCs w:val="24"/>
                <w:vertAlign w:val="subscript"/>
              </w:rPr>
              <w:t>4</w:t>
            </w:r>
            <w:r w:rsidRPr="00CF3B3D">
              <w:rPr>
                <w:rFonts w:ascii="Times New Roman" w:hAnsi="Times New Roman" w:cs="Times New Roman"/>
                <w:sz w:val="24"/>
                <w:szCs w:val="24"/>
              </w:rPr>
              <w:t>, C</w:t>
            </w:r>
            <w:r w:rsidRPr="00CF3B3D">
              <w:rPr>
                <w:rFonts w:ascii="Times New Roman" w:hAnsi="Times New Roman" w:cs="Times New Roman"/>
                <w:sz w:val="24"/>
                <w:szCs w:val="24"/>
                <w:vertAlign w:val="subscript"/>
              </w:rPr>
              <w:t>4</w:t>
            </w:r>
            <w:r w:rsidRPr="00CF3B3D">
              <w:rPr>
                <w:rFonts w:ascii="Times New Roman" w:hAnsi="Times New Roman" w:cs="Times New Roman"/>
                <w:sz w:val="24"/>
                <w:szCs w:val="24"/>
              </w:rPr>
              <w:t>, D</w:t>
            </w:r>
            <w:r w:rsidRPr="00CF3B3D">
              <w:rPr>
                <w:rFonts w:ascii="Times New Roman" w:hAnsi="Times New Roman" w:cs="Times New Roman"/>
                <w:sz w:val="24"/>
                <w:szCs w:val="24"/>
                <w:vertAlign w:val="subscript"/>
              </w:rPr>
              <w:t>4</w:t>
            </w:r>
            <w:r w:rsidRPr="00CF3B3D">
              <w:rPr>
                <w:rFonts w:ascii="Times New Roman" w:hAnsi="Times New Roman" w:cs="Times New Roman"/>
                <w:sz w:val="24"/>
                <w:szCs w:val="24"/>
              </w:rPr>
              <w:t>, E</w:t>
            </w:r>
            <w:r w:rsidRPr="00CF3B3D">
              <w:rPr>
                <w:rFonts w:ascii="Times New Roman" w:hAnsi="Times New Roman" w:cs="Times New Roman"/>
                <w:sz w:val="24"/>
                <w:szCs w:val="24"/>
                <w:vertAlign w:val="subscript"/>
              </w:rPr>
              <w:t>4</w:t>
            </w:r>
            <w:r w:rsidRPr="00CF3B3D">
              <w:rPr>
                <w:rFonts w:ascii="Times New Roman" w:hAnsi="Times New Roman" w:cs="Times New Roman"/>
                <w:sz w:val="24"/>
                <w:szCs w:val="24"/>
              </w:rPr>
              <w:t xml:space="preserve"> (SRS-A), CCL2, CCL3, CCL4, CCL5, CCL11, CCL19, CCL20, CCL21, CXCL8, CXCL10, XCL-1</w:t>
            </w:r>
          </w:p>
        </w:tc>
      </w:tr>
      <w:tr w:rsidR="00CF3B3D" w:rsidRPr="00CF3B3D" w14:paraId="68EEA5C0" w14:textId="77777777" w:rsidTr="003B79E6">
        <w:tc>
          <w:tcPr>
            <w:tcW w:w="9350" w:type="dxa"/>
            <w:tcBorders>
              <w:top w:val="single" w:sz="4" w:space="0" w:color="auto"/>
              <w:left w:val="single" w:sz="4" w:space="0" w:color="auto"/>
              <w:bottom w:val="single" w:sz="4" w:space="0" w:color="auto"/>
              <w:right w:val="single" w:sz="4" w:space="0" w:color="auto"/>
            </w:tcBorders>
          </w:tcPr>
          <w:p w14:paraId="534DC0EA" w14:textId="77777777" w:rsidR="00CF3B3D" w:rsidRPr="00CF3B3D" w:rsidRDefault="00CF3B3D" w:rsidP="003B79E6">
            <w:pPr>
              <w:rPr>
                <w:rFonts w:ascii="Times New Roman" w:hAnsi="Times New Roman" w:cs="Times New Roman"/>
                <w:i/>
                <w:iCs/>
                <w:sz w:val="24"/>
                <w:szCs w:val="24"/>
              </w:rPr>
            </w:pPr>
          </w:p>
        </w:tc>
      </w:tr>
      <w:tr w:rsidR="00CF3B3D" w:rsidRPr="00CF3B3D" w14:paraId="578DC5B0"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2659A14D" w14:textId="77777777" w:rsidR="00CF3B3D" w:rsidRPr="00CF3B3D" w:rsidRDefault="00CF3B3D" w:rsidP="003B79E6">
            <w:pPr>
              <w:rPr>
                <w:rFonts w:ascii="Times New Roman" w:hAnsi="Times New Roman" w:cs="Times New Roman"/>
                <w:i/>
                <w:iCs/>
                <w:sz w:val="24"/>
                <w:szCs w:val="24"/>
              </w:rPr>
            </w:pPr>
            <w:r w:rsidRPr="00CF3B3D">
              <w:rPr>
                <w:rFonts w:ascii="Times New Roman" w:hAnsi="Times New Roman" w:cs="Times New Roman"/>
                <w:i/>
                <w:iCs/>
                <w:sz w:val="24"/>
                <w:szCs w:val="24"/>
              </w:rPr>
              <w:t>Proteases</w:t>
            </w:r>
          </w:p>
        </w:tc>
      </w:tr>
      <w:tr w:rsidR="00CF3B3D" w:rsidRPr="00CF3B3D" w14:paraId="2ED1E3C5"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74E5CC0C" w14:textId="77777777" w:rsidR="00CF3B3D" w:rsidRPr="00CF3B3D" w:rsidRDefault="00CF3B3D" w:rsidP="003B79E6">
            <w:pPr>
              <w:rPr>
                <w:rFonts w:ascii="Times New Roman" w:hAnsi="Times New Roman" w:cs="Times New Roman"/>
                <w:sz w:val="24"/>
                <w:szCs w:val="24"/>
              </w:rPr>
            </w:pPr>
            <w:proofErr w:type="spellStart"/>
            <w:r w:rsidRPr="00CF3B3D">
              <w:rPr>
                <w:rFonts w:ascii="Times New Roman" w:hAnsi="Times New Roman" w:cs="Times New Roman"/>
                <w:sz w:val="24"/>
                <w:szCs w:val="24"/>
              </w:rPr>
              <w:t>Tryptase</w:t>
            </w:r>
            <w:proofErr w:type="spellEnd"/>
            <w:r w:rsidRPr="00CF3B3D">
              <w:rPr>
                <w:rFonts w:ascii="Times New Roman" w:hAnsi="Times New Roman" w:cs="Times New Roman"/>
                <w:sz w:val="24"/>
                <w:szCs w:val="24"/>
              </w:rPr>
              <w:t xml:space="preserve">, </w:t>
            </w:r>
            <w:proofErr w:type="spellStart"/>
            <w:r w:rsidRPr="00CF3B3D">
              <w:rPr>
                <w:rFonts w:ascii="Times New Roman" w:hAnsi="Times New Roman" w:cs="Times New Roman"/>
                <w:sz w:val="24"/>
                <w:szCs w:val="24"/>
              </w:rPr>
              <w:t>chymase</w:t>
            </w:r>
            <w:proofErr w:type="spellEnd"/>
            <w:r w:rsidRPr="00CF3B3D">
              <w:rPr>
                <w:rFonts w:ascii="Times New Roman" w:hAnsi="Times New Roman" w:cs="Times New Roman"/>
                <w:sz w:val="24"/>
                <w:szCs w:val="24"/>
              </w:rPr>
              <w:t xml:space="preserve">, angiotensin converting enzyme (ACE), ACE2, carboxypeptidase, </w:t>
            </w:r>
            <w:proofErr w:type="spellStart"/>
            <w:r w:rsidRPr="00CF3B3D">
              <w:rPr>
                <w:rFonts w:ascii="Times New Roman" w:hAnsi="Times New Roman" w:cs="Times New Roman"/>
                <w:sz w:val="24"/>
                <w:szCs w:val="24"/>
              </w:rPr>
              <w:t>cathepsin</w:t>
            </w:r>
            <w:proofErr w:type="spellEnd"/>
            <w:r w:rsidRPr="00CF3B3D">
              <w:rPr>
                <w:rFonts w:ascii="Times New Roman" w:hAnsi="Times New Roman" w:cs="Times New Roman"/>
                <w:sz w:val="24"/>
                <w:szCs w:val="24"/>
              </w:rPr>
              <w:t xml:space="preserve"> G, </w:t>
            </w:r>
            <w:proofErr w:type="spellStart"/>
            <w:r w:rsidRPr="00CF3B3D">
              <w:rPr>
                <w:rFonts w:ascii="Times New Roman" w:hAnsi="Times New Roman" w:cs="Times New Roman"/>
                <w:sz w:val="24"/>
                <w:szCs w:val="24"/>
              </w:rPr>
              <w:t>cysteinyl</w:t>
            </w:r>
            <w:proofErr w:type="spellEnd"/>
            <w:r w:rsidRPr="00CF3B3D">
              <w:rPr>
                <w:rFonts w:ascii="Times New Roman" w:hAnsi="Times New Roman" w:cs="Times New Roman"/>
                <w:sz w:val="24"/>
                <w:szCs w:val="24"/>
              </w:rPr>
              <w:t xml:space="preserve"> </w:t>
            </w:r>
            <w:proofErr w:type="spellStart"/>
            <w:r w:rsidRPr="00CF3B3D">
              <w:rPr>
                <w:rFonts w:ascii="Times New Roman" w:hAnsi="Times New Roman" w:cs="Times New Roman"/>
                <w:sz w:val="24"/>
                <w:szCs w:val="24"/>
              </w:rPr>
              <w:t>cathepsins</w:t>
            </w:r>
            <w:proofErr w:type="spellEnd"/>
            <w:r w:rsidRPr="00CF3B3D">
              <w:rPr>
                <w:rFonts w:ascii="Times New Roman" w:hAnsi="Times New Roman" w:cs="Times New Roman"/>
                <w:sz w:val="24"/>
                <w:szCs w:val="24"/>
              </w:rPr>
              <w:t>, metalloproteinases</w:t>
            </w:r>
          </w:p>
        </w:tc>
      </w:tr>
      <w:tr w:rsidR="00CF3B3D" w:rsidRPr="00CF3B3D" w14:paraId="532EDCCE" w14:textId="77777777" w:rsidTr="003B79E6">
        <w:tc>
          <w:tcPr>
            <w:tcW w:w="9350" w:type="dxa"/>
            <w:tcBorders>
              <w:top w:val="single" w:sz="4" w:space="0" w:color="auto"/>
              <w:left w:val="single" w:sz="4" w:space="0" w:color="auto"/>
              <w:bottom w:val="single" w:sz="4" w:space="0" w:color="auto"/>
              <w:right w:val="single" w:sz="4" w:space="0" w:color="auto"/>
            </w:tcBorders>
          </w:tcPr>
          <w:p w14:paraId="451BB656" w14:textId="77777777" w:rsidR="00CF3B3D" w:rsidRPr="00CF3B3D" w:rsidRDefault="00CF3B3D" w:rsidP="003B79E6">
            <w:pPr>
              <w:rPr>
                <w:rFonts w:ascii="Times New Roman" w:hAnsi="Times New Roman" w:cs="Times New Roman"/>
                <w:i/>
                <w:iCs/>
                <w:sz w:val="24"/>
                <w:szCs w:val="24"/>
              </w:rPr>
            </w:pPr>
          </w:p>
        </w:tc>
      </w:tr>
      <w:tr w:rsidR="00CF3B3D" w:rsidRPr="00CF3B3D" w14:paraId="035B94DA"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47D9A353" w14:textId="77777777" w:rsidR="00CF3B3D" w:rsidRPr="00CF3B3D" w:rsidRDefault="00CF3B3D" w:rsidP="003B79E6">
            <w:pPr>
              <w:rPr>
                <w:rFonts w:ascii="Times New Roman" w:hAnsi="Times New Roman" w:cs="Times New Roman"/>
                <w:i/>
                <w:iCs/>
                <w:sz w:val="24"/>
                <w:szCs w:val="24"/>
              </w:rPr>
            </w:pPr>
            <w:r w:rsidRPr="00CF3B3D">
              <w:rPr>
                <w:rFonts w:ascii="Times New Roman" w:hAnsi="Times New Roman" w:cs="Times New Roman"/>
                <w:i/>
                <w:iCs/>
                <w:sz w:val="24"/>
                <w:szCs w:val="24"/>
              </w:rPr>
              <w:t>Growth factors</w:t>
            </w:r>
          </w:p>
        </w:tc>
      </w:tr>
      <w:tr w:rsidR="00CF3B3D" w:rsidRPr="00CF3B3D" w14:paraId="614DF754"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6B6A1FAC"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 xml:space="preserve">IL-3, GM-CSF, </w:t>
            </w:r>
            <w:proofErr w:type="spellStart"/>
            <w:r w:rsidRPr="00CF3B3D">
              <w:rPr>
                <w:rFonts w:ascii="Times New Roman" w:hAnsi="Times New Roman" w:cs="Times New Roman"/>
                <w:sz w:val="24"/>
                <w:szCs w:val="24"/>
              </w:rPr>
              <w:t>bFGF</w:t>
            </w:r>
            <w:proofErr w:type="spellEnd"/>
            <w:r w:rsidRPr="00CF3B3D">
              <w:rPr>
                <w:rFonts w:ascii="Times New Roman" w:hAnsi="Times New Roman" w:cs="Times New Roman"/>
                <w:sz w:val="24"/>
                <w:szCs w:val="24"/>
              </w:rPr>
              <w:t>, VEGF, TGF-</w:t>
            </w:r>
            <w:r w:rsidRPr="00CF3B3D">
              <w:rPr>
                <w:rFonts w:ascii="Times New Roman" w:hAnsi="Times New Roman" w:cs="Times New Roman"/>
                <w:sz w:val="24"/>
                <w:szCs w:val="24"/>
                <w:lang w:val="el-GR"/>
              </w:rPr>
              <w:t>β</w:t>
            </w:r>
            <w:r w:rsidRPr="00CF3B3D">
              <w:rPr>
                <w:rFonts w:ascii="Times New Roman" w:hAnsi="Times New Roman" w:cs="Times New Roman"/>
                <w:sz w:val="24"/>
                <w:szCs w:val="24"/>
              </w:rPr>
              <w:t>, PDGF, EGF, NGF, SCF, angiopoietin</w:t>
            </w:r>
          </w:p>
        </w:tc>
      </w:tr>
      <w:tr w:rsidR="00CF3B3D" w:rsidRPr="00CF3B3D" w14:paraId="7A338096"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07163673"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Vascular permeability, vasodilatation</w:t>
            </w:r>
          </w:p>
        </w:tc>
      </w:tr>
      <w:tr w:rsidR="00CF3B3D" w:rsidRPr="00CF3B3D" w14:paraId="339A8A77"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24D8FE25"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 xml:space="preserve">Histamine, 5-hydroxytryptamine, </w:t>
            </w:r>
            <w:proofErr w:type="spellStart"/>
            <w:r w:rsidRPr="00CF3B3D">
              <w:rPr>
                <w:rFonts w:ascii="Times New Roman" w:hAnsi="Times New Roman" w:cs="Times New Roman"/>
                <w:sz w:val="24"/>
                <w:szCs w:val="24"/>
              </w:rPr>
              <w:t>tryptase</w:t>
            </w:r>
            <w:proofErr w:type="spellEnd"/>
            <w:r w:rsidRPr="00CF3B3D">
              <w:rPr>
                <w:rFonts w:ascii="Times New Roman" w:hAnsi="Times New Roman" w:cs="Times New Roman"/>
                <w:sz w:val="24"/>
                <w:szCs w:val="24"/>
              </w:rPr>
              <w:t>, NO, VLA4</w:t>
            </w:r>
          </w:p>
        </w:tc>
      </w:tr>
      <w:tr w:rsidR="00CF3B3D" w:rsidRPr="00CF3B3D" w14:paraId="10F8044C"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4ABEB379"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Platelet aggregation and thrombosis:</w:t>
            </w:r>
          </w:p>
        </w:tc>
      </w:tr>
      <w:tr w:rsidR="00CF3B3D" w:rsidRPr="00CF3B3D" w14:paraId="7253A0DB"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15C99B33"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PAF, thromboxane</w:t>
            </w:r>
          </w:p>
        </w:tc>
      </w:tr>
      <w:tr w:rsidR="00CF3B3D" w:rsidRPr="00CF3B3D" w14:paraId="27FF7EA0" w14:textId="77777777" w:rsidTr="003B79E6">
        <w:tc>
          <w:tcPr>
            <w:tcW w:w="9350" w:type="dxa"/>
            <w:tcBorders>
              <w:top w:val="single" w:sz="4" w:space="0" w:color="auto"/>
              <w:left w:val="single" w:sz="4" w:space="0" w:color="auto"/>
              <w:bottom w:val="single" w:sz="4" w:space="0" w:color="auto"/>
              <w:right w:val="single" w:sz="4" w:space="0" w:color="auto"/>
            </w:tcBorders>
          </w:tcPr>
          <w:p w14:paraId="0D4EEDA5" w14:textId="77777777" w:rsidR="00CF3B3D" w:rsidRPr="00CF3B3D" w:rsidRDefault="00CF3B3D" w:rsidP="003B79E6">
            <w:pPr>
              <w:rPr>
                <w:rFonts w:ascii="Times New Roman" w:hAnsi="Times New Roman" w:cs="Times New Roman"/>
                <w:sz w:val="24"/>
                <w:szCs w:val="24"/>
              </w:rPr>
            </w:pPr>
          </w:p>
        </w:tc>
      </w:tr>
      <w:tr w:rsidR="00CF3B3D" w:rsidRPr="00CF3B3D" w14:paraId="77EC1141" w14:textId="77777777" w:rsidTr="003B79E6">
        <w:tc>
          <w:tcPr>
            <w:tcW w:w="9350" w:type="dxa"/>
            <w:tcBorders>
              <w:top w:val="single" w:sz="4" w:space="0" w:color="auto"/>
              <w:left w:val="single" w:sz="4" w:space="0" w:color="auto"/>
              <w:bottom w:val="single" w:sz="4" w:space="0" w:color="auto"/>
              <w:right w:val="single" w:sz="4" w:space="0" w:color="auto"/>
            </w:tcBorders>
          </w:tcPr>
          <w:p w14:paraId="0FA995FF" w14:textId="77777777" w:rsidR="00CF3B3D" w:rsidRPr="00CF3B3D" w:rsidRDefault="00CF3B3D" w:rsidP="003B79E6">
            <w:pPr>
              <w:rPr>
                <w:rFonts w:ascii="Times New Roman" w:hAnsi="Times New Roman" w:cs="Times New Roman"/>
                <w:i/>
                <w:iCs/>
                <w:sz w:val="24"/>
                <w:szCs w:val="24"/>
              </w:rPr>
            </w:pPr>
            <w:proofErr w:type="spellStart"/>
            <w:r w:rsidRPr="00CF3B3D">
              <w:rPr>
                <w:rFonts w:ascii="Times New Roman" w:hAnsi="Times New Roman" w:cs="Times New Roman"/>
                <w:i/>
                <w:iCs/>
                <w:sz w:val="24"/>
                <w:szCs w:val="24"/>
              </w:rPr>
              <w:t>Neurohormones</w:t>
            </w:r>
            <w:proofErr w:type="spellEnd"/>
          </w:p>
        </w:tc>
      </w:tr>
      <w:tr w:rsidR="00CF3B3D" w:rsidRPr="00CF3B3D" w14:paraId="708E9AAD" w14:textId="77777777" w:rsidTr="003B79E6">
        <w:tc>
          <w:tcPr>
            <w:tcW w:w="9350" w:type="dxa"/>
            <w:tcBorders>
              <w:top w:val="single" w:sz="4" w:space="0" w:color="auto"/>
              <w:left w:val="single" w:sz="4" w:space="0" w:color="auto"/>
              <w:bottom w:val="single" w:sz="4" w:space="0" w:color="auto"/>
              <w:right w:val="single" w:sz="4" w:space="0" w:color="auto"/>
            </w:tcBorders>
          </w:tcPr>
          <w:p w14:paraId="365EDE9A" w14:textId="77777777" w:rsidR="00CF3B3D" w:rsidRPr="00CF3B3D" w:rsidRDefault="00CF3B3D" w:rsidP="003B79E6">
            <w:pPr>
              <w:rPr>
                <w:rFonts w:ascii="Times New Roman" w:hAnsi="Times New Roman" w:cs="Times New Roman"/>
                <w:sz w:val="24"/>
                <w:szCs w:val="24"/>
              </w:rPr>
            </w:pPr>
            <w:proofErr w:type="spellStart"/>
            <w:r w:rsidRPr="00CF3B3D">
              <w:rPr>
                <w:rFonts w:ascii="Times New Roman" w:hAnsi="Times New Roman" w:cs="Times New Roman"/>
                <w:sz w:val="24"/>
                <w:szCs w:val="24"/>
              </w:rPr>
              <w:t>Adrenocorticotrophin</w:t>
            </w:r>
            <w:proofErr w:type="spellEnd"/>
            <w:r w:rsidRPr="00CF3B3D">
              <w:rPr>
                <w:rFonts w:ascii="Times New Roman" w:hAnsi="Times New Roman" w:cs="Times New Roman"/>
                <w:sz w:val="24"/>
                <w:szCs w:val="24"/>
              </w:rPr>
              <w:t xml:space="preserve"> (ACTH), CRH, endorphins, HKA, leptin, melatonin, NT, SP, VIP</w:t>
            </w:r>
          </w:p>
        </w:tc>
      </w:tr>
      <w:tr w:rsidR="00CF3B3D" w:rsidRPr="00CF3B3D" w14:paraId="4A2708C8" w14:textId="77777777" w:rsidTr="003B79E6">
        <w:tc>
          <w:tcPr>
            <w:tcW w:w="9350" w:type="dxa"/>
            <w:tcBorders>
              <w:top w:val="single" w:sz="4" w:space="0" w:color="auto"/>
              <w:left w:val="single" w:sz="4" w:space="0" w:color="auto"/>
              <w:bottom w:val="single" w:sz="4" w:space="0" w:color="auto"/>
              <w:right w:val="single" w:sz="4" w:space="0" w:color="auto"/>
            </w:tcBorders>
          </w:tcPr>
          <w:p w14:paraId="29D0CBCC" w14:textId="77777777" w:rsidR="00CF3B3D" w:rsidRPr="00CF3B3D" w:rsidRDefault="00CF3B3D" w:rsidP="003B79E6">
            <w:pPr>
              <w:rPr>
                <w:rFonts w:ascii="Times New Roman" w:hAnsi="Times New Roman" w:cs="Times New Roman"/>
                <w:sz w:val="24"/>
                <w:szCs w:val="24"/>
              </w:rPr>
            </w:pPr>
          </w:p>
        </w:tc>
      </w:tr>
      <w:tr w:rsidR="00CF3B3D" w:rsidRPr="00CF3B3D" w14:paraId="562B0E86"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5688B8EC"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Heparin proteoglycan</w:t>
            </w:r>
          </w:p>
        </w:tc>
      </w:tr>
      <w:tr w:rsidR="00CF3B3D" w:rsidRPr="00CF3B3D" w14:paraId="3DF683D3"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4CD90DE2"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Chondroitin sulfate proteoglycan</w:t>
            </w:r>
          </w:p>
        </w:tc>
      </w:tr>
      <w:tr w:rsidR="00CF3B3D" w:rsidRPr="00CF3B3D" w14:paraId="73D4638A"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352BFEA2"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Superoxide dismutase</w:t>
            </w:r>
          </w:p>
        </w:tc>
      </w:tr>
      <w:tr w:rsidR="00CF3B3D" w:rsidRPr="00CF3B3D" w14:paraId="12EB7B71"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35FBAB68"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Acid hydrolases</w:t>
            </w:r>
          </w:p>
        </w:tc>
      </w:tr>
      <w:tr w:rsidR="00CF3B3D" w:rsidRPr="00CF3B3D" w14:paraId="564A06B4"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6EEB5C8A" w14:textId="77777777" w:rsidR="00CF3B3D" w:rsidRPr="00CF3B3D" w:rsidRDefault="00CF3B3D" w:rsidP="003B79E6">
            <w:pPr>
              <w:rPr>
                <w:rFonts w:ascii="Times New Roman" w:hAnsi="Times New Roman" w:cs="Times New Roman"/>
                <w:sz w:val="24"/>
                <w:szCs w:val="24"/>
              </w:rPr>
            </w:pPr>
            <w:proofErr w:type="spellStart"/>
            <w:r w:rsidRPr="00CF3B3D">
              <w:rPr>
                <w:rFonts w:ascii="Times New Roman" w:hAnsi="Times New Roman" w:cs="Times New Roman"/>
                <w:sz w:val="24"/>
                <w:szCs w:val="24"/>
              </w:rPr>
              <w:t>Glucuronidase</w:t>
            </w:r>
            <w:proofErr w:type="spellEnd"/>
            <w:r w:rsidRPr="00CF3B3D">
              <w:rPr>
                <w:rFonts w:ascii="Times New Roman" w:hAnsi="Times New Roman" w:cs="Times New Roman"/>
                <w:sz w:val="24"/>
                <w:szCs w:val="24"/>
              </w:rPr>
              <w:t xml:space="preserve">, galactosidase, </w:t>
            </w:r>
            <w:proofErr w:type="spellStart"/>
            <w:r w:rsidRPr="00CF3B3D">
              <w:rPr>
                <w:rFonts w:ascii="Times New Roman" w:hAnsi="Times New Roman" w:cs="Times New Roman"/>
                <w:sz w:val="24"/>
                <w:szCs w:val="24"/>
              </w:rPr>
              <w:t>hexosaminidase</w:t>
            </w:r>
            <w:proofErr w:type="spellEnd"/>
            <w:r w:rsidRPr="00CF3B3D">
              <w:rPr>
                <w:rFonts w:ascii="Times New Roman" w:hAnsi="Times New Roman" w:cs="Times New Roman"/>
                <w:sz w:val="24"/>
                <w:szCs w:val="24"/>
              </w:rPr>
              <w:t>, peroxidase</w:t>
            </w:r>
          </w:p>
        </w:tc>
      </w:tr>
      <w:tr w:rsidR="00CF3B3D" w:rsidRPr="00CF3B3D" w14:paraId="439138EA"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70F008DF" w14:textId="77777777" w:rsidR="00CF3B3D" w:rsidRPr="00CF3B3D" w:rsidRDefault="00CF3B3D" w:rsidP="003B79E6">
            <w:pPr>
              <w:rPr>
                <w:rFonts w:ascii="Times New Roman" w:hAnsi="Times New Roman" w:cs="Times New Roman"/>
                <w:sz w:val="24"/>
                <w:szCs w:val="24"/>
              </w:rPr>
            </w:pPr>
            <w:proofErr w:type="spellStart"/>
            <w:r w:rsidRPr="00CF3B3D">
              <w:rPr>
                <w:rFonts w:ascii="Times New Roman" w:hAnsi="Times New Roman" w:cs="Times New Roman"/>
                <w:sz w:val="24"/>
                <w:szCs w:val="24"/>
              </w:rPr>
              <w:t>Arylsulphatase</w:t>
            </w:r>
            <w:proofErr w:type="spellEnd"/>
            <w:r w:rsidRPr="00CF3B3D">
              <w:rPr>
                <w:rFonts w:ascii="Times New Roman" w:hAnsi="Times New Roman" w:cs="Times New Roman"/>
                <w:sz w:val="24"/>
                <w:szCs w:val="24"/>
              </w:rPr>
              <w:t xml:space="preserve"> A</w:t>
            </w:r>
          </w:p>
        </w:tc>
      </w:tr>
      <w:tr w:rsidR="00CF3B3D" w:rsidRPr="00CF3B3D" w14:paraId="23DC4E70"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3541440C"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Prostaglandin D</w:t>
            </w:r>
            <w:r w:rsidRPr="00CF3B3D">
              <w:rPr>
                <w:rFonts w:ascii="Times New Roman" w:hAnsi="Times New Roman" w:cs="Times New Roman"/>
                <w:sz w:val="24"/>
                <w:szCs w:val="24"/>
                <w:vertAlign w:val="subscript"/>
              </w:rPr>
              <w:t>2</w:t>
            </w:r>
            <w:r w:rsidRPr="00CF3B3D">
              <w:rPr>
                <w:rFonts w:ascii="Times New Roman" w:hAnsi="Times New Roman" w:cs="Times New Roman"/>
                <w:sz w:val="24"/>
                <w:szCs w:val="24"/>
              </w:rPr>
              <w:t>, thromboxane</w:t>
            </w:r>
          </w:p>
        </w:tc>
      </w:tr>
      <w:tr w:rsidR="00CF3B3D" w:rsidRPr="00CF3B3D" w14:paraId="564D1515"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55B9DC81"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Serotonin, dopamine</w:t>
            </w:r>
          </w:p>
        </w:tc>
      </w:tr>
      <w:tr w:rsidR="00CF3B3D" w:rsidRPr="00CF3B3D" w14:paraId="26C06267"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662EA6C3"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Antimicrobial agents</w:t>
            </w:r>
          </w:p>
        </w:tc>
      </w:tr>
      <w:tr w:rsidR="00CF3B3D" w:rsidRPr="00CF3B3D" w14:paraId="3A666EFA"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3D8BE1E9"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IFN-</w:t>
            </w:r>
            <w:r w:rsidRPr="00CF3B3D">
              <w:rPr>
                <w:rFonts w:ascii="Times New Roman" w:hAnsi="Times New Roman" w:cs="Times New Roman"/>
                <w:sz w:val="24"/>
                <w:szCs w:val="24"/>
                <w:lang w:val="el-GR"/>
              </w:rPr>
              <w:t>α</w:t>
            </w:r>
            <w:r w:rsidRPr="00CF3B3D">
              <w:rPr>
                <w:rFonts w:ascii="Times New Roman" w:hAnsi="Times New Roman" w:cs="Times New Roman"/>
                <w:sz w:val="24"/>
                <w:szCs w:val="24"/>
              </w:rPr>
              <w:t>, IFN-</w:t>
            </w:r>
            <w:r w:rsidRPr="00CF3B3D">
              <w:rPr>
                <w:rFonts w:ascii="Times New Roman" w:hAnsi="Times New Roman" w:cs="Times New Roman"/>
                <w:sz w:val="24"/>
                <w:szCs w:val="24"/>
                <w:lang w:val="el-GR"/>
              </w:rPr>
              <w:t>β</w:t>
            </w:r>
            <w:r w:rsidRPr="00CF3B3D">
              <w:rPr>
                <w:rFonts w:ascii="Times New Roman" w:hAnsi="Times New Roman" w:cs="Times New Roman"/>
                <w:sz w:val="24"/>
                <w:szCs w:val="24"/>
              </w:rPr>
              <w:t>, IFN-</w:t>
            </w:r>
            <w:r w:rsidRPr="00CF3B3D">
              <w:rPr>
                <w:rFonts w:ascii="Times New Roman" w:hAnsi="Times New Roman" w:cs="Times New Roman"/>
                <w:sz w:val="24"/>
                <w:szCs w:val="24"/>
                <w:lang w:val="el-GR"/>
              </w:rPr>
              <w:t>γ</w:t>
            </w:r>
            <w:r w:rsidRPr="00CF3B3D">
              <w:rPr>
                <w:rFonts w:ascii="Times New Roman" w:hAnsi="Times New Roman" w:cs="Times New Roman"/>
                <w:sz w:val="24"/>
                <w:szCs w:val="24"/>
              </w:rPr>
              <w:t xml:space="preserve">, human </w:t>
            </w:r>
            <w:proofErr w:type="spellStart"/>
            <w:r w:rsidRPr="00CF3B3D">
              <w:rPr>
                <w:rFonts w:ascii="Times New Roman" w:hAnsi="Times New Roman" w:cs="Times New Roman"/>
                <w:sz w:val="24"/>
                <w:szCs w:val="24"/>
              </w:rPr>
              <w:t>cathelicidin</w:t>
            </w:r>
            <w:proofErr w:type="spellEnd"/>
            <w:r w:rsidRPr="00CF3B3D">
              <w:rPr>
                <w:rFonts w:ascii="Times New Roman" w:hAnsi="Times New Roman" w:cs="Times New Roman"/>
                <w:sz w:val="24"/>
                <w:szCs w:val="24"/>
              </w:rPr>
              <w:t xml:space="preserve"> (LL-37)</w:t>
            </w:r>
          </w:p>
        </w:tc>
      </w:tr>
      <w:tr w:rsidR="00CF3B3D" w:rsidRPr="00CF3B3D" w14:paraId="7F7C983C" w14:textId="77777777" w:rsidTr="003B79E6">
        <w:tc>
          <w:tcPr>
            <w:tcW w:w="9350" w:type="dxa"/>
            <w:tcBorders>
              <w:top w:val="single" w:sz="4" w:space="0" w:color="auto"/>
              <w:left w:val="single" w:sz="4" w:space="0" w:color="auto"/>
              <w:bottom w:val="single" w:sz="4" w:space="0" w:color="auto"/>
              <w:right w:val="single" w:sz="4" w:space="0" w:color="auto"/>
            </w:tcBorders>
            <w:hideMark/>
          </w:tcPr>
          <w:p w14:paraId="06BC43AB" w14:textId="77777777" w:rsidR="00CF3B3D" w:rsidRPr="00CF3B3D" w:rsidRDefault="00CF3B3D" w:rsidP="003B79E6">
            <w:pPr>
              <w:rPr>
                <w:rFonts w:ascii="Times New Roman" w:hAnsi="Times New Roman" w:cs="Times New Roman"/>
                <w:sz w:val="24"/>
                <w:szCs w:val="24"/>
              </w:rPr>
            </w:pPr>
            <w:r w:rsidRPr="00CF3B3D">
              <w:rPr>
                <w:rFonts w:ascii="Times New Roman" w:hAnsi="Times New Roman" w:cs="Times New Roman"/>
                <w:sz w:val="24"/>
                <w:szCs w:val="24"/>
              </w:rPr>
              <w:t>TSLP</w:t>
            </w:r>
          </w:p>
        </w:tc>
      </w:tr>
    </w:tbl>
    <w:p w14:paraId="672669EC" w14:textId="47BA7A78" w:rsidR="00CF3B3D" w:rsidRPr="00CF3B3D" w:rsidRDefault="00CF3B3D">
      <w:pPr>
        <w:rPr>
          <w:rFonts w:ascii="Times New Roman" w:hAnsi="Times New Roman" w:cs="Times New Roman"/>
          <w:sz w:val="24"/>
          <w:szCs w:val="24"/>
        </w:rPr>
      </w:pPr>
    </w:p>
    <w:p w14:paraId="34B200D8" w14:textId="77777777" w:rsidR="00CF3B3D" w:rsidRDefault="00CF3B3D" w:rsidP="00CF3B3D">
      <w:pPr>
        <w:rPr>
          <w:rFonts w:ascii="Times New Roman" w:hAnsi="Times New Roman" w:cs="Times New Roman"/>
          <w:sz w:val="24"/>
          <w:szCs w:val="24"/>
        </w:rPr>
      </w:pPr>
    </w:p>
    <w:p w14:paraId="7B72768A" w14:textId="77777777" w:rsidR="00CF3B3D" w:rsidRDefault="00CF3B3D" w:rsidP="00CF3B3D">
      <w:pPr>
        <w:rPr>
          <w:rFonts w:ascii="Times New Roman" w:hAnsi="Times New Roman" w:cs="Times New Roman"/>
          <w:sz w:val="24"/>
          <w:szCs w:val="24"/>
        </w:rPr>
      </w:pPr>
    </w:p>
    <w:p w14:paraId="6D23DCA0" w14:textId="77777777" w:rsidR="00CF3B3D" w:rsidRDefault="00CF3B3D" w:rsidP="00CF3B3D">
      <w:pPr>
        <w:rPr>
          <w:rFonts w:ascii="Times New Roman" w:hAnsi="Times New Roman" w:cs="Times New Roman"/>
          <w:sz w:val="24"/>
          <w:szCs w:val="24"/>
        </w:rPr>
      </w:pPr>
    </w:p>
    <w:p w14:paraId="424C40DE" w14:textId="77777777" w:rsidR="00CF3B3D" w:rsidRDefault="00CF3B3D" w:rsidP="00CF3B3D">
      <w:pPr>
        <w:rPr>
          <w:rFonts w:ascii="Times New Roman" w:hAnsi="Times New Roman" w:cs="Times New Roman"/>
          <w:sz w:val="24"/>
          <w:szCs w:val="24"/>
        </w:rPr>
      </w:pPr>
    </w:p>
    <w:p w14:paraId="6C531481" w14:textId="77777777" w:rsidR="00CF3B3D" w:rsidRDefault="00CF3B3D" w:rsidP="00CF3B3D">
      <w:pPr>
        <w:rPr>
          <w:rFonts w:ascii="Times New Roman" w:hAnsi="Times New Roman" w:cs="Times New Roman"/>
          <w:sz w:val="24"/>
          <w:szCs w:val="24"/>
        </w:rPr>
      </w:pPr>
    </w:p>
    <w:p w14:paraId="0CA560E4" w14:textId="77777777" w:rsidR="00CF3B3D" w:rsidRDefault="00CF3B3D" w:rsidP="00CF3B3D">
      <w:pPr>
        <w:rPr>
          <w:rFonts w:ascii="Times New Roman" w:hAnsi="Times New Roman" w:cs="Times New Roman"/>
          <w:sz w:val="24"/>
          <w:szCs w:val="24"/>
        </w:rPr>
      </w:pPr>
    </w:p>
    <w:p w14:paraId="192CC115" w14:textId="77777777" w:rsidR="00CF3B3D" w:rsidRDefault="00CF3B3D" w:rsidP="00CF3B3D">
      <w:pPr>
        <w:rPr>
          <w:rFonts w:ascii="Times New Roman" w:hAnsi="Times New Roman" w:cs="Times New Roman"/>
          <w:sz w:val="24"/>
          <w:szCs w:val="24"/>
        </w:rPr>
      </w:pPr>
    </w:p>
    <w:p w14:paraId="1B6C3029" w14:textId="77777777" w:rsidR="00CF3B3D" w:rsidRDefault="00CF3B3D" w:rsidP="00CF3B3D">
      <w:pPr>
        <w:rPr>
          <w:rFonts w:ascii="Times New Roman" w:hAnsi="Times New Roman" w:cs="Times New Roman"/>
          <w:sz w:val="24"/>
          <w:szCs w:val="24"/>
        </w:rPr>
      </w:pPr>
    </w:p>
    <w:p w14:paraId="7468160D" w14:textId="77777777" w:rsidR="00CF3B3D" w:rsidRDefault="00CF3B3D" w:rsidP="00CF3B3D">
      <w:pPr>
        <w:rPr>
          <w:rFonts w:ascii="Times New Roman" w:hAnsi="Times New Roman" w:cs="Times New Roman"/>
          <w:sz w:val="24"/>
          <w:szCs w:val="24"/>
        </w:rPr>
      </w:pPr>
    </w:p>
    <w:p w14:paraId="4ED22DCF" w14:textId="77777777" w:rsidR="00CF3B3D" w:rsidRDefault="00CF3B3D" w:rsidP="00CF3B3D">
      <w:pPr>
        <w:rPr>
          <w:rFonts w:ascii="Times New Roman" w:hAnsi="Times New Roman" w:cs="Times New Roman"/>
          <w:sz w:val="24"/>
          <w:szCs w:val="24"/>
        </w:rPr>
      </w:pPr>
    </w:p>
    <w:p w14:paraId="1DC9CFA5" w14:textId="77777777" w:rsidR="00CF3B3D" w:rsidRDefault="00CF3B3D" w:rsidP="00CF3B3D">
      <w:pPr>
        <w:rPr>
          <w:rFonts w:ascii="Times New Roman" w:hAnsi="Times New Roman" w:cs="Times New Roman"/>
          <w:sz w:val="24"/>
          <w:szCs w:val="24"/>
        </w:rPr>
      </w:pPr>
    </w:p>
    <w:p w14:paraId="599FA9BB" w14:textId="77777777" w:rsidR="00CF3B3D" w:rsidRDefault="00CF3B3D" w:rsidP="00CF3B3D">
      <w:pPr>
        <w:rPr>
          <w:rFonts w:ascii="Times New Roman" w:hAnsi="Times New Roman" w:cs="Times New Roman"/>
          <w:sz w:val="24"/>
          <w:szCs w:val="24"/>
        </w:rPr>
      </w:pPr>
    </w:p>
    <w:p w14:paraId="5F60B00C" w14:textId="77777777" w:rsidR="00CF3B3D" w:rsidRDefault="00CF3B3D" w:rsidP="00CF3B3D">
      <w:pPr>
        <w:rPr>
          <w:rFonts w:ascii="Times New Roman" w:hAnsi="Times New Roman" w:cs="Times New Roman"/>
          <w:sz w:val="24"/>
          <w:szCs w:val="24"/>
        </w:rPr>
      </w:pPr>
    </w:p>
    <w:p w14:paraId="34EA05E7" w14:textId="77777777" w:rsidR="00CF3B3D" w:rsidRDefault="00CF3B3D" w:rsidP="00CF3B3D">
      <w:pPr>
        <w:rPr>
          <w:rFonts w:ascii="Times New Roman" w:hAnsi="Times New Roman" w:cs="Times New Roman"/>
          <w:sz w:val="24"/>
          <w:szCs w:val="24"/>
        </w:rPr>
      </w:pPr>
    </w:p>
    <w:p w14:paraId="10CF2B31" w14:textId="77777777" w:rsidR="00CF3B3D" w:rsidRDefault="00CF3B3D" w:rsidP="00CF3B3D">
      <w:pPr>
        <w:rPr>
          <w:rFonts w:ascii="Times New Roman" w:hAnsi="Times New Roman" w:cs="Times New Roman"/>
          <w:sz w:val="24"/>
          <w:szCs w:val="24"/>
        </w:rPr>
      </w:pPr>
    </w:p>
    <w:p w14:paraId="241606BA" w14:textId="77777777" w:rsidR="00CF3B3D" w:rsidRDefault="00CF3B3D" w:rsidP="00CF3B3D">
      <w:pPr>
        <w:rPr>
          <w:rFonts w:ascii="Times New Roman" w:hAnsi="Times New Roman" w:cs="Times New Roman"/>
          <w:sz w:val="24"/>
          <w:szCs w:val="24"/>
        </w:rPr>
      </w:pPr>
    </w:p>
    <w:p w14:paraId="14280F10" w14:textId="77777777" w:rsidR="00CF3B3D" w:rsidRDefault="00CF3B3D" w:rsidP="00CF3B3D">
      <w:pPr>
        <w:rPr>
          <w:rFonts w:ascii="Times New Roman" w:hAnsi="Times New Roman" w:cs="Times New Roman"/>
          <w:sz w:val="24"/>
          <w:szCs w:val="24"/>
        </w:rPr>
      </w:pPr>
    </w:p>
    <w:p w14:paraId="4782A584" w14:textId="77777777" w:rsidR="00CF3B3D" w:rsidRDefault="00CF3B3D" w:rsidP="00CF3B3D">
      <w:pPr>
        <w:rPr>
          <w:rFonts w:ascii="Times New Roman" w:hAnsi="Times New Roman" w:cs="Times New Roman"/>
          <w:sz w:val="24"/>
          <w:szCs w:val="24"/>
        </w:rPr>
      </w:pPr>
    </w:p>
    <w:p w14:paraId="0380F9B7" w14:textId="77777777" w:rsidR="00CF3B3D" w:rsidRDefault="00CF3B3D" w:rsidP="00CF3B3D">
      <w:pPr>
        <w:rPr>
          <w:rFonts w:ascii="Times New Roman" w:hAnsi="Times New Roman" w:cs="Times New Roman"/>
          <w:sz w:val="24"/>
          <w:szCs w:val="24"/>
        </w:rPr>
      </w:pPr>
    </w:p>
    <w:p w14:paraId="2A2CE70F" w14:textId="77777777" w:rsidR="00CF3B3D" w:rsidRDefault="00CF3B3D" w:rsidP="00CF3B3D">
      <w:pPr>
        <w:rPr>
          <w:rFonts w:ascii="Times New Roman" w:hAnsi="Times New Roman" w:cs="Times New Roman"/>
          <w:sz w:val="24"/>
          <w:szCs w:val="24"/>
        </w:rPr>
      </w:pPr>
    </w:p>
    <w:p w14:paraId="184DD8E5" w14:textId="0C91CDC8" w:rsidR="00CF3B3D" w:rsidRPr="00CF3B3D" w:rsidRDefault="00BF1263" w:rsidP="00CF3B3D">
      <w:pPr>
        <w:rPr>
          <w:rFonts w:ascii="Times New Roman" w:hAnsi="Times New Roman" w:cs="Times New Roman"/>
          <w:sz w:val="24"/>
          <w:szCs w:val="24"/>
        </w:rPr>
      </w:pPr>
      <w:r>
        <w:rPr>
          <w:rFonts w:ascii="Times New Roman" w:hAnsi="Times New Roman" w:cs="Times New Roman"/>
          <w:sz w:val="24"/>
          <w:szCs w:val="24"/>
        </w:rPr>
        <w:t>Used w</w:t>
      </w:r>
      <w:r w:rsidR="00CF3B3D" w:rsidRPr="00CF3B3D">
        <w:rPr>
          <w:rFonts w:ascii="Times New Roman" w:hAnsi="Times New Roman" w:cs="Times New Roman"/>
          <w:sz w:val="24"/>
          <w:szCs w:val="24"/>
        </w:rPr>
        <w:t xml:space="preserve">ith permission from </w:t>
      </w:r>
      <w:proofErr w:type="spellStart"/>
      <w:r w:rsidR="00CF3B3D" w:rsidRPr="00CF3B3D">
        <w:rPr>
          <w:rFonts w:ascii="Times New Roman" w:hAnsi="Times New Roman" w:cs="Times New Roman"/>
          <w:sz w:val="24"/>
          <w:szCs w:val="24"/>
        </w:rPr>
        <w:t>Theoharides</w:t>
      </w:r>
      <w:proofErr w:type="spellEnd"/>
      <w:r w:rsidR="00CF3B3D" w:rsidRPr="00CF3B3D">
        <w:rPr>
          <w:rFonts w:ascii="Times New Roman" w:hAnsi="Times New Roman" w:cs="Times New Roman"/>
          <w:sz w:val="24"/>
          <w:szCs w:val="24"/>
        </w:rPr>
        <w:t xml:space="preserve"> TC </w:t>
      </w:r>
      <w:r w:rsidR="00CF3B3D" w:rsidRPr="00CF3B3D">
        <w:rPr>
          <w:rFonts w:ascii="Times New Roman" w:hAnsi="Times New Roman" w:cs="Times New Roman"/>
          <w:i/>
          <w:iCs/>
          <w:sz w:val="24"/>
          <w:szCs w:val="24"/>
        </w:rPr>
        <w:t xml:space="preserve">et al., </w:t>
      </w:r>
      <w:proofErr w:type="spellStart"/>
      <w:r w:rsidR="00CF3B3D" w:rsidRPr="00CF3B3D">
        <w:rPr>
          <w:rFonts w:ascii="Times New Roman" w:hAnsi="Times New Roman" w:cs="Times New Roman"/>
          <w:i/>
          <w:iCs/>
          <w:sz w:val="24"/>
          <w:szCs w:val="24"/>
        </w:rPr>
        <w:t>Immunol</w:t>
      </w:r>
      <w:proofErr w:type="spellEnd"/>
      <w:r w:rsidR="00CF3B3D" w:rsidRPr="00CF3B3D">
        <w:rPr>
          <w:rFonts w:ascii="Times New Roman" w:hAnsi="Times New Roman" w:cs="Times New Roman"/>
          <w:i/>
          <w:iCs/>
          <w:sz w:val="24"/>
          <w:szCs w:val="24"/>
        </w:rPr>
        <w:t xml:space="preserve"> Rev </w:t>
      </w:r>
      <w:r w:rsidR="00CF3B3D" w:rsidRPr="00CF3B3D">
        <w:rPr>
          <w:rFonts w:ascii="Times New Roman" w:hAnsi="Times New Roman" w:cs="Times New Roman"/>
          <w:sz w:val="24"/>
          <w:szCs w:val="24"/>
        </w:rPr>
        <w:t xml:space="preserve">2007, </w:t>
      </w:r>
      <w:proofErr w:type="spellStart"/>
      <w:r w:rsidR="00CF3B3D" w:rsidRPr="00CF3B3D">
        <w:rPr>
          <w:rFonts w:ascii="Times New Roman" w:hAnsi="Times New Roman" w:cs="Times New Roman"/>
          <w:sz w:val="24"/>
          <w:szCs w:val="24"/>
        </w:rPr>
        <w:t>Theoharides</w:t>
      </w:r>
      <w:proofErr w:type="spellEnd"/>
      <w:r w:rsidR="00CF3B3D" w:rsidRPr="00CF3B3D">
        <w:rPr>
          <w:rFonts w:ascii="Times New Roman" w:hAnsi="Times New Roman" w:cs="Times New Roman"/>
          <w:sz w:val="24"/>
          <w:szCs w:val="24"/>
        </w:rPr>
        <w:t xml:space="preserve"> TC, </w:t>
      </w:r>
      <w:proofErr w:type="spellStart"/>
      <w:r w:rsidR="00CF3B3D" w:rsidRPr="00CF3B3D">
        <w:rPr>
          <w:rFonts w:ascii="Times New Roman" w:hAnsi="Times New Roman" w:cs="Times New Roman"/>
          <w:i/>
          <w:iCs/>
          <w:sz w:val="24"/>
          <w:szCs w:val="24"/>
        </w:rPr>
        <w:t>Exp</w:t>
      </w:r>
      <w:proofErr w:type="spellEnd"/>
      <w:r w:rsidR="00CF3B3D" w:rsidRPr="00CF3B3D">
        <w:rPr>
          <w:rFonts w:ascii="Times New Roman" w:hAnsi="Times New Roman" w:cs="Times New Roman"/>
          <w:i/>
          <w:iCs/>
          <w:sz w:val="24"/>
          <w:szCs w:val="24"/>
        </w:rPr>
        <w:t xml:space="preserve"> </w:t>
      </w:r>
      <w:proofErr w:type="spellStart"/>
      <w:r w:rsidR="00CF3B3D" w:rsidRPr="00CF3B3D">
        <w:rPr>
          <w:rFonts w:ascii="Times New Roman" w:hAnsi="Times New Roman" w:cs="Times New Roman"/>
          <w:i/>
          <w:iCs/>
          <w:sz w:val="24"/>
          <w:szCs w:val="24"/>
        </w:rPr>
        <w:t>Dermatol</w:t>
      </w:r>
      <w:proofErr w:type="spellEnd"/>
      <w:r w:rsidR="00CF3B3D" w:rsidRPr="00CF3B3D">
        <w:rPr>
          <w:rFonts w:ascii="Times New Roman" w:hAnsi="Times New Roman" w:cs="Times New Roman"/>
          <w:sz w:val="24"/>
          <w:szCs w:val="24"/>
        </w:rPr>
        <w:t xml:space="preserve"> 2017, </w:t>
      </w:r>
      <w:proofErr w:type="spellStart"/>
      <w:r w:rsidR="00CF3B3D" w:rsidRPr="00CF3B3D">
        <w:rPr>
          <w:rFonts w:ascii="Times New Roman" w:hAnsi="Times New Roman" w:cs="Times New Roman"/>
          <w:sz w:val="24"/>
          <w:szCs w:val="24"/>
        </w:rPr>
        <w:t>Theoharides</w:t>
      </w:r>
      <w:proofErr w:type="spellEnd"/>
      <w:r w:rsidR="00CF3B3D" w:rsidRPr="00CF3B3D">
        <w:rPr>
          <w:rFonts w:ascii="Times New Roman" w:hAnsi="Times New Roman" w:cs="Times New Roman"/>
          <w:sz w:val="24"/>
          <w:szCs w:val="24"/>
        </w:rPr>
        <w:t xml:space="preserve"> TC, </w:t>
      </w:r>
      <w:proofErr w:type="spellStart"/>
      <w:r w:rsidR="00CF3B3D" w:rsidRPr="00CF3B3D">
        <w:rPr>
          <w:rFonts w:ascii="Times New Roman" w:hAnsi="Times New Roman" w:cs="Times New Roman"/>
          <w:i/>
          <w:iCs/>
          <w:sz w:val="24"/>
          <w:szCs w:val="24"/>
        </w:rPr>
        <w:t>Biofactors</w:t>
      </w:r>
      <w:proofErr w:type="spellEnd"/>
      <w:r w:rsidR="00CF3B3D" w:rsidRPr="00CF3B3D">
        <w:rPr>
          <w:rFonts w:ascii="Times New Roman" w:hAnsi="Times New Roman" w:cs="Times New Roman"/>
          <w:sz w:val="24"/>
          <w:szCs w:val="24"/>
        </w:rPr>
        <w:t xml:space="preserve"> 2020.  Abbreviations: </w:t>
      </w:r>
      <w:proofErr w:type="spellStart"/>
      <w:r w:rsidR="00CF3B3D" w:rsidRPr="00CF3B3D">
        <w:rPr>
          <w:rFonts w:ascii="Times New Roman" w:hAnsi="Times New Roman" w:cs="Times New Roman"/>
          <w:sz w:val="24"/>
          <w:szCs w:val="24"/>
        </w:rPr>
        <w:t>bFGF</w:t>
      </w:r>
      <w:proofErr w:type="spellEnd"/>
      <w:r w:rsidR="00CF3B3D" w:rsidRPr="00CF3B3D">
        <w:rPr>
          <w:rFonts w:ascii="Times New Roman" w:hAnsi="Times New Roman" w:cs="Times New Roman"/>
          <w:sz w:val="24"/>
          <w:szCs w:val="24"/>
        </w:rPr>
        <w:t xml:space="preserve">: basic fibroblast growth factor; CCL: chemokine (C-C motif) ligand; CRH: </w:t>
      </w:r>
      <w:proofErr w:type="spellStart"/>
      <w:r w:rsidR="00CF3B3D" w:rsidRPr="00CF3B3D">
        <w:rPr>
          <w:rFonts w:ascii="Times New Roman" w:hAnsi="Times New Roman" w:cs="Times New Roman"/>
          <w:sz w:val="24"/>
          <w:szCs w:val="24"/>
        </w:rPr>
        <w:t>corticotropin</w:t>
      </w:r>
      <w:proofErr w:type="spellEnd"/>
      <w:r w:rsidR="00CF3B3D" w:rsidRPr="00CF3B3D">
        <w:rPr>
          <w:rFonts w:ascii="Times New Roman" w:hAnsi="Times New Roman" w:cs="Times New Roman"/>
          <w:sz w:val="24"/>
          <w:szCs w:val="24"/>
        </w:rPr>
        <w:t xml:space="preserve"> releasing hormone; CXCL: chemokine (C-X-C motif) ligand; EGF: epidermal growth factor; GM-CSF: granulocyte-macrophage colony stimulating factor; HKA: </w:t>
      </w:r>
      <w:proofErr w:type="spellStart"/>
      <w:r w:rsidR="00CF3B3D" w:rsidRPr="00CF3B3D">
        <w:rPr>
          <w:rFonts w:ascii="Times New Roman" w:hAnsi="Times New Roman" w:cs="Times New Roman"/>
          <w:sz w:val="24"/>
          <w:szCs w:val="24"/>
        </w:rPr>
        <w:t>hemokinin</w:t>
      </w:r>
      <w:proofErr w:type="spellEnd"/>
      <w:r w:rsidR="00CF3B3D" w:rsidRPr="00CF3B3D">
        <w:rPr>
          <w:rFonts w:ascii="Times New Roman" w:hAnsi="Times New Roman" w:cs="Times New Roman"/>
          <w:sz w:val="24"/>
          <w:szCs w:val="24"/>
        </w:rPr>
        <w:t xml:space="preserve">-A; IFN: interferon; IL: interleukin; MCP: mast cell protease; NGF: nerve growth factor; NO: nitrogen oxide; NT: </w:t>
      </w:r>
      <w:proofErr w:type="spellStart"/>
      <w:r w:rsidR="00CF3B3D" w:rsidRPr="00CF3B3D">
        <w:rPr>
          <w:rFonts w:ascii="Times New Roman" w:hAnsi="Times New Roman" w:cs="Times New Roman"/>
          <w:sz w:val="24"/>
          <w:szCs w:val="24"/>
        </w:rPr>
        <w:t>neurotensin</w:t>
      </w:r>
      <w:proofErr w:type="spellEnd"/>
      <w:r w:rsidR="00CF3B3D" w:rsidRPr="00CF3B3D">
        <w:rPr>
          <w:rFonts w:ascii="Times New Roman" w:hAnsi="Times New Roman" w:cs="Times New Roman"/>
          <w:sz w:val="24"/>
          <w:szCs w:val="24"/>
        </w:rPr>
        <w:t xml:space="preserve">; PAF: platelet activating factor; PDGF: platelet-derived growth factor; RANTES: Regulated upon Activation, Normal T Cell Expressed and Presumably Secreted; SCF: stem cell factor; SP: Substance P; SRS-A: slow releasing substance of anaphylaxis; TGF: transforming growth factor; TNF: tumor necrosis factor; TSLP: </w:t>
      </w:r>
      <w:proofErr w:type="spellStart"/>
      <w:r w:rsidR="00CF3B3D" w:rsidRPr="00CF3B3D">
        <w:rPr>
          <w:rFonts w:ascii="Times New Roman" w:hAnsi="Times New Roman" w:cs="Times New Roman"/>
          <w:sz w:val="24"/>
          <w:szCs w:val="24"/>
        </w:rPr>
        <w:t>thymic</w:t>
      </w:r>
      <w:proofErr w:type="spellEnd"/>
      <w:r w:rsidR="00CF3B3D" w:rsidRPr="00CF3B3D">
        <w:rPr>
          <w:rFonts w:ascii="Times New Roman" w:hAnsi="Times New Roman" w:cs="Times New Roman"/>
          <w:sz w:val="24"/>
          <w:szCs w:val="24"/>
        </w:rPr>
        <w:t xml:space="preserve"> stromal </w:t>
      </w:r>
      <w:proofErr w:type="spellStart"/>
      <w:r w:rsidR="00CF3B3D" w:rsidRPr="00CF3B3D">
        <w:rPr>
          <w:rFonts w:ascii="Times New Roman" w:hAnsi="Times New Roman" w:cs="Times New Roman"/>
          <w:sz w:val="24"/>
          <w:szCs w:val="24"/>
        </w:rPr>
        <w:t>lymphopoietin</w:t>
      </w:r>
      <w:proofErr w:type="spellEnd"/>
      <w:r w:rsidR="00CF3B3D" w:rsidRPr="00CF3B3D">
        <w:rPr>
          <w:rFonts w:ascii="Times New Roman" w:hAnsi="Times New Roman" w:cs="Times New Roman"/>
          <w:sz w:val="24"/>
          <w:szCs w:val="24"/>
        </w:rPr>
        <w:t>; VEGF: vascular endothelial growth factor; VIP: vasoactive intestinal peptide; VLA: very late antigen.</w:t>
      </w:r>
    </w:p>
    <w:p w14:paraId="57F93179" w14:textId="4B951C9C" w:rsidR="00CF3B3D" w:rsidRPr="00CF3B3D" w:rsidRDefault="00CF3B3D">
      <w:pPr>
        <w:rPr>
          <w:rFonts w:ascii="Times New Roman" w:hAnsi="Times New Roman" w:cs="Times New Roman"/>
          <w:sz w:val="24"/>
          <w:szCs w:val="24"/>
        </w:rPr>
      </w:pPr>
    </w:p>
    <w:p w14:paraId="2BB84957" w14:textId="76BBBA93" w:rsidR="00CF3B3D" w:rsidRPr="00CF3B3D" w:rsidRDefault="00CF3B3D" w:rsidP="00CF3B3D">
      <w:pPr>
        <w:rPr>
          <w:rFonts w:ascii="Times New Roman" w:hAnsi="Times New Roman" w:cs="Times New Roman"/>
          <w:b/>
          <w:bCs/>
          <w:color w:val="333333"/>
          <w:sz w:val="24"/>
          <w:szCs w:val="24"/>
          <w:shd w:val="clear" w:color="auto" w:fill="FFFFFF"/>
          <w:vertAlign w:val="superscript"/>
        </w:rPr>
      </w:pPr>
      <w:bookmarkStart w:id="0" w:name="_GoBack"/>
      <w:r w:rsidRPr="00CF3B3D">
        <w:rPr>
          <w:rFonts w:ascii="Times New Roman" w:hAnsi="Times New Roman" w:cs="Times New Roman"/>
          <w:b/>
          <w:bCs/>
          <w:sz w:val="24"/>
          <w:szCs w:val="24"/>
        </w:rPr>
        <w:lastRenderedPageBreak/>
        <w:t xml:space="preserve">S2. QEESI Symptom Star. </w:t>
      </w:r>
      <w:r w:rsidRPr="00CF3B3D">
        <w:rPr>
          <w:rFonts w:ascii="Times New Roman" w:hAnsi="Times New Roman" w:cs="Times New Roman"/>
          <w:b/>
          <w:bCs/>
          <w:color w:val="333333"/>
          <w:sz w:val="24"/>
          <w:szCs w:val="24"/>
          <w:shd w:val="clear" w:color="auto" w:fill="FFFFFF"/>
        </w:rPr>
        <w:t xml:space="preserve">Source: Miller and </w:t>
      </w:r>
      <w:proofErr w:type="spellStart"/>
      <w:r w:rsidRPr="00CF3B3D">
        <w:rPr>
          <w:rFonts w:ascii="Times New Roman" w:hAnsi="Times New Roman" w:cs="Times New Roman"/>
          <w:b/>
          <w:bCs/>
          <w:color w:val="333333"/>
          <w:sz w:val="24"/>
          <w:szCs w:val="24"/>
          <w:shd w:val="clear" w:color="auto" w:fill="FFFFFF"/>
        </w:rPr>
        <w:t>Prihoda</w:t>
      </w:r>
      <w:proofErr w:type="spellEnd"/>
      <w:r w:rsidRPr="00CF3B3D">
        <w:rPr>
          <w:rFonts w:ascii="Times New Roman" w:hAnsi="Times New Roman" w:cs="Times New Roman"/>
          <w:b/>
          <w:bCs/>
          <w:color w:val="333333"/>
          <w:sz w:val="24"/>
          <w:szCs w:val="24"/>
          <w:shd w:val="clear" w:color="auto" w:fill="FFFFFF"/>
        </w:rPr>
        <w:t xml:space="preserve"> (1999) [</w:t>
      </w:r>
      <w:r w:rsidR="00055A64">
        <w:rPr>
          <w:rFonts w:ascii="Times New Roman" w:hAnsi="Times New Roman" w:cs="Times New Roman"/>
          <w:b/>
          <w:bCs/>
          <w:color w:val="333333"/>
          <w:sz w:val="24"/>
          <w:szCs w:val="24"/>
          <w:shd w:val="clear" w:color="auto" w:fill="FFFFFF"/>
        </w:rPr>
        <w:t>38</w:t>
      </w:r>
      <w:r w:rsidRPr="00CF3B3D">
        <w:rPr>
          <w:rFonts w:ascii="Times New Roman" w:hAnsi="Times New Roman" w:cs="Times New Roman"/>
          <w:b/>
          <w:bCs/>
          <w:color w:val="333333"/>
          <w:sz w:val="24"/>
          <w:szCs w:val="24"/>
          <w:shd w:val="clear" w:color="auto" w:fill="FFFFFF"/>
        </w:rPr>
        <w:t>]</w:t>
      </w:r>
      <w:bookmarkEnd w:id="0"/>
      <w:r w:rsidRPr="00CF3B3D">
        <w:rPr>
          <w:rFonts w:ascii="Times New Roman" w:hAnsi="Times New Roman" w:cs="Times New Roman"/>
          <w:b/>
          <w:bCs/>
          <w:color w:val="333333"/>
          <w:sz w:val="24"/>
          <w:szCs w:val="24"/>
          <w:shd w:val="clear" w:color="auto" w:fill="FFFFFF"/>
        </w:rPr>
        <w:t xml:space="preserve"> </w:t>
      </w:r>
      <w:r w:rsidRPr="00CF3B3D">
        <w:rPr>
          <w:rFonts w:ascii="Times New Roman" w:hAnsi="Times New Roman" w:cs="Times New Roman"/>
          <w:b/>
          <w:bCs/>
          <w:color w:val="333333"/>
          <w:sz w:val="24"/>
          <w:szCs w:val="24"/>
          <w:shd w:val="clear" w:color="auto" w:fill="FFFFFF"/>
          <w:vertAlign w:val="superscript"/>
        </w:rPr>
        <w:t xml:space="preserve"> </w:t>
      </w:r>
    </w:p>
    <w:p w14:paraId="57E24680" w14:textId="77777777" w:rsidR="00CF3B3D" w:rsidRPr="00CF3B3D" w:rsidRDefault="00CF3B3D" w:rsidP="00CF3B3D">
      <w:pPr>
        <w:rPr>
          <w:rFonts w:ascii="Times New Roman" w:hAnsi="Times New Roman" w:cs="Times New Roman"/>
          <w:b/>
          <w:sz w:val="24"/>
          <w:szCs w:val="24"/>
        </w:rPr>
      </w:pPr>
    </w:p>
    <w:p w14:paraId="1EB789AC" w14:textId="77777777" w:rsidR="00CF3B3D" w:rsidRPr="00CF3B3D" w:rsidRDefault="00CF3B3D" w:rsidP="00CF3B3D">
      <w:pPr>
        <w:ind w:firstLine="720"/>
        <w:rPr>
          <w:rFonts w:ascii="Times New Roman" w:hAnsi="Times New Roman" w:cs="Times New Roman"/>
          <w:sz w:val="24"/>
          <w:szCs w:val="24"/>
          <w:shd w:val="clear" w:color="auto" w:fill="FFFFFF"/>
        </w:rPr>
      </w:pPr>
    </w:p>
    <w:p w14:paraId="022957EA" w14:textId="7880A213" w:rsidR="00CF3B3D" w:rsidRPr="00CF3B3D" w:rsidRDefault="00CF3B3D" w:rsidP="00CF3B3D">
      <w:pPr>
        <w:ind w:firstLine="720"/>
        <w:rPr>
          <w:rFonts w:ascii="Times New Roman" w:hAnsi="Times New Roman" w:cs="Times New Roman"/>
          <w:sz w:val="24"/>
          <w:szCs w:val="24"/>
          <w:shd w:val="clear" w:color="auto" w:fill="FFFFFF"/>
          <w:vertAlign w:val="superscript"/>
        </w:rPr>
      </w:pPr>
      <w:r w:rsidRPr="00CF3B3D">
        <w:rPr>
          <w:rFonts w:ascii="Times New Roman" w:hAnsi="Times New Roman" w:cs="Times New Roman"/>
          <w:noProof/>
          <w:sz w:val="24"/>
          <w:szCs w:val="24"/>
          <w:lang w:val="en-IN" w:eastAsia="en-IN"/>
        </w:rPr>
        <w:drawing>
          <wp:anchor distT="0" distB="0" distL="114300" distR="114300" simplePos="0" relativeHeight="251659264" behindDoc="1" locked="0" layoutInCell="1" allowOverlap="1" wp14:anchorId="34D4579E" wp14:editId="513210EB">
            <wp:simplePos x="0" y="0"/>
            <wp:positionH relativeFrom="margin">
              <wp:posOffset>59377</wp:posOffset>
            </wp:positionH>
            <wp:positionV relativeFrom="paragraph">
              <wp:posOffset>134554</wp:posOffset>
            </wp:positionV>
            <wp:extent cx="2816860" cy="2540000"/>
            <wp:effectExtent l="0" t="0" r="2540" b="0"/>
            <wp:wrapTight wrapText="bothSides">
              <wp:wrapPolygon edited="0">
                <wp:start x="0" y="0"/>
                <wp:lineTo x="0" y="21384"/>
                <wp:lineTo x="21473" y="21384"/>
                <wp:lineTo x="21473" y="0"/>
                <wp:lineTo x="0" y="0"/>
              </wp:wrapPolygon>
            </wp:wrapTight>
            <wp:docPr id="53" name="Picture 53" descr="https://www.researchgate.net/publication/227623781/figure/fig4/AS:293459891114005@1446977698528/Figure-6-FigureA2-QEESIC-Symptom-Star-illustrating-symptom-severity-in-an-individ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ublication/227623781/figure/fig4/AS:293459891114005@1446977698528/Figure-6-FigureA2-QEESIC-Symptom-Star-illustrating-symptom-severity-in-an-individua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6860" cy="2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B3D">
        <w:rPr>
          <w:rFonts w:ascii="Times New Roman" w:hAnsi="Times New Roman" w:cs="Times New Roman"/>
          <w:sz w:val="24"/>
          <w:szCs w:val="24"/>
          <w:shd w:val="clear" w:color="auto" w:fill="FFFFFF"/>
        </w:rPr>
        <w:t>Symptom severity in an individual before (•) and after (○) an exposure event (e.g., pesticide application, indoor air contaminants, chemical spills). Two good examples of how the Symptom Star has been used in patient care are demonstrated in case reports by Yun et al., (2013) [</w:t>
      </w:r>
      <w:r w:rsidR="001D74A2">
        <w:rPr>
          <w:rFonts w:ascii="Times New Roman" w:hAnsi="Times New Roman" w:cs="Times New Roman"/>
          <w:sz w:val="24"/>
          <w:szCs w:val="24"/>
          <w:shd w:val="clear" w:color="auto" w:fill="FFFFFF"/>
        </w:rPr>
        <w:t>72</w:t>
      </w:r>
      <w:r w:rsidRPr="00CF3B3D">
        <w:rPr>
          <w:rFonts w:ascii="Times New Roman" w:hAnsi="Times New Roman" w:cs="Times New Roman"/>
          <w:sz w:val="24"/>
          <w:szCs w:val="24"/>
          <w:shd w:val="clear" w:color="auto" w:fill="FFFFFF"/>
        </w:rPr>
        <w:t>] and Imai and Imai</w:t>
      </w:r>
      <w:r w:rsidRPr="00CF3B3D">
        <w:rPr>
          <w:rFonts w:ascii="Times New Roman" w:hAnsi="Times New Roman" w:cs="Times New Roman"/>
          <w:sz w:val="24"/>
          <w:szCs w:val="24"/>
          <w:shd w:val="clear" w:color="auto" w:fill="FFFFFF"/>
          <w:vertAlign w:val="superscript"/>
        </w:rPr>
        <w:t xml:space="preserve"> </w:t>
      </w:r>
      <w:r w:rsidRPr="00CF3B3D">
        <w:rPr>
          <w:rFonts w:ascii="Times New Roman" w:hAnsi="Times New Roman" w:cs="Times New Roman"/>
          <w:sz w:val="24"/>
          <w:szCs w:val="24"/>
          <w:shd w:val="clear" w:color="auto" w:fill="FFFFFF"/>
        </w:rPr>
        <w:t>(2011) [</w:t>
      </w:r>
      <w:r w:rsidR="001D74A2">
        <w:rPr>
          <w:rFonts w:ascii="Times New Roman" w:hAnsi="Times New Roman" w:cs="Times New Roman"/>
          <w:sz w:val="24"/>
          <w:szCs w:val="24"/>
          <w:shd w:val="clear" w:color="auto" w:fill="FFFFFF"/>
        </w:rPr>
        <w:t>73</w:t>
      </w:r>
      <w:r w:rsidRPr="00CF3B3D">
        <w:rPr>
          <w:rFonts w:ascii="Times New Roman" w:hAnsi="Times New Roman" w:cs="Times New Roman"/>
          <w:sz w:val="24"/>
          <w:szCs w:val="24"/>
          <w:shd w:val="clear" w:color="auto" w:fill="FFFFFF"/>
        </w:rPr>
        <w:t>].</w:t>
      </w:r>
    </w:p>
    <w:p w14:paraId="071E69FA" w14:textId="77777777" w:rsidR="00CF3B3D" w:rsidRPr="00CF3B3D" w:rsidRDefault="00CF3B3D" w:rsidP="00CF3B3D">
      <w:pPr>
        <w:ind w:firstLine="720"/>
        <w:rPr>
          <w:rFonts w:ascii="Times New Roman" w:hAnsi="Times New Roman" w:cs="Times New Roman"/>
          <w:sz w:val="24"/>
          <w:szCs w:val="24"/>
          <w:shd w:val="clear" w:color="auto" w:fill="FFFFFF"/>
          <w:vertAlign w:val="superscript"/>
        </w:rPr>
      </w:pPr>
      <w:r w:rsidRPr="00CF3B3D">
        <w:rPr>
          <w:rFonts w:ascii="Times New Roman" w:hAnsi="Times New Roman" w:cs="Times New Roman"/>
          <w:sz w:val="24"/>
          <w:szCs w:val="24"/>
          <w:shd w:val="clear" w:color="auto" w:fill="FFFFFF"/>
        </w:rPr>
        <w:t>Terms: HEAD = head-related symptoms; COG = cognitive symptoms; AFF = affective symptoms; NM = neuromuscular symptoms; MS = musculoskeletal symptoms; SKIN = skin-related symptoms; GU = genitourinary symptoms; GI = gastrointestinal symptoms; COR = heart/chest-related symptoms; AIR/MM = airway or mucous</w:t>
      </w:r>
      <w:r w:rsidRPr="00CF3B3D">
        <w:rPr>
          <w:rFonts w:ascii="Times New Roman" w:hAnsi="Times New Roman" w:cs="Times New Roman"/>
          <w:sz w:val="24"/>
          <w:szCs w:val="24"/>
          <w:shd w:val="clear" w:color="auto" w:fill="FFFFFF"/>
        </w:rPr>
        <w:tab/>
        <w:t xml:space="preserve">                  membrane symptoms.</w:t>
      </w:r>
    </w:p>
    <w:p w14:paraId="54291E88" w14:textId="77777777" w:rsidR="00CF3B3D" w:rsidRPr="00CF3B3D" w:rsidRDefault="00CF3B3D" w:rsidP="00CF3B3D">
      <w:pPr>
        <w:pStyle w:val="ListParagraph"/>
        <w:autoSpaceDE w:val="0"/>
        <w:autoSpaceDN w:val="0"/>
        <w:adjustRightInd w:val="0"/>
        <w:spacing w:after="160" w:line="259" w:lineRule="auto"/>
        <w:ind w:left="810"/>
        <w:rPr>
          <w:shd w:val="clear" w:color="auto" w:fill="FFFFFF"/>
        </w:rPr>
      </w:pPr>
      <w:r w:rsidRPr="00CF3B3D">
        <w:rPr>
          <w:shd w:val="clear" w:color="auto" w:fill="FFFFFF"/>
        </w:rPr>
        <w:t xml:space="preserve">Yun MJ, Kang DM, Lee K-H, Kim YK, Kim JE. 2013. Multiple chemical sensitivity caused by exposure to ignition coal fumes: a case report. </w:t>
      </w:r>
      <w:r w:rsidRPr="00CF3B3D">
        <w:rPr>
          <w:iCs/>
          <w:shd w:val="clear" w:color="auto" w:fill="FFFFFF"/>
        </w:rPr>
        <w:t>Annals of Occupational and Environmental Medicine</w:t>
      </w:r>
      <w:r w:rsidRPr="00CF3B3D">
        <w:rPr>
          <w:shd w:val="clear" w:color="auto" w:fill="FFFFFF"/>
        </w:rPr>
        <w:t>. 25:32.</w:t>
      </w:r>
    </w:p>
    <w:p w14:paraId="48852C69" w14:textId="77777777" w:rsidR="00CF3B3D" w:rsidRPr="00CF3B3D" w:rsidRDefault="00CF3B3D" w:rsidP="00CF3B3D">
      <w:pPr>
        <w:pStyle w:val="ListParagraph"/>
        <w:rPr>
          <w:shd w:val="clear" w:color="auto" w:fill="FFFFFF"/>
        </w:rPr>
      </w:pPr>
    </w:p>
    <w:p w14:paraId="38058C4A" w14:textId="77777777" w:rsidR="00CF3B3D" w:rsidRPr="00CF3B3D" w:rsidRDefault="00CF3B3D" w:rsidP="00CF3B3D">
      <w:pPr>
        <w:pStyle w:val="ListParagraph"/>
        <w:autoSpaceDE w:val="0"/>
        <w:autoSpaceDN w:val="0"/>
        <w:adjustRightInd w:val="0"/>
        <w:spacing w:after="160" w:line="259" w:lineRule="auto"/>
        <w:ind w:left="810"/>
        <w:rPr>
          <w:shd w:val="clear" w:color="auto" w:fill="FFFFFF"/>
        </w:rPr>
      </w:pPr>
      <w:r w:rsidRPr="00CF3B3D">
        <w:t>Imai N and Imai Y. Necessity of counseling institutions for sick building syndrome patients. In Sabah A. Abdul-</w:t>
      </w:r>
      <w:proofErr w:type="spellStart"/>
      <w:r w:rsidRPr="00CF3B3D">
        <w:t>Wahab</w:t>
      </w:r>
      <w:proofErr w:type="spellEnd"/>
      <w:r w:rsidRPr="00CF3B3D">
        <w:t xml:space="preserve"> </w:t>
      </w:r>
      <w:proofErr w:type="spellStart"/>
      <w:r w:rsidRPr="00CF3B3D">
        <w:t>Eds</w:t>
      </w:r>
      <w:proofErr w:type="spellEnd"/>
      <w:r w:rsidRPr="00CF3B3D">
        <w:t>, Sick Building Syndrome: in Public Buildings and Workplaces, p365. Springer Science &amp; Business Media, 2011 - Technology &amp; Engineering - 591 pages</w:t>
      </w:r>
    </w:p>
    <w:p w14:paraId="47E3CC0C" w14:textId="77777777" w:rsidR="00CF3B3D" w:rsidRPr="004E613C" w:rsidRDefault="00CF3B3D" w:rsidP="00CF3B3D">
      <w:pPr>
        <w:pStyle w:val="ListParagraph"/>
        <w:rPr>
          <w:shd w:val="clear" w:color="auto" w:fill="FFFFFF"/>
        </w:rPr>
      </w:pPr>
    </w:p>
    <w:p w14:paraId="32777460" w14:textId="77777777" w:rsidR="00CF3B3D" w:rsidRDefault="00CF3B3D"/>
    <w:p w14:paraId="2A3DE360" w14:textId="77777777" w:rsidR="00CF3B3D" w:rsidRDefault="00CF3B3D"/>
    <w:sectPr w:rsidR="00CF3B3D" w:rsidSect="00CF3B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B6FC7"/>
    <w:multiLevelType w:val="hybridMultilevel"/>
    <w:tmpl w:val="0E0E75BE"/>
    <w:lvl w:ilvl="0" w:tplc="7228C47A">
      <w:start w:val="1"/>
      <w:numFmt w:val="decimal"/>
      <w:lvlText w:val="%1."/>
      <w:lvlJc w:val="left"/>
      <w:pPr>
        <w:ind w:left="810" w:hanging="360"/>
      </w:pPr>
      <w:rPr>
        <w:b w:val="0"/>
        <w:bCs/>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3D"/>
    <w:rsid w:val="00055A64"/>
    <w:rsid w:val="001D74A2"/>
    <w:rsid w:val="002C5708"/>
    <w:rsid w:val="005B05D3"/>
    <w:rsid w:val="00610716"/>
    <w:rsid w:val="00894B2C"/>
    <w:rsid w:val="00BF1263"/>
    <w:rsid w:val="00CF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45DE"/>
  <w15:chartTrackingRefBased/>
  <w15:docId w15:val="{0808D32F-EC77-48D6-92C8-D41FBE18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3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B3D"/>
    <w:pPr>
      <w:spacing w:after="0" w:line="240" w:lineRule="auto"/>
      <w:ind w:left="720"/>
      <w:contextualSpacing/>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Raymond F</dc:creator>
  <cp:keywords/>
  <dc:description/>
  <cp:lastModifiedBy>Jini Mol J.</cp:lastModifiedBy>
  <cp:revision>5</cp:revision>
  <dcterms:created xsi:type="dcterms:W3CDTF">2021-08-26T19:20:00Z</dcterms:created>
  <dcterms:modified xsi:type="dcterms:W3CDTF">2021-11-06T03:33:00Z</dcterms:modified>
</cp:coreProperties>
</file>