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C95" w:rsidRPr="00276A28" w:rsidRDefault="00781F72" w:rsidP="00B87C95">
      <w:pPr>
        <w:spacing w:after="0" w:line="480" w:lineRule="auto"/>
        <w:jc w:val="both"/>
        <w:rPr>
          <w:rFonts w:ascii="Calibri" w:eastAsia="Calibri" w:hAnsi="Calibri"/>
          <w:b/>
          <w:color w:val="000000" w:themeColor="text1"/>
          <w:lang w:eastAsia="en-US"/>
        </w:rPr>
      </w:pPr>
      <w:r>
        <w:rPr>
          <w:rFonts w:ascii="Calibri" w:eastAsia="Calibri" w:hAnsi="Calibri"/>
          <w:b/>
          <w:color w:val="000000" w:themeColor="text1"/>
          <w:lang w:eastAsia="en-US"/>
        </w:rPr>
        <w:t>Additional file</w:t>
      </w:r>
      <w:bookmarkStart w:id="0" w:name="_GoBack"/>
      <w:bookmarkEnd w:id="0"/>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numPr>
          <w:ilvl w:val="0"/>
          <w:numId w:val="21"/>
        </w:numPr>
        <w:spacing w:after="0" w:line="480" w:lineRule="auto"/>
        <w:ind w:left="284" w:hanging="284"/>
        <w:contextualSpacing/>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 xml:space="preserve">Procedure of lipid content analysis </w:t>
      </w:r>
    </w:p>
    <w:p w:rsidR="00B87C95" w:rsidRPr="00276A28" w:rsidRDefault="00B87C95" w:rsidP="00B87C95">
      <w:pPr>
        <w:spacing w:after="0" w:line="480" w:lineRule="auto"/>
        <w:contextualSpacing/>
        <w:jc w:val="both"/>
        <w:rPr>
          <w:rFonts w:ascii="Calibri" w:eastAsia="Calibri" w:hAnsi="Calibri"/>
          <w:color w:val="000000" w:themeColor="text1"/>
          <w:lang w:val="en-US" w:eastAsia="en-US"/>
        </w:rPr>
      </w:pPr>
      <w:r w:rsidRPr="00276A28">
        <w:rPr>
          <w:rFonts w:ascii="Calibri" w:eastAsia="Calibri" w:hAnsi="Calibri"/>
          <w:color w:val="000000" w:themeColor="text1"/>
          <w:lang w:val="en-US" w:eastAsia="en-US"/>
        </w:rPr>
        <w:t>Briefly, 0.5 g of the freeze-dried fillet samples were weighed into a 15 mL centrifuge tube followed by the addition of 1.6 mL propan-2-ol, 2 mL cyclohexane and 2 mL ultrapure water. After mixing with an Ultra Turrax (</w:t>
      </w:r>
      <w:r w:rsidRPr="00276A28">
        <w:rPr>
          <w:rFonts w:ascii="Calibri" w:eastAsia="Calibri" w:hAnsi="Calibri"/>
          <w:i/>
          <w:color w:val="000000" w:themeColor="text1"/>
          <w:lang w:val="en-US" w:eastAsia="en-US"/>
        </w:rPr>
        <w:t>T8</w:t>
      </w:r>
      <w:r w:rsidRPr="00276A28">
        <w:rPr>
          <w:rFonts w:ascii="Calibri" w:eastAsia="Calibri" w:hAnsi="Calibri"/>
          <w:color w:val="000000" w:themeColor="text1"/>
          <w:lang w:val="en-US" w:eastAsia="en-US"/>
        </w:rPr>
        <w:t xml:space="preserve">, </w:t>
      </w:r>
      <w:r w:rsidRPr="00276A28">
        <w:rPr>
          <w:rFonts w:ascii="Calibri" w:eastAsia="Calibri" w:hAnsi="Calibri"/>
          <w:i/>
          <w:color w:val="000000" w:themeColor="text1"/>
          <w:lang w:val="en-US" w:eastAsia="en-US"/>
        </w:rPr>
        <w:t>IKA-Werke GmbH &amp; Co. KG</w:t>
      </w:r>
      <w:r w:rsidRPr="00276A28">
        <w:rPr>
          <w:rFonts w:ascii="Calibri" w:eastAsia="Calibri" w:hAnsi="Calibri"/>
          <w:color w:val="000000" w:themeColor="text1"/>
          <w:lang w:val="en-US" w:eastAsia="en-US"/>
        </w:rPr>
        <w:t>, Staufen, Germany) for 2 min at 25000 rpm, the sample was centrifuged for 10 min at 2000 rpm. The upper organic phase was transferred to a pre-weighed aluminum pan. The extraction was repeated with 2 mL of a mixture of cyclohexane and propan-2-ol (87/13; v/v). The upper organic phase was combined with the first extract and dried to constant weight. The lipid content was calculated as the difference between the intake weight and the mass of the residue.</w:t>
      </w:r>
    </w:p>
    <w:p w:rsidR="00B87C95" w:rsidRPr="00276A28" w:rsidRDefault="00B87C95" w:rsidP="00B87C95">
      <w:pPr>
        <w:spacing w:after="0" w:line="480" w:lineRule="auto"/>
        <w:contextualSpacing/>
        <w:jc w:val="both"/>
        <w:rPr>
          <w:rFonts w:ascii="Calibri" w:eastAsia="Calibri" w:hAnsi="Calibri"/>
          <w:color w:val="000000" w:themeColor="text1"/>
          <w:lang w:eastAsia="en-US"/>
        </w:rPr>
      </w:pPr>
    </w:p>
    <w:p w:rsidR="00B87C95" w:rsidRPr="00276A28" w:rsidRDefault="00B87C95" w:rsidP="00B87C95">
      <w:pPr>
        <w:numPr>
          <w:ilvl w:val="0"/>
          <w:numId w:val="21"/>
        </w:numPr>
        <w:spacing w:after="0" w:line="480" w:lineRule="auto"/>
        <w:ind w:left="284" w:hanging="284"/>
        <w:contextualSpacing/>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Preparation and staining of histopathological samples</w:t>
      </w:r>
    </w:p>
    <w:p w:rsidR="00B87C95" w:rsidRPr="00276A28" w:rsidRDefault="00B87C95" w:rsidP="00B87C95">
      <w:pPr>
        <w:spacing w:after="0" w:line="480" w:lineRule="auto"/>
        <w:jc w:val="both"/>
        <w:rPr>
          <w:rFonts w:ascii="Calibri" w:eastAsia="Calibri" w:hAnsi="Calibri"/>
          <w:color w:val="000000" w:themeColor="text1"/>
          <w:lang w:eastAsia="en-US"/>
        </w:rPr>
      </w:pPr>
      <w:r w:rsidRPr="00276A28">
        <w:rPr>
          <w:rFonts w:ascii="Calibri" w:eastAsia="Calibri" w:hAnsi="Calibri"/>
          <w:color w:val="000000" w:themeColor="text1"/>
          <w:lang w:eastAsia="en-US"/>
        </w:rPr>
        <w:t>Tissue samples were stored at 7 °C until further processing. After a one week fixation time, samples were washed three times for ten minutes with fresh 0.1 M Caco buffer. Gills were additionally decalcified overnight using a 1:2 solution of 98 % formic acid and 70 % ethanol. Subsequently, tissue samples were washed three times for 15 minutes with 70 % ethanol before transferred to an automated tissue processor (</w:t>
      </w:r>
      <w:r w:rsidRPr="00276A28">
        <w:rPr>
          <w:rFonts w:ascii="Calibri" w:eastAsia="Calibri" w:hAnsi="Calibri"/>
          <w:i/>
          <w:color w:val="000000" w:themeColor="text1"/>
          <w:lang w:eastAsia="en-US"/>
        </w:rPr>
        <w:t>Leica TP1020</w:t>
      </w:r>
      <w:r w:rsidRPr="00276A28">
        <w:rPr>
          <w:rFonts w:ascii="Calibri" w:eastAsia="Calibri" w:hAnsi="Calibri"/>
          <w:color w:val="000000" w:themeColor="text1"/>
          <w:lang w:eastAsia="en-US"/>
        </w:rPr>
        <w:t xml:space="preserve">, </w:t>
      </w:r>
      <w:r w:rsidRPr="00276A28">
        <w:rPr>
          <w:rFonts w:ascii="Calibri" w:eastAsia="Calibri" w:hAnsi="Calibri"/>
          <w:i/>
          <w:color w:val="000000" w:themeColor="text1"/>
          <w:lang w:eastAsia="en-US"/>
        </w:rPr>
        <w:t>Leica Biosystems Nussloch GmbH</w:t>
      </w:r>
      <w:r w:rsidRPr="00276A28">
        <w:rPr>
          <w:rFonts w:ascii="Calibri" w:eastAsia="Calibri" w:hAnsi="Calibri"/>
          <w:color w:val="000000" w:themeColor="text1"/>
          <w:lang w:eastAsia="en-US"/>
        </w:rPr>
        <w:t>, Nussloch, Germany), in which samples were dehydrated with a graded series of ethanol and infiltrated with paraffin. Finally, samples were embedded in paraffin by hand. Finally, the samples were cut in 3 µm sections and processed in an automated slide stainer (</w:t>
      </w:r>
      <w:r w:rsidRPr="00276A28">
        <w:rPr>
          <w:rFonts w:ascii="Calibri" w:eastAsia="Calibri" w:hAnsi="Calibri"/>
          <w:i/>
          <w:color w:val="000000" w:themeColor="text1"/>
          <w:lang w:eastAsia="en-US"/>
        </w:rPr>
        <w:t>Varistan® V24-4</w:t>
      </w:r>
      <w:r w:rsidRPr="00276A28">
        <w:rPr>
          <w:rFonts w:ascii="Calibri" w:eastAsia="Calibri" w:hAnsi="Calibri"/>
          <w:color w:val="000000" w:themeColor="text1"/>
          <w:lang w:eastAsia="en-US"/>
        </w:rPr>
        <w:t xml:space="preserve">, </w:t>
      </w:r>
      <w:r w:rsidRPr="00276A28">
        <w:rPr>
          <w:rFonts w:ascii="Calibri" w:eastAsia="Calibri" w:hAnsi="Calibri"/>
          <w:i/>
          <w:color w:val="000000" w:themeColor="text1"/>
          <w:lang w:eastAsia="en-US"/>
        </w:rPr>
        <w:t>Thermo Fisher Scientific</w:t>
      </w:r>
      <w:r w:rsidRPr="00276A28">
        <w:rPr>
          <w:rFonts w:ascii="Calibri" w:eastAsia="Calibri" w:hAnsi="Calibri"/>
          <w:color w:val="000000" w:themeColor="text1"/>
          <w:lang w:eastAsia="en-US"/>
        </w:rPr>
        <w:t xml:space="preserve">, Runcorn, UK). To render the distinct cell structures visible, two different staining techniques were applied. With the haematoxylin and eosin (HE) staining according to Gill’s method, cell nuclei and basophilic cytoplasm appear blue, while pink colouring marks muscles, connective tissue and acidophilic cytoplasm. Thus, HE has been used to assess the structural cell integrity and to visualise lesions, inflammations and other typical patterns of damage. In contrast, the combination of periodic acid-Schiff stain (PAS) and alcian blue stains polysaccharides (e.g. glycogen) and neutral mucopolysaccharides dark pink to red, as well </w:t>
      </w:r>
      <w:r w:rsidRPr="00276A28">
        <w:rPr>
          <w:rFonts w:ascii="Calibri" w:eastAsia="Calibri" w:hAnsi="Calibri"/>
          <w:color w:val="000000" w:themeColor="text1"/>
          <w:lang w:eastAsia="en-US"/>
        </w:rPr>
        <w:lastRenderedPageBreak/>
        <w:t>as acidic mucopolysaccharides blue. The combination of PAS and alcian blue served to investigate the nutritional status of the fish that can be derived from the glycogen content in the liver, and to study the status of mucus cells and mucus release in the gills.</w:t>
      </w:r>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numPr>
          <w:ilvl w:val="0"/>
          <w:numId w:val="21"/>
        </w:numPr>
        <w:spacing w:after="0" w:line="480" w:lineRule="auto"/>
        <w:ind w:left="284" w:hanging="284"/>
        <w:contextualSpacing/>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Processing of liver samples for the EROD- assay</w:t>
      </w:r>
    </w:p>
    <w:p w:rsidR="00B87C95" w:rsidRPr="00276A28" w:rsidRDefault="00B87C95" w:rsidP="00B87C95">
      <w:pPr>
        <w:spacing w:after="0" w:line="480" w:lineRule="auto"/>
        <w:jc w:val="both"/>
        <w:rPr>
          <w:rFonts w:ascii="Calibri" w:eastAsia="Calibri" w:hAnsi="Calibri"/>
          <w:color w:val="000000" w:themeColor="text1"/>
          <w:lang w:eastAsia="en-US"/>
        </w:rPr>
      </w:pPr>
      <w:r w:rsidRPr="00276A28">
        <w:rPr>
          <w:rFonts w:ascii="Calibri" w:eastAsia="Calibri" w:hAnsi="Calibri"/>
          <w:color w:val="000000" w:themeColor="text1"/>
          <w:lang w:eastAsia="en-US"/>
        </w:rPr>
        <w:t>Samples were weighed and homogenised on ice with a mixture of extraction buffer and protease inhibitor (</w:t>
      </w:r>
      <w:r w:rsidRPr="00276A28">
        <w:rPr>
          <w:rFonts w:ascii="Calibri" w:eastAsia="Calibri" w:hAnsi="Calibri"/>
          <w:i/>
          <w:color w:val="000000" w:themeColor="text1"/>
          <w:lang w:eastAsia="en-US"/>
        </w:rPr>
        <w:t>CYP1A1 EROD ACTIVITY</w:t>
      </w:r>
      <w:r w:rsidRPr="00276A28">
        <w:rPr>
          <w:rFonts w:ascii="Calibri" w:eastAsia="Calibri" w:hAnsi="Calibri"/>
          <w:color w:val="000000" w:themeColor="text1"/>
          <w:lang w:eastAsia="en-US"/>
        </w:rPr>
        <w:t xml:space="preserve">, Cat. No. 4260-050-K, </w:t>
      </w:r>
      <w:r w:rsidRPr="00276A28">
        <w:rPr>
          <w:rFonts w:ascii="Calibri" w:eastAsia="Calibri" w:hAnsi="Calibri"/>
          <w:i/>
          <w:color w:val="000000" w:themeColor="text1"/>
          <w:lang w:eastAsia="en-US"/>
        </w:rPr>
        <w:t>IKZUS ENVIRONMENT®</w:t>
      </w:r>
      <w:r w:rsidRPr="00276A28">
        <w:rPr>
          <w:rFonts w:ascii="Calibri" w:eastAsia="Calibri" w:hAnsi="Calibri"/>
          <w:color w:val="000000" w:themeColor="text1"/>
          <w:lang w:eastAsia="en-US"/>
        </w:rPr>
        <w:t>, Alessandria, Italy) in a ratio of 1:100, the mass of this mixture amounting to the fourfold of the sample weight. The homogenate was centrifuged at 9,000 rcf and 4 °C for 20 minutes (</w:t>
      </w:r>
      <w:r w:rsidRPr="00276A28">
        <w:rPr>
          <w:rFonts w:ascii="Calibri" w:eastAsia="Calibri" w:hAnsi="Calibri"/>
          <w:i/>
          <w:color w:val="000000" w:themeColor="text1"/>
          <w:lang w:eastAsia="en-US"/>
        </w:rPr>
        <w:t>Eppendorf Centrifuge 5424R</w:t>
      </w:r>
      <w:r w:rsidRPr="00276A28">
        <w:rPr>
          <w:rFonts w:ascii="Calibri" w:eastAsia="Calibri" w:hAnsi="Calibri"/>
          <w:color w:val="000000" w:themeColor="text1"/>
          <w:lang w:eastAsia="en-US"/>
        </w:rPr>
        <w:t xml:space="preserve">, Wesseling-Berzdorf, Germany). A volume of 10 µL of the supernatant was diluted with 50 µL double distilled water and used for the determination of the total protein content according to </w:t>
      </w:r>
      <w:r w:rsidRPr="00276A28">
        <w:rPr>
          <w:rFonts w:ascii="Calibri" w:eastAsia="Calibri" w:hAnsi="Calibri"/>
          <w:color w:val="000000" w:themeColor="text1"/>
          <w:lang w:eastAsia="en-US"/>
        </w:rPr>
        <w:fldChar w:fldCharType="begin"/>
      </w:r>
      <w:r w:rsidRPr="00276A28">
        <w:rPr>
          <w:rFonts w:ascii="Calibri" w:eastAsia="Calibri" w:hAnsi="Calibri"/>
          <w:color w:val="000000" w:themeColor="text1"/>
          <w:lang w:eastAsia="en-US"/>
        </w:rPr>
        <w:instrText xml:space="preserve"> ADDIN EN.CITE &lt;EndNote&gt;&lt;Cite AuthorYear="1"&gt;&lt;Author&gt;Bradford&lt;/Author&gt;&lt;Year&gt;1976&lt;/Year&gt;&lt;RecNum&gt;12&lt;/RecNum&gt;&lt;DisplayText&gt;Bradford (1976)&lt;/DisplayText&gt;&lt;record&gt;&lt;rec-number&gt;12&lt;/rec-number&gt;&lt;foreign-keys&gt;&lt;key app="EN" db-id="t0exsfarr99fwrevvtexe203wxzzdfwv00ws" timestamp="1568901511"&gt;12&lt;/key&gt;&lt;/foreign-keys&gt;&lt;ref-type name="Journal Article"&gt;17&lt;/ref-type&gt;&lt;contributors&gt;&lt;authors&gt;&lt;author&gt;Bradford, M. M.&lt;/author&gt;&lt;/authors&gt;&lt;/contributors&gt;&lt;titles&gt;&lt;title&gt;A rapid and sensitive method for the quantitation of microgram quantities of protein utilizing the principle of protein dye binding.&lt;/title&gt;&lt;secondary-title&gt;Analytical Biochemistry&lt;/secondary-title&gt;&lt;/titles&gt;&lt;pages&gt;248-254&lt;/pages&gt;&lt;volume&gt;72&lt;/volume&gt;&lt;number&gt;1-2&lt;/number&gt;&lt;dates&gt;&lt;year&gt;1976&lt;/year&gt;&lt;pub-dates&gt;&lt;date&gt;1976&lt;/date&gt;&lt;/pub-dates&gt;&lt;/dates&gt;&lt;isbn&gt;0003-2697&lt;/isbn&gt;&lt;accession-num&gt;BCI:BCI197662046893&lt;/accession-num&gt;&lt;urls&gt;&lt;related-urls&gt;&lt;url&gt;&amp;lt;Go to ISI&amp;gt;://BCI:BCI197662046893&lt;/url&gt;&lt;/related-urls&gt;&lt;/urls&gt;&lt;electronic-resource-num&gt;10.1006/abio.1976.9999&lt;/electronic-resource-num&gt;&lt;/record&gt;&lt;/Cite&gt;&lt;/EndNote&gt;</w:instrText>
      </w:r>
      <w:r w:rsidRPr="00276A28">
        <w:rPr>
          <w:rFonts w:ascii="Calibri" w:eastAsia="Calibri" w:hAnsi="Calibri"/>
          <w:color w:val="000000" w:themeColor="text1"/>
          <w:lang w:eastAsia="en-US"/>
        </w:rPr>
        <w:fldChar w:fldCharType="separate"/>
      </w:r>
      <w:r w:rsidRPr="00276A28">
        <w:rPr>
          <w:rFonts w:ascii="Calibri" w:eastAsia="Calibri" w:hAnsi="Calibri"/>
          <w:noProof/>
          <w:color w:val="000000" w:themeColor="text1"/>
          <w:lang w:eastAsia="en-US"/>
        </w:rPr>
        <w:t>Bradford (1976)</w:t>
      </w:r>
      <w:r w:rsidRPr="00276A28">
        <w:rPr>
          <w:rFonts w:ascii="Calibri" w:eastAsia="Calibri" w:hAnsi="Calibri"/>
          <w:color w:val="000000" w:themeColor="text1"/>
          <w:lang w:eastAsia="en-US"/>
        </w:rPr>
        <w:fldChar w:fldCharType="end"/>
      </w:r>
      <w:r w:rsidRPr="00276A28">
        <w:rPr>
          <w:rFonts w:ascii="Calibri" w:eastAsia="Calibri" w:hAnsi="Calibri"/>
          <w:color w:val="000000" w:themeColor="text1"/>
          <w:lang w:eastAsia="en-US"/>
        </w:rPr>
        <w:t xml:space="preserve">. Another 20 µL of supernatant was used for the measurement of the EROD activity. </w:t>
      </w:r>
    </w:p>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numPr>
          <w:ilvl w:val="0"/>
          <w:numId w:val="21"/>
        </w:numPr>
        <w:spacing w:after="0" w:line="480" w:lineRule="auto"/>
        <w:ind w:left="284" w:hanging="284"/>
        <w:contextualSpacing/>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Micronucleus assay procedure</w:t>
      </w:r>
    </w:p>
    <w:p w:rsidR="00B87C95" w:rsidRPr="00276A28" w:rsidRDefault="00B87C95" w:rsidP="00B87C95">
      <w:pPr>
        <w:spacing w:after="0" w:line="480" w:lineRule="auto"/>
        <w:jc w:val="both"/>
        <w:rPr>
          <w:rFonts w:ascii="Calibri" w:eastAsia="Calibri" w:hAnsi="Calibri"/>
          <w:color w:val="000000" w:themeColor="text1"/>
          <w:lang w:eastAsia="en-US"/>
        </w:rPr>
      </w:pPr>
      <w:r w:rsidRPr="00276A28">
        <w:rPr>
          <w:rFonts w:ascii="Calibri" w:eastAsia="Calibri" w:hAnsi="Calibri"/>
          <w:color w:val="000000" w:themeColor="text1"/>
          <w:lang w:eastAsia="en-US"/>
        </w:rPr>
        <w:t xml:space="preserve">One droplet of blood was thinly smeared on a microscope slide and fixed in methanol for 2 minutes. Slides were stored at 7 °C before stained with Giemsa, which let erythrocytes appear purple. In contrast to mammals, fish erythrocytes contain nuclei, which allow the investigation of condensed chromosomal fragments or entire chromosomes that were not enclosed within the nucleus after the cells´ anaphase </w:t>
      </w:r>
      <w:r w:rsidRPr="00276A28">
        <w:rPr>
          <w:rFonts w:ascii="Calibri" w:eastAsia="Calibri" w:hAnsi="Calibri"/>
          <w:color w:val="000000" w:themeColor="text1"/>
          <w:lang w:eastAsia="en-US"/>
        </w:rPr>
        <w:fldChar w:fldCharType="begin"/>
      </w:r>
      <w:r w:rsidRPr="00276A28">
        <w:rPr>
          <w:rFonts w:ascii="Calibri" w:eastAsia="Calibri" w:hAnsi="Calibri"/>
          <w:color w:val="000000" w:themeColor="text1"/>
          <w:lang w:eastAsia="en-US"/>
        </w:rPr>
        <w:instrText xml:space="preserve"> ADDIN EN.CITE &lt;EndNote&gt;&lt;Cite&gt;&lt;Author&gt;Al-Sabti&lt;/Author&gt;&lt;Year&gt;1995&lt;/Year&gt;&lt;RecNum&gt;351&lt;/RecNum&gt;&lt;DisplayText&gt;(Al-Sabti &amp;amp; Metcalfe 1995)&lt;/DisplayText&gt;&lt;record&gt;&lt;rec-number&gt;351&lt;/rec-number&gt;&lt;foreign-keys&gt;&lt;key app="EN" db-id="zxtaxrrxgr2te2e2fr3xpwecd0rwzavfse0x" timestamp="1457693845"&gt;351&lt;/key&gt;&lt;/foreign-keys&gt;&lt;ref-type name="Journal Article"&gt;17&lt;/ref-type&gt;&lt;contributors&gt;&lt;authors&gt;&lt;author&gt;Al-Sabti, Kabil&lt;/author&gt;&lt;author&gt;Metcalfe, Chris D.&lt;/author&gt;&lt;/authors&gt;&lt;/contributors&gt;&lt;titles&gt;&lt;title&gt;Fish micronuclei for assessing genotoxicity in water&lt;/title&gt;&lt;secondary-title&gt;Mutation Research/Genetic Toxicology&lt;/secondary-title&gt;&lt;/titles&gt;&lt;periodical&gt;&lt;full-title&gt;Mutation Research/Genetic Toxicology&lt;/full-title&gt;&lt;/periodical&gt;&lt;pages&gt;121-135&lt;/pages&gt;&lt;volume&gt;343&lt;/volume&gt;&lt;number&gt;2–3&lt;/number&gt;&lt;keywords&gt;&lt;keyword&gt;Micronuclei&lt;/keyword&gt;&lt;keyword&gt;Genotoxicity&lt;/keyword&gt;&lt;keyword&gt;Fish&lt;/keyword&gt;&lt;keyword&gt;Water&lt;/keyword&gt;&lt;keyword&gt;Biomarker&lt;/keyword&gt;&lt;keyword&gt;Techniques&lt;/keyword&gt;&lt;/keywords&gt;&lt;dates&gt;&lt;year&gt;1995&lt;/year&gt;&lt;pub-dates&gt;&lt;date&gt;6//&lt;/date&gt;&lt;/pub-dates&gt;&lt;/dates&gt;&lt;isbn&gt;0165-1218&lt;/isbn&gt;&lt;urls&gt;&lt;related-urls&gt;&lt;url&gt;http://www.sciencedirect.com/science/article/pii/0165121895900780&lt;/url&gt;&lt;/related-urls&gt;&lt;/urls&gt;&lt;electronic-resource-num&gt;http://dx.doi.org/10.1016/0165-1218(95)90078-0&lt;/electronic-resource-num&gt;&lt;/record&gt;&lt;/Cite&gt;&lt;/EndNote&gt;</w:instrText>
      </w:r>
      <w:r w:rsidRPr="00276A28">
        <w:rPr>
          <w:rFonts w:ascii="Calibri" w:eastAsia="Calibri" w:hAnsi="Calibri"/>
          <w:color w:val="000000" w:themeColor="text1"/>
          <w:lang w:eastAsia="en-US"/>
        </w:rPr>
        <w:fldChar w:fldCharType="separate"/>
      </w:r>
      <w:r w:rsidRPr="00276A28">
        <w:rPr>
          <w:rFonts w:ascii="Calibri" w:eastAsia="Calibri" w:hAnsi="Calibri"/>
          <w:noProof/>
          <w:color w:val="000000" w:themeColor="text1"/>
          <w:lang w:eastAsia="en-US"/>
        </w:rPr>
        <w:t>(Al-Sabti &amp; Metcalfe 1995)</w:t>
      </w:r>
      <w:r w:rsidRPr="00276A28">
        <w:rPr>
          <w:rFonts w:ascii="Calibri" w:eastAsia="Calibri" w:hAnsi="Calibri"/>
          <w:color w:val="000000" w:themeColor="text1"/>
          <w:lang w:eastAsia="en-US"/>
        </w:rPr>
        <w:fldChar w:fldCharType="end"/>
      </w:r>
      <w:r w:rsidRPr="00276A28">
        <w:rPr>
          <w:rFonts w:ascii="Calibri" w:eastAsia="Calibri" w:hAnsi="Calibri"/>
          <w:color w:val="000000" w:themeColor="text1"/>
          <w:lang w:eastAsia="en-US"/>
        </w:rPr>
        <w:t xml:space="preserve">. Those fragments appear as small round extra congregations in the cytoplasm with an approximate size of 0.05 to 0.2 times the size of the nucleus itself </w:t>
      </w:r>
      <w:r w:rsidRPr="00276A28">
        <w:rPr>
          <w:rFonts w:ascii="Calibri" w:eastAsia="Calibri" w:hAnsi="Calibri"/>
          <w:color w:val="000000" w:themeColor="text1"/>
          <w:lang w:eastAsia="en-US"/>
        </w:rPr>
        <w:fldChar w:fldCharType="begin"/>
      </w:r>
      <w:r w:rsidRPr="00276A28">
        <w:rPr>
          <w:rFonts w:ascii="Calibri" w:eastAsia="Calibri" w:hAnsi="Calibri"/>
          <w:color w:val="000000" w:themeColor="text1"/>
          <w:lang w:eastAsia="en-US"/>
        </w:rPr>
        <w:instrText xml:space="preserve"> ADDIN EN.CITE &lt;EndNote&gt;&lt;Cite&gt;&lt;Author&gt;Schmid&lt;/Author&gt;&lt;Year&gt;1975&lt;/Year&gt;&lt;RecNum&gt;350&lt;/RecNum&gt;&lt;DisplayText&gt;(Schmid 1975)&lt;/DisplayText&gt;&lt;record&gt;&lt;rec-number&gt;350&lt;/rec-number&gt;&lt;foreign-keys&gt;&lt;key app="EN" db-id="zxtaxrrxgr2te2e2fr3xpwecd0rwzavfse0x" timestamp="1457693711"&gt;350&lt;/key&gt;&lt;/foreign-keys&gt;&lt;ref-type name="Journal Article"&gt;17&lt;/ref-type&gt;&lt;contributors&gt;&lt;authors&gt;&lt;author&gt;Schmid, W.&lt;/author&gt;&lt;/authors&gt;&lt;/contributors&gt;&lt;titles&gt;&lt;title&gt;The micronucleus test&lt;/title&gt;&lt;secondary-title&gt;Mutation Research/Environmental Mutagenesis and Related Subjects&lt;/secondary-title&gt;&lt;/titles&gt;&lt;periodical&gt;&lt;full-title&gt;Mutation Research/Environmental Mutagenesis and Related Subjects&lt;/full-title&gt;&lt;/periodical&gt;&lt;pages&gt;9-15&lt;/pages&gt;&lt;volume&gt;31&lt;/volume&gt;&lt;number&gt;1&lt;/number&gt;&lt;dates&gt;&lt;year&gt;1975&lt;/year&gt;&lt;pub-dates&gt;&lt;date&gt;2//&lt;/date&gt;&lt;/pub-dates&gt;&lt;/dates&gt;&lt;isbn&gt;0165-1161&lt;/isbn&gt;&lt;urls&gt;&lt;related-urls&gt;&lt;url&gt;http://www.sciencedirect.com/science/article/pii/0165116175900588&lt;/url&gt;&lt;/related-urls&gt;&lt;/urls&gt;&lt;electronic-resource-num&gt;http://dx.doi.org/10.1016/0165-1161(75)90058-8&lt;/electronic-resource-num&gt;&lt;/record&gt;&lt;/Cite&gt;&lt;/EndNote&gt;</w:instrText>
      </w:r>
      <w:r w:rsidRPr="00276A28">
        <w:rPr>
          <w:rFonts w:ascii="Calibri" w:eastAsia="Calibri" w:hAnsi="Calibri"/>
          <w:color w:val="000000" w:themeColor="text1"/>
          <w:lang w:eastAsia="en-US"/>
        </w:rPr>
        <w:fldChar w:fldCharType="separate"/>
      </w:r>
      <w:r w:rsidRPr="00276A28">
        <w:rPr>
          <w:rFonts w:ascii="Calibri" w:eastAsia="Calibri" w:hAnsi="Calibri"/>
          <w:noProof/>
          <w:color w:val="000000" w:themeColor="text1"/>
          <w:lang w:eastAsia="en-US"/>
        </w:rPr>
        <w:t>(Schmid 1975)</w:t>
      </w:r>
      <w:r w:rsidRPr="00276A28">
        <w:rPr>
          <w:rFonts w:ascii="Calibri" w:eastAsia="Calibri" w:hAnsi="Calibri"/>
          <w:color w:val="000000" w:themeColor="text1"/>
          <w:lang w:eastAsia="en-US"/>
        </w:rPr>
        <w:fldChar w:fldCharType="end"/>
      </w:r>
      <w:r w:rsidRPr="00276A28">
        <w:rPr>
          <w:rFonts w:ascii="Calibri" w:eastAsia="Calibri" w:hAnsi="Calibri"/>
          <w:color w:val="000000" w:themeColor="text1"/>
          <w:lang w:eastAsia="en-US"/>
        </w:rPr>
        <w:t>. They are similarly stained as the nuclei in a dark purple and, thus, can be quantified visually. Additionally, the occurrence of binuclei was investigated, usually appearing as a set of two nuclei of almost the same size within one cell.</w:t>
      </w:r>
    </w:p>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tabs>
          <w:tab w:val="left" w:pos="6521"/>
        </w:tabs>
        <w:spacing w:after="0" w:line="480" w:lineRule="auto"/>
        <w:jc w:val="both"/>
        <w:rPr>
          <w:rFonts w:ascii="Calibri" w:eastAsia="Calibri" w:hAnsi="Calibri"/>
          <w:i/>
          <w:color w:val="000000" w:themeColor="text1"/>
          <w:lang w:eastAsia="de-DE"/>
        </w:rPr>
      </w:pPr>
      <w:r w:rsidRPr="00276A28">
        <w:rPr>
          <w:rFonts w:ascii="Calibri" w:eastAsia="Calibri" w:hAnsi="Calibri"/>
          <w:i/>
          <w:color w:val="000000" w:themeColor="text1"/>
          <w:lang w:eastAsia="de-DE"/>
        </w:rPr>
        <w:t xml:space="preserve">5. Analysing procedure of polar pollutants in water </w:t>
      </w:r>
    </w:p>
    <w:p w:rsidR="00B87C95" w:rsidRPr="00276A28" w:rsidRDefault="00B87C95" w:rsidP="00B87C95">
      <w:pPr>
        <w:tabs>
          <w:tab w:val="left" w:pos="6521"/>
        </w:tabs>
        <w:spacing w:after="0" w:line="480" w:lineRule="auto"/>
        <w:jc w:val="both"/>
        <w:rPr>
          <w:rFonts w:ascii="Calibri" w:eastAsia="Calibri" w:hAnsi="Calibri"/>
          <w:color w:val="000000" w:themeColor="text1"/>
          <w:lang w:eastAsia="de-DE"/>
        </w:rPr>
      </w:pPr>
      <w:r w:rsidRPr="00276A28">
        <w:rPr>
          <w:rFonts w:ascii="Calibri" w:eastAsia="Calibri" w:hAnsi="Calibri"/>
          <w:color w:val="000000" w:themeColor="text1"/>
          <w:lang w:eastAsia="de-DE"/>
        </w:rPr>
        <w:t xml:space="preserve">Briefly, 80 µL of the filtered water sample amended with various stable-isotope-labelled internal standards for compensation of matrix effects were directly injected in the LC-MS/MS system. Chromatographic separation of analytes was achieved by using a </w:t>
      </w:r>
      <w:r w:rsidRPr="00276A28">
        <w:rPr>
          <w:rFonts w:ascii="Calibri" w:eastAsia="Calibri" w:hAnsi="Calibri"/>
          <w:i/>
          <w:color w:val="000000" w:themeColor="text1"/>
          <w:lang w:eastAsia="de-DE"/>
        </w:rPr>
        <w:t>Zorbax Eclipse Plus</w:t>
      </w:r>
      <w:r w:rsidRPr="00276A28">
        <w:rPr>
          <w:rFonts w:ascii="Calibri" w:eastAsia="Calibri" w:hAnsi="Calibri"/>
          <w:color w:val="000000" w:themeColor="text1"/>
          <w:lang w:eastAsia="de-DE"/>
        </w:rPr>
        <w:t xml:space="preserve"> column (2.1 x 150 mm, 3.5 µm) with a </w:t>
      </w:r>
      <w:r w:rsidRPr="00276A28">
        <w:rPr>
          <w:rFonts w:ascii="Calibri" w:eastAsia="Calibri" w:hAnsi="Calibri"/>
          <w:i/>
          <w:color w:val="000000" w:themeColor="text1"/>
          <w:lang w:eastAsia="de-DE"/>
        </w:rPr>
        <w:t>Zorbax Eclipse XDB-C8 Guard</w:t>
      </w:r>
      <w:r w:rsidRPr="00276A28">
        <w:rPr>
          <w:rFonts w:ascii="Calibri" w:eastAsia="Calibri" w:hAnsi="Calibri"/>
          <w:color w:val="000000" w:themeColor="text1"/>
          <w:lang w:eastAsia="de-DE"/>
        </w:rPr>
        <w:t xml:space="preserve"> column (2.1 × 12.5 mm, 5 µm), both obtained from Agilent. Two different chromatographic methods were used: About half of the analytes were separated by gradient elution using 0.1 % formic acid and acetonitrile as mobile phases (method 1). The other analytes were separated by gradient elution using 0.1 % acetic acid and acetonitrile as mobile phases (method 2). Mass spectrometric analysis was performed with an ESI source operated with positive ionisation (method 1) or switching between positive and negative ionisation (method 2). Details about the gradient elution, mass spectrometric parameters, calibration and quality assurance are described in </w:t>
      </w:r>
      <w:r w:rsidRPr="00276A28">
        <w:rPr>
          <w:rFonts w:ascii="Calibri" w:eastAsia="Calibri" w:hAnsi="Calibri"/>
          <w:color w:val="000000" w:themeColor="text1"/>
          <w:lang w:eastAsia="de-DE"/>
        </w:rPr>
        <w:fldChar w:fldCharType="begin"/>
      </w:r>
      <w:r w:rsidRPr="00276A28">
        <w:rPr>
          <w:rFonts w:ascii="Calibri" w:eastAsia="Calibri" w:hAnsi="Calibri"/>
          <w:color w:val="000000" w:themeColor="text1"/>
          <w:lang w:eastAsia="de-DE"/>
        </w:rPr>
        <w:instrText xml:space="preserve"> ADDIN EN.CITE &lt;EndNote&gt;&lt;Cite AuthorYear="1"&gt;&lt;Author&gt;Hermes&lt;/Author&gt;&lt;Year&gt;2018&lt;/Year&gt;&lt;RecNum&gt;1076&lt;/RecNum&gt;&lt;DisplayText&gt;Hermes et al. (2018)&lt;/DisplayText&gt;&lt;record&gt;&lt;rec-number&gt;1076&lt;/rec-number&gt;&lt;foreign-keys&gt;&lt;key app="EN" db-id="zxtaxrrxgr2te2e2fr3xpwecd0rwzavfse0x" timestamp="1611654544"&gt;1076&lt;/key&gt;&lt;/foreign-keys&gt;&lt;ref-type name="Journal Article"&gt;17&lt;/ref-type&gt;&lt;contributors&gt;&lt;authors&gt;&lt;author&gt;Hermes, Nina&lt;/author&gt;&lt;author&gt;Jewell, Kevin S.&lt;/author&gt;&lt;author&gt;Wick, Arne&lt;/author&gt;&lt;author&gt;Ternes, Thomas A.&lt;/author&gt;&lt;/authors&gt;&lt;/contributors&gt;&lt;titles&gt;&lt;title&gt;Quantification of more than 150 micropollutants including transformation products in aqueous samples by liquid chromatography-tandem mass spectrometry using scheduled multiple reaction monitoring&lt;/title&gt;&lt;secondary-title&gt;Journal of Chromatography A&lt;/secondary-title&gt;&lt;/titles&gt;&lt;pages&gt;64-73&lt;/pages&gt;&lt;volume&gt;1531&lt;/volume&gt;&lt;keywords&gt;&lt;keyword&gt;Chemicals of emerging concern&lt;/keyword&gt;&lt;keyword&gt;Liquid chromatography-mass spectrometry&lt;/keyword&gt;&lt;keyword&gt;Scheduled MRM&lt;/keyword&gt;&lt;keyword&gt;Direct injection&lt;/keyword&gt;&lt;keyword&gt;Water&lt;/keyword&gt;&lt;/keywords&gt;&lt;dates&gt;&lt;year&gt;2018&lt;/year&gt;&lt;pub-dates&gt;&lt;date&gt;2018/01/05/&lt;/date&gt;&lt;/pub-dates&gt;&lt;/dates&gt;&lt;isbn&gt;0021-9673&lt;/isbn&gt;&lt;urls&gt;&lt;related-urls&gt;&lt;url&gt;http://www.sciencedirect.com/science/article/pii/S0021967317316680&lt;/url&gt;&lt;/related-urls&gt;&lt;/urls&gt;&lt;electronic-resource-num&gt;https://doi.org/10.1016/j.chroma.2017.11.020&lt;/electronic-resource-num&gt;&lt;/record&gt;&lt;/Cite&gt;&lt;/EndNote&gt;</w:instrText>
      </w:r>
      <w:r w:rsidRPr="00276A28">
        <w:rPr>
          <w:rFonts w:ascii="Calibri" w:eastAsia="Calibri" w:hAnsi="Calibri"/>
          <w:color w:val="000000" w:themeColor="text1"/>
          <w:lang w:eastAsia="de-DE"/>
        </w:rPr>
        <w:fldChar w:fldCharType="separate"/>
      </w:r>
      <w:r w:rsidRPr="00276A28">
        <w:rPr>
          <w:rFonts w:ascii="Calibri" w:eastAsia="Calibri" w:hAnsi="Calibri"/>
          <w:noProof/>
          <w:color w:val="000000" w:themeColor="text1"/>
          <w:lang w:eastAsia="de-DE"/>
        </w:rPr>
        <w:t>Hermes et al. (2018)</w:t>
      </w:r>
      <w:r w:rsidRPr="00276A28">
        <w:rPr>
          <w:rFonts w:ascii="Calibri" w:eastAsia="Calibri" w:hAnsi="Calibri"/>
          <w:color w:val="000000" w:themeColor="text1"/>
          <w:lang w:eastAsia="de-DE"/>
        </w:rPr>
        <w:fldChar w:fldCharType="end"/>
      </w:r>
      <w:r w:rsidRPr="00276A28">
        <w:rPr>
          <w:rFonts w:ascii="Calibri" w:eastAsia="Calibri" w:hAnsi="Calibri"/>
          <w:color w:val="000000" w:themeColor="text1"/>
          <w:lang w:eastAsia="de-DE"/>
        </w:rPr>
        <w:t xml:space="preserve">.  </w:t>
      </w:r>
    </w:p>
    <w:p w:rsidR="00B87C95" w:rsidRPr="00276A28" w:rsidRDefault="00B87C95" w:rsidP="00B87C95">
      <w:pPr>
        <w:spacing w:after="0" w:line="480" w:lineRule="auto"/>
        <w:jc w:val="both"/>
        <w:rPr>
          <w:rFonts w:ascii="Calibri" w:eastAsia="Calibri" w:hAnsi="Calibri"/>
          <w:color w:val="000000" w:themeColor="text1"/>
          <w:lang w:eastAsia="en-US"/>
        </w:rPr>
        <w:sectPr w:rsidR="00B87C95" w:rsidRPr="00276A28" w:rsidSect="00276A28">
          <w:type w:val="continuous"/>
          <w:pgSz w:w="11906" w:h="16838"/>
          <w:pgMar w:top="1417" w:right="1417" w:bottom="1134" w:left="1417" w:header="708" w:footer="708" w:gutter="0"/>
          <w:cols w:space="708"/>
          <w:docGrid w:linePitch="360"/>
        </w:sectPr>
      </w:pPr>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 xml:space="preserve">Table S1: Qualitative assessment of liver samples as proportion of samples in percent that showed the respective effects. Assessed was only the occurrence of the listed endpoints not their severity. </w:t>
      </w:r>
    </w:p>
    <w:tbl>
      <w:tblPr>
        <w:tblW w:w="14040" w:type="dxa"/>
        <w:tblInd w:w="55" w:type="dxa"/>
        <w:tblCellMar>
          <w:left w:w="70" w:type="dxa"/>
          <w:right w:w="70" w:type="dxa"/>
        </w:tblCellMar>
        <w:tblLook w:val="04A0" w:firstRow="1" w:lastRow="0" w:firstColumn="1" w:lastColumn="0" w:noHBand="0" w:noVBand="1"/>
      </w:tblPr>
      <w:tblGrid>
        <w:gridCol w:w="2040"/>
        <w:gridCol w:w="747"/>
        <w:gridCol w:w="501"/>
        <w:gridCol w:w="629"/>
        <w:gridCol w:w="628"/>
        <w:gridCol w:w="628"/>
        <w:gridCol w:w="628"/>
        <w:gridCol w:w="722"/>
        <w:gridCol w:w="500"/>
        <w:gridCol w:w="628"/>
        <w:gridCol w:w="628"/>
        <w:gridCol w:w="500"/>
        <w:gridCol w:w="749"/>
        <w:gridCol w:w="500"/>
        <w:gridCol w:w="628"/>
        <w:gridCol w:w="628"/>
        <w:gridCol w:w="500"/>
        <w:gridCol w:w="628"/>
        <w:gridCol w:w="628"/>
        <w:gridCol w:w="500"/>
        <w:gridCol w:w="500"/>
      </w:tblGrid>
      <w:tr w:rsidR="00276A28" w:rsidRPr="00276A28" w:rsidTr="00190416">
        <w:trPr>
          <w:trHeight w:val="300"/>
        </w:trPr>
        <w:tc>
          <w:tcPr>
            <w:tcW w:w="2040" w:type="dxa"/>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12000" w:type="dxa"/>
            <w:gridSpan w:val="20"/>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Proportion of liver samples [%] with  respective effects</w:t>
            </w:r>
          </w:p>
        </w:tc>
      </w:tr>
      <w:tr w:rsidR="00276A28" w:rsidRPr="00276A28" w:rsidTr="00190416">
        <w:trPr>
          <w:trHeight w:val="300"/>
        </w:trPr>
        <w:tc>
          <w:tcPr>
            <w:tcW w:w="2040" w:type="dxa"/>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3761" w:type="dxa"/>
            <w:gridSpan w:val="6"/>
            <w:tcBorders>
              <w:top w:val="nil"/>
              <w:left w:val="nil"/>
              <w:bottom w:val="nil"/>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CF monitoring</w:t>
            </w:r>
          </w:p>
        </w:tc>
        <w:tc>
          <w:tcPr>
            <w:tcW w:w="8239" w:type="dxa"/>
            <w:gridSpan w:val="14"/>
            <w:tcBorders>
              <w:top w:val="nil"/>
              <w:left w:val="dotted" w:sz="4" w:space="0" w:color="auto"/>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FF monitoring</w:t>
            </w:r>
          </w:p>
        </w:tc>
      </w:tr>
      <w:tr w:rsidR="00276A28" w:rsidRPr="00276A28" w:rsidTr="00190416">
        <w:trPr>
          <w:trHeight w:val="402"/>
        </w:trPr>
        <w:tc>
          <w:tcPr>
            <w:tcW w:w="2040" w:type="dxa"/>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3761" w:type="dxa"/>
            <w:gridSpan w:val="6"/>
            <w:tcBorders>
              <w:top w:val="nil"/>
              <w:left w:val="nil"/>
              <w:bottom w:val="nil"/>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i/>
                <w:iCs/>
                <w:color w:val="000000" w:themeColor="text1"/>
                <w:sz w:val="16"/>
                <w:szCs w:val="16"/>
                <w:lang w:eastAsia="de-DE"/>
              </w:rPr>
            </w:pPr>
            <w:r w:rsidRPr="00276A28">
              <w:rPr>
                <w:rFonts w:ascii="Calibri" w:hAnsi="Calibri" w:cs="Calibri"/>
                <w:i/>
                <w:iCs/>
                <w:color w:val="000000" w:themeColor="text1"/>
                <w:sz w:val="16"/>
                <w:szCs w:val="16"/>
                <w:lang w:eastAsia="de-DE"/>
              </w:rPr>
              <w:t>O. mykiss</w:t>
            </w:r>
          </w:p>
        </w:tc>
        <w:tc>
          <w:tcPr>
            <w:tcW w:w="1850" w:type="dxa"/>
            <w:gridSpan w:val="3"/>
            <w:tcBorders>
              <w:top w:val="nil"/>
              <w:left w:val="dotted" w:sz="4" w:space="0" w:color="auto"/>
              <w:bottom w:val="nil"/>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i/>
                <w:iCs/>
                <w:color w:val="000000" w:themeColor="text1"/>
                <w:sz w:val="16"/>
                <w:szCs w:val="16"/>
                <w:lang w:eastAsia="de-DE"/>
              </w:rPr>
              <w:t>S. trutta</w:t>
            </w:r>
            <w:r w:rsidRPr="00276A28">
              <w:rPr>
                <w:rFonts w:ascii="Calibri" w:hAnsi="Calibri" w:cs="Calibri"/>
                <w:color w:val="000000" w:themeColor="text1"/>
                <w:sz w:val="16"/>
                <w:szCs w:val="16"/>
                <w:lang w:eastAsia="de-DE"/>
              </w:rPr>
              <w:t xml:space="preserve"> f. </w:t>
            </w:r>
            <w:r w:rsidRPr="00276A28">
              <w:rPr>
                <w:rFonts w:ascii="Calibri" w:hAnsi="Calibri" w:cs="Calibri"/>
                <w:i/>
                <w:iCs/>
                <w:color w:val="000000" w:themeColor="text1"/>
                <w:sz w:val="16"/>
                <w:szCs w:val="16"/>
                <w:lang w:eastAsia="de-DE"/>
              </w:rPr>
              <w:t>fario</w:t>
            </w:r>
          </w:p>
        </w:tc>
        <w:tc>
          <w:tcPr>
            <w:tcW w:w="1877" w:type="dxa"/>
            <w:gridSpan w:val="3"/>
            <w:tcBorders>
              <w:top w:val="nil"/>
              <w:left w:val="dotted" w:sz="4" w:space="0" w:color="auto"/>
              <w:bottom w:val="nil"/>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i/>
                <w:iCs/>
                <w:color w:val="000000" w:themeColor="text1"/>
                <w:sz w:val="16"/>
                <w:szCs w:val="16"/>
                <w:lang w:eastAsia="de-DE"/>
              </w:rPr>
            </w:pPr>
            <w:r w:rsidRPr="00276A28">
              <w:rPr>
                <w:rFonts w:ascii="Calibri" w:hAnsi="Calibri" w:cs="Calibri"/>
                <w:i/>
                <w:iCs/>
                <w:color w:val="000000" w:themeColor="text1"/>
                <w:sz w:val="16"/>
                <w:szCs w:val="16"/>
                <w:lang w:eastAsia="de-DE"/>
              </w:rPr>
              <w:t>L. cephalus</w:t>
            </w:r>
          </w:p>
        </w:tc>
        <w:tc>
          <w:tcPr>
            <w:tcW w:w="4512" w:type="dxa"/>
            <w:gridSpan w:val="8"/>
            <w:tcBorders>
              <w:top w:val="nil"/>
              <w:left w:val="dotted" w:sz="4" w:space="0" w:color="auto"/>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i/>
                <w:iCs/>
                <w:color w:val="000000" w:themeColor="text1"/>
                <w:sz w:val="16"/>
                <w:szCs w:val="16"/>
                <w:lang w:eastAsia="de-DE"/>
              </w:rPr>
            </w:pPr>
            <w:r w:rsidRPr="00276A28">
              <w:rPr>
                <w:rFonts w:ascii="Calibri" w:hAnsi="Calibri" w:cs="Calibri"/>
                <w:i/>
                <w:iCs/>
                <w:color w:val="000000" w:themeColor="text1"/>
                <w:sz w:val="16"/>
                <w:szCs w:val="16"/>
                <w:lang w:eastAsia="de-DE"/>
              </w:rPr>
              <w:t>B. barbatula</w:t>
            </w:r>
          </w:p>
        </w:tc>
      </w:tr>
      <w:tr w:rsidR="00276A28" w:rsidRPr="00276A28" w:rsidTr="00190416">
        <w:trPr>
          <w:trHeight w:val="402"/>
        </w:trPr>
        <w:tc>
          <w:tcPr>
            <w:tcW w:w="2040" w:type="dxa"/>
            <w:tcBorders>
              <w:top w:val="nil"/>
              <w:left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747" w:type="dxa"/>
            <w:tcBorders>
              <w:top w:val="nil"/>
              <w:left w:val="nil"/>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Feb 16</w:t>
            </w:r>
          </w:p>
        </w:tc>
        <w:tc>
          <w:tcPr>
            <w:tcW w:w="3014" w:type="dxa"/>
            <w:gridSpan w:val="5"/>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Apr 16</w:t>
            </w:r>
          </w:p>
        </w:tc>
        <w:tc>
          <w:tcPr>
            <w:tcW w:w="722" w:type="dxa"/>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Jun 16</w:t>
            </w:r>
          </w:p>
        </w:tc>
        <w:tc>
          <w:tcPr>
            <w:tcW w:w="1128" w:type="dxa"/>
            <w:gridSpan w:val="2"/>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Sep 16</w:t>
            </w:r>
          </w:p>
        </w:tc>
        <w:tc>
          <w:tcPr>
            <w:tcW w:w="1128" w:type="dxa"/>
            <w:gridSpan w:val="2"/>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Jun 16</w:t>
            </w:r>
          </w:p>
        </w:tc>
        <w:tc>
          <w:tcPr>
            <w:tcW w:w="749" w:type="dxa"/>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Sep 16</w:t>
            </w:r>
          </w:p>
        </w:tc>
        <w:tc>
          <w:tcPr>
            <w:tcW w:w="2256" w:type="dxa"/>
            <w:gridSpan w:val="4"/>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Jun 16</w:t>
            </w:r>
          </w:p>
        </w:tc>
        <w:tc>
          <w:tcPr>
            <w:tcW w:w="2256" w:type="dxa"/>
            <w:gridSpan w:val="4"/>
            <w:tcBorders>
              <w:top w:val="nil"/>
              <w:left w:val="dotted"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Sep 16</w:t>
            </w:r>
          </w:p>
        </w:tc>
      </w:tr>
      <w:tr w:rsidR="00276A28" w:rsidRPr="00276A28" w:rsidTr="00190416">
        <w:trPr>
          <w:trHeight w:val="402"/>
        </w:trPr>
        <w:tc>
          <w:tcPr>
            <w:tcW w:w="2040" w:type="dxa"/>
            <w:tcBorders>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rPr>
                <w:rFonts w:ascii="Calibri" w:hAnsi="Calibri" w:cs="Calibri"/>
                <w:color w:val="000000" w:themeColor="text1"/>
                <w:sz w:val="16"/>
                <w:szCs w:val="16"/>
                <w:lang w:eastAsia="de-DE"/>
              </w:rPr>
            </w:pPr>
          </w:p>
        </w:tc>
        <w:tc>
          <w:tcPr>
            <w:tcW w:w="747"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HC1</w:t>
            </w:r>
          </w:p>
        </w:tc>
        <w:tc>
          <w:tcPr>
            <w:tcW w:w="501"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HC2</w:t>
            </w:r>
          </w:p>
        </w:tc>
        <w:tc>
          <w:tcPr>
            <w:tcW w:w="629"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628"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628"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N3</w:t>
            </w:r>
          </w:p>
        </w:tc>
        <w:tc>
          <w:tcPr>
            <w:tcW w:w="628"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c>
          <w:tcPr>
            <w:tcW w:w="722" w:type="dxa"/>
            <w:tcBorders>
              <w:left w:val="dotted" w:sz="4" w:space="0" w:color="auto"/>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500"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628"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628"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500"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c>
          <w:tcPr>
            <w:tcW w:w="749" w:type="dxa"/>
            <w:tcBorders>
              <w:left w:val="dotted" w:sz="4" w:space="0" w:color="auto"/>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c>
          <w:tcPr>
            <w:tcW w:w="500"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628"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628"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N3</w:t>
            </w:r>
          </w:p>
        </w:tc>
        <w:tc>
          <w:tcPr>
            <w:tcW w:w="500"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c>
          <w:tcPr>
            <w:tcW w:w="628"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628"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500"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N3</w:t>
            </w:r>
          </w:p>
        </w:tc>
        <w:tc>
          <w:tcPr>
            <w:tcW w:w="500"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r>
      <w:tr w:rsidR="00276A28" w:rsidRPr="00276A28" w:rsidTr="00190416">
        <w:trPr>
          <w:trHeight w:val="402"/>
        </w:trPr>
        <w:tc>
          <w:tcPr>
            <w:tcW w:w="2040"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Reduced glycogen</w:t>
            </w:r>
          </w:p>
        </w:tc>
        <w:tc>
          <w:tcPr>
            <w:tcW w:w="747"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15.0</w:t>
            </w:r>
          </w:p>
        </w:tc>
        <w:tc>
          <w:tcPr>
            <w:tcW w:w="501"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29"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37.50</w:t>
            </w:r>
          </w:p>
        </w:tc>
        <w:tc>
          <w:tcPr>
            <w:tcW w:w="628"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628"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628"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722" w:type="dxa"/>
            <w:tcBorders>
              <w:top w:val="single" w:sz="4" w:space="0" w:color="auto"/>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500"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80.0</w:t>
            </w:r>
          </w:p>
        </w:tc>
        <w:tc>
          <w:tcPr>
            <w:tcW w:w="628"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28"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500"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749" w:type="dxa"/>
            <w:tcBorders>
              <w:top w:val="single" w:sz="4" w:space="0" w:color="auto"/>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83.33</w:t>
            </w:r>
          </w:p>
        </w:tc>
        <w:tc>
          <w:tcPr>
            <w:tcW w:w="500"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628"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100.0</w:t>
            </w:r>
          </w:p>
        </w:tc>
        <w:tc>
          <w:tcPr>
            <w:tcW w:w="628"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0"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628"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628"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0"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500"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r>
      <w:tr w:rsidR="00276A28" w:rsidRPr="00276A28" w:rsidTr="00190416">
        <w:trPr>
          <w:trHeight w:val="402"/>
        </w:trPr>
        <w:tc>
          <w:tcPr>
            <w:tcW w:w="204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Hyperplasia of hepatocytes</w:t>
            </w:r>
          </w:p>
        </w:tc>
        <w:tc>
          <w:tcPr>
            <w:tcW w:w="747"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1"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w:t>
            </w:r>
          </w:p>
        </w:tc>
        <w:tc>
          <w:tcPr>
            <w:tcW w:w="62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6.25</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7.14</w:t>
            </w:r>
          </w:p>
        </w:tc>
        <w:tc>
          <w:tcPr>
            <w:tcW w:w="722"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749"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41.67</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r>
      <w:tr w:rsidR="00276A28" w:rsidRPr="00276A28" w:rsidTr="00190416">
        <w:trPr>
          <w:trHeight w:val="402"/>
        </w:trPr>
        <w:tc>
          <w:tcPr>
            <w:tcW w:w="204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Vacuolisation</w:t>
            </w:r>
          </w:p>
        </w:tc>
        <w:tc>
          <w:tcPr>
            <w:tcW w:w="747"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55.0</w:t>
            </w:r>
          </w:p>
        </w:tc>
        <w:tc>
          <w:tcPr>
            <w:tcW w:w="501"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62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62.50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27.78</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38.89</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28.57</w:t>
            </w:r>
          </w:p>
        </w:tc>
        <w:tc>
          <w:tcPr>
            <w:tcW w:w="722"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749"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41.67</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r>
      <w:tr w:rsidR="00276A28" w:rsidRPr="00276A28" w:rsidTr="00190416">
        <w:trPr>
          <w:trHeight w:val="402"/>
        </w:trPr>
        <w:tc>
          <w:tcPr>
            <w:tcW w:w="204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Dilated capillaries</w:t>
            </w:r>
          </w:p>
        </w:tc>
        <w:tc>
          <w:tcPr>
            <w:tcW w:w="747"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45.0</w:t>
            </w:r>
          </w:p>
        </w:tc>
        <w:tc>
          <w:tcPr>
            <w:tcW w:w="501"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62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81.25</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72.22</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83.33</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85.71</w:t>
            </w:r>
          </w:p>
        </w:tc>
        <w:tc>
          <w:tcPr>
            <w:tcW w:w="722"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77.78</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749"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75.0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88.89</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r>
      <w:tr w:rsidR="00276A28" w:rsidRPr="00276A28" w:rsidTr="00190416">
        <w:trPr>
          <w:trHeight w:val="402"/>
        </w:trPr>
        <w:tc>
          <w:tcPr>
            <w:tcW w:w="204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Dilated bile canaliculi</w:t>
            </w:r>
          </w:p>
        </w:tc>
        <w:tc>
          <w:tcPr>
            <w:tcW w:w="747"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25.0</w:t>
            </w:r>
          </w:p>
        </w:tc>
        <w:tc>
          <w:tcPr>
            <w:tcW w:w="501"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2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62.50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66.67</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42.86</w:t>
            </w:r>
          </w:p>
        </w:tc>
        <w:tc>
          <w:tcPr>
            <w:tcW w:w="722"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749"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8.33</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62.50</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r>
      <w:tr w:rsidR="00276A28" w:rsidRPr="00276A28" w:rsidTr="00190416">
        <w:trPr>
          <w:trHeight w:val="402"/>
        </w:trPr>
        <w:tc>
          <w:tcPr>
            <w:tcW w:w="204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Dilated intercellular spaces</w:t>
            </w:r>
          </w:p>
        </w:tc>
        <w:tc>
          <w:tcPr>
            <w:tcW w:w="747"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1"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2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31.25</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71.43</w:t>
            </w:r>
          </w:p>
        </w:tc>
        <w:tc>
          <w:tcPr>
            <w:tcW w:w="722"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749"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25.0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75.0</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80.0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88.89</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r>
      <w:tr w:rsidR="00276A28" w:rsidRPr="00276A28" w:rsidTr="00190416">
        <w:trPr>
          <w:trHeight w:val="402"/>
        </w:trPr>
        <w:tc>
          <w:tcPr>
            <w:tcW w:w="204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Nucleus alterations</w:t>
            </w:r>
          </w:p>
        </w:tc>
        <w:tc>
          <w:tcPr>
            <w:tcW w:w="747"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1"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12.50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16.67</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27.78</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42.86</w:t>
            </w:r>
          </w:p>
        </w:tc>
        <w:tc>
          <w:tcPr>
            <w:tcW w:w="722"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749"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75.0</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r>
      <w:tr w:rsidR="00276A28" w:rsidRPr="00276A28" w:rsidTr="00190416">
        <w:trPr>
          <w:trHeight w:val="402"/>
        </w:trPr>
        <w:tc>
          <w:tcPr>
            <w:tcW w:w="204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Karyolysis and necrosis</w:t>
            </w:r>
          </w:p>
        </w:tc>
        <w:tc>
          <w:tcPr>
            <w:tcW w:w="747"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1"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5.56</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22"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749"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58.33</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75.0</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r>
      <w:tr w:rsidR="00276A28" w:rsidRPr="00276A28" w:rsidTr="00190416">
        <w:trPr>
          <w:trHeight w:val="402"/>
        </w:trPr>
        <w:tc>
          <w:tcPr>
            <w:tcW w:w="204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Haemorrhages</w:t>
            </w:r>
          </w:p>
        </w:tc>
        <w:tc>
          <w:tcPr>
            <w:tcW w:w="747"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1"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w:t>
            </w:r>
          </w:p>
        </w:tc>
        <w:tc>
          <w:tcPr>
            <w:tcW w:w="62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18.75</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21.43</w:t>
            </w:r>
          </w:p>
        </w:tc>
        <w:tc>
          <w:tcPr>
            <w:tcW w:w="722"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749"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25.0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12.50</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r>
      <w:tr w:rsidR="00276A28" w:rsidRPr="00276A28" w:rsidTr="00190416">
        <w:trPr>
          <w:trHeight w:val="402"/>
        </w:trPr>
        <w:tc>
          <w:tcPr>
            <w:tcW w:w="204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Inflammations</w:t>
            </w:r>
          </w:p>
        </w:tc>
        <w:tc>
          <w:tcPr>
            <w:tcW w:w="747"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1"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15.0</w:t>
            </w:r>
          </w:p>
        </w:tc>
        <w:tc>
          <w:tcPr>
            <w:tcW w:w="62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12.50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5.56</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16.67</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21.43</w:t>
            </w:r>
          </w:p>
        </w:tc>
        <w:tc>
          <w:tcPr>
            <w:tcW w:w="722"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628"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66.67</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66.67</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749"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91.67</w:t>
            </w:r>
          </w:p>
        </w:tc>
        <w:tc>
          <w:tcPr>
            <w:tcW w:w="500"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37.50</w:t>
            </w:r>
          </w:p>
        </w:tc>
        <w:tc>
          <w:tcPr>
            <w:tcW w:w="500"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628"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88.89</w:t>
            </w:r>
          </w:p>
        </w:tc>
        <w:tc>
          <w:tcPr>
            <w:tcW w:w="6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88.89</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80.0</w:t>
            </w:r>
          </w:p>
        </w:tc>
        <w:tc>
          <w:tcPr>
            <w:tcW w:w="50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r>
    </w:tbl>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 xml:space="preserve">Table S2: Qualitative assessment of gill samples as proportion of samples in percent that showed the respective effects. Assessed was only the occurrence of the listed endpoints not their severity. </w:t>
      </w:r>
    </w:p>
    <w:tbl>
      <w:tblPr>
        <w:tblW w:w="14260" w:type="dxa"/>
        <w:tblInd w:w="55" w:type="dxa"/>
        <w:tblCellMar>
          <w:left w:w="70" w:type="dxa"/>
          <w:right w:w="70" w:type="dxa"/>
        </w:tblCellMar>
        <w:tblLook w:val="04A0" w:firstRow="1" w:lastRow="0" w:firstColumn="1" w:lastColumn="0" w:noHBand="0" w:noVBand="1"/>
      </w:tblPr>
      <w:tblGrid>
        <w:gridCol w:w="2260"/>
        <w:gridCol w:w="755"/>
        <w:gridCol w:w="506"/>
        <w:gridCol w:w="636"/>
        <w:gridCol w:w="635"/>
        <w:gridCol w:w="635"/>
        <w:gridCol w:w="635"/>
        <w:gridCol w:w="730"/>
        <w:gridCol w:w="505"/>
        <w:gridCol w:w="635"/>
        <w:gridCol w:w="505"/>
        <w:gridCol w:w="505"/>
        <w:gridCol w:w="758"/>
        <w:gridCol w:w="635"/>
        <w:gridCol w:w="505"/>
        <w:gridCol w:w="505"/>
        <w:gridCol w:w="635"/>
        <w:gridCol w:w="505"/>
        <w:gridCol w:w="635"/>
        <w:gridCol w:w="635"/>
        <w:gridCol w:w="505"/>
      </w:tblGrid>
      <w:tr w:rsidR="00276A28" w:rsidRPr="00276A28" w:rsidTr="00190416">
        <w:trPr>
          <w:trHeight w:val="300"/>
        </w:trPr>
        <w:tc>
          <w:tcPr>
            <w:tcW w:w="2260" w:type="dxa"/>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12000" w:type="dxa"/>
            <w:gridSpan w:val="20"/>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Proportion of gill samples [%] with respective effects</w:t>
            </w:r>
          </w:p>
        </w:tc>
      </w:tr>
      <w:tr w:rsidR="00276A28" w:rsidRPr="00276A28" w:rsidTr="00190416">
        <w:trPr>
          <w:trHeight w:val="300"/>
        </w:trPr>
        <w:tc>
          <w:tcPr>
            <w:tcW w:w="2260" w:type="dxa"/>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3802" w:type="dxa"/>
            <w:gridSpan w:val="6"/>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CF monitoring</w:t>
            </w:r>
          </w:p>
        </w:tc>
        <w:tc>
          <w:tcPr>
            <w:tcW w:w="8198" w:type="dxa"/>
            <w:gridSpan w:val="14"/>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FF monitoring</w:t>
            </w:r>
          </w:p>
        </w:tc>
      </w:tr>
      <w:tr w:rsidR="00276A28" w:rsidRPr="00276A28" w:rsidTr="00190416">
        <w:trPr>
          <w:trHeight w:val="402"/>
        </w:trPr>
        <w:tc>
          <w:tcPr>
            <w:tcW w:w="2260" w:type="dxa"/>
            <w:tcBorders>
              <w:top w:val="nil"/>
              <w:left w:val="nil"/>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3802" w:type="dxa"/>
            <w:gridSpan w:val="6"/>
            <w:tcBorders>
              <w:top w:val="nil"/>
              <w:left w:val="nil"/>
              <w:bottom w:val="nil"/>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i/>
                <w:iCs/>
                <w:color w:val="000000" w:themeColor="text1"/>
                <w:sz w:val="16"/>
                <w:szCs w:val="16"/>
                <w:lang w:eastAsia="de-DE"/>
              </w:rPr>
            </w:pPr>
            <w:r w:rsidRPr="00276A28">
              <w:rPr>
                <w:rFonts w:ascii="Calibri" w:hAnsi="Calibri" w:cs="Calibri"/>
                <w:i/>
                <w:iCs/>
                <w:color w:val="000000" w:themeColor="text1"/>
                <w:sz w:val="16"/>
                <w:szCs w:val="16"/>
                <w:lang w:eastAsia="de-DE"/>
              </w:rPr>
              <w:t>O. mykiss</w:t>
            </w:r>
          </w:p>
        </w:tc>
        <w:tc>
          <w:tcPr>
            <w:tcW w:w="1870" w:type="dxa"/>
            <w:gridSpan w:val="3"/>
            <w:tcBorders>
              <w:top w:val="nil"/>
              <w:left w:val="dotted" w:sz="4" w:space="0" w:color="auto"/>
              <w:bottom w:val="nil"/>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i/>
                <w:iCs/>
                <w:color w:val="000000" w:themeColor="text1"/>
                <w:sz w:val="16"/>
                <w:szCs w:val="16"/>
                <w:lang w:eastAsia="de-DE"/>
              </w:rPr>
              <w:t>S. trutta</w:t>
            </w:r>
            <w:r w:rsidRPr="00276A28">
              <w:rPr>
                <w:rFonts w:ascii="Calibri" w:hAnsi="Calibri" w:cs="Calibri"/>
                <w:color w:val="000000" w:themeColor="text1"/>
                <w:sz w:val="16"/>
                <w:szCs w:val="16"/>
                <w:lang w:eastAsia="de-DE"/>
              </w:rPr>
              <w:t xml:space="preserve"> f. </w:t>
            </w:r>
            <w:r w:rsidRPr="00276A28">
              <w:rPr>
                <w:rFonts w:ascii="Calibri" w:hAnsi="Calibri" w:cs="Calibri"/>
                <w:i/>
                <w:iCs/>
                <w:color w:val="000000" w:themeColor="text1"/>
                <w:sz w:val="16"/>
                <w:szCs w:val="16"/>
                <w:lang w:eastAsia="de-DE"/>
              </w:rPr>
              <w:t>fario</w:t>
            </w:r>
          </w:p>
        </w:tc>
        <w:tc>
          <w:tcPr>
            <w:tcW w:w="1768" w:type="dxa"/>
            <w:gridSpan w:val="3"/>
            <w:tcBorders>
              <w:top w:val="nil"/>
              <w:left w:val="dotted" w:sz="4" w:space="0" w:color="auto"/>
              <w:bottom w:val="nil"/>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i/>
                <w:iCs/>
                <w:color w:val="000000" w:themeColor="text1"/>
                <w:sz w:val="16"/>
                <w:szCs w:val="16"/>
                <w:lang w:eastAsia="de-DE"/>
              </w:rPr>
            </w:pPr>
            <w:r w:rsidRPr="00276A28">
              <w:rPr>
                <w:rFonts w:ascii="Calibri" w:hAnsi="Calibri" w:cs="Calibri"/>
                <w:i/>
                <w:iCs/>
                <w:color w:val="000000" w:themeColor="text1"/>
                <w:sz w:val="16"/>
                <w:szCs w:val="16"/>
                <w:lang w:eastAsia="de-DE"/>
              </w:rPr>
              <w:t>L. cephalus</w:t>
            </w:r>
          </w:p>
        </w:tc>
        <w:tc>
          <w:tcPr>
            <w:tcW w:w="4560" w:type="dxa"/>
            <w:gridSpan w:val="8"/>
            <w:tcBorders>
              <w:top w:val="nil"/>
              <w:left w:val="dotted" w:sz="4" w:space="0" w:color="auto"/>
              <w:bottom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i/>
                <w:iCs/>
                <w:color w:val="000000" w:themeColor="text1"/>
                <w:sz w:val="16"/>
                <w:szCs w:val="16"/>
                <w:lang w:eastAsia="de-DE"/>
              </w:rPr>
            </w:pPr>
            <w:r w:rsidRPr="00276A28">
              <w:rPr>
                <w:rFonts w:ascii="Calibri" w:hAnsi="Calibri" w:cs="Calibri"/>
                <w:i/>
                <w:iCs/>
                <w:color w:val="000000" w:themeColor="text1"/>
                <w:sz w:val="16"/>
                <w:szCs w:val="16"/>
                <w:lang w:eastAsia="de-DE"/>
              </w:rPr>
              <w:t>B. barbatula</w:t>
            </w:r>
          </w:p>
        </w:tc>
      </w:tr>
      <w:tr w:rsidR="00276A28" w:rsidRPr="00276A28" w:rsidTr="00190416">
        <w:trPr>
          <w:trHeight w:val="402"/>
        </w:trPr>
        <w:tc>
          <w:tcPr>
            <w:tcW w:w="2260" w:type="dxa"/>
            <w:tcBorders>
              <w:top w:val="nil"/>
              <w:left w:val="nil"/>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755" w:type="dxa"/>
            <w:tcBorders>
              <w:top w:val="nil"/>
              <w:left w:val="nil"/>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Feb 16</w:t>
            </w:r>
          </w:p>
        </w:tc>
        <w:tc>
          <w:tcPr>
            <w:tcW w:w="3047" w:type="dxa"/>
            <w:gridSpan w:val="5"/>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Apr 16</w:t>
            </w:r>
          </w:p>
        </w:tc>
        <w:tc>
          <w:tcPr>
            <w:tcW w:w="730" w:type="dxa"/>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Jun 16</w:t>
            </w:r>
          </w:p>
        </w:tc>
        <w:tc>
          <w:tcPr>
            <w:tcW w:w="1140" w:type="dxa"/>
            <w:gridSpan w:val="2"/>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Sep 16</w:t>
            </w:r>
          </w:p>
        </w:tc>
        <w:tc>
          <w:tcPr>
            <w:tcW w:w="1010" w:type="dxa"/>
            <w:gridSpan w:val="2"/>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Jun 16</w:t>
            </w:r>
          </w:p>
        </w:tc>
        <w:tc>
          <w:tcPr>
            <w:tcW w:w="758" w:type="dxa"/>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Sep 16</w:t>
            </w:r>
          </w:p>
        </w:tc>
        <w:tc>
          <w:tcPr>
            <w:tcW w:w="2280" w:type="dxa"/>
            <w:gridSpan w:val="4"/>
            <w:tcBorders>
              <w:top w:val="nil"/>
              <w:left w:val="dotted"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Jun 16</w:t>
            </w:r>
          </w:p>
        </w:tc>
        <w:tc>
          <w:tcPr>
            <w:tcW w:w="2280" w:type="dxa"/>
            <w:gridSpan w:val="4"/>
            <w:tcBorders>
              <w:top w:val="nil"/>
              <w:left w:val="dotted"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Sep 16</w:t>
            </w:r>
          </w:p>
        </w:tc>
      </w:tr>
      <w:tr w:rsidR="00276A28" w:rsidRPr="00276A28" w:rsidTr="00190416">
        <w:trPr>
          <w:trHeight w:val="402"/>
        </w:trPr>
        <w:tc>
          <w:tcPr>
            <w:tcW w:w="2260"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755"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HC1</w:t>
            </w:r>
          </w:p>
        </w:tc>
        <w:tc>
          <w:tcPr>
            <w:tcW w:w="506"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HC2</w:t>
            </w:r>
          </w:p>
        </w:tc>
        <w:tc>
          <w:tcPr>
            <w:tcW w:w="636"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635"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635"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N3</w:t>
            </w:r>
          </w:p>
        </w:tc>
        <w:tc>
          <w:tcPr>
            <w:tcW w:w="635"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c>
          <w:tcPr>
            <w:tcW w:w="730" w:type="dxa"/>
            <w:tcBorders>
              <w:left w:val="dotted" w:sz="4" w:space="0" w:color="auto"/>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505"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635"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505"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505"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c>
          <w:tcPr>
            <w:tcW w:w="758" w:type="dxa"/>
            <w:tcBorders>
              <w:left w:val="dotted" w:sz="4" w:space="0" w:color="auto"/>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c>
          <w:tcPr>
            <w:tcW w:w="635"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505"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505"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N3</w:t>
            </w:r>
          </w:p>
        </w:tc>
        <w:tc>
          <w:tcPr>
            <w:tcW w:w="635" w:type="dxa"/>
            <w:tcBorders>
              <w:left w:val="nil"/>
              <w:bottom w:val="single" w:sz="4" w:space="0" w:color="auto"/>
              <w:right w:val="dotted"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c>
          <w:tcPr>
            <w:tcW w:w="505" w:type="dxa"/>
            <w:tcBorders>
              <w:left w:val="dotted" w:sz="4" w:space="0" w:color="auto"/>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635"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N2</w:t>
            </w:r>
          </w:p>
        </w:tc>
        <w:tc>
          <w:tcPr>
            <w:tcW w:w="635"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N3</w:t>
            </w:r>
          </w:p>
        </w:tc>
        <w:tc>
          <w:tcPr>
            <w:tcW w:w="505" w:type="dxa"/>
            <w:tcBorders>
              <w:left w:val="nil"/>
              <w:bottom w:val="single" w:sz="4" w:space="0" w:color="auto"/>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N6</w:t>
            </w:r>
          </w:p>
        </w:tc>
      </w:tr>
      <w:tr w:rsidR="00276A28" w:rsidRPr="00276A28" w:rsidTr="00190416">
        <w:trPr>
          <w:trHeight w:val="402"/>
        </w:trPr>
        <w:tc>
          <w:tcPr>
            <w:tcW w:w="2260"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Hypertrophy of pavement cells</w:t>
            </w:r>
          </w:p>
        </w:tc>
        <w:tc>
          <w:tcPr>
            <w:tcW w:w="755"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15.0</w:t>
            </w:r>
          </w:p>
        </w:tc>
        <w:tc>
          <w:tcPr>
            <w:tcW w:w="506"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36"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18.75</w:t>
            </w:r>
          </w:p>
        </w:tc>
        <w:tc>
          <w:tcPr>
            <w:tcW w:w="635"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61.11</w:t>
            </w:r>
          </w:p>
        </w:tc>
        <w:tc>
          <w:tcPr>
            <w:tcW w:w="635"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635"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71.43</w:t>
            </w:r>
          </w:p>
        </w:tc>
        <w:tc>
          <w:tcPr>
            <w:tcW w:w="730" w:type="dxa"/>
            <w:tcBorders>
              <w:top w:val="single" w:sz="4" w:space="0" w:color="auto"/>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505"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635"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505"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5"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58" w:type="dxa"/>
            <w:tcBorders>
              <w:top w:val="single" w:sz="4" w:space="0" w:color="auto"/>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single" w:sz="4" w:space="0" w:color="auto"/>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single" w:sz="4" w:space="0" w:color="auto"/>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single" w:sz="4" w:space="0" w:color="auto"/>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Hyperplasia of pavement cells</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18.75</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Hypertrophy of chloride cells</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85.0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93.75</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77.78</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77.78</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75.0</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Hyperplasia of chloride cells</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5.56</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44.44</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Hypertrophy of mucocytes</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25.0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18.75</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14.29</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88.89</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Hyperplasia of mucocytes</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5.56</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41.67</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Reduced number of mucocytes</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45.0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62.50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77.78</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88.89</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85.71</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Fusion of lamellae</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25.0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16.67</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7.14</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Epithelial lifting</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25.0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27.78</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90.0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77.78</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25.0</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55.56</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80.0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70.0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Inflammations</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5.56</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11.11</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Aneurysms</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33.33</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r>
      <w:tr w:rsidR="00276A28" w:rsidRPr="00276A28" w:rsidTr="00190416">
        <w:trPr>
          <w:trHeight w:val="402"/>
        </w:trPr>
        <w:tc>
          <w:tcPr>
            <w:tcW w:w="226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Necrosis</w:t>
            </w:r>
          </w:p>
        </w:tc>
        <w:tc>
          <w:tcPr>
            <w:tcW w:w="75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6"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30"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60.0</w:t>
            </w:r>
          </w:p>
        </w:tc>
        <w:tc>
          <w:tcPr>
            <w:tcW w:w="50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w:t>
            </w:r>
          </w:p>
        </w:tc>
        <w:tc>
          <w:tcPr>
            <w:tcW w:w="758" w:type="dxa"/>
            <w:tcBorders>
              <w:top w:val="nil"/>
              <w:left w:val="dotted" w:sz="4" w:space="0" w:color="auto"/>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25.0</w:t>
            </w:r>
          </w:p>
        </w:tc>
        <w:tc>
          <w:tcPr>
            <w:tcW w:w="63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635" w:type="dxa"/>
            <w:tcBorders>
              <w:top w:val="nil"/>
              <w:left w:val="nil"/>
              <w:bottom w:val="nil"/>
              <w:right w:val="dotted" w:sz="4" w:space="0" w:color="auto"/>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22.22</w:t>
            </w:r>
          </w:p>
        </w:tc>
        <w:tc>
          <w:tcPr>
            <w:tcW w:w="505" w:type="dxa"/>
            <w:tcBorders>
              <w:top w:val="nil"/>
              <w:left w:val="dotted" w:sz="4" w:space="0" w:color="auto"/>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10.0</w:t>
            </w:r>
          </w:p>
        </w:tc>
        <w:tc>
          <w:tcPr>
            <w:tcW w:w="63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30.0</w:t>
            </w:r>
          </w:p>
        </w:tc>
        <w:tc>
          <w:tcPr>
            <w:tcW w:w="50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right"/>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20.0</w:t>
            </w:r>
          </w:p>
        </w:tc>
      </w:tr>
    </w:tbl>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color w:val="000000" w:themeColor="text1"/>
          <w:lang w:eastAsia="en-US"/>
        </w:rPr>
        <w:sectPr w:rsidR="00B87C95" w:rsidRPr="00276A28" w:rsidSect="00276A28">
          <w:type w:val="continuous"/>
          <w:pgSz w:w="16838" w:h="11906" w:orient="landscape"/>
          <w:pgMar w:top="1417" w:right="1417" w:bottom="1417" w:left="1134" w:header="708" w:footer="708" w:gutter="0"/>
          <w:cols w:space="708"/>
          <w:docGrid w:linePitch="360"/>
        </w:sectPr>
      </w:pPr>
    </w:p>
    <w:p w:rsidR="00B87C95" w:rsidRPr="00276A28" w:rsidRDefault="00B87C95" w:rsidP="00B87C95">
      <w:pPr>
        <w:spacing w:after="0" w:line="480" w:lineRule="auto"/>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 xml:space="preserve">Table S3: Physicochemical parameters measured at the four Nidda sampling sites and the hatchery at the time of sampling. Values in bold mark exceeding concentration limits for a good ecological condition according to the OGewV (BMUB 2016) </w:t>
      </w:r>
      <w:r w:rsidRPr="00276A28">
        <w:rPr>
          <w:rFonts w:ascii="Calibri" w:eastAsia="Calibri" w:hAnsi="Calibri"/>
          <w:i/>
          <w:color w:val="000000" w:themeColor="text1"/>
          <w:lang w:eastAsia="en-US"/>
        </w:rPr>
        <w:fldChar w:fldCharType="begin"/>
      </w:r>
      <w:r w:rsidRPr="00276A28">
        <w:rPr>
          <w:rFonts w:ascii="Calibri" w:eastAsia="Calibri" w:hAnsi="Calibri"/>
          <w:i/>
          <w:color w:val="000000" w:themeColor="text1"/>
          <w:lang w:eastAsia="en-US"/>
        </w:rPr>
        <w:instrText xml:space="preserve"> ADDIN EN.CITE &lt;EndNote&gt;&lt;Cite Hidden="1"&gt;&lt;Author&gt;BMUB&lt;/Author&gt;&lt;Year&gt;2016&lt;/Year&gt;&lt;RecNum&gt;570&lt;/RecNum&gt;&lt;record&gt;&lt;rec-number&gt;570&lt;/rec-number&gt;&lt;foreign-keys&gt;&lt;key app="EN" db-id="zxtaxrrxgr2te2e2fr3xpwecd0rwzavfse0x" timestamp="1515502776"&gt;570&lt;/key&gt;&lt;/foreign-keys&gt;&lt;ref-type name="Government Document"&gt;46&lt;/ref-type&gt;&lt;contributors&gt;&lt;authors&gt;&lt;author&gt;BMUB&lt;/author&gt;&lt;/authors&gt;&lt;/contributors&gt;&lt;titles&gt;&lt;title&gt;Oberflächengewässerverordnung (OGewV) vom 20. Juni 2016 (BGBI. I S. 1373)&lt;/title&gt;&lt;/titles&gt;&lt;pages&gt;1-81&lt;/pages&gt;&lt;dates&gt;&lt;year&gt;2016&lt;/year&gt;&lt;/dates&gt;&lt;urls&gt;&lt;/urls&gt;&lt;custom1&gt;BMUB - Bundesministerium für Umwelt, Naturschutz, Bau und Reaktorsicherheit&lt;/custom1&gt;&lt;/record&gt;&lt;/Cite&gt;&lt;/EndNote&gt;</w:instrText>
      </w:r>
      <w:r w:rsidRPr="00276A28">
        <w:rPr>
          <w:rFonts w:ascii="Calibri" w:eastAsia="Calibri" w:hAnsi="Calibri"/>
          <w:i/>
          <w:color w:val="000000" w:themeColor="text1"/>
          <w:lang w:eastAsia="en-US"/>
        </w:rPr>
        <w:fldChar w:fldCharType="end"/>
      </w:r>
      <w:r w:rsidRPr="00276A28">
        <w:rPr>
          <w:rFonts w:ascii="Calibri" w:eastAsia="Calibri" w:hAnsi="Calibri"/>
          <w:i/>
          <w:color w:val="000000" w:themeColor="text1"/>
          <w:lang w:eastAsia="en-US"/>
        </w:rPr>
        <w:t>and EU Directive 91/676/ EEC (1991</w:t>
      </w:r>
      <w:r w:rsidRPr="00276A28">
        <w:rPr>
          <w:rFonts w:ascii="Calibri" w:eastAsia="Calibri" w:hAnsi="Calibri"/>
          <w:i/>
          <w:color w:val="000000" w:themeColor="text1"/>
          <w:lang w:eastAsia="en-US"/>
        </w:rPr>
        <w:fldChar w:fldCharType="begin"/>
      </w:r>
      <w:r w:rsidRPr="00276A28">
        <w:rPr>
          <w:rFonts w:ascii="Calibri" w:eastAsia="Calibri" w:hAnsi="Calibri"/>
          <w:i/>
          <w:color w:val="000000" w:themeColor="text1"/>
          <w:lang w:eastAsia="en-US"/>
        </w:rPr>
        <w:instrText xml:space="preserve"> ADDIN EN.CITE &lt;EndNote&gt;&lt;Cite ExcludeAuth="1" ExcludeYear="1" Hidden="1"&gt;&lt;Author&gt;Union&lt;/Author&gt;&lt;Year&gt;1991&lt;/Year&gt;&lt;RecNum&gt;571&lt;/RecNum&gt;&lt;record&gt;&lt;rec-number&gt;571&lt;/rec-number&gt;&lt;foreign-keys&gt;&lt;key app="EN" db-id="zxtaxrrxgr2te2e2fr3xpwecd0rwzavfse0x" timestamp="1515504812"&gt;571&lt;/key&gt;&lt;/foreign-keys&gt;&lt;ref-type name="Government Document"&gt;46&lt;/ref-type&gt;&lt;contributors&gt;&lt;authors&gt;&lt;author&gt;The Council of the European Union&lt;/author&gt;&lt;/authors&gt;&lt;/contributors&gt;&lt;titles&gt;&lt;title&gt;Council directive 91/676/EEC of 12 December 1991 concerning the protection of waters against pollution caused by nitrates from agricultural sources&lt;/title&gt;&lt;/titles&gt;&lt;pages&gt;1-8&lt;/pages&gt;&lt;dates&gt;&lt;year&gt;1991&lt;/year&gt;&lt;/dates&gt;&lt;urls&gt;&lt;/urls&gt;&lt;custom1&gt;The Council of the European Union&lt;/custom1&gt;&lt;/record&gt;&lt;/Cite&gt;&lt;/EndNote&gt;</w:instrText>
      </w:r>
      <w:r w:rsidRPr="00276A28">
        <w:rPr>
          <w:rFonts w:ascii="Calibri" w:eastAsia="Calibri" w:hAnsi="Calibri"/>
          <w:i/>
          <w:color w:val="000000" w:themeColor="text1"/>
          <w:lang w:eastAsia="en-US"/>
        </w:rPr>
        <w:fldChar w:fldCharType="end"/>
      </w:r>
      <w:r w:rsidRPr="00276A28">
        <w:rPr>
          <w:rFonts w:ascii="Calibri" w:eastAsia="Calibri" w:hAnsi="Calibri"/>
          <w:i/>
          <w:color w:val="000000" w:themeColor="text1"/>
          <w:lang w:eastAsia="en-US"/>
        </w:rPr>
        <w:t xml:space="preserve">).  </w:t>
      </w:r>
    </w:p>
    <w:p w:rsidR="00B87C95" w:rsidRPr="00276A28" w:rsidRDefault="00B87C95" w:rsidP="00B87C95">
      <w:pPr>
        <w:spacing w:after="0" w:line="480" w:lineRule="auto"/>
        <w:jc w:val="both"/>
        <w:rPr>
          <w:rFonts w:ascii="Calibri" w:eastAsia="Calibri" w:hAnsi="Calibri"/>
          <w:i/>
          <w:color w:val="000000" w:themeColor="text1"/>
          <w:lang w:eastAsia="en-US"/>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822"/>
        <w:gridCol w:w="822"/>
        <w:gridCol w:w="822"/>
        <w:gridCol w:w="822"/>
        <w:gridCol w:w="822"/>
      </w:tblGrid>
      <w:tr w:rsidR="00276A28" w:rsidRPr="00276A28" w:rsidTr="00190416">
        <w:tc>
          <w:tcPr>
            <w:tcW w:w="2802" w:type="dxa"/>
            <w:tcBorders>
              <w:top w:val="single" w:sz="4" w:space="0" w:color="auto"/>
            </w:tcBorders>
          </w:tcPr>
          <w:p w:rsidR="00B87C95" w:rsidRPr="00276A28" w:rsidRDefault="00B87C95" w:rsidP="00B87C95">
            <w:pPr>
              <w:spacing w:line="480" w:lineRule="auto"/>
              <w:ind w:right="-108"/>
              <w:jc w:val="both"/>
              <w:rPr>
                <w:rFonts w:ascii="Calibri"/>
                <w:color w:val="000000" w:themeColor="text1"/>
                <w:sz w:val="18"/>
                <w:szCs w:val="18"/>
                <w:lang w:val="en-GB"/>
              </w:rPr>
            </w:pPr>
          </w:p>
        </w:tc>
        <w:tc>
          <w:tcPr>
            <w:tcW w:w="4110" w:type="dxa"/>
            <w:gridSpan w:val="5"/>
            <w:tcBorders>
              <w:top w:val="single" w:sz="4" w:space="0" w:color="auto"/>
              <w:left w:val="nil"/>
              <w:bottom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Sampling sites</w:t>
            </w:r>
          </w:p>
        </w:tc>
      </w:tr>
      <w:tr w:rsidR="00276A28" w:rsidRPr="00276A28" w:rsidTr="00190416">
        <w:tc>
          <w:tcPr>
            <w:tcW w:w="2802" w:type="dxa"/>
            <w:tcBorders>
              <w:bottom w:val="single" w:sz="4" w:space="0" w:color="auto"/>
            </w:tcBorders>
          </w:tcPr>
          <w:p w:rsidR="00B87C95" w:rsidRPr="00276A28" w:rsidRDefault="00B87C95" w:rsidP="00B87C95">
            <w:pPr>
              <w:spacing w:line="480" w:lineRule="auto"/>
              <w:ind w:right="-108"/>
              <w:jc w:val="both"/>
              <w:rPr>
                <w:rFonts w:ascii="Calibri"/>
                <w:color w:val="000000" w:themeColor="text1"/>
                <w:sz w:val="18"/>
                <w:szCs w:val="18"/>
              </w:rPr>
            </w:pPr>
          </w:p>
        </w:tc>
        <w:tc>
          <w:tcPr>
            <w:tcW w:w="822" w:type="dxa"/>
            <w:tcBorders>
              <w:top w:val="single" w:sz="4" w:space="0" w:color="auto"/>
              <w:left w:val="nil"/>
              <w:bottom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HC</w:t>
            </w:r>
          </w:p>
        </w:tc>
        <w:tc>
          <w:tcPr>
            <w:tcW w:w="822" w:type="dxa"/>
            <w:tcBorders>
              <w:top w:val="single" w:sz="4" w:space="0" w:color="auto"/>
              <w:left w:val="nil"/>
              <w:bottom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N1</w:t>
            </w:r>
          </w:p>
        </w:tc>
        <w:tc>
          <w:tcPr>
            <w:tcW w:w="822" w:type="dxa"/>
            <w:tcBorders>
              <w:top w:val="single" w:sz="4" w:space="0" w:color="auto"/>
              <w:left w:val="nil"/>
              <w:bottom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N2</w:t>
            </w:r>
          </w:p>
        </w:tc>
        <w:tc>
          <w:tcPr>
            <w:tcW w:w="822" w:type="dxa"/>
            <w:tcBorders>
              <w:top w:val="single" w:sz="4" w:space="0" w:color="auto"/>
              <w:left w:val="nil"/>
              <w:bottom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N3</w:t>
            </w:r>
          </w:p>
        </w:tc>
        <w:tc>
          <w:tcPr>
            <w:tcW w:w="822" w:type="dxa"/>
            <w:tcBorders>
              <w:top w:val="single" w:sz="4" w:space="0" w:color="auto"/>
              <w:left w:val="nil"/>
              <w:bottom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N6</w:t>
            </w:r>
          </w:p>
        </w:tc>
      </w:tr>
      <w:tr w:rsidR="00276A28" w:rsidRPr="00276A28" w:rsidTr="00190416">
        <w:tc>
          <w:tcPr>
            <w:tcW w:w="2802" w:type="dxa"/>
            <w:tcBorders>
              <w:top w:val="single" w:sz="4" w:space="0" w:color="auto"/>
            </w:tcBorders>
          </w:tcPr>
          <w:p w:rsidR="00B87C95" w:rsidRPr="00276A28" w:rsidRDefault="00B87C95" w:rsidP="00B87C95">
            <w:pPr>
              <w:tabs>
                <w:tab w:val="left" w:pos="2977"/>
              </w:tabs>
              <w:spacing w:line="480" w:lineRule="auto"/>
              <w:jc w:val="both"/>
              <w:rPr>
                <w:rFonts w:ascii="Calibri"/>
                <w:color w:val="000000" w:themeColor="text1"/>
                <w:sz w:val="18"/>
                <w:szCs w:val="18"/>
              </w:rPr>
            </w:pPr>
            <w:r w:rsidRPr="00276A28">
              <w:rPr>
                <w:rFonts w:ascii="Calibri"/>
                <w:color w:val="000000" w:themeColor="text1"/>
                <w:sz w:val="18"/>
                <w:szCs w:val="18"/>
              </w:rPr>
              <w:t>Temperature [°C]</w:t>
            </w:r>
          </w:p>
        </w:tc>
        <w:tc>
          <w:tcPr>
            <w:tcW w:w="822" w:type="dxa"/>
            <w:tcBorders>
              <w:top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tcBorders>
              <w:top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tcBorders>
              <w:top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tcBorders>
              <w:top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tcBorders>
              <w:top w:val="single" w:sz="4" w:space="0" w:color="auto"/>
            </w:tcBorders>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5.3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5.9</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4.5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4.6</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8.9</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10.5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11.5</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13.0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15.4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16.6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15.9</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15.4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17.4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18.0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19.1</w:t>
            </w:r>
          </w:p>
        </w:tc>
      </w:tr>
      <w:tr w:rsidR="00276A28" w:rsidRPr="00276A28" w:rsidTr="00190416">
        <w:trPr>
          <w:trHeight w:hRule="exact" w:val="113"/>
        </w:trPr>
        <w:tc>
          <w:tcPr>
            <w:tcW w:w="2802" w:type="dxa"/>
          </w:tcPr>
          <w:p w:rsidR="00B87C95" w:rsidRPr="00276A28" w:rsidRDefault="00B87C95" w:rsidP="00B87C95">
            <w:pPr>
              <w:spacing w:line="480" w:lineRule="auto"/>
              <w:jc w:val="both"/>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rPr>
            </w:pPr>
            <w:r w:rsidRPr="00276A28">
              <w:rPr>
                <w:rFonts w:ascii="Calibri"/>
                <w:color w:val="000000" w:themeColor="text1"/>
                <w:sz w:val="18"/>
                <w:szCs w:val="18"/>
              </w:rPr>
              <w:t>Oxygen content [mg/L]</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11.9</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11.8</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11.1</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10.8</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10.3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9.1</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9.0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9.5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7.4</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9.4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9.9</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6.9</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7.3</w:t>
            </w:r>
          </w:p>
        </w:tc>
      </w:tr>
      <w:tr w:rsidR="00276A28" w:rsidRPr="00276A28" w:rsidTr="00190416">
        <w:trPr>
          <w:trHeight w:hRule="exact" w:val="113"/>
        </w:trPr>
        <w:tc>
          <w:tcPr>
            <w:tcW w:w="2802" w:type="dxa"/>
          </w:tcPr>
          <w:p w:rsidR="00B87C95" w:rsidRPr="00276A28" w:rsidRDefault="00B87C95" w:rsidP="00B87C95">
            <w:pPr>
              <w:spacing w:line="480" w:lineRule="auto"/>
              <w:jc w:val="both"/>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rPr>
            </w:pPr>
            <w:r w:rsidRPr="00276A28">
              <w:rPr>
                <w:rFonts w:ascii="Calibri"/>
                <w:color w:val="000000" w:themeColor="text1"/>
                <w:sz w:val="18"/>
                <w:szCs w:val="18"/>
              </w:rPr>
              <w:t>pH</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6.9</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7.4</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7.8</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7.3</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7.1</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7.4</w:t>
            </w:r>
          </w:p>
        </w:tc>
      </w:tr>
      <w:tr w:rsidR="00276A28" w:rsidRPr="00276A28" w:rsidTr="00190416">
        <w:trPr>
          <w:trHeight w:hRule="exact" w:val="113"/>
        </w:trPr>
        <w:tc>
          <w:tcPr>
            <w:tcW w:w="2802" w:type="dxa"/>
          </w:tcPr>
          <w:p w:rsidR="00B87C95" w:rsidRPr="00276A28" w:rsidRDefault="00B87C95" w:rsidP="00B87C95">
            <w:pPr>
              <w:spacing w:line="480" w:lineRule="auto"/>
              <w:jc w:val="both"/>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rPr>
            </w:pPr>
            <w:r w:rsidRPr="00276A28">
              <w:rPr>
                <w:rFonts w:ascii="Calibri"/>
                <w:color w:val="000000" w:themeColor="text1"/>
                <w:sz w:val="18"/>
                <w:szCs w:val="18"/>
              </w:rPr>
              <w:t>Conductivity [µS/cm]</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131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177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215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530</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193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136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163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223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523</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177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253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661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694</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185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298</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384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1190</w:t>
            </w: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rPr>
            </w:pPr>
            <w:r w:rsidRPr="00276A28">
              <w:rPr>
                <w:rFonts w:ascii="Calibri"/>
                <w:color w:val="000000" w:themeColor="text1"/>
                <w:sz w:val="18"/>
                <w:szCs w:val="18"/>
              </w:rPr>
              <w:t>Hardness [°dh]</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14</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10</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9</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12</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22</w:t>
            </w:r>
          </w:p>
        </w:tc>
      </w:tr>
      <w:tr w:rsidR="00276A28" w:rsidRPr="00276A28" w:rsidTr="00190416">
        <w:trPr>
          <w:trHeight w:hRule="exact" w:val="113"/>
        </w:trPr>
        <w:tc>
          <w:tcPr>
            <w:tcW w:w="2802" w:type="dxa"/>
          </w:tcPr>
          <w:p w:rsidR="00B87C95" w:rsidRPr="00276A28" w:rsidRDefault="00B87C95" w:rsidP="00B87C95">
            <w:pPr>
              <w:spacing w:line="480" w:lineRule="auto"/>
              <w:jc w:val="both"/>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lang w:val="en-GB"/>
              </w:rPr>
            </w:pPr>
            <w:r w:rsidRPr="00276A28">
              <w:rPr>
                <w:rFonts w:ascii="Calibri"/>
                <w:color w:val="000000" w:themeColor="text1"/>
                <w:sz w:val="18"/>
                <w:szCs w:val="18"/>
                <w:lang w:val="en-GB"/>
              </w:rPr>
              <w:t>Nitrate (NO</w:t>
            </w:r>
            <w:r w:rsidRPr="00276A28">
              <w:rPr>
                <w:rFonts w:ascii="Calibri"/>
                <w:color w:val="000000" w:themeColor="text1"/>
                <w:sz w:val="18"/>
                <w:szCs w:val="18"/>
                <w:vertAlign w:val="subscript"/>
                <w:lang w:val="en-GB"/>
              </w:rPr>
              <w:t>3</w:t>
            </w:r>
            <w:r w:rsidRPr="00276A28">
              <w:rPr>
                <w:rFonts w:ascii="Calibri"/>
                <w:color w:val="000000" w:themeColor="text1"/>
                <w:sz w:val="18"/>
                <w:szCs w:val="18"/>
                <w:lang w:val="en-GB"/>
              </w:rPr>
              <w:t>-N) [mg/L]</w:t>
            </w: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15.0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7.0</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13.0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8.0</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15.0</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1.2</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2.9</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1.8</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3.2</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5.3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8.0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9.7</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11.5</w:t>
            </w:r>
          </w:p>
        </w:tc>
      </w:tr>
      <w:tr w:rsidR="00276A28" w:rsidRPr="00276A28" w:rsidTr="00190416">
        <w:trPr>
          <w:trHeight w:hRule="exact" w:val="113"/>
        </w:trPr>
        <w:tc>
          <w:tcPr>
            <w:tcW w:w="2802" w:type="dxa"/>
          </w:tcPr>
          <w:p w:rsidR="00B87C95" w:rsidRPr="00276A28" w:rsidRDefault="00B87C95" w:rsidP="00B87C95">
            <w:pPr>
              <w:spacing w:line="480" w:lineRule="auto"/>
              <w:jc w:val="both"/>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lang w:val="en-GB"/>
              </w:rPr>
            </w:pPr>
            <w:r w:rsidRPr="00276A28">
              <w:rPr>
                <w:rFonts w:ascii="Calibri"/>
                <w:color w:val="000000" w:themeColor="text1"/>
                <w:sz w:val="18"/>
                <w:szCs w:val="18"/>
                <w:lang w:val="en-GB"/>
              </w:rPr>
              <w:t>Nitrite (NO</w:t>
            </w:r>
            <w:r w:rsidRPr="00276A28">
              <w:rPr>
                <w:rFonts w:ascii="Calibri"/>
                <w:color w:val="000000" w:themeColor="text1"/>
                <w:sz w:val="18"/>
                <w:szCs w:val="18"/>
                <w:vertAlign w:val="subscript"/>
                <w:lang w:val="en-GB"/>
              </w:rPr>
              <w:t>2</w:t>
            </w:r>
            <w:r w:rsidRPr="00276A28">
              <w:rPr>
                <w:rFonts w:ascii="Calibri"/>
                <w:color w:val="000000" w:themeColor="text1"/>
                <w:sz w:val="18"/>
                <w:szCs w:val="18"/>
                <w:lang w:val="en-GB"/>
              </w:rPr>
              <w:t>-N) [mg/L]</w:t>
            </w: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0.005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0.020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0.024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0.048</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0.012</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0.012</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0.010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0.033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0.053</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0.017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0.015</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0.074</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0.097</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0.005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0.007</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0.122</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0.019</w:t>
            </w:r>
          </w:p>
        </w:tc>
      </w:tr>
      <w:tr w:rsidR="00276A28" w:rsidRPr="00276A28" w:rsidTr="00190416">
        <w:trPr>
          <w:trHeight w:hRule="exact" w:val="113"/>
        </w:trPr>
        <w:tc>
          <w:tcPr>
            <w:tcW w:w="2802" w:type="dxa"/>
          </w:tcPr>
          <w:p w:rsidR="00B87C95" w:rsidRPr="00276A28" w:rsidRDefault="00B87C95" w:rsidP="00B87C95">
            <w:pPr>
              <w:spacing w:line="480" w:lineRule="auto"/>
              <w:jc w:val="both"/>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rPr>
            </w:pPr>
            <w:r w:rsidRPr="00276A28">
              <w:rPr>
                <w:rFonts w:ascii="Calibri"/>
                <w:color w:val="000000" w:themeColor="text1"/>
                <w:sz w:val="18"/>
                <w:szCs w:val="18"/>
              </w:rPr>
              <w:t>Ammonium (NH</w:t>
            </w:r>
            <w:r w:rsidRPr="00276A28">
              <w:rPr>
                <w:rFonts w:ascii="Calibri"/>
                <w:color w:val="000000" w:themeColor="text1"/>
                <w:sz w:val="18"/>
                <w:szCs w:val="18"/>
                <w:vertAlign w:val="subscript"/>
              </w:rPr>
              <w:t>4</w:t>
            </w:r>
            <w:r w:rsidRPr="00276A28">
              <w:rPr>
                <w:rFonts w:ascii="Calibri"/>
                <w:color w:val="000000" w:themeColor="text1"/>
                <w:sz w:val="18"/>
                <w:szCs w:val="18"/>
              </w:rPr>
              <w:t>-N) [mg/L]</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0.86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0.04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0.04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0.12</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0.13</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0.04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0.43</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0.19</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0.31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0.19</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0.04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0.04</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0.05</w:t>
            </w:r>
          </w:p>
        </w:tc>
      </w:tr>
      <w:tr w:rsidR="00276A28" w:rsidRPr="00276A28" w:rsidTr="00190416">
        <w:trPr>
          <w:trHeight w:hRule="exact" w:val="113"/>
        </w:trPr>
        <w:tc>
          <w:tcPr>
            <w:tcW w:w="2802" w:type="dxa"/>
          </w:tcPr>
          <w:p w:rsidR="00B87C95" w:rsidRPr="00276A28" w:rsidRDefault="00B87C95" w:rsidP="00B87C95">
            <w:pPr>
              <w:spacing w:line="480" w:lineRule="auto"/>
              <w:jc w:val="both"/>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lang w:val="en-GB"/>
              </w:rPr>
            </w:pPr>
            <w:r w:rsidRPr="00276A28">
              <w:rPr>
                <w:rFonts w:ascii="Calibri"/>
                <w:color w:val="000000" w:themeColor="text1"/>
                <w:sz w:val="18"/>
                <w:szCs w:val="18"/>
                <w:lang w:val="en-GB"/>
              </w:rPr>
              <w:t>Orthophosphate (o-PO</w:t>
            </w:r>
            <w:r w:rsidRPr="00276A28">
              <w:rPr>
                <w:rFonts w:ascii="Calibri"/>
                <w:color w:val="000000" w:themeColor="text1"/>
                <w:sz w:val="18"/>
                <w:szCs w:val="18"/>
                <w:vertAlign w:val="subscript"/>
                <w:lang w:val="en-GB"/>
              </w:rPr>
              <w:t>4</w:t>
            </w:r>
            <w:r w:rsidRPr="00276A28">
              <w:rPr>
                <w:rFonts w:ascii="Calibri"/>
                <w:color w:val="000000" w:themeColor="text1"/>
                <w:sz w:val="18"/>
                <w:szCs w:val="18"/>
                <w:lang w:val="en-GB"/>
              </w:rPr>
              <w:t>-P) [mg/L]</w:t>
            </w: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lang w:val="en-GB"/>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0.12</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0.05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0.05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0.16</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0.19</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0.09</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0.11</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0.19</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0.22</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0.07</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0.18</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0.23</w:t>
            </w:r>
          </w:p>
        </w:tc>
      </w:tr>
      <w:tr w:rsidR="00276A28" w:rsidRPr="00276A28" w:rsidTr="00190416">
        <w:trPr>
          <w:trHeight w:hRule="exact" w:val="113"/>
        </w:trPr>
        <w:tc>
          <w:tcPr>
            <w:tcW w:w="2802" w:type="dxa"/>
          </w:tcPr>
          <w:p w:rsidR="00B87C95" w:rsidRPr="00276A28" w:rsidRDefault="00B87C95" w:rsidP="00B87C95">
            <w:pPr>
              <w:spacing w:line="480" w:lineRule="auto"/>
              <w:jc w:val="both"/>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rPr>
            </w:pPr>
            <w:r w:rsidRPr="00276A28">
              <w:rPr>
                <w:rFonts w:ascii="Calibri"/>
                <w:color w:val="000000" w:themeColor="text1"/>
                <w:sz w:val="18"/>
                <w:szCs w:val="18"/>
              </w:rPr>
              <w:t>Chloride (Cl</w:t>
            </w:r>
            <w:r w:rsidRPr="00276A28">
              <w:rPr>
                <w:rFonts w:ascii="Calibri"/>
                <w:color w:val="000000" w:themeColor="text1"/>
                <w:sz w:val="18"/>
                <w:szCs w:val="18"/>
                <w:vertAlign w:val="superscript"/>
              </w:rPr>
              <w:t>-</w:t>
            </w:r>
            <w:r w:rsidRPr="00276A28">
              <w:rPr>
                <w:rFonts w:ascii="Calibri"/>
                <w:color w:val="000000" w:themeColor="text1"/>
                <w:sz w:val="18"/>
                <w:szCs w:val="18"/>
              </w:rPr>
              <w:t>) [mg/L]</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17.0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25.0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22.0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83.0</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23.0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16.0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16.0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21.0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73.0</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14.0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21.0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37.0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119.0</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6.0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25.0</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40.0</w:t>
            </w:r>
          </w:p>
        </w:tc>
        <w:tc>
          <w:tcPr>
            <w:tcW w:w="822" w:type="dxa"/>
            <w:vAlign w:val="center"/>
          </w:tcPr>
          <w:p w:rsidR="00B87C95" w:rsidRPr="00276A28" w:rsidRDefault="00B87C95" w:rsidP="00B87C95">
            <w:pPr>
              <w:spacing w:line="480" w:lineRule="auto"/>
              <w:jc w:val="center"/>
              <w:rPr>
                <w:rFonts w:ascii="Calibri"/>
                <w:b/>
                <w:color w:val="000000" w:themeColor="text1"/>
                <w:sz w:val="18"/>
                <w:szCs w:val="18"/>
              </w:rPr>
            </w:pPr>
            <w:r w:rsidRPr="00276A28">
              <w:rPr>
                <w:rFonts w:ascii="Calibri"/>
                <w:b/>
                <w:color w:val="000000" w:themeColor="text1"/>
                <w:sz w:val="18"/>
                <w:szCs w:val="18"/>
              </w:rPr>
              <w:t>&gt; 200</w:t>
            </w:r>
          </w:p>
        </w:tc>
      </w:tr>
      <w:tr w:rsidR="00276A28" w:rsidRPr="00276A28" w:rsidTr="00190416">
        <w:trPr>
          <w:trHeight w:hRule="exact" w:val="113"/>
        </w:trPr>
        <w:tc>
          <w:tcPr>
            <w:tcW w:w="2802" w:type="dxa"/>
          </w:tcPr>
          <w:p w:rsidR="00B87C95" w:rsidRPr="00276A28" w:rsidRDefault="00B87C95" w:rsidP="00B87C95">
            <w:pPr>
              <w:spacing w:line="480" w:lineRule="auto"/>
              <w:jc w:val="both"/>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jc w:val="both"/>
              <w:rPr>
                <w:rFonts w:ascii="Calibri"/>
                <w:color w:val="000000" w:themeColor="text1"/>
                <w:sz w:val="18"/>
                <w:szCs w:val="18"/>
              </w:rPr>
            </w:pPr>
            <w:r w:rsidRPr="00276A28">
              <w:rPr>
                <w:rFonts w:ascii="Calibri"/>
                <w:color w:val="000000" w:themeColor="text1"/>
                <w:sz w:val="18"/>
                <w:szCs w:val="18"/>
              </w:rPr>
              <w:t>Sulphate (SO</w:t>
            </w:r>
            <w:r w:rsidRPr="00276A28">
              <w:rPr>
                <w:rFonts w:ascii="Calibri"/>
                <w:color w:val="000000" w:themeColor="text1"/>
                <w:sz w:val="18"/>
                <w:szCs w:val="18"/>
                <w:vertAlign w:val="subscript"/>
              </w:rPr>
              <w:t>4</w:t>
            </w:r>
            <w:r w:rsidRPr="00276A28">
              <w:rPr>
                <w:rFonts w:ascii="Calibri"/>
                <w:color w:val="000000" w:themeColor="text1"/>
                <w:sz w:val="18"/>
                <w:szCs w:val="18"/>
                <w:vertAlign w:val="superscript"/>
              </w:rPr>
              <w:t>-</w:t>
            </w:r>
            <w:r w:rsidRPr="00276A28">
              <w:rPr>
                <w:rFonts w:ascii="Calibri"/>
                <w:color w:val="000000" w:themeColor="text1"/>
                <w:sz w:val="18"/>
                <w:szCs w:val="18"/>
              </w:rPr>
              <w:t>) [mg/L]</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Feb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Apr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Jun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r>
      <w:tr w:rsidR="00276A28" w:rsidRPr="00276A28" w:rsidTr="00190416">
        <w:tc>
          <w:tcPr>
            <w:tcW w:w="2802" w:type="dxa"/>
          </w:tcPr>
          <w:p w:rsidR="00B87C95" w:rsidRPr="00276A28" w:rsidRDefault="00B87C95" w:rsidP="00B87C95">
            <w:pPr>
              <w:spacing w:line="480" w:lineRule="auto"/>
              <w:ind w:firstLine="284"/>
              <w:jc w:val="both"/>
              <w:rPr>
                <w:rFonts w:ascii="Calibri"/>
                <w:color w:val="000000" w:themeColor="text1"/>
                <w:sz w:val="18"/>
                <w:szCs w:val="18"/>
              </w:rPr>
            </w:pPr>
            <w:r w:rsidRPr="00276A28">
              <w:rPr>
                <w:rFonts w:ascii="Calibri"/>
                <w:color w:val="000000" w:themeColor="text1"/>
                <w:sz w:val="18"/>
                <w:szCs w:val="18"/>
              </w:rPr>
              <w:t>Sep 16</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c>
          <w:tcPr>
            <w:tcW w:w="822" w:type="dxa"/>
            <w:vAlign w:val="center"/>
          </w:tcPr>
          <w:p w:rsidR="00B87C95" w:rsidRPr="00276A28" w:rsidRDefault="00B87C95" w:rsidP="00B87C95">
            <w:pPr>
              <w:spacing w:line="480" w:lineRule="auto"/>
              <w:jc w:val="center"/>
              <w:rPr>
                <w:rFonts w:ascii="Calibri"/>
                <w:color w:val="000000" w:themeColor="text1"/>
                <w:sz w:val="18"/>
                <w:szCs w:val="18"/>
              </w:rPr>
            </w:pPr>
            <w:r w:rsidRPr="00276A28">
              <w:rPr>
                <w:rFonts w:ascii="Calibri"/>
                <w:color w:val="000000" w:themeColor="text1"/>
                <w:sz w:val="18"/>
                <w:szCs w:val="18"/>
              </w:rPr>
              <w:t>&lt; 25</w:t>
            </w:r>
          </w:p>
        </w:tc>
      </w:tr>
    </w:tbl>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sectPr w:rsidR="00B87C95" w:rsidRPr="00276A28" w:rsidSect="00276A28">
          <w:type w:val="continuous"/>
          <w:pgSz w:w="11906" w:h="16838"/>
          <w:pgMar w:top="1417" w:right="1417" w:bottom="1134" w:left="1417" w:header="708" w:footer="708" w:gutter="0"/>
          <w:cols w:space="708"/>
          <w:docGrid w:linePitch="360"/>
        </w:sectPr>
      </w:pPr>
    </w:p>
    <w:p w:rsidR="00B87C95" w:rsidRPr="00276A28" w:rsidRDefault="00B87C95" w:rsidP="00B87C95">
      <w:pPr>
        <w:spacing w:after="0" w:line="480" w:lineRule="auto"/>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 xml:space="preserve">Table S4: Chemical analytics of Nidda water collected at sampling sites N1, N2, N3 and N6 during the entire sampling period; mean and median values are given as well as the lowest (min) and highest (max) concentration detected; exemplary subset of substances shown; n.a. – not available; &lt; LOQ – below limits of quantitation. </w:t>
      </w:r>
    </w:p>
    <w:p w:rsidR="00B87C95" w:rsidRPr="00276A28" w:rsidRDefault="00B87C95" w:rsidP="00B87C95">
      <w:pPr>
        <w:spacing w:after="0" w:line="480" w:lineRule="auto"/>
        <w:jc w:val="both"/>
        <w:rPr>
          <w:rFonts w:ascii="Calibri" w:eastAsia="Calibri" w:hAnsi="Calibri"/>
          <w:i/>
          <w:color w:val="000000" w:themeColor="text1"/>
          <w:lang w:eastAsia="en-US"/>
        </w:rPr>
      </w:pPr>
    </w:p>
    <w:tbl>
      <w:tblPr>
        <w:tblW w:w="5000" w:type="pct"/>
        <w:tblCellMar>
          <w:left w:w="70" w:type="dxa"/>
          <w:right w:w="70" w:type="dxa"/>
        </w:tblCellMar>
        <w:tblLook w:val="04A0" w:firstRow="1" w:lastRow="0" w:firstColumn="1" w:lastColumn="0" w:noHBand="0" w:noVBand="1"/>
      </w:tblPr>
      <w:tblGrid>
        <w:gridCol w:w="2265"/>
        <w:gridCol w:w="1733"/>
        <w:gridCol w:w="453"/>
        <w:gridCol w:w="689"/>
        <w:gridCol w:w="609"/>
        <w:gridCol w:w="540"/>
        <w:gridCol w:w="611"/>
        <w:gridCol w:w="657"/>
        <w:gridCol w:w="583"/>
        <w:gridCol w:w="537"/>
        <w:gridCol w:w="674"/>
        <w:gridCol w:w="641"/>
        <w:gridCol w:w="597"/>
        <w:gridCol w:w="569"/>
        <w:gridCol w:w="677"/>
        <w:gridCol w:w="641"/>
        <w:gridCol w:w="640"/>
        <w:gridCol w:w="537"/>
        <w:gridCol w:w="634"/>
      </w:tblGrid>
      <w:tr w:rsidR="00276A28" w:rsidRPr="00276A28" w:rsidTr="00190416">
        <w:trPr>
          <w:trHeight w:val="300"/>
        </w:trPr>
        <w:tc>
          <w:tcPr>
            <w:tcW w:w="793" w:type="pct"/>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Times New Roman"/>
                <w:color w:val="000000" w:themeColor="text1"/>
                <w:sz w:val="24"/>
                <w:szCs w:val="24"/>
                <w:lang w:eastAsia="de-DE"/>
              </w:rPr>
            </w:pPr>
          </w:p>
        </w:tc>
        <w:tc>
          <w:tcPr>
            <w:tcW w:w="606" w:type="pct"/>
            <w:vMerge w:val="restart"/>
            <w:tcBorders>
              <w:top w:val="nil"/>
              <w:left w:val="nil"/>
              <w:bottom w:val="single" w:sz="4" w:space="0" w:color="000000"/>
              <w:right w:val="nil"/>
            </w:tcBorders>
            <w:shd w:val="clear" w:color="auto" w:fill="auto"/>
            <w:noWrap/>
            <w:vAlign w:val="center"/>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Substance</w:t>
            </w:r>
          </w:p>
        </w:tc>
        <w:tc>
          <w:tcPr>
            <w:tcW w:w="159" w:type="pct"/>
            <w:vMerge w:val="restart"/>
            <w:tcBorders>
              <w:top w:val="nil"/>
              <w:left w:val="nil"/>
              <w:bottom w:val="single" w:sz="4" w:space="0" w:color="000000"/>
              <w:right w:val="single"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 </w:t>
            </w:r>
          </w:p>
        </w:tc>
        <w:tc>
          <w:tcPr>
            <w:tcW w:w="856" w:type="pct"/>
            <w:gridSpan w:val="4"/>
            <w:tcBorders>
              <w:top w:val="nil"/>
              <w:left w:val="nil"/>
              <w:bottom w:val="nil"/>
              <w:right w:val="single" w:sz="4" w:space="0" w:color="000000"/>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N1</w:t>
            </w:r>
          </w:p>
        </w:tc>
        <w:tc>
          <w:tcPr>
            <w:tcW w:w="857" w:type="pct"/>
            <w:gridSpan w:val="4"/>
            <w:tcBorders>
              <w:top w:val="nil"/>
              <w:left w:val="nil"/>
              <w:bottom w:val="nil"/>
              <w:right w:val="single" w:sz="4" w:space="0" w:color="000000"/>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N2</w:t>
            </w:r>
          </w:p>
        </w:tc>
        <w:tc>
          <w:tcPr>
            <w:tcW w:w="869" w:type="pct"/>
            <w:gridSpan w:val="4"/>
            <w:tcBorders>
              <w:top w:val="nil"/>
              <w:left w:val="nil"/>
              <w:bottom w:val="nil"/>
              <w:right w:val="single" w:sz="4" w:space="0" w:color="000000"/>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N3</w:t>
            </w:r>
          </w:p>
        </w:tc>
        <w:tc>
          <w:tcPr>
            <w:tcW w:w="859" w:type="pct"/>
            <w:gridSpan w:val="4"/>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N6</w:t>
            </w:r>
          </w:p>
        </w:tc>
      </w:tr>
      <w:tr w:rsidR="00276A28" w:rsidRPr="00276A28" w:rsidTr="00190416">
        <w:trPr>
          <w:trHeight w:val="300"/>
        </w:trPr>
        <w:tc>
          <w:tcPr>
            <w:tcW w:w="79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 </w:t>
            </w:r>
          </w:p>
        </w:tc>
        <w:tc>
          <w:tcPr>
            <w:tcW w:w="606" w:type="pct"/>
            <w:vMerge/>
            <w:tcBorders>
              <w:top w:val="nil"/>
              <w:left w:val="nil"/>
              <w:bottom w:val="single" w:sz="4" w:space="0" w:color="000000"/>
              <w:right w:val="nil"/>
            </w:tcBorders>
            <w:vAlign w:val="center"/>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159" w:type="pct"/>
            <w:vMerge/>
            <w:tcBorders>
              <w:top w:val="nil"/>
              <w:left w:val="nil"/>
              <w:bottom w:val="single" w:sz="4" w:space="0" w:color="000000"/>
              <w:right w:val="single" w:sz="4" w:space="0" w:color="auto"/>
            </w:tcBorders>
            <w:vAlign w:val="center"/>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241"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median</w:t>
            </w:r>
          </w:p>
        </w:tc>
        <w:tc>
          <w:tcPr>
            <w:tcW w:w="21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mean</w:t>
            </w:r>
          </w:p>
        </w:tc>
        <w:tc>
          <w:tcPr>
            <w:tcW w:w="189"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min</w:t>
            </w:r>
          </w:p>
        </w:tc>
        <w:tc>
          <w:tcPr>
            <w:tcW w:w="214" w:type="pct"/>
            <w:tcBorders>
              <w:top w:val="nil"/>
              <w:left w:val="nil"/>
              <w:bottom w:val="single" w:sz="4" w:space="0" w:color="auto"/>
              <w:right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max</w:t>
            </w:r>
          </w:p>
        </w:tc>
        <w:tc>
          <w:tcPr>
            <w:tcW w:w="230"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median</w:t>
            </w:r>
          </w:p>
        </w:tc>
        <w:tc>
          <w:tcPr>
            <w:tcW w:w="204"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mean</w:t>
            </w:r>
          </w:p>
        </w:tc>
        <w:tc>
          <w:tcPr>
            <w:tcW w:w="188"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min</w:t>
            </w:r>
          </w:p>
        </w:tc>
        <w:tc>
          <w:tcPr>
            <w:tcW w:w="236" w:type="pct"/>
            <w:tcBorders>
              <w:top w:val="nil"/>
              <w:left w:val="nil"/>
              <w:bottom w:val="single" w:sz="4" w:space="0" w:color="auto"/>
              <w:right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max</w:t>
            </w:r>
          </w:p>
        </w:tc>
        <w:tc>
          <w:tcPr>
            <w:tcW w:w="224"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median</w:t>
            </w:r>
          </w:p>
        </w:tc>
        <w:tc>
          <w:tcPr>
            <w:tcW w:w="209"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mean</w:t>
            </w:r>
          </w:p>
        </w:tc>
        <w:tc>
          <w:tcPr>
            <w:tcW w:w="199"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min</w:t>
            </w:r>
          </w:p>
        </w:tc>
        <w:tc>
          <w:tcPr>
            <w:tcW w:w="237" w:type="pct"/>
            <w:tcBorders>
              <w:top w:val="nil"/>
              <w:left w:val="nil"/>
              <w:bottom w:val="single" w:sz="4" w:space="0" w:color="auto"/>
              <w:right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max</w:t>
            </w:r>
          </w:p>
        </w:tc>
        <w:tc>
          <w:tcPr>
            <w:tcW w:w="224"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median</w:t>
            </w:r>
          </w:p>
        </w:tc>
        <w:tc>
          <w:tcPr>
            <w:tcW w:w="224"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mean</w:t>
            </w:r>
          </w:p>
        </w:tc>
        <w:tc>
          <w:tcPr>
            <w:tcW w:w="188"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min</w:t>
            </w:r>
          </w:p>
        </w:tc>
        <w:tc>
          <w:tcPr>
            <w:tcW w:w="222"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max</w:t>
            </w:r>
          </w:p>
        </w:tc>
      </w:tr>
      <w:tr w:rsidR="00276A28" w:rsidRPr="00276A28" w:rsidTr="00190416">
        <w:trPr>
          <w:trHeight w:val="2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r>
      <w:tr w:rsidR="00276A28" w:rsidRPr="00276A28" w:rsidTr="00190416">
        <w:trPr>
          <w:trHeight w:val="30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Biocides</w:t>
            </w: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20"/>
                <w:szCs w:val="16"/>
                <w:lang w:val="de-DE" w:eastAsia="de-DE"/>
              </w:rPr>
            </w:pPr>
            <w:r w:rsidRPr="00276A28">
              <w:rPr>
                <w:rFonts w:ascii="Calibri" w:hAnsi="Calibri" w:cs="Calibri"/>
                <w:b/>
                <w:bCs/>
                <w:color w:val="000000" w:themeColor="text1"/>
                <w:sz w:val="16"/>
                <w:szCs w:val="16"/>
                <w:lang w:val="de-DE" w:eastAsia="de-DE"/>
              </w:rPr>
              <w:t>DEET</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3.4</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3.1</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5.8</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4.4</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5.6</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14</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8.5</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15</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78</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16</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32</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2.6</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236</w:t>
            </w:r>
          </w:p>
        </w:tc>
      </w:tr>
      <w:tr w:rsidR="00276A28" w:rsidRPr="00276A28" w:rsidTr="00190416">
        <w:trPr>
          <w:trHeight w:val="30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Diuron</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n.a.</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n.a.</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3.4</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2.2</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3.4</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2.0</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3.7</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7.0</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28</w:t>
            </w:r>
          </w:p>
        </w:tc>
      </w:tr>
      <w:tr w:rsidR="00276A28" w:rsidRPr="00276A28" w:rsidTr="00190416">
        <w:trPr>
          <w:trHeight w:val="30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Imidacloprid</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n.a.</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n.a.</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6.9</w:t>
            </w:r>
          </w:p>
        </w:tc>
      </w:tr>
      <w:tr w:rsidR="00276A28" w:rsidRPr="00276A28" w:rsidTr="00190416">
        <w:trPr>
          <w:trHeight w:val="300"/>
        </w:trPr>
        <w:tc>
          <w:tcPr>
            <w:tcW w:w="793" w:type="pct"/>
            <w:vMerge w:val="restar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Isoproturon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1.6</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2.9</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1.5</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5.5</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6.0</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10</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1.7</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3.3</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8.8</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1.0</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51</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7.5</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11</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1.4</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98</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Mecoprop</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11</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14</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32</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Metamitron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4" w:type="pct"/>
            <w:tcBorders>
              <w:top w:val="nil"/>
              <w:left w:val="single" w:sz="4" w:space="0" w:color="auto"/>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38</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Metazachlor</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0.90</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5.1</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5.1</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8.4</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1.5</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4.4</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15</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2.7</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5.8</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28</w:t>
            </w:r>
          </w:p>
        </w:tc>
      </w:tr>
      <w:tr w:rsidR="00276A28" w:rsidRPr="00276A28" w:rsidTr="00190416">
        <w:trPr>
          <w:trHeight w:val="300"/>
        </w:trPr>
        <w:tc>
          <w:tcPr>
            <w:tcW w:w="793" w:type="pct"/>
            <w:vMerge/>
            <w:tcBorders>
              <w:top w:val="nil"/>
              <w:left w:val="nil"/>
              <w:bottom w:val="nil"/>
              <w:right w:val="nil"/>
            </w:tcBorders>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Metolachlor</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n.a.</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n.a.</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32.0</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n.a.</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n.a.</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0.54</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&lt; LOQ</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&lt; LOQ</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&lt; LOQ</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&lt; LOQ</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2.6</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3.5</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&lt; LOQ</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14</w:t>
            </w:r>
          </w:p>
        </w:tc>
      </w:tr>
      <w:tr w:rsidR="00276A28" w:rsidRPr="00276A28" w:rsidTr="00190416">
        <w:trPr>
          <w:trHeight w:val="300"/>
        </w:trPr>
        <w:tc>
          <w:tcPr>
            <w:tcW w:w="793" w:type="pct"/>
            <w:vMerge/>
            <w:tcBorders>
              <w:top w:val="nil"/>
              <w:left w:val="nil"/>
              <w:bottom w:val="nil"/>
              <w:right w:val="nil"/>
            </w:tcBorders>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Propiconazole</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n.a.</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n.a.</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1.3</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1.6</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1.6</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1.8</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2.9</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3.8</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6.4</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4.3</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4.8</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12</w:t>
            </w:r>
          </w:p>
        </w:tc>
      </w:tr>
      <w:tr w:rsidR="00276A28" w:rsidRPr="00276A28" w:rsidTr="00190416">
        <w:trPr>
          <w:trHeight w:val="300"/>
        </w:trPr>
        <w:tc>
          <w:tcPr>
            <w:tcW w:w="793" w:type="pct"/>
            <w:vMerge/>
            <w:tcBorders>
              <w:top w:val="nil"/>
              <w:left w:val="nil"/>
              <w:bottom w:val="nil"/>
              <w:right w:val="nil"/>
            </w:tcBorders>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Tebuconazol</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7.1</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7.1</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11</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3.3</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5.6</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11</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3.5</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3.7</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&lt; LOQ</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6.1</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4.1</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4.9</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&lt; LOQ</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15</w:t>
            </w:r>
          </w:p>
        </w:tc>
      </w:tr>
      <w:tr w:rsidR="00276A28" w:rsidRPr="00276A28" w:rsidTr="00190416">
        <w:trPr>
          <w:trHeight w:val="300"/>
        </w:trPr>
        <w:tc>
          <w:tcPr>
            <w:tcW w:w="793" w:type="pct"/>
            <w:vMerge/>
            <w:tcBorders>
              <w:top w:val="nil"/>
              <w:left w:val="nil"/>
              <w:bottom w:val="nil"/>
              <w:right w:val="nil"/>
            </w:tcBorders>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Terbuthylazine</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1.5</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14</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41</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0.95</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0.95</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1.4</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0.80</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0.96</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&lt; LOQ</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1.5</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1.9</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7.5</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&lt; LOQ</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r w:rsidRPr="00276A28">
              <w:rPr>
                <w:rFonts w:ascii="Calibri" w:eastAsia="Calibri" w:hAnsi="Calibri"/>
                <w:color w:val="000000" w:themeColor="text1"/>
                <w:sz w:val="16"/>
                <w:lang w:val="de-DE" w:eastAsia="en-US"/>
              </w:rPr>
              <w:t>52</w:t>
            </w:r>
          </w:p>
        </w:tc>
      </w:tr>
      <w:tr w:rsidR="00276A28" w:rsidRPr="00276A28" w:rsidTr="00190416">
        <w:trPr>
          <w:trHeight w:val="300"/>
        </w:trPr>
        <w:tc>
          <w:tcPr>
            <w:tcW w:w="793"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Terbutryn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0.30</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0.40</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0.70</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0.30</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0.41</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0.70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3.8</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4.6</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9.8</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4.7</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9.7</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1.1</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44</w:t>
            </w:r>
          </w:p>
        </w:tc>
      </w:tr>
      <w:tr w:rsidR="00276A28" w:rsidRPr="00276A28" w:rsidTr="00190416">
        <w:trPr>
          <w:trHeight w:val="300"/>
        </w:trPr>
        <w:tc>
          <w:tcPr>
            <w:tcW w:w="793"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color w:val="000000" w:themeColor="text1"/>
                <w:sz w:val="20"/>
                <w:szCs w:val="20"/>
                <w:lang w:val="de-DE" w:eastAsia="de-DE"/>
              </w:rPr>
            </w:pPr>
            <w:r w:rsidRPr="00276A28">
              <w:rPr>
                <w:rFonts w:ascii="Calibri" w:hAnsi="Calibri" w:cs="Calibri"/>
                <w:b/>
                <w:bCs/>
                <w:color w:val="000000" w:themeColor="text1"/>
                <w:sz w:val="16"/>
                <w:szCs w:val="16"/>
                <w:lang w:val="de-DE" w:eastAsia="de-DE"/>
              </w:rPr>
              <w:t>Triclosan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eastAsia="Calibri" w:hAnsi="Calibri"/>
                <w:color w:val="000000" w:themeColor="text1"/>
                <w:sz w:val="16"/>
                <w:szCs w:val="16"/>
                <w:lang w:val="de-DE" w:eastAsia="en-US"/>
              </w:rPr>
              <w:t>14</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eastAsia="Calibri" w:hAnsi="Calibri"/>
                <w:color w:val="000000" w:themeColor="text1"/>
                <w:sz w:val="16"/>
                <w:szCs w:val="16"/>
                <w:lang w:val="de-DE" w:eastAsia="en-US"/>
              </w:rPr>
              <w:t>13</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15</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4.4</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5.7</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11</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2.4</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eastAsia="Calibri" w:hAnsi="Calibri"/>
                <w:color w:val="000000" w:themeColor="text1"/>
                <w:sz w:val="16"/>
                <w:szCs w:val="16"/>
                <w:lang w:val="de-DE" w:eastAsia="en-US"/>
              </w:rPr>
              <w:t>3.5</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eastAsia="Calibri" w:hAnsi="Calibri"/>
                <w:color w:val="000000" w:themeColor="text1"/>
                <w:sz w:val="16"/>
                <w:szCs w:val="16"/>
                <w:lang w:val="de-DE" w:eastAsia="en-US"/>
              </w:rPr>
              <w:t>7.2</w:t>
            </w:r>
          </w:p>
        </w:tc>
      </w:tr>
      <w:tr w:rsidR="00276A28" w:rsidRPr="00276A28" w:rsidTr="00190416">
        <w:trPr>
          <w:trHeight w:val="30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r>
      <w:tr w:rsidR="00276A28" w:rsidRPr="00276A28" w:rsidTr="00190416">
        <w:trPr>
          <w:trHeight w:val="300"/>
        </w:trPr>
        <w:tc>
          <w:tcPr>
            <w:tcW w:w="793" w:type="pct"/>
            <w:vMerge w:val="restar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Pharmaceuticals</w:t>
            </w: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Atenolol</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19</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23</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22</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24</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28</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Carbamazepin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1.8</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2.5</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5.6</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1.6</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2.3</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5.6</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40</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52</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170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99</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16</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360</w:t>
            </w:r>
          </w:p>
        </w:tc>
      </w:tr>
      <w:tr w:rsidR="00276A28" w:rsidRPr="00276A28" w:rsidTr="00190416">
        <w:trPr>
          <w:trHeight w:val="300"/>
        </w:trPr>
        <w:tc>
          <w:tcPr>
            <w:tcW w:w="793" w:type="pct"/>
            <w:vMerge/>
            <w:tcBorders>
              <w:top w:val="nil"/>
              <w:left w:val="nil"/>
              <w:bottom w:val="nil"/>
              <w:right w:val="nil"/>
            </w:tcBorders>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Carbendazim</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1.5</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1.6</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3.0</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1.6</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1.5</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2.1</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2.6</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3.1</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7.9</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5.0</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7.9</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2.2</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28</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Citalopram</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3.7</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6.4</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7.8</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2.2</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15</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7.6</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8.2</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18</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Diclofenac</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3.4</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6.7</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5.1</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7.2</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18</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68</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92</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21</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260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140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171</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36</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420</w:t>
            </w:r>
          </w:p>
        </w:tc>
      </w:tr>
      <w:tr w:rsidR="00276A28" w:rsidRPr="00276A28" w:rsidTr="00190416">
        <w:trPr>
          <w:trHeight w:val="300"/>
        </w:trPr>
        <w:tc>
          <w:tcPr>
            <w:tcW w:w="793" w:type="pct"/>
            <w:vMerge/>
            <w:tcBorders>
              <w:top w:val="nil"/>
              <w:left w:val="nil"/>
              <w:bottom w:val="nil"/>
              <w:right w:val="nil"/>
            </w:tcBorders>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Fluconazole</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6.8</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7.2</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11</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6.8</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9.1</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lang w:val="de-DE" w:eastAsia="en-US"/>
              </w:rPr>
              <w:t>31</w:t>
            </w:r>
          </w:p>
        </w:tc>
      </w:tr>
      <w:tr w:rsidR="00276A28" w:rsidRPr="00276A28" w:rsidTr="00190416">
        <w:trPr>
          <w:trHeight w:val="300"/>
        </w:trPr>
        <w:tc>
          <w:tcPr>
            <w:tcW w:w="793" w:type="pct"/>
            <w:vMerge/>
            <w:tcBorders>
              <w:top w:val="nil"/>
              <w:left w:val="nil"/>
              <w:bottom w:val="nil"/>
              <w:right w:val="nil"/>
            </w:tcBorders>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Furosemide</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n.a.</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n.a.</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226</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24</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29</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8.9</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77</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21</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27</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5.9</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71</w:t>
            </w:r>
          </w:p>
        </w:tc>
      </w:tr>
      <w:tr w:rsidR="00276A28" w:rsidRPr="00276A28" w:rsidTr="00190416">
        <w:trPr>
          <w:trHeight w:val="300"/>
        </w:trPr>
        <w:tc>
          <w:tcPr>
            <w:tcW w:w="793" w:type="pct"/>
            <w:vMerge/>
            <w:tcBorders>
              <w:top w:val="nil"/>
              <w:left w:val="nil"/>
              <w:bottom w:val="nil"/>
              <w:right w:val="nil"/>
            </w:tcBorders>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Gabapentin</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13</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31</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129</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13</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29</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160</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265</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352</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99</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1000</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575</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639</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130</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1500</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Gabapentin lactam</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7.0</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7.0</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33</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44</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7.9</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140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165</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200</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20</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600</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Ibuprofen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42</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68</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200</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36</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38</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90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42</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56</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250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47</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58</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21</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120</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Lidocain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1.8</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1.9</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1.1</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2.9</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1.4</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1.0</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4.6</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6.0</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1.0</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19</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18</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20</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4.3</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53</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Metoprolol</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2.1</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3.6</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9.6</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2.7</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3.1</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6.7</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51</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69</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19</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170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89</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101</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28</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290</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Naproxen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18</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17</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27</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26</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37</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87</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34</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36</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63</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Sitaglipin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7.4</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36</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6.4</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8.2</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 xml:space="preserve">&lt; LOQ </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15</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120</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162</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44</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470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210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217</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61</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460</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Sulfametaxazol</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41</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41</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63</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13</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19</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25</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77.00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24</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34</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150</w:t>
            </w:r>
          </w:p>
        </w:tc>
      </w:tr>
      <w:tr w:rsidR="00276A28" w:rsidRPr="00276A28" w:rsidTr="00190416">
        <w:trPr>
          <w:trHeight w:val="300"/>
        </w:trPr>
        <w:tc>
          <w:tcPr>
            <w:tcW w:w="793" w:type="pct"/>
            <w:vMerge/>
            <w:tcBorders>
              <w:top w:val="nil"/>
              <w:left w:val="nil"/>
              <w:bottom w:val="nil"/>
              <w:right w:val="nil"/>
            </w:tcBorders>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Trimethoprim</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3.3</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3.9</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6.0</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2.4</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2.9</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5.2</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20</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22</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4.6</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69</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19</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20</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6.5</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35</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Valsartan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15</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25</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63</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19</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2.7</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64</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280</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392</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84</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980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440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418</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150</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820</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Valsartan acid</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n.a.</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500</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14</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26</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255</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379</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32</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1600</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Venlafaxin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 xml:space="preserve">&lt; LOQ </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14</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16</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4.2</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46</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35</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9.1</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97</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O-desmethyl-venlafaxin</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6.5</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6.5</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8.0</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5.3</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45</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57</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9.6</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180</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93</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113</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27</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300</w:t>
            </w:r>
          </w:p>
        </w:tc>
      </w:tr>
      <w:tr w:rsidR="00276A28" w:rsidRPr="00276A28" w:rsidTr="00190416">
        <w:trPr>
          <w:trHeight w:val="30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p>
        </w:tc>
      </w:tr>
      <w:tr w:rsidR="00276A28" w:rsidRPr="00276A28" w:rsidTr="00190416">
        <w:trPr>
          <w:trHeight w:val="30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Artficial sweeteners</w:t>
            </w: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Acesulfam</w:t>
            </w: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190</w:t>
            </w: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276</w:t>
            </w: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450</w:t>
            </w: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55</w:t>
            </w: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88</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260</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415</w:t>
            </w: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417</w:t>
            </w: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150</w:t>
            </w: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840</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1000</w:t>
            </w: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1023</w:t>
            </w: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230</w:t>
            </w: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szCs w:val="16"/>
                <w:lang w:val="de-DE" w:eastAsia="en-US"/>
              </w:rPr>
            </w:pPr>
            <w:r w:rsidRPr="00276A28">
              <w:rPr>
                <w:rFonts w:ascii="Calibri" w:eastAsia="Calibri" w:hAnsi="Calibri"/>
                <w:color w:val="000000" w:themeColor="text1"/>
                <w:sz w:val="16"/>
                <w:szCs w:val="16"/>
                <w:lang w:val="de-DE" w:eastAsia="en-US"/>
              </w:rPr>
              <w:t>4600</w:t>
            </w:r>
          </w:p>
        </w:tc>
      </w:tr>
      <w:tr w:rsidR="00276A28" w:rsidRPr="00276A28" w:rsidTr="00190416">
        <w:trPr>
          <w:trHeight w:val="30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Times New Roman"/>
                <w:color w:val="000000" w:themeColor="text1"/>
                <w:sz w:val="20"/>
                <w:szCs w:val="20"/>
                <w:lang w:val="de-DE" w:eastAsia="de-DE"/>
              </w:rPr>
            </w:pPr>
            <w:r w:rsidRPr="00276A28">
              <w:rPr>
                <w:rFonts w:ascii="Calibri" w:hAnsi="Calibri" w:cs="Calibri"/>
                <w:b/>
                <w:bCs/>
                <w:color w:val="000000" w:themeColor="text1"/>
                <w:sz w:val="16"/>
                <w:szCs w:val="16"/>
                <w:lang w:val="de-DE" w:eastAsia="de-DE"/>
              </w:rPr>
              <w:t>Saccharin</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eastAsia="Calibri" w:hAnsi="Calibri"/>
                <w:color w:val="000000" w:themeColor="text1"/>
                <w:sz w:val="16"/>
                <w:szCs w:val="16"/>
                <w:lang w:val="de-DE" w:eastAsia="en-US"/>
              </w:rPr>
              <w:t>32</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16"/>
                <w:lang w:val="de-DE" w:eastAsia="de-DE"/>
              </w:rPr>
            </w:pPr>
            <w:r w:rsidRPr="00276A28">
              <w:rPr>
                <w:rFonts w:ascii="Calibri" w:eastAsia="Calibri" w:hAnsi="Calibri"/>
                <w:color w:val="000000" w:themeColor="text1"/>
                <w:sz w:val="16"/>
                <w:szCs w:val="16"/>
                <w:lang w:val="de-DE" w:eastAsia="en-US"/>
              </w:rPr>
              <w:t>68</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16"/>
                <w:lang w:val="de-DE" w:eastAsia="de-DE"/>
              </w:rPr>
            </w:pPr>
            <w:r w:rsidRPr="00276A28">
              <w:rPr>
                <w:rFonts w:ascii="Calibri" w:eastAsia="Calibri" w:hAnsi="Calibri"/>
                <w:color w:val="000000" w:themeColor="text1"/>
                <w:sz w:val="16"/>
                <w:szCs w:val="16"/>
                <w:lang w:val="de-DE" w:eastAsia="en-US"/>
              </w:rPr>
              <w:t>6.7</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380</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43</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107</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16"/>
                <w:lang w:val="de-DE" w:eastAsia="de-DE"/>
              </w:rPr>
            </w:pPr>
            <w:r w:rsidRPr="00276A28">
              <w:rPr>
                <w:rFonts w:ascii="Calibri" w:eastAsia="Calibri" w:hAnsi="Calibri"/>
                <w:color w:val="000000" w:themeColor="text1"/>
                <w:sz w:val="16"/>
                <w:szCs w:val="16"/>
                <w:lang w:val="de-DE" w:eastAsia="en-US"/>
              </w:rPr>
              <w:t>16</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1200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580</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703</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16"/>
                <w:lang w:val="de-DE" w:eastAsia="de-DE"/>
              </w:rPr>
            </w:pPr>
            <w:r w:rsidRPr="00276A28">
              <w:rPr>
                <w:rFonts w:ascii="Calibri" w:eastAsia="Calibri" w:hAnsi="Calibri"/>
                <w:color w:val="000000" w:themeColor="text1"/>
                <w:sz w:val="16"/>
                <w:szCs w:val="16"/>
                <w:lang w:val="de-DE" w:eastAsia="en-US"/>
              </w:rPr>
              <w:t>39</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2300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380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16"/>
                <w:lang w:val="de-DE" w:eastAsia="de-DE"/>
              </w:rPr>
            </w:pPr>
            <w:r w:rsidRPr="00276A28">
              <w:rPr>
                <w:rFonts w:ascii="Calibri" w:eastAsia="Calibri" w:hAnsi="Calibri"/>
                <w:color w:val="000000" w:themeColor="text1"/>
                <w:sz w:val="16"/>
                <w:szCs w:val="16"/>
                <w:lang w:val="de-DE" w:eastAsia="en-US"/>
              </w:rPr>
              <w:t>441</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16"/>
                <w:lang w:val="de-DE" w:eastAsia="de-DE"/>
              </w:rPr>
            </w:pPr>
            <w:r w:rsidRPr="00276A28">
              <w:rPr>
                <w:rFonts w:ascii="Calibri" w:eastAsia="Calibri" w:hAnsi="Calibri"/>
                <w:color w:val="000000" w:themeColor="text1"/>
                <w:sz w:val="16"/>
                <w:szCs w:val="16"/>
                <w:lang w:val="de-DE" w:eastAsia="en-US"/>
              </w:rPr>
              <w:t>79</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16"/>
                <w:lang w:val="de-DE" w:eastAsia="de-DE"/>
              </w:rPr>
            </w:pPr>
            <w:r w:rsidRPr="00276A28">
              <w:rPr>
                <w:rFonts w:ascii="Calibri" w:eastAsia="Calibri" w:hAnsi="Calibri"/>
                <w:color w:val="000000" w:themeColor="text1"/>
                <w:sz w:val="16"/>
                <w:szCs w:val="16"/>
                <w:lang w:val="de-DE" w:eastAsia="en-US"/>
              </w:rPr>
              <w:t>960</w:t>
            </w:r>
          </w:p>
        </w:tc>
      </w:tr>
      <w:tr w:rsidR="00276A28" w:rsidRPr="00276A28" w:rsidTr="00190416">
        <w:trPr>
          <w:trHeight w:val="300"/>
        </w:trPr>
        <w:tc>
          <w:tcPr>
            <w:tcW w:w="793" w:type="pct"/>
            <w:vMerge w:val="restar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Sucralose</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32</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31</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40</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19</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22</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30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145</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203</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51</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550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405</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520</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86</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szCs w:val="16"/>
                <w:lang w:val="de-DE" w:eastAsia="en-US"/>
              </w:rPr>
              <w:t>1374</w:t>
            </w:r>
          </w:p>
        </w:tc>
      </w:tr>
      <w:tr w:rsidR="00276A28" w:rsidRPr="00276A28" w:rsidTr="00190416">
        <w:trPr>
          <w:trHeight w:val="300"/>
        </w:trPr>
        <w:tc>
          <w:tcPr>
            <w:tcW w:w="793"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r>
      <w:tr w:rsidR="00276A28" w:rsidRPr="00276A28" w:rsidTr="00190416">
        <w:trPr>
          <w:trHeight w:val="122"/>
        </w:trPr>
        <w:tc>
          <w:tcPr>
            <w:tcW w:w="793"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color w:val="000000" w:themeColor="text1"/>
                <w:sz w:val="16"/>
                <w:szCs w:val="16"/>
                <w:lang w:val="de-DE" w:eastAsia="de-DE"/>
              </w:rPr>
            </w:pPr>
            <w:r w:rsidRPr="00276A28">
              <w:rPr>
                <w:rFonts w:ascii="Calibri" w:hAnsi="Calibri" w:cs="Calibri"/>
                <w:b/>
                <w:bCs/>
                <w:color w:val="000000" w:themeColor="text1"/>
                <w:sz w:val="16"/>
                <w:szCs w:val="16"/>
                <w:lang w:val="de-DE" w:eastAsia="de-DE"/>
              </w:rPr>
              <w:t>Corrosion inhibitor</w:t>
            </w: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Times New Roman"/>
                <w:color w:val="000000" w:themeColor="text1"/>
                <w:sz w:val="20"/>
                <w:szCs w:val="20"/>
                <w:lang w:val="de-DE" w:eastAsia="de-DE"/>
              </w:rPr>
            </w:pPr>
            <w:r w:rsidRPr="00276A28">
              <w:rPr>
                <w:rFonts w:ascii="Calibri" w:hAnsi="Calibri" w:cs="Calibri"/>
                <w:b/>
                <w:bCs/>
                <w:color w:val="000000" w:themeColor="text1"/>
                <w:sz w:val="16"/>
                <w:szCs w:val="16"/>
                <w:lang w:val="de-DE" w:eastAsia="de-DE"/>
              </w:rPr>
              <w:t>Benzotriazole</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eastAsia="Calibri" w:hAnsi="Calibri"/>
                <w:color w:val="000000" w:themeColor="text1"/>
                <w:sz w:val="16"/>
                <w:lang w:val="de-DE" w:eastAsia="en-US"/>
              </w:rPr>
              <w:t>27</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r w:rsidRPr="00276A28">
              <w:rPr>
                <w:rFonts w:ascii="Calibri" w:eastAsia="Calibri" w:hAnsi="Calibri"/>
                <w:color w:val="000000" w:themeColor="text1"/>
                <w:sz w:val="16"/>
                <w:lang w:val="de-DE" w:eastAsia="en-US"/>
              </w:rPr>
              <w:t>51</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r w:rsidRPr="00276A28">
              <w:rPr>
                <w:rFonts w:ascii="Calibri" w:eastAsia="Calibri" w:hAnsi="Calibri"/>
                <w:color w:val="000000" w:themeColor="text1"/>
                <w:sz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190</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28</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51</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r w:rsidRPr="00276A28">
              <w:rPr>
                <w:rFonts w:ascii="Calibri" w:eastAsia="Calibri" w:hAnsi="Calibri"/>
                <w:color w:val="000000" w:themeColor="text1"/>
                <w:sz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260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285</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391</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r w:rsidRPr="00276A28">
              <w:rPr>
                <w:rFonts w:ascii="Calibri" w:eastAsia="Calibri" w:hAnsi="Calibri"/>
                <w:color w:val="000000" w:themeColor="text1"/>
                <w:sz w:val="16"/>
                <w:lang w:val="de-DE" w:eastAsia="en-US"/>
              </w:rPr>
              <w:t>86</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1100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830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r w:rsidRPr="00276A28">
              <w:rPr>
                <w:rFonts w:ascii="Calibri" w:eastAsia="Calibri" w:hAnsi="Calibri"/>
                <w:color w:val="000000" w:themeColor="text1"/>
                <w:sz w:val="16"/>
                <w:lang w:val="de-DE" w:eastAsia="en-US"/>
              </w:rPr>
              <w:t>951</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r w:rsidRPr="00276A28">
              <w:rPr>
                <w:rFonts w:ascii="Calibri" w:eastAsia="Calibri" w:hAnsi="Calibri"/>
                <w:color w:val="000000" w:themeColor="text1"/>
                <w:sz w:val="16"/>
                <w:lang w:val="de-DE" w:eastAsia="en-US"/>
              </w:rPr>
              <w:t>180</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r w:rsidRPr="00276A28">
              <w:rPr>
                <w:rFonts w:ascii="Calibri" w:eastAsia="Calibri" w:hAnsi="Calibri"/>
                <w:color w:val="000000" w:themeColor="text1"/>
                <w:sz w:val="16"/>
                <w:lang w:val="de-DE" w:eastAsia="en-US"/>
              </w:rPr>
              <w:t>3400</w:t>
            </w:r>
          </w:p>
        </w:tc>
      </w:tr>
      <w:tr w:rsidR="00276A28" w:rsidRPr="00276A28" w:rsidTr="00190416">
        <w:trPr>
          <w:trHeight w:val="122"/>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159"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14"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36"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3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eastAsia="Calibri" w:hAnsi="Calibri"/>
                <w:color w:val="000000" w:themeColor="text1"/>
                <w:sz w:val="16"/>
                <w:lang w:val="de-DE" w:eastAsia="en-US"/>
              </w:rPr>
            </w:pPr>
          </w:p>
        </w:tc>
      </w:tr>
      <w:tr w:rsidR="00276A28" w:rsidRPr="00276A28" w:rsidTr="00190416">
        <w:trPr>
          <w:trHeight w:val="30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Industrial chemicals</w:t>
            </w: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1-</w:t>
            </w:r>
            <w:r w:rsidRPr="00276A28">
              <w:rPr>
                <w:rFonts w:ascii="Calibri" w:hAnsi="Calibri" w:cs="Calibri"/>
                <w:b/>
                <w:bCs/>
                <w:i/>
                <w:iCs/>
                <w:color w:val="000000" w:themeColor="text1"/>
                <w:sz w:val="16"/>
                <w:szCs w:val="16"/>
                <w:lang w:val="de-DE" w:eastAsia="de-DE"/>
              </w:rPr>
              <w:t>o</w:t>
            </w:r>
            <w:r w:rsidRPr="00276A28">
              <w:rPr>
                <w:rFonts w:ascii="Calibri" w:hAnsi="Calibri" w:cs="Calibri"/>
                <w:b/>
                <w:bCs/>
                <w:color w:val="000000" w:themeColor="text1"/>
                <w:sz w:val="16"/>
                <w:szCs w:val="16"/>
                <w:lang w:val="de-DE" w:eastAsia="de-DE"/>
              </w:rPr>
              <w:t>-tolylguanide</w:t>
            </w:r>
          </w:p>
        </w:tc>
        <w:tc>
          <w:tcPr>
            <w:tcW w:w="159"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ng/L</w:t>
            </w: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14"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36"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3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&lt; LOQ</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20</w:t>
            </w: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42</w:t>
            </w: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2.1</w:t>
            </w: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eastAsia="Calibri" w:hAnsi="Calibri"/>
                <w:color w:val="000000" w:themeColor="text1"/>
                <w:sz w:val="16"/>
                <w:lang w:val="de-DE" w:eastAsia="en-US"/>
              </w:rPr>
              <w:t>200</w:t>
            </w:r>
          </w:p>
        </w:tc>
      </w:tr>
      <w:tr w:rsidR="00276A28" w:rsidRPr="00276A28" w:rsidTr="00190416">
        <w:trPr>
          <w:trHeight w:val="300"/>
        </w:trPr>
        <w:tc>
          <w:tcPr>
            <w:tcW w:w="793"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color w:val="000000" w:themeColor="text1"/>
                <w:sz w:val="16"/>
                <w:szCs w:val="16"/>
                <w:lang w:val="de-DE" w:eastAsia="de-DE"/>
              </w:rPr>
            </w:pPr>
          </w:p>
        </w:tc>
        <w:tc>
          <w:tcPr>
            <w:tcW w:w="606"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Times New Roman"/>
                <w:color w:val="000000" w:themeColor="text1"/>
                <w:sz w:val="20"/>
                <w:szCs w:val="20"/>
                <w:lang w:val="de-DE" w:eastAsia="de-DE"/>
              </w:rPr>
            </w:pPr>
          </w:p>
        </w:tc>
        <w:tc>
          <w:tcPr>
            <w:tcW w:w="159" w:type="pct"/>
            <w:tcBorders>
              <w:top w:val="nil"/>
              <w:left w:val="nil"/>
              <w:bottom w:val="nil"/>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p>
        </w:tc>
        <w:tc>
          <w:tcPr>
            <w:tcW w:w="241"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p>
        </w:tc>
        <w:tc>
          <w:tcPr>
            <w:tcW w:w="21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p>
        </w:tc>
        <w:tc>
          <w:tcPr>
            <w:tcW w:w="18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p>
        </w:tc>
        <w:tc>
          <w:tcPr>
            <w:tcW w:w="214" w:type="pct"/>
            <w:tcBorders>
              <w:top w:val="nil"/>
              <w:left w:val="nil"/>
              <w:bottom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0"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0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p>
        </w:tc>
        <w:tc>
          <w:tcPr>
            <w:tcW w:w="236" w:type="pct"/>
            <w:tcBorders>
              <w:top w:val="nil"/>
              <w:left w:val="nil"/>
              <w:bottom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0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99"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p>
        </w:tc>
        <w:tc>
          <w:tcPr>
            <w:tcW w:w="237" w:type="pct"/>
            <w:tcBorders>
              <w:top w:val="nil"/>
              <w:left w:val="nil"/>
              <w:bottom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p>
        </w:tc>
        <w:tc>
          <w:tcPr>
            <w:tcW w:w="188"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p>
        </w:tc>
        <w:tc>
          <w:tcPr>
            <w:tcW w:w="222"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16"/>
                <w:szCs w:val="20"/>
                <w:lang w:val="de-DE" w:eastAsia="de-DE"/>
              </w:rPr>
            </w:pPr>
          </w:p>
        </w:tc>
      </w:tr>
      <w:tr w:rsidR="00276A28" w:rsidRPr="00276A28" w:rsidTr="00190416">
        <w:trPr>
          <w:trHeight w:val="300"/>
        </w:trPr>
        <w:tc>
          <w:tcPr>
            <w:tcW w:w="793"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606"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159" w:type="pct"/>
            <w:tcBorders>
              <w:top w:val="nil"/>
              <w:left w:val="nil"/>
              <w:bottom w:val="nil"/>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p>
        </w:tc>
        <w:tc>
          <w:tcPr>
            <w:tcW w:w="241"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1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14" w:type="pct"/>
            <w:tcBorders>
              <w:top w:val="nil"/>
              <w:left w:val="nil"/>
              <w:bottom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0"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0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6" w:type="pct"/>
            <w:tcBorders>
              <w:top w:val="nil"/>
              <w:left w:val="nil"/>
              <w:bottom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0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99"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7" w:type="pct"/>
            <w:tcBorders>
              <w:top w:val="nil"/>
              <w:left w:val="nil"/>
              <w:bottom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4"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188"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2"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r>
    </w:tbl>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sectPr w:rsidR="00B87C95" w:rsidRPr="00276A28" w:rsidSect="00276A28">
          <w:type w:val="continuous"/>
          <w:pgSz w:w="16838" w:h="11906" w:orient="landscape"/>
          <w:pgMar w:top="1417" w:right="1417" w:bottom="1417" w:left="1134" w:header="708" w:footer="708" w:gutter="0"/>
          <w:cols w:space="708"/>
          <w:docGrid w:linePitch="360"/>
        </w:sectPr>
      </w:pPr>
    </w:p>
    <w:p w:rsidR="00B87C95" w:rsidRPr="00276A28" w:rsidRDefault="00B87C95" w:rsidP="00B87C95">
      <w:pPr>
        <w:spacing w:after="0" w:line="480" w:lineRule="auto"/>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Table S5: Chemical analytics of Nidda sediments from sampling sites N1, N2, N3 and N6 during the entire sampling period; mean and median values are given as well as the lowest (min) and highest (max) concentration detected; n.a. – not available; &lt; LOQ – below limits of quantitation.</w:t>
      </w:r>
    </w:p>
    <w:p w:rsidR="00B87C95" w:rsidRPr="00276A28" w:rsidRDefault="00B87C95" w:rsidP="00B87C95">
      <w:pPr>
        <w:spacing w:after="0" w:line="480" w:lineRule="auto"/>
        <w:jc w:val="both"/>
        <w:rPr>
          <w:rFonts w:ascii="Calibri" w:eastAsia="Calibri" w:hAnsi="Calibri"/>
          <w:i/>
          <w:color w:val="000000" w:themeColor="text1"/>
          <w:lang w:eastAsia="en-US"/>
        </w:rPr>
      </w:pPr>
    </w:p>
    <w:tbl>
      <w:tblPr>
        <w:tblW w:w="5000" w:type="pct"/>
        <w:tblCellMar>
          <w:left w:w="70" w:type="dxa"/>
          <w:right w:w="70" w:type="dxa"/>
        </w:tblCellMar>
        <w:tblLook w:val="04A0" w:firstRow="1" w:lastRow="0" w:firstColumn="1" w:lastColumn="0" w:noHBand="0" w:noVBand="1"/>
      </w:tblPr>
      <w:tblGrid>
        <w:gridCol w:w="1599"/>
        <w:gridCol w:w="1433"/>
        <w:gridCol w:w="619"/>
        <w:gridCol w:w="666"/>
        <w:gridCol w:w="666"/>
        <w:gridCol w:w="666"/>
        <w:gridCol w:w="666"/>
        <w:gridCol w:w="666"/>
        <w:gridCol w:w="666"/>
        <w:gridCol w:w="666"/>
        <w:gridCol w:w="666"/>
        <w:gridCol w:w="666"/>
        <w:gridCol w:w="666"/>
        <w:gridCol w:w="666"/>
        <w:gridCol w:w="666"/>
        <w:gridCol w:w="666"/>
        <w:gridCol w:w="666"/>
        <w:gridCol w:w="666"/>
        <w:gridCol w:w="646"/>
      </w:tblGrid>
      <w:tr w:rsidR="00276A28" w:rsidRPr="00276A28" w:rsidTr="00190416">
        <w:trPr>
          <w:trHeight w:val="300"/>
        </w:trPr>
        <w:tc>
          <w:tcPr>
            <w:tcW w:w="560" w:type="pct"/>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Times New Roman"/>
                <w:color w:val="000000" w:themeColor="text1"/>
                <w:sz w:val="24"/>
                <w:szCs w:val="24"/>
                <w:lang w:eastAsia="de-DE"/>
              </w:rPr>
            </w:pPr>
          </w:p>
        </w:tc>
        <w:tc>
          <w:tcPr>
            <w:tcW w:w="502" w:type="pct"/>
            <w:vMerge w:val="restart"/>
            <w:tcBorders>
              <w:top w:val="nil"/>
              <w:left w:val="nil"/>
              <w:bottom w:val="single" w:sz="4" w:space="0" w:color="000000"/>
              <w:right w:val="nil"/>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Substance</w:t>
            </w:r>
          </w:p>
        </w:tc>
        <w:tc>
          <w:tcPr>
            <w:tcW w:w="217" w:type="pct"/>
            <w:vMerge w:val="restart"/>
            <w:tcBorders>
              <w:top w:val="nil"/>
              <w:left w:val="nil"/>
              <w:bottom w:val="single" w:sz="4" w:space="0" w:color="000000"/>
              <w:right w:val="single" w:sz="4" w:space="0" w:color="auto"/>
            </w:tcBorders>
            <w:shd w:val="clear" w:color="auto" w:fill="auto"/>
            <w:noWrap/>
            <w:vAlign w:val="center"/>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 </w:t>
            </w:r>
          </w:p>
        </w:tc>
        <w:tc>
          <w:tcPr>
            <w:tcW w:w="932" w:type="pct"/>
            <w:gridSpan w:val="4"/>
            <w:tcBorders>
              <w:top w:val="nil"/>
              <w:left w:val="nil"/>
              <w:bottom w:val="nil"/>
              <w:right w:val="single" w:sz="4" w:space="0" w:color="000000"/>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N1</w:t>
            </w:r>
          </w:p>
        </w:tc>
        <w:tc>
          <w:tcPr>
            <w:tcW w:w="932" w:type="pct"/>
            <w:gridSpan w:val="4"/>
            <w:tcBorders>
              <w:top w:val="nil"/>
              <w:left w:val="nil"/>
              <w:bottom w:val="nil"/>
              <w:right w:val="single" w:sz="4" w:space="0" w:color="000000"/>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N2</w:t>
            </w:r>
          </w:p>
        </w:tc>
        <w:tc>
          <w:tcPr>
            <w:tcW w:w="932" w:type="pct"/>
            <w:gridSpan w:val="4"/>
            <w:tcBorders>
              <w:top w:val="nil"/>
              <w:left w:val="nil"/>
              <w:bottom w:val="nil"/>
              <w:right w:val="single" w:sz="4" w:space="0" w:color="000000"/>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N3</w:t>
            </w:r>
          </w:p>
        </w:tc>
        <w:tc>
          <w:tcPr>
            <w:tcW w:w="925" w:type="pct"/>
            <w:gridSpan w:val="4"/>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N6</w:t>
            </w:r>
          </w:p>
        </w:tc>
      </w:tr>
      <w:tr w:rsidR="00276A28" w:rsidRPr="00276A28" w:rsidTr="00190416">
        <w:trPr>
          <w:trHeight w:val="300"/>
        </w:trPr>
        <w:tc>
          <w:tcPr>
            <w:tcW w:w="560"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 </w:t>
            </w:r>
          </w:p>
        </w:tc>
        <w:tc>
          <w:tcPr>
            <w:tcW w:w="502" w:type="pct"/>
            <w:vMerge/>
            <w:tcBorders>
              <w:top w:val="nil"/>
              <w:left w:val="nil"/>
              <w:bottom w:val="single" w:sz="4" w:space="0" w:color="000000"/>
              <w:right w:val="nil"/>
            </w:tcBorders>
            <w:vAlign w:val="center"/>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p>
        </w:tc>
        <w:tc>
          <w:tcPr>
            <w:tcW w:w="217" w:type="pct"/>
            <w:vMerge/>
            <w:tcBorders>
              <w:top w:val="nil"/>
              <w:left w:val="nil"/>
              <w:bottom w:val="single" w:sz="4" w:space="0" w:color="000000"/>
              <w:right w:val="single" w:sz="4" w:space="0" w:color="auto"/>
            </w:tcBorders>
            <w:vAlign w:val="center"/>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median</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mean</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min</w:t>
            </w:r>
          </w:p>
        </w:tc>
        <w:tc>
          <w:tcPr>
            <w:tcW w:w="233" w:type="pct"/>
            <w:tcBorders>
              <w:top w:val="nil"/>
              <w:left w:val="nil"/>
              <w:bottom w:val="single" w:sz="4" w:space="0" w:color="auto"/>
              <w:right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max</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median</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mean</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min</w:t>
            </w:r>
          </w:p>
        </w:tc>
        <w:tc>
          <w:tcPr>
            <w:tcW w:w="233" w:type="pct"/>
            <w:tcBorders>
              <w:top w:val="nil"/>
              <w:left w:val="nil"/>
              <w:bottom w:val="single" w:sz="4" w:space="0" w:color="auto"/>
              <w:right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max</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median</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mean</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min</w:t>
            </w:r>
          </w:p>
        </w:tc>
        <w:tc>
          <w:tcPr>
            <w:tcW w:w="233" w:type="pct"/>
            <w:tcBorders>
              <w:top w:val="nil"/>
              <w:left w:val="nil"/>
              <w:bottom w:val="single" w:sz="4" w:space="0" w:color="auto"/>
              <w:right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max</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median</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mean</w:t>
            </w:r>
          </w:p>
        </w:tc>
        <w:tc>
          <w:tcPr>
            <w:tcW w:w="233"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min</w:t>
            </w:r>
          </w:p>
        </w:tc>
        <w:tc>
          <w:tcPr>
            <w:tcW w:w="226" w:type="pct"/>
            <w:tcBorders>
              <w:top w:val="nil"/>
              <w:left w:val="nil"/>
              <w:bottom w:val="single" w:sz="4" w:space="0" w:color="auto"/>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max</w:t>
            </w:r>
          </w:p>
        </w:tc>
      </w:tr>
      <w:tr w:rsidR="00276A28" w:rsidRPr="00276A28" w:rsidTr="00190416">
        <w:trPr>
          <w:trHeight w:val="20"/>
        </w:trPr>
        <w:tc>
          <w:tcPr>
            <w:tcW w:w="560"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eastAsia="de-DE"/>
              </w:rPr>
            </w:pPr>
          </w:p>
        </w:tc>
        <w:tc>
          <w:tcPr>
            <w:tcW w:w="21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single" w:sz="4" w:space="0" w:color="auto"/>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6"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r>
      <w:tr w:rsidR="00276A28" w:rsidRPr="00276A28" w:rsidTr="00190416">
        <w:trPr>
          <w:trHeight w:val="300"/>
        </w:trPr>
        <w:tc>
          <w:tcPr>
            <w:tcW w:w="560" w:type="pct"/>
            <w:vMerge w:val="restar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PAHs</w:t>
            </w: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Benz[a]anthracene</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0.11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0.090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0.16</w:t>
            </w:r>
          </w:p>
        </w:tc>
        <w:tc>
          <w:tcPr>
            <w:tcW w:w="233" w:type="pct"/>
            <w:tcBorders>
              <w:top w:val="nil"/>
              <w:left w:val="single" w:sz="4" w:space="0" w:color="auto"/>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0.10</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0.08</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0.29</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Benzo[a]pyrene</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0.093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0.091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0.027</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0.086</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0.13</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0.078</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0.24</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Fluoranthene</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0.25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0.17</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0.21</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0.30</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Fluorene</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0.011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0.007</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0.007</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0.057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0.074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0.018</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0.008</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0.025</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Napththalene</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0.009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0.053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0.015</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0.073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0.031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0.037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0.011</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0.071</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Phenanthrene</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0.13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0.070</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0.097</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0.82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0.077</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0.42</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Pyrene</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0.17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0.12</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0.21</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0.19</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0.32</w:t>
            </w:r>
          </w:p>
        </w:tc>
      </w:tr>
      <w:tr w:rsidR="00276A28" w:rsidRPr="00276A28" w:rsidTr="00190416">
        <w:trPr>
          <w:trHeight w:val="227"/>
        </w:trPr>
        <w:tc>
          <w:tcPr>
            <w:tcW w:w="560"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Times New Roman"/>
                <w:color w:val="000000" w:themeColor="text1"/>
                <w:sz w:val="20"/>
                <w:szCs w:val="20"/>
                <w:lang w:eastAsia="de-DE"/>
              </w:rPr>
            </w:pP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r>
      <w:tr w:rsidR="00276A28" w:rsidRPr="00276A28" w:rsidTr="00190416">
        <w:trPr>
          <w:trHeight w:val="300"/>
        </w:trPr>
        <w:tc>
          <w:tcPr>
            <w:tcW w:w="560" w:type="pct"/>
            <w:vMerge w:val="restar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PCBs</w:t>
            </w: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 xml:space="preserve">PCB 28 </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0.042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0.064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0.26</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0.12</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0.42</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PCB 52</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0.12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0.029</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0.17</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0.23</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0.60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0.11</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0.68</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PCB 101</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0.94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0.26</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0.74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0.54</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1.0</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0.40</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3.1</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PCB 138</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6.2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0.50</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1.1</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2.0</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0.73</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7.6</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PCB 153</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4.1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7.8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0.64</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1.4</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2.8</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6.2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0.9</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8.3</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PCB 180</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2.7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10</w:t>
            </w:r>
          </w:p>
        </w:tc>
        <w:tc>
          <w:tcPr>
            <w:tcW w:w="233" w:type="pct"/>
            <w:tcBorders>
              <w:top w:val="nil"/>
              <w:left w:val="single" w:sz="4" w:space="0" w:color="auto"/>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2.1</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0.63</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5.6</w:t>
            </w:r>
          </w:p>
        </w:tc>
      </w:tr>
      <w:tr w:rsidR="00276A28" w:rsidRPr="00276A28" w:rsidTr="00190416">
        <w:trPr>
          <w:trHeight w:val="227"/>
        </w:trPr>
        <w:tc>
          <w:tcPr>
            <w:tcW w:w="560"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Times New Roman"/>
                <w:color w:val="000000" w:themeColor="text1"/>
                <w:sz w:val="20"/>
                <w:szCs w:val="20"/>
                <w:lang w:eastAsia="de-DE"/>
              </w:rPr>
            </w:pP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r>
      <w:tr w:rsidR="00276A28" w:rsidRPr="00276A28" w:rsidTr="00190416">
        <w:trPr>
          <w:trHeight w:val="227"/>
        </w:trPr>
        <w:tc>
          <w:tcPr>
            <w:tcW w:w="560"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color w:val="000000" w:themeColor="text1"/>
                <w:sz w:val="16"/>
                <w:szCs w:val="16"/>
                <w:lang w:val="de-DE" w:eastAsia="de-DE"/>
              </w:rPr>
            </w:pPr>
            <w:r w:rsidRPr="00276A28">
              <w:rPr>
                <w:rFonts w:ascii="Calibri" w:hAnsi="Calibri" w:cs="Calibri"/>
                <w:b/>
                <w:color w:val="000000" w:themeColor="text1"/>
                <w:sz w:val="16"/>
                <w:szCs w:val="16"/>
                <w:lang w:val="de-DE" w:eastAsia="de-DE"/>
              </w:rPr>
              <w:t>Aryl halides</w:t>
            </w:r>
          </w:p>
        </w:tc>
        <w:tc>
          <w:tcPr>
            <w:tcW w:w="502"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color w:val="000000" w:themeColor="text1"/>
                <w:sz w:val="16"/>
                <w:szCs w:val="20"/>
                <w:lang w:eastAsia="de-DE"/>
              </w:rPr>
            </w:pPr>
            <w:r w:rsidRPr="00276A28">
              <w:rPr>
                <w:rFonts w:ascii="Calibri" w:hAnsi="Calibri" w:cs="Calibri"/>
                <w:b/>
                <w:color w:val="000000" w:themeColor="text1"/>
                <w:sz w:val="16"/>
                <w:szCs w:val="20"/>
                <w:lang w:eastAsia="de-DE"/>
              </w:rPr>
              <w:t>HCB</w:t>
            </w:r>
          </w:p>
        </w:tc>
        <w:tc>
          <w:tcPr>
            <w:tcW w:w="21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0.38</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0.60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0.27</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1.1</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0.30</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0.31</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0.95</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0.84</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0.44</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1.1</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0.80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0.83</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0.25</w:t>
            </w:r>
          </w:p>
        </w:tc>
        <w:tc>
          <w:tcPr>
            <w:tcW w:w="226"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1.37</w:t>
            </w:r>
          </w:p>
        </w:tc>
      </w:tr>
      <w:tr w:rsidR="00276A28" w:rsidRPr="00276A28" w:rsidTr="00190416">
        <w:trPr>
          <w:trHeight w:val="227"/>
        </w:trPr>
        <w:tc>
          <w:tcPr>
            <w:tcW w:w="560"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color w:val="000000" w:themeColor="text1"/>
                <w:sz w:val="16"/>
                <w:szCs w:val="16"/>
                <w:lang w:val="de-DE" w:eastAsia="de-DE"/>
              </w:rPr>
            </w:pPr>
          </w:p>
        </w:tc>
        <w:tc>
          <w:tcPr>
            <w:tcW w:w="502"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color w:val="000000" w:themeColor="text1"/>
                <w:sz w:val="16"/>
                <w:szCs w:val="20"/>
                <w:lang w:eastAsia="de-DE"/>
              </w:rPr>
            </w:pPr>
            <w:r w:rsidRPr="00276A28">
              <w:rPr>
                <w:rFonts w:ascii="Calibri" w:hAnsi="Calibri" w:cs="Calibri"/>
                <w:b/>
                <w:color w:val="000000" w:themeColor="text1"/>
                <w:sz w:val="16"/>
                <w:szCs w:val="20"/>
                <w:lang w:eastAsia="de-DE"/>
              </w:rPr>
              <w:t>α-HCH</w:t>
            </w:r>
          </w:p>
        </w:tc>
        <w:tc>
          <w:tcPr>
            <w:tcW w:w="21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0.025</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0.023</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&lt; LOQ</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0.025</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&lt; LOQ</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0.025</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0.042</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0.042</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&lt; LOQ</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0.050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0.032</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0.035</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&lt; LOQ</w:t>
            </w:r>
          </w:p>
        </w:tc>
        <w:tc>
          <w:tcPr>
            <w:tcW w:w="226"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0.060</w:t>
            </w:r>
          </w:p>
        </w:tc>
      </w:tr>
      <w:tr w:rsidR="00276A28" w:rsidRPr="00276A28" w:rsidTr="00190416">
        <w:trPr>
          <w:trHeight w:val="227"/>
        </w:trPr>
        <w:tc>
          <w:tcPr>
            <w:tcW w:w="560"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color w:val="000000" w:themeColor="text1"/>
                <w:sz w:val="16"/>
                <w:szCs w:val="16"/>
                <w:lang w:val="de-DE" w:eastAsia="de-DE"/>
              </w:rPr>
            </w:pPr>
          </w:p>
        </w:tc>
        <w:tc>
          <w:tcPr>
            <w:tcW w:w="502"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color w:val="000000" w:themeColor="text1"/>
                <w:sz w:val="16"/>
                <w:szCs w:val="20"/>
                <w:lang w:eastAsia="de-DE"/>
              </w:rPr>
            </w:pPr>
            <w:r w:rsidRPr="00276A28">
              <w:rPr>
                <w:rFonts w:ascii="Calibri" w:hAnsi="Calibri" w:cs="Calibri"/>
                <w:b/>
                <w:color w:val="000000" w:themeColor="text1"/>
                <w:sz w:val="16"/>
                <w:szCs w:val="20"/>
                <w:lang w:eastAsia="de-DE"/>
              </w:rPr>
              <w:t>β-HCH</w:t>
            </w:r>
          </w:p>
        </w:tc>
        <w:tc>
          <w:tcPr>
            <w:tcW w:w="21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0.027</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0.028</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&lt; LOQ</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0.043</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0.023</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0.023</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&lt; LOQ</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0.027</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0.049</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0.045</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0.030</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0.057</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0.041</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0.048</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0.022</w:t>
            </w:r>
          </w:p>
        </w:tc>
        <w:tc>
          <w:tcPr>
            <w:tcW w:w="226"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0.11</w:t>
            </w:r>
          </w:p>
        </w:tc>
      </w:tr>
      <w:tr w:rsidR="00276A28" w:rsidRPr="00276A28" w:rsidTr="00190416">
        <w:trPr>
          <w:trHeight w:val="227"/>
        </w:trPr>
        <w:tc>
          <w:tcPr>
            <w:tcW w:w="560"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color w:val="000000" w:themeColor="text1"/>
                <w:sz w:val="16"/>
                <w:szCs w:val="16"/>
                <w:lang w:val="de-DE" w:eastAsia="de-DE"/>
              </w:rPr>
            </w:pPr>
          </w:p>
        </w:tc>
        <w:tc>
          <w:tcPr>
            <w:tcW w:w="502"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color w:val="000000" w:themeColor="text1"/>
                <w:sz w:val="16"/>
                <w:szCs w:val="20"/>
                <w:lang w:eastAsia="de-DE"/>
              </w:rPr>
            </w:pPr>
            <w:r w:rsidRPr="00276A28">
              <w:rPr>
                <w:rFonts w:ascii="Calibri" w:hAnsi="Calibri" w:cs="Calibri"/>
                <w:b/>
                <w:color w:val="000000" w:themeColor="text1"/>
                <w:sz w:val="16"/>
                <w:szCs w:val="20"/>
                <w:lang w:eastAsia="de-DE"/>
              </w:rPr>
              <w:t>γ-HCH</w:t>
            </w:r>
          </w:p>
        </w:tc>
        <w:tc>
          <w:tcPr>
            <w:tcW w:w="21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µg/kg</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0.030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0.042</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0.020</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0.016</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0.016</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0.013</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0.020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0.027</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0.71</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0.094</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0.096</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0.043</w:t>
            </w:r>
          </w:p>
        </w:tc>
        <w:tc>
          <w:tcPr>
            <w:tcW w:w="226"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r w:rsidRPr="00276A28">
              <w:rPr>
                <w:rFonts w:ascii="Calibri" w:hAnsi="Calibri" w:cs="Calibri"/>
                <w:color w:val="000000" w:themeColor="text1"/>
                <w:sz w:val="16"/>
                <w:szCs w:val="20"/>
                <w:lang w:val="de-DE" w:eastAsia="de-DE"/>
              </w:rPr>
              <w:t>0.16</w:t>
            </w:r>
          </w:p>
        </w:tc>
      </w:tr>
      <w:tr w:rsidR="00276A28" w:rsidRPr="00276A28" w:rsidTr="00190416">
        <w:trPr>
          <w:trHeight w:val="227"/>
        </w:trPr>
        <w:tc>
          <w:tcPr>
            <w:tcW w:w="560"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color w:val="000000" w:themeColor="text1"/>
                <w:sz w:val="16"/>
                <w:szCs w:val="16"/>
                <w:lang w:val="de-DE" w:eastAsia="de-DE"/>
              </w:rPr>
            </w:pPr>
          </w:p>
        </w:tc>
        <w:tc>
          <w:tcPr>
            <w:tcW w:w="502"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color w:val="000000" w:themeColor="text1"/>
                <w:sz w:val="16"/>
                <w:szCs w:val="20"/>
                <w:lang w:eastAsia="de-DE"/>
              </w:rPr>
            </w:pPr>
          </w:p>
        </w:tc>
        <w:tc>
          <w:tcPr>
            <w:tcW w:w="21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p>
        </w:tc>
        <w:tc>
          <w:tcPr>
            <w:tcW w:w="226"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20"/>
                <w:lang w:val="de-DE" w:eastAsia="de-DE"/>
              </w:rPr>
            </w:pPr>
          </w:p>
        </w:tc>
      </w:tr>
      <w:tr w:rsidR="00276A28" w:rsidRPr="00276A28" w:rsidTr="00190416">
        <w:trPr>
          <w:trHeight w:val="300"/>
        </w:trPr>
        <w:tc>
          <w:tcPr>
            <w:tcW w:w="560" w:type="pct"/>
            <w:vMerge w:val="restar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eastAsia="de-DE"/>
              </w:rPr>
              <w:t>Metal(loid)s</w:t>
            </w: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Arsenic</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n.a.</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7.4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7.6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9.6</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16</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Cadmium</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0.34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0.24</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0.38</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0.57</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Chromium</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157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160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136</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187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187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183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128</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245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133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132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114</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160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78</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103</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Copper</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29</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29</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75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23</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25</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39</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Lead</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30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24</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26</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64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26</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32</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56</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Mercury</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0.079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0.090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0.060</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0.092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0.073</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0.13</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0.15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0.075</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0.27</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Nickel</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106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109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91</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146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128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182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91</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465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85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86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75</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100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68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67</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63</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78</w:t>
            </w:r>
          </w:p>
        </w:tc>
      </w:tr>
      <w:tr w:rsidR="00276A28" w:rsidRPr="00276A28" w:rsidTr="00190416">
        <w:trPr>
          <w:trHeight w:val="300"/>
        </w:trPr>
        <w:tc>
          <w:tcPr>
            <w:tcW w:w="560" w:type="pct"/>
            <w:vMerge/>
            <w:tcBorders>
              <w:top w:val="nil"/>
              <w:left w:val="nil"/>
              <w:bottom w:val="nil"/>
              <w:right w:val="nil"/>
            </w:tcBorders>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Zinc</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mg/kg</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155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156</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125</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191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233</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235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132</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284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169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170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140</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200</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471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452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353</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530</w:t>
            </w:r>
          </w:p>
        </w:tc>
      </w:tr>
      <w:tr w:rsidR="00276A28" w:rsidRPr="00276A28" w:rsidTr="00190416">
        <w:trPr>
          <w:trHeight w:val="227"/>
        </w:trPr>
        <w:tc>
          <w:tcPr>
            <w:tcW w:w="560"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color w:val="000000" w:themeColor="text1"/>
                <w:sz w:val="16"/>
                <w:szCs w:val="16"/>
                <w:lang w:val="de-DE" w:eastAsia="de-DE"/>
              </w:rPr>
            </w:pP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Times New Roman"/>
                <w:color w:val="000000" w:themeColor="text1"/>
                <w:sz w:val="20"/>
                <w:szCs w:val="20"/>
                <w:lang w:eastAsia="de-DE"/>
              </w:rPr>
            </w:pP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Times New Roman"/>
                <w:color w:val="000000" w:themeColor="text1"/>
                <w:sz w:val="20"/>
                <w:szCs w:val="20"/>
                <w:lang w:val="de-DE" w:eastAsia="de-DE"/>
              </w:rPr>
            </w:pPr>
          </w:p>
        </w:tc>
      </w:tr>
      <w:tr w:rsidR="00276A28" w:rsidRPr="00276A28" w:rsidTr="00190416">
        <w:trPr>
          <w:trHeight w:val="227"/>
        </w:trPr>
        <w:tc>
          <w:tcPr>
            <w:tcW w:w="560"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color w:val="000000" w:themeColor="text1"/>
                <w:sz w:val="16"/>
                <w:szCs w:val="16"/>
                <w:lang w:eastAsia="de-DE"/>
              </w:rPr>
            </w:pPr>
            <w:r w:rsidRPr="00276A28">
              <w:rPr>
                <w:rFonts w:ascii="Calibri" w:hAnsi="Calibri" w:cs="Calibri"/>
                <w:b/>
                <w:bCs/>
                <w:color w:val="000000" w:themeColor="text1"/>
                <w:sz w:val="16"/>
                <w:szCs w:val="16"/>
                <w:lang w:eastAsia="de-DE"/>
              </w:rPr>
              <w:t>Industrial chemicals</w:t>
            </w:r>
          </w:p>
        </w:tc>
        <w:tc>
          <w:tcPr>
            <w:tcW w:w="502" w:type="pct"/>
            <w:tcBorders>
              <w:top w:val="nil"/>
              <w:left w:val="nil"/>
              <w:bottom w:val="nil"/>
              <w:right w:val="nil"/>
            </w:tcBorders>
            <w:shd w:val="clear" w:color="auto" w:fill="auto"/>
            <w:noWrap/>
          </w:tcPr>
          <w:p w:rsidR="00B87C95" w:rsidRPr="00276A28" w:rsidRDefault="00B87C95" w:rsidP="00B87C95">
            <w:pPr>
              <w:spacing w:after="0" w:line="480" w:lineRule="auto"/>
              <w:rPr>
                <w:rFonts w:ascii="Times New Roman"/>
                <w:color w:val="000000" w:themeColor="text1"/>
                <w:sz w:val="20"/>
                <w:szCs w:val="20"/>
                <w:lang w:val="de-DE" w:eastAsia="de-DE"/>
              </w:rPr>
            </w:pPr>
            <w:r w:rsidRPr="00276A28">
              <w:rPr>
                <w:rFonts w:ascii="Calibri" w:hAnsi="Calibri" w:cs="Calibri"/>
                <w:b/>
                <w:bCs/>
                <w:color w:val="000000" w:themeColor="text1"/>
                <w:sz w:val="16"/>
                <w:szCs w:val="16"/>
                <w:lang w:val="de-DE" w:eastAsia="de-DE"/>
              </w:rPr>
              <w:t>1-</w:t>
            </w:r>
            <w:r w:rsidRPr="00276A28">
              <w:rPr>
                <w:rFonts w:ascii="Calibri" w:hAnsi="Calibri" w:cs="Calibri"/>
                <w:b/>
                <w:bCs/>
                <w:i/>
                <w:iCs/>
                <w:color w:val="000000" w:themeColor="text1"/>
                <w:sz w:val="16"/>
                <w:szCs w:val="16"/>
                <w:lang w:val="de-DE" w:eastAsia="de-DE"/>
              </w:rPr>
              <w:t>o</w:t>
            </w:r>
            <w:r w:rsidRPr="00276A28">
              <w:rPr>
                <w:rFonts w:ascii="Calibri" w:hAnsi="Calibri" w:cs="Calibri"/>
                <w:b/>
                <w:bCs/>
                <w:color w:val="000000" w:themeColor="text1"/>
                <w:sz w:val="16"/>
                <w:szCs w:val="16"/>
                <w:lang w:val="de-DE" w:eastAsia="de-DE"/>
              </w:rPr>
              <w:t>-tolylguanide</w:t>
            </w:r>
          </w:p>
        </w:tc>
        <w:tc>
          <w:tcPr>
            <w:tcW w:w="21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µg/kg</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0.27</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n.a.</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Times New Roman"/>
                <w:color w:val="000000" w:themeColor="text1"/>
                <w:sz w:val="20"/>
                <w:szCs w:val="20"/>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&lt; LOQ</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9.1</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9.0</w:t>
            </w: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4.7</w:t>
            </w:r>
          </w:p>
        </w:tc>
        <w:tc>
          <w:tcPr>
            <w:tcW w:w="226"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13</w:t>
            </w:r>
          </w:p>
        </w:tc>
      </w:tr>
      <w:tr w:rsidR="00276A28" w:rsidRPr="00276A28" w:rsidTr="00190416">
        <w:trPr>
          <w:trHeight w:val="300"/>
        </w:trPr>
        <w:tc>
          <w:tcPr>
            <w:tcW w:w="560"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p>
        </w:tc>
        <w:tc>
          <w:tcPr>
            <w:tcW w:w="502" w:type="pct"/>
            <w:tcBorders>
              <w:top w:val="nil"/>
              <w:left w:val="nil"/>
              <w:bottom w:val="nil"/>
              <w:right w:val="nil"/>
            </w:tcBorders>
            <w:shd w:val="clear" w:color="auto" w:fill="auto"/>
            <w:noWrap/>
          </w:tcPr>
          <w:p w:rsidR="00B87C95" w:rsidRPr="00276A28" w:rsidRDefault="00B87C95" w:rsidP="00B87C95">
            <w:pPr>
              <w:spacing w:after="0" w:line="480" w:lineRule="auto"/>
              <w:rPr>
                <w:rFonts w:ascii="Calibri" w:hAnsi="Calibri" w:cs="Calibri"/>
                <w:b/>
                <w:bCs/>
                <w:color w:val="000000" w:themeColor="text1"/>
                <w:sz w:val="16"/>
                <w:szCs w:val="16"/>
                <w:lang w:eastAsia="de-DE"/>
              </w:rPr>
            </w:pPr>
          </w:p>
        </w:tc>
        <w:tc>
          <w:tcPr>
            <w:tcW w:w="217"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single" w:sz="4" w:space="0" w:color="auto"/>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33"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c>
          <w:tcPr>
            <w:tcW w:w="226" w:type="pct"/>
            <w:tcBorders>
              <w:top w:val="nil"/>
              <w:left w:val="nil"/>
              <w:bottom w:val="nil"/>
              <w:right w:val="nil"/>
            </w:tcBorders>
            <w:shd w:val="clear" w:color="auto" w:fill="auto"/>
            <w:noWrap/>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p>
        </w:tc>
      </w:tr>
      <w:tr w:rsidR="00276A28" w:rsidRPr="00276A28" w:rsidTr="00190416">
        <w:trPr>
          <w:trHeight w:val="300"/>
        </w:trPr>
        <w:tc>
          <w:tcPr>
            <w:tcW w:w="560"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val="de-DE" w:eastAsia="de-DE"/>
              </w:rPr>
            </w:pPr>
            <w:r w:rsidRPr="00276A28">
              <w:rPr>
                <w:rFonts w:ascii="Calibri" w:hAnsi="Calibri" w:cs="Calibri"/>
                <w:b/>
                <w:bCs/>
                <w:color w:val="000000" w:themeColor="text1"/>
                <w:sz w:val="16"/>
                <w:szCs w:val="16"/>
                <w:lang w:val="de-DE" w:eastAsia="de-DE"/>
              </w:rPr>
              <w:t>Total organic carbon</w:t>
            </w:r>
          </w:p>
        </w:tc>
        <w:tc>
          <w:tcPr>
            <w:tcW w:w="502" w:type="pct"/>
            <w:tcBorders>
              <w:top w:val="nil"/>
              <w:left w:val="nil"/>
              <w:bottom w:val="nil"/>
              <w:right w:val="nil"/>
            </w:tcBorders>
            <w:shd w:val="clear" w:color="auto" w:fill="auto"/>
            <w:noWrap/>
            <w:hideMark/>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TOC</w:t>
            </w:r>
          </w:p>
        </w:tc>
        <w:tc>
          <w:tcPr>
            <w:tcW w:w="217"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eastAsia="de-DE"/>
              </w:rPr>
            </w:pPr>
            <w:r w:rsidRPr="00276A28">
              <w:rPr>
                <w:rFonts w:ascii="Calibri" w:hAnsi="Calibri" w:cs="Calibri"/>
                <w:color w:val="000000" w:themeColor="text1"/>
                <w:sz w:val="16"/>
                <w:szCs w:val="16"/>
                <w:lang w:eastAsia="de-DE"/>
              </w:rPr>
              <w:t>0.88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1.58</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0.54</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0.55</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0.47</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3.1</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1.2</w:t>
            </w:r>
          </w:p>
        </w:tc>
        <w:tc>
          <w:tcPr>
            <w:tcW w:w="233" w:type="pct"/>
            <w:tcBorders>
              <w:top w:val="nil"/>
              <w:left w:val="nil"/>
              <w:bottom w:val="nil"/>
              <w:right w:val="single" w:sz="4" w:space="0" w:color="auto"/>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4.9</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1.2</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1.4</w:t>
            </w:r>
          </w:p>
        </w:tc>
        <w:tc>
          <w:tcPr>
            <w:tcW w:w="233"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0.36</w:t>
            </w:r>
          </w:p>
        </w:tc>
        <w:tc>
          <w:tcPr>
            <w:tcW w:w="226" w:type="pct"/>
            <w:tcBorders>
              <w:top w:val="nil"/>
              <w:left w:val="nil"/>
              <w:bottom w:val="nil"/>
              <w:right w:val="nil"/>
            </w:tcBorders>
            <w:shd w:val="clear" w:color="auto" w:fill="auto"/>
            <w:noWrap/>
            <w:hideMark/>
          </w:tcPr>
          <w:p w:rsidR="00B87C95" w:rsidRPr="00276A28" w:rsidRDefault="00B87C95" w:rsidP="00B87C95">
            <w:pPr>
              <w:spacing w:after="0" w:line="480" w:lineRule="auto"/>
              <w:jc w:val="center"/>
              <w:rPr>
                <w:rFonts w:ascii="Calibri" w:hAnsi="Calibri" w:cs="Calibri"/>
                <w:color w:val="000000" w:themeColor="text1"/>
                <w:sz w:val="16"/>
                <w:szCs w:val="16"/>
                <w:lang w:val="de-DE" w:eastAsia="de-DE"/>
              </w:rPr>
            </w:pPr>
            <w:r w:rsidRPr="00276A28">
              <w:rPr>
                <w:rFonts w:ascii="Calibri" w:hAnsi="Calibri" w:cs="Calibri"/>
                <w:color w:val="000000" w:themeColor="text1"/>
                <w:sz w:val="16"/>
                <w:szCs w:val="16"/>
                <w:lang w:val="de-DE" w:eastAsia="de-DE"/>
              </w:rPr>
              <w:t>3.3</w:t>
            </w:r>
          </w:p>
        </w:tc>
      </w:tr>
    </w:tbl>
    <w:p w:rsidR="00B87C95" w:rsidRPr="00276A28" w:rsidRDefault="00B87C95" w:rsidP="00B87C95">
      <w:pPr>
        <w:spacing w:after="0" w:line="480" w:lineRule="auto"/>
        <w:jc w:val="both"/>
        <w:rPr>
          <w:rFonts w:ascii="Calibri" w:eastAsia="Calibri" w:hAnsi="Calibri"/>
          <w:color w:val="000000" w:themeColor="text1"/>
          <w:lang w:eastAsia="en-US"/>
        </w:rPr>
        <w:sectPr w:rsidR="00B87C95" w:rsidRPr="00276A28" w:rsidSect="00276A28">
          <w:type w:val="continuous"/>
          <w:pgSz w:w="16838" w:h="11906" w:orient="landscape"/>
          <w:pgMar w:top="1417" w:right="1417" w:bottom="1417" w:left="1134" w:header="708" w:footer="708" w:gutter="0"/>
          <w:cols w:space="708"/>
          <w:docGrid w:linePitch="360"/>
        </w:sectPr>
      </w:pPr>
    </w:p>
    <w:p w:rsidR="00B87C95" w:rsidRPr="00276A28" w:rsidRDefault="00B87C95" w:rsidP="00B87C95">
      <w:pPr>
        <w:spacing w:after="0" w:line="480" w:lineRule="auto"/>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 xml:space="preserve">Table S6: Chemical analytics of fish muscle tissue from the caged [CF] and field-captured fish [FF]; concentrations are given in µg/kg and mg/kg (metal(loid)s), respectively, based on dry weight (dw); n.a. – not available; &lt; LOQ – below limits of quantitation. </w:t>
      </w:r>
    </w:p>
    <w:tbl>
      <w:tblPr>
        <w:tblW w:w="11594" w:type="dxa"/>
        <w:tblInd w:w="55" w:type="dxa"/>
        <w:tblCellMar>
          <w:left w:w="70" w:type="dxa"/>
          <w:right w:w="70" w:type="dxa"/>
        </w:tblCellMar>
        <w:tblLook w:val="04A0" w:firstRow="1" w:lastRow="0" w:firstColumn="1" w:lastColumn="0" w:noHBand="0" w:noVBand="1"/>
      </w:tblPr>
      <w:tblGrid>
        <w:gridCol w:w="1639"/>
        <w:gridCol w:w="553"/>
        <w:gridCol w:w="928"/>
        <w:gridCol w:w="585"/>
        <w:gridCol w:w="539"/>
        <w:gridCol w:w="539"/>
        <w:gridCol w:w="586"/>
        <w:gridCol w:w="586"/>
        <w:gridCol w:w="190"/>
        <w:gridCol w:w="595"/>
        <w:gridCol w:w="539"/>
        <w:gridCol w:w="586"/>
        <w:gridCol w:w="177"/>
        <w:gridCol w:w="539"/>
        <w:gridCol w:w="539"/>
        <w:gridCol w:w="177"/>
        <w:gridCol w:w="539"/>
        <w:gridCol w:w="586"/>
        <w:gridCol w:w="586"/>
        <w:gridCol w:w="586"/>
      </w:tblGrid>
      <w:tr w:rsidR="00276A28" w:rsidRPr="00276A28" w:rsidTr="00190416">
        <w:trPr>
          <w:trHeight w:val="300"/>
        </w:trPr>
        <w:tc>
          <w:tcPr>
            <w:tcW w:w="1639" w:type="dxa"/>
            <w:tcBorders>
              <w:bottom w:val="single" w:sz="4" w:space="0" w:color="auto"/>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left w:val="nil"/>
              <w:bottom w:val="single" w:sz="4" w:space="0" w:color="auto"/>
            </w:tcBorders>
          </w:tcPr>
          <w:p w:rsidR="00B87C95" w:rsidRPr="00276A28" w:rsidRDefault="00B87C95" w:rsidP="00B87C95">
            <w:pPr>
              <w:spacing w:after="0" w:line="480" w:lineRule="auto"/>
              <w:jc w:val="center"/>
              <w:rPr>
                <w:rFonts w:ascii="Calibri" w:hAnsi="Calibri"/>
                <w:b/>
                <w:bCs/>
                <w:color w:val="000000" w:themeColor="text1"/>
                <w:sz w:val="16"/>
                <w:szCs w:val="16"/>
                <w:lang w:eastAsia="de-DE"/>
              </w:rPr>
            </w:pPr>
          </w:p>
        </w:tc>
        <w:tc>
          <w:tcPr>
            <w:tcW w:w="3763" w:type="dxa"/>
            <w:gridSpan w:val="6"/>
            <w:tcBorders>
              <w:left w:val="nil"/>
              <w:bottom w:val="single" w:sz="4" w:space="0" w:color="auto"/>
            </w:tcBorders>
            <w:shd w:val="clear" w:color="auto" w:fill="auto"/>
            <w:noWrap/>
            <w:vAlign w:val="bottom"/>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CF monitoring</w:t>
            </w:r>
          </w:p>
        </w:tc>
        <w:tc>
          <w:tcPr>
            <w:tcW w:w="190" w:type="dxa"/>
            <w:tcBorders>
              <w:left w:val="nil"/>
            </w:tcBorders>
            <w:shd w:val="clear" w:color="auto" w:fill="auto"/>
            <w:noWrap/>
            <w:vAlign w:val="bottom"/>
          </w:tcPr>
          <w:p w:rsidR="00B87C95" w:rsidRPr="00276A28" w:rsidRDefault="00B87C95" w:rsidP="00B87C95">
            <w:pPr>
              <w:spacing w:after="0" w:line="480" w:lineRule="auto"/>
              <w:jc w:val="center"/>
              <w:rPr>
                <w:rFonts w:ascii="Calibri" w:hAnsi="Calibri"/>
                <w:b/>
                <w:bCs/>
                <w:color w:val="000000" w:themeColor="text1"/>
                <w:sz w:val="16"/>
                <w:szCs w:val="16"/>
                <w:lang w:eastAsia="de-DE"/>
              </w:rPr>
            </w:pPr>
          </w:p>
        </w:tc>
        <w:tc>
          <w:tcPr>
            <w:tcW w:w="5449" w:type="dxa"/>
            <w:gridSpan w:val="11"/>
            <w:tcBorders>
              <w:left w:val="nil"/>
              <w:bottom w:val="single" w:sz="4" w:space="0" w:color="auto"/>
            </w:tcBorders>
            <w:shd w:val="clear" w:color="auto" w:fill="auto"/>
            <w:noWrap/>
            <w:vAlign w:val="bottom"/>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FF monitoring</w:t>
            </w:r>
          </w:p>
        </w:tc>
      </w:tr>
      <w:tr w:rsidR="00276A28" w:rsidRPr="00276A28" w:rsidTr="00190416">
        <w:trPr>
          <w:trHeight w:val="300"/>
        </w:trPr>
        <w:tc>
          <w:tcPr>
            <w:tcW w:w="1639" w:type="dxa"/>
            <w:tcBorders>
              <w:top w:val="single" w:sz="4" w:space="0" w:color="auto"/>
              <w:bottom w:val="single" w:sz="4" w:space="0" w:color="auto"/>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single" w:sz="4" w:space="0" w:color="auto"/>
              <w:left w:val="nil"/>
              <w:bottom w:val="single" w:sz="4" w:space="0" w:color="auto"/>
            </w:tcBorders>
            <w:vAlign w:val="bottom"/>
          </w:tcPr>
          <w:p w:rsidR="00B87C95" w:rsidRPr="00276A28" w:rsidRDefault="00B87C95" w:rsidP="00B87C95">
            <w:pPr>
              <w:spacing w:after="0" w:line="480" w:lineRule="auto"/>
              <w:jc w:val="center"/>
              <w:rPr>
                <w:rFonts w:ascii="Calibri" w:hAnsi="Calibri"/>
                <w:bCs/>
                <w:i/>
                <w:color w:val="000000" w:themeColor="text1"/>
                <w:sz w:val="16"/>
                <w:szCs w:val="16"/>
                <w:lang w:eastAsia="de-DE"/>
              </w:rPr>
            </w:pPr>
          </w:p>
        </w:tc>
        <w:tc>
          <w:tcPr>
            <w:tcW w:w="3763" w:type="dxa"/>
            <w:gridSpan w:val="6"/>
            <w:tcBorders>
              <w:top w:val="single" w:sz="4" w:space="0" w:color="auto"/>
              <w:left w:val="nil"/>
              <w:bottom w:val="single" w:sz="4" w:space="0" w:color="auto"/>
            </w:tcBorders>
            <w:shd w:val="clear" w:color="auto" w:fill="auto"/>
            <w:noWrap/>
            <w:vAlign w:val="bottom"/>
          </w:tcPr>
          <w:p w:rsidR="00B87C95" w:rsidRPr="00276A28" w:rsidRDefault="00B87C95" w:rsidP="00B87C95">
            <w:pPr>
              <w:spacing w:after="0" w:line="480" w:lineRule="auto"/>
              <w:jc w:val="center"/>
              <w:rPr>
                <w:rFonts w:ascii="Calibri" w:hAnsi="Calibri"/>
                <w:bCs/>
                <w:i/>
                <w:color w:val="000000" w:themeColor="text1"/>
                <w:sz w:val="16"/>
                <w:szCs w:val="16"/>
                <w:lang w:eastAsia="de-DE"/>
              </w:rPr>
            </w:pPr>
            <w:r w:rsidRPr="00276A28">
              <w:rPr>
                <w:rFonts w:ascii="Calibri" w:hAnsi="Calibri"/>
                <w:bCs/>
                <w:i/>
                <w:color w:val="000000" w:themeColor="text1"/>
                <w:sz w:val="16"/>
                <w:szCs w:val="16"/>
                <w:lang w:eastAsia="de-DE"/>
              </w:rPr>
              <w:t>O. mykiss</w:t>
            </w:r>
          </w:p>
        </w:tc>
        <w:tc>
          <w:tcPr>
            <w:tcW w:w="190" w:type="dxa"/>
            <w:tcBorders>
              <w:left w:val="nil"/>
            </w:tcBorders>
            <w:shd w:val="clear" w:color="auto" w:fill="auto"/>
            <w:noWrap/>
            <w:vAlign w:val="bottom"/>
          </w:tcPr>
          <w:p w:rsidR="00B87C95" w:rsidRPr="00276A28" w:rsidRDefault="00B87C95" w:rsidP="00B87C95">
            <w:pPr>
              <w:spacing w:after="0" w:line="480" w:lineRule="auto"/>
              <w:jc w:val="center"/>
              <w:rPr>
                <w:rFonts w:ascii="Calibri" w:hAnsi="Calibri"/>
                <w:b/>
                <w:bCs/>
                <w:color w:val="000000" w:themeColor="text1"/>
                <w:sz w:val="16"/>
                <w:szCs w:val="16"/>
                <w:lang w:eastAsia="de-DE"/>
              </w:rPr>
            </w:pPr>
          </w:p>
        </w:tc>
        <w:tc>
          <w:tcPr>
            <w:tcW w:w="1720" w:type="dxa"/>
            <w:gridSpan w:val="3"/>
            <w:tcBorders>
              <w:top w:val="single" w:sz="4" w:space="0" w:color="auto"/>
              <w:left w:val="nil"/>
            </w:tcBorders>
            <w:shd w:val="clear" w:color="auto" w:fill="auto"/>
            <w:noWrap/>
            <w:vAlign w:val="bottom"/>
          </w:tcPr>
          <w:p w:rsidR="00B87C95" w:rsidRPr="00276A28" w:rsidRDefault="00B87C95" w:rsidP="00B87C95">
            <w:pPr>
              <w:spacing w:after="0" w:line="480" w:lineRule="auto"/>
              <w:jc w:val="right"/>
              <w:rPr>
                <w:rFonts w:ascii="Calibri" w:hAnsi="Calibri"/>
                <w:bCs/>
                <w:i/>
                <w:color w:val="000000" w:themeColor="text1"/>
                <w:sz w:val="16"/>
                <w:szCs w:val="16"/>
                <w:lang w:eastAsia="de-DE"/>
              </w:rPr>
            </w:pPr>
            <w:r w:rsidRPr="00276A28">
              <w:rPr>
                <w:rFonts w:ascii="Calibri" w:hAnsi="Calibri"/>
                <w:bCs/>
                <w:i/>
                <w:color w:val="000000" w:themeColor="text1"/>
                <w:sz w:val="16"/>
                <w:szCs w:val="16"/>
                <w:lang w:eastAsia="de-DE"/>
              </w:rPr>
              <w:t>S. trutta f. fario</w:t>
            </w:r>
          </w:p>
        </w:tc>
        <w:tc>
          <w:tcPr>
            <w:tcW w:w="177" w:type="dxa"/>
            <w:tcBorders>
              <w:top w:val="single" w:sz="4" w:space="0" w:color="auto"/>
              <w:left w:val="nil"/>
            </w:tcBorders>
            <w:shd w:val="clear" w:color="auto" w:fill="auto"/>
            <w:noWrap/>
            <w:vAlign w:val="bottom"/>
          </w:tcPr>
          <w:p w:rsidR="00B87C95" w:rsidRPr="00276A28" w:rsidRDefault="00B87C95" w:rsidP="00B87C95">
            <w:pPr>
              <w:spacing w:after="0" w:line="480" w:lineRule="auto"/>
              <w:jc w:val="center"/>
              <w:rPr>
                <w:rFonts w:ascii="Calibri" w:hAnsi="Calibri"/>
                <w:b/>
                <w:bCs/>
                <w:color w:val="000000" w:themeColor="text1"/>
                <w:sz w:val="16"/>
                <w:szCs w:val="16"/>
                <w:lang w:eastAsia="de-DE"/>
              </w:rPr>
            </w:pPr>
          </w:p>
        </w:tc>
        <w:tc>
          <w:tcPr>
            <w:tcW w:w="1078" w:type="dxa"/>
            <w:gridSpan w:val="2"/>
            <w:tcBorders>
              <w:top w:val="single" w:sz="4" w:space="0" w:color="auto"/>
              <w:left w:val="nil"/>
            </w:tcBorders>
            <w:shd w:val="clear" w:color="auto" w:fill="auto"/>
            <w:noWrap/>
            <w:vAlign w:val="bottom"/>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Cs/>
                <w:i/>
                <w:color w:val="000000" w:themeColor="text1"/>
                <w:sz w:val="16"/>
                <w:szCs w:val="16"/>
                <w:lang w:eastAsia="de-DE"/>
              </w:rPr>
              <w:t>L.</w:t>
            </w:r>
            <w:r w:rsidRPr="00276A28">
              <w:rPr>
                <w:rFonts w:ascii="Calibri" w:hAnsi="Calibri"/>
                <w:b/>
                <w:bCs/>
                <w:color w:val="000000" w:themeColor="text1"/>
                <w:sz w:val="16"/>
                <w:szCs w:val="16"/>
                <w:lang w:eastAsia="de-DE"/>
              </w:rPr>
              <w:t xml:space="preserve"> </w:t>
            </w:r>
            <w:r w:rsidRPr="00276A28">
              <w:rPr>
                <w:rFonts w:ascii="Calibri" w:hAnsi="Calibri"/>
                <w:bCs/>
                <w:i/>
                <w:color w:val="000000" w:themeColor="text1"/>
                <w:sz w:val="16"/>
                <w:szCs w:val="16"/>
                <w:lang w:eastAsia="de-DE"/>
              </w:rPr>
              <w:t>cephalus</w:t>
            </w:r>
          </w:p>
        </w:tc>
        <w:tc>
          <w:tcPr>
            <w:tcW w:w="177" w:type="dxa"/>
            <w:tcBorders>
              <w:top w:val="single" w:sz="4" w:space="0" w:color="auto"/>
              <w:left w:val="nil"/>
            </w:tcBorders>
            <w:shd w:val="clear" w:color="auto" w:fill="auto"/>
            <w:noWrap/>
            <w:vAlign w:val="bottom"/>
          </w:tcPr>
          <w:p w:rsidR="00B87C95" w:rsidRPr="00276A28" w:rsidRDefault="00B87C95" w:rsidP="00B87C95">
            <w:pPr>
              <w:spacing w:after="0" w:line="480" w:lineRule="auto"/>
              <w:jc w:val="center"/>
              <w:rPr>
                <w:rFonts w:ascii="Calibri" w:hAnsi="Calibri"/>
                <w:b/>
                <w:bCs/>
                <w:color w:val="000000" w:themeColor="text1"/>
                <w:sz w:val="16"/>
                <w:szCs w:val="16"/>
                <w:lang w:eastAsia="de-DE"/>
              </w:rPr>
            </w:pPr>
          </w:p>
        </w:tc>
        <w:tc>
          <w:tcPr>
            <w:tcW w:w="2297" w:type="dxa"/>
            <w:gridSpan w:val="4"/>
            <w:tcBorders>
              <w:top w:val="single" w:sz="4" w:space="0" w:color="auto"/>
              <w:left w:val="nil"/>
              <w:bottom w:val="single" w:sz="4" w:space="0" w:color="auto"/>
            </w:tcBorders>
            <w:shd w:val="clear" w:color="auto" w:fill="auto"/>
            <w:noWrap/>
            <w:vAlign w:val="bottom"/>
          </w:tcPr>
          <w:p w:rsidR="00B87C95" w:rsidRPr="00276A28" w:rsidRDefault="00B87C95" w:rsidP="00B87C95">
            <w:pPr>
              <w:spacing w:after="0" w:line="480" w:lineRule="auto"/>
              <w:jc w:val="center"/>
              <w:rPr>
                <w:rFonts w:ascii="Calibri" w:hAnsi="Calibri"/>
                <w:bCs/>
                <w:i/>
                <w:color w:val="000000" w:themeColor="text1"/>
                <w:sz w:val="16"/>
                <w:szCs w:val="16"/>
                <w:lang w:eastAsia="de-DE"/>
              </w:rPr>
            </w:pPr>
            <w:r w:rsidRPr="00276A28">
              <w:rPr>
                <w:rFonts w:ascii="Calibri" w:hAnsi="Calibri"/>
                <w:bCs/>
                <w:i/>
                <w:color w:val="000000" w:themeColor="text1"/>
                <w:sz w:val="16"/>
                <w:szCs w:val="16"/>
                <w:lang w:eastAsia="de-DE"/>
              </w:rPr>
              <w:t>B. barbatula</w:t>
            </w:r>
          </w:p>
        </w:tc>
      </w:tr>
      <w:tr w:rsidR="00276A28" w:rsidRPr="00276A28" w:rsidTr="00190416">
        <w:trPr>
          <w:trHeight w:val="300"/>
        </w:trPr>
        <w:tc>
          <w:tcPr>
            <w:tcW w:w="1639" w:type="dxa"/>
            <w:tcBorders>
              <w:top w:val="single" w:sz="4" w:space="0" w:color="auto"/>
              <w:bottom w:val="single" w:sz="4" w:space="0" w:color="auto"/>
            </w:tcBorders>
            <w:shd w:val="clear" w:color="auto" w:fill="auto"/>
            <w:noWrap/>
            <w:vAlign w:val="bottom"/>
            <w:hideMark/>
          </w:tcPr>
          <w:p w:rsidR="00B87C95" w:rsidRPr="00276A28" w:rsidRDefault="00B87C95" w:rsidP="00B87C95">
            <w:pPr>
              <w:spacing w:after="0" w:line="480" w:lineRule="auto"/>
              <w:rPr>
                <w:rFonts w:ascii="Calibri" w:hAnsi="Calibri"/>
                <w:b/>
                <w:color w:val="000000" w:themeColor="text1"/>
                <w:sz w:val="16"/>
                <w:szCs w:val="16"/>
                <w:lang w:eastAsia="de-DE"/>
              </w:rPr>
            </w:pPr>
            <w:r w:rsidRPr="00276A28">
              <w:rPr>
                <w:rFonts w:ascii="Calibri" w:hAnsi="Calibri"/>
                <w:b/>
                <w:color w:val="000000" w:themeColor="text1"/>
                <w:sz w:val="16"/>
                <w:szCs w:val="16"/>
                <w:lang w:eastAsia="de-DE"/>
              </w:rPr>
              <w:t xml:space="preserve">Substance </w:t>
            </w:r>
          </w:p>
        </w:tc>
        <w:tc>
          <w:tcPr>
            <w:tcW w:w="553" w:type="dxa"/>
            <w:tcBorders>
              <w:top w:val="single" w:sz="4" w:space="0" w:color="auto"/>
              <w:left w:val="nil"/>
              <w:bottom w:val="single" w:sz="4" w:space="0" w:color="auto"/>
            </w:tcBorders>
            <w:vAlign w:val="bottom"/>
          </w:tcPr>
          <w:p w:rsidR="00B87C95" w:rsidRPr="00276A28" w:rsidRDefault="00B87C95" w:rsidP="00B87C95">
            <w:pPr>
              <w:spacing w:after="0" w:line="480" w:lineRule="auto"/>
              <w:jc w:val="center"/>
              <w:rPr>
                <w:rFonts w:ascii="Calibri" w:hAnsi="Calibri"/>
                <w:b/>
                <w:bCs/>
                <w:color w:val="000000" w:themeColor="text1"/>
                <w:sz w:val="16"/>
                <w:szCs w:val="16"/>
                <w:lang w:eastAsia="de-DE"/>
              </w:rPr>
            </w:pPr>
          </w:p>
        </w:tc>
        <w:tc>
          <w:tcPr>
            <w:tcW w:w="928" w:type="dxa"/>
            <w:tcBorders>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Time</w:t>
            </w:r>
          </w:p>
        </w:tc>
        <w:tc>
          <w:tcPr>
            <w:tcW w:w="585" w:type="dxa"/>
            <w:tcBorders>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HC2</w:t>
            </w:r>
          </w:p>
        </w:tc>
        <w:tc>
          <w:tcPr>
            <w:tcW w:w="539" w:type="dxa"/>
            <w:tcBorders>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N1</w:t>
            </w:r>
          </w:p>
        </w:tc>
        <w:tc>
          <w:tcPr>
            <w:tcW w:w="539" w:type="dxa"/>
            <w:tcBorders>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N2</w:t>
            </w:r>
          </w:p>
        </w:tc>
        <w:tc>
          <w:tcPr>
            <w:tcW w:w="586" w:type="dxa"/>
            <w:tcBorders>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N3</w:t>
            </w:r>
          </w:p>
        </w:tc>
        <w:tc>
          <w:tcPr>
            <w:tcW w:w="586" w:type="dxa"/>
            <w:tcBorders>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N6</w:t>
            </w:r>
          </w:p>
        </w:tc>
        <w:tc>
          <w:tcPr>
            <w:tcW w:w="190" w:type="dxa"/>
            <w:tcBorders>
              <w:left w:val="nil"/>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 </w:t>
            </w:r>
          </w:p>
        </w:tc>
        <w:tc>
          <w:tcPr>
            <w:tcW w:w="595"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Time</w:t>
            </w:r>
          </w:p>
        </w:tc>
        <w:tc>
          <w:tcPr>
            <w:tcW w:w="539"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N1</w:t>
            </w:r>
          </w:p>
        </w:tc>
        <w:tc>
          <w:tcPr>
            <w:tcW w:w="586"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N2</w:t>
            </w:r>
          </w:p>
        </w:tc>
        <w:tc>
          <w:tcPr>
            <w:tcW w:w="177"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 </w:t>
            </w:r>
          </w:p>
        </w:tc>
        <w:tc>
          <w:tcPr>
            <w:tcW w:w="539"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N2</w:t>
            </w:r>
          </w:p>
        </w:tc>
        <w:tc>
          <w:tcPr>
            <w:tcW w:w="539"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N6</w:t>
            </w:r>
          </w:p>
        </w:tc>
        <w:tc>
          <w:tcPr>
            <w:tcW w:w="177"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 </w:t>
            </w:r>
          </w:p>
        </w:tc>
        <w:tc>
          <w:tcPr>
            <w:tcW w:w="539"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N1</w:t>
            </w:r>
          </w:p>
        </w:tc>
        <w:tc>
          <w:tcPr>
            <w:tcW w:w="586"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N2</w:t>
            </w:r>
          </w:p>
        </w:tc>
        <w:tc>
          <w:tcPr>
            <w:tcW w:w="586"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N3</w:t>
            </w:r>
          </w:p>
        </w:tc>
        <w:tc>
          <w:tcPr>
            <w:tcW w:w="586" w:type="dxa"/>
            <w:tcBorders>
              <w:top w:val="single" w:sz="4" w:space="0" w:color="auto"/>
              <w:left w:val="nil"/>
              <w:bottom w:val="single" w:sz="4" w:space="0" w:color="auto"/>
            </w:tcBorders>
            <w:shd w:val="clear" w:color="auto" w:fill="auto"/>
            <w:noWrap/>
            <w:vAlign w:val="bottom"/>
            <w:hideMark/>
          </w:tcPr>
          <w:p w:rsidR="00B87C95" w:rsidRPr="00276A28" w:rsidRDefault="00B87C95" w:rsidP="00B87C95">
            <w:pPr>
              <w:spacing w:after="0" w:line="480" w:lineRule="auto"/>
              <w:jc w:val="center"/>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N6</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Hexachlorobutadiene</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0.21</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0.21</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0.22</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0.22</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0.23</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0.22</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0.19</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0.22</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Pentachlorobenzene</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0.33</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0.30</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0.33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0.38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0.45</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0.24</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0.20</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0.23</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0.22</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HCB</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2.3</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2.7</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2.9</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4.1</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1.0</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0.98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0.74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0.70</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3.4</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α-HCH</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s="Calibri"/>
                <w:b/>
                <w:bCs/>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s="Calibri"/>
                <w:b/>
                <w:bCs/>
                <w:color w:val="000000" w:themeColor="text1"/>
                <w:sz w:val="16"/>
                <w:szCs w:val="16"/>
                <w:lang w:eastAsia="de-DE"/>
              </w:rPr>
            </w:pPr>
            <w:r w:rsidRPr="00276A28">
              <w:rPr>
                <w:rFonts w:ascii="Calibri" w:hAnsi="Calibri" w:cs="Calibri"/>
                <w:b/>
                <w:bCs/>
                <w:color w:val="000000" w:themeColor="text1"/>
                <w:sz w:val="16"/>
                <w:szCs w:val="16"/>
                <w:lang w:eastAsia="de-DE"/>
              </w:rPr>
              <w:t>β-HCH</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0.41</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0.20</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0.19</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3.96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0.94</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s="Calibri"/>
                <w:b/>
                <w:bCs/>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0.19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cs="Calibri"/>
                <w:b/>
                <w:bCs/>
                <w:color w:val="000000" w:themeColor="text1"/>
                <w:sz w:val="16"/>
                <w:szCs w:val="16"/>
                <w:lang w:eastAsia="de-DE"/>
              </w:rPr>
              <w:t>γ</w:t>
            </w:r>
            <w:r w:rsidRPr="00276A28">
              <w:rPr>
                <w:rFonts w:ascii="Calibri" w:hAnsi="Calibri"/>
                <w:b/>
                <w:bCs/>
                <w:color w:val="000000" w:themeColor="text1"/>
                <w:sz w:val="16"/>
                <w:szCs w:val="16"/>
                <w:lang w:eastAsia="de-DE"/>
              </w:rPr>
              <w:t>-HCH</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0.52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0.86</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0.53</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0.68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0.29</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0.29</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0.50</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s="Calibri"/>
                <w:b/>
                <w:bCs/>
                <w:color w:val="000000" w:themeColor="text1"/>
                <w:sz w:val="16"/>
                <w:szCs w:val="16"/>
                <w:lang w:eastAsia="de-DE"/>
              </w:rPr>
              <w:t>δ-</w:t>
            </w:r>
            <w:r w:rsidRPr="00276A28">
              <w:rPr>
                <w:rFonts w:ascii="Calibri" w:hAnsi="Calibri"/>
                <w:b/>
                <w:bCs/>
                <w:color w:val="000000" w:themeColor="text1"/>
                <w:sz w:val="16"/>
                <w:szCs w:val="16"/>
                <w:lang w:eastAsia="de-DE"/>
              </w:rPr>
              <w:t>HCH</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28</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0.56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0.70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5.3</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1.6</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5.6</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2.2</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0.53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5.0</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31</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0.64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1.0</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0.67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1.0</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0.62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4.0</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49</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0.77</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0.74</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1.7</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0.96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3.1</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3.1</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3.7</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12.5</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52</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0.67</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0.70</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2.3</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3.6</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3.8</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4.6</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1.9</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101</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4.7</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10</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18</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28</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19</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40</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105</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0.66</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19</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1.8</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2.6</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1.84</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6.13</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2.20</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5.9</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118</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2.5</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34</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6.3</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9.8</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9.3</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18</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7.2</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21</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138</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2.7</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8.3</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28</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23</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42</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59</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22</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87</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138 + 163</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3.3</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48</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43</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75</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100</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39</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106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171</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149</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1.0</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1.9</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4.7</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25</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29</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54</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153</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3.8</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4.4</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49</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42</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64</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94.80</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42</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94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130</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156</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0.51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3.9</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2.9</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5.9</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4.8</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7.6</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2.8</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170</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0.62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0.79</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0.78</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3.8</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9.2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9.2</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17</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b/>
                <w:bCs/>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20</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8.1</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18</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36</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180</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5.4</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9.56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19</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18</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30</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36</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18</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61</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PCB 194</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0.20</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0.89</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2.3</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2.2</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3.7</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2.9</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3.8</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7.2</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DDE-p,p'</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4.8</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5.0</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6.7</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18</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21</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17</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45</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DDD-o,p'</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0.66</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0.88</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6.7</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1.7</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0.71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0.99</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5.0</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DDD-p,p'</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2.5</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2.2</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5.1</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0.96</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2.30</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3.8</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15</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DDT-o,p'</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0.53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0.84</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0.60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DDT-p,p'</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3.3</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2.5</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7.1</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Octachlorstyrol</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0.43</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0.43</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1.1</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 </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b/>
                <w:bCs/>
                <w:color w:val="000000" w:themeColor="text1"/>
                <w:sz w:val="16"/>
                <w:szCs w:val="16"/>
                <w:lang w:eastAsia="de-DE"/>
              </w:rPr>
            </w:pPr>
            <w:r w:rsidRPr="00276A28">
              <w:rPr>
                <w:rFonts w:ascii="Calibri" w:hAnsi="Calibri"/>
                <w:b/>
                <w:bCs/>
                <w:color w:val="000000" w:themeColor="text1"/>
                <w:sz w:val="16"/>
                <w:szCs w:val="16"/>
                <w:lang w:eastAsia="de-DE"/>
              </w:rPr>
              <w:t>Tonalide</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Apr 16</w:t>
            </w: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29</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132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171</w:t>
            </w: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Jun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8.63</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61</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39</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50</w:t>
            </w:r>
          </w:p>
        </w:tc>
      </w:tr>
      <w:tr w:rsidR="00276A28" w:rsidRPr="00276A28" w:rsidTr="00190416">
        <w:trPr>
          <w:trHeight w:val="300"/>
        </w:trPr>
        <w:tc>
          <w:tcPr>
            <w:tcW w:w="16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928"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8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190"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rPr>
                <w:rFonts w:ascii="Calibri" w:hAnsi="Calibri"/>
                <w:color w:val="000000" w:themeColor="text1"/>
                <w:sz w:val="16"/>
                <w:szCs w:val="16"/>
                <w:lang w:eastAsia="de-DE"/>
              </w:rPr>
            </w:pPr>
          </w:p>
        </w:tc>
        <w:tc>
          <w:tcPr>
            <w:tcW w:w="595"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Sep 16</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7.0</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9.0</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n.a.</w:t>
            </w: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23</w:t>
            </w:r>
          </w:p>
        </w:tc>
        <w:tc>
          <w:tcPr>
            <w:tcW w:w="177"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9.4</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12</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103</w:t>
            </w:r>
          </w:p>
        </w:tc>
        <w:tc>
          <w:tcPr>
            <w:tcW w:w="586" w:type="dxa"/>
            <w:tcBorders>
              <w:top w:val="nil"/>
              <w:left w:val="nil"/>
              <w:bottom w:val="nil"/>
              <w:right w:val="nil"/>
            </w:tcBorders>
            <w:shd w:val="clear" w:color="auto" w:fill="auto"/>
            <w:noWrap/>
            <w:vAlign w:val="bottom"/>
            <w:hideMark/>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hAnsi="Calibri"/>
                <w:color w:val="000000" w:themeColor="text1"/>
                <w:sz w:val="16"/>
                <w:szCs w:val="16"/>
                <w:lang w:eastAsia="de-DE"/>
              </w:rPr>
              <w:t>79</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b/>
                <w:bCs/>
                <w:color w:val="000000" w:themeColor="text1"/>
                <w:sz w:val="16"/>
                <w:szCs w:val="16"/>
                <w:lang w:eastAsia="en-US"/>
              </w:rPr>
              <w:t>Anthracene</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0.10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0.07</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0.23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0.27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0.05</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olor w:val="000000" w:themeColor="text1"/>
                <w:sz w:val="16"/>
                <w:szCs w:val="16"/>
                <w:lang w:eastAsia="en-US"/>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 </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b/>
                <w:bCs/>
                <w:color w:val="000000" w:themeColor="text1"/>
                <w:sz w:val="16"/>
                <w:szCs w:val="16"/>
                <w:lang w:eastAsia="en-US"/>
              </w:rPr>
              <w:t>1-Methylanthracene</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&lt; LOQ</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0.15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 </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b/>
                <w:bCs/>
                <w:color w:val="000000" w:themeColor="text1"/>
                <w:sz w:val="16"/>
                <w:szCs w:val="16"/>
                <w:lang w:eastAsia="en-US"/>
              </w:rPr>
              <w:t>Fluorene</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0.05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sz w:val="16"/>
                <w:szCs w:val="16"/>
                <w:lang w:eastAsia="en-US"/>
              </w:rPr>
              <w:t>&lt; LOQ</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0.05</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0.08</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0.29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0.05</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eastAsia="Calibri" w:hAnsi="Calibri"/>
                <w:b/>
                <w:bCs/>
                <w:color w:val="000000" w:themeColor="text1"/>
                <w:sz w:val="16"/>
                <w:szCs w:val="16"/>
                <w:lang w:eastAsia="en-US"/>
              </w:rPr>
              <w:t>1-Methylnaphthalene</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0.055</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0.049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0.05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0.049</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hAnsi="Calibri"/>
                <w:color w:val="000000" w:themeColor="text1"/>
                <w:sz w:val="16"/>
                <w:szCs w:val="16"/>
                <w:lang w:eastAsia="de-DE"/>
              </w:rPr>
            </w:pPr>
            <w:r w:rsidRPr="00276A28">
              <w:rPr>
                <w:rFonts w:ascii="Calibri" w:eastAsia="Calibri" w:hAnsi="Calibri"/>
                <w:color w:val="000000" w:themeColor="text1"/>
                <w:lang w:eastAsia="en-US"/>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0.05</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0.06</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0.07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0.06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hAnsi="Calibri"/>
                <w:color w:val="000000" w:themeColor="text1"/>
                <w:sz w:val="16"/>
                <w:szCs w:val="16"/>
                <w:lang w:eastAsia="de-DE"/>
              </w:rPr>
            </w:pPr>
            <w:r w:rsidRPr="00276A28">
              <w:rPr>
                <w:rFonts w:ascii="Calibri" w:eastAsia="Calibri" w:hAnsi="Calibri"/>
                <w:color w:val="000000" w:themeColor="text1"/>
                <w:sz w:val="16"/>
                <w:szCs w:val="16"/>
                <w:lang w:eastAsia="en-US"/>
              </w:rPr>
              <w:t>0.06</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olor w:val="000000" w:themeColor="text1"/>
                <w:sz w:val="16"/>
                <w:szCs w:val="16"/>
                <w:lang w:eastAsia="en-US"/>
              </w:rPr>
              <w:t> </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 </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lang w:eastAsia="en-US"/>
              </w:rPr>
              <w:t> </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r w:rsidRPr="00276A28">
              <w:rPr>
                <w:rFonts w:ascii="Calibri" w:eastAsia="Calibri" w:hAnsi="Calibri"/>
                <w:color w:val="000000" w:themeColor="text1"/>
                <w:lang w:eastAsia="en-US"/>
              </w:rPr>
              <w:t> </w:t>
            </w: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b/>
                <w:bCs/>
                <w:color w:val="000000" w:themeColor="text1"/>
                <w:sz w:val="16"/>
                <w:szCs w:val="16"/>
                <w:lang w:eastAsia="en-US"/>
              </w:rPr>
              <w:t>Cyclopenta(c,d)pyrene</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hAnsi="Calibri"/>
                <w:color w:val="000000" w:themeColor="text1"/>
                <w:sz w:val="16"/>
                <w:szCs w:val="16"/>
                <w:lang w:eastAsia="de-DE"/>
              </w:rPr>
              <w:t>µg/kg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0.10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0.05</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0.18</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0.33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0.05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Arsenic</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14</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11</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9.6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14</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2.0</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5.1</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57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69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69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157</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4.5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2.6</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27</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89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187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79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193</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Cadmium</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0.02</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Chromium</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0.05</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0.09</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1.4</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0.15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0.13</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0.16</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0.55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0.48</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2.2</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0.08</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0.17</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0.43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1.7</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Copper</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1.4</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1.4</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1.5</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1.9</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0.96</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2.5</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Iron</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11</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17</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16</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28</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31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56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46</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9.3</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16</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29</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55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30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33</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Lead</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0.04</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0.10</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0.08</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0.04</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0.10</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Manganese</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1.7</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1.4</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3.8</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4.0</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6.6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6.3</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0.97</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5.3</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8.7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8.1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8.5</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Nickel</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0.46</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0.47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0.52</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Selenium</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0.60</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0.48</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0.55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0.47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0.48</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0.75</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1.1</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2.1</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0.96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0.74</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1.2</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2.3</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1.7</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2.6</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Silver</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0.003</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0.006</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0.003</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&lt; LOQ</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0.003</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0.002</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0.003</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r w:rsidRPr="00276A28">
              <w:rPr>
                <w:rFonts w:ascii="Calibri" w:eastAsia="Calibri" w:hAnsi="Calibri" w:cs="Calibri"/>
                <w:b/>
                <w:bCs/>
                <w:color w:val="000000" w:themeColor="text1"/>
                <w:sz w:val="16"/>
                <w:szCs w:val="16"/>
                <w:lang w:val="de-DE" w:eastAsia="en-US"/>
              </w:rPr>
              <w:t>Tin</w:t>
            </w: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mg/kg</w:t>
            </w: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Apr 16</w:t>
            </w: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0.02</w:t>
            </w: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Jun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0.02</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0.05</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r>
      <w:tr w:rsidR="00276A28" w:rsidRPr="00276A28" w:rsidTr="00190416">
        <w:trPr>
          <w:trHeight w:val="300"/>
        </w:trPr>
        <w:tc>
          <w:tcPr>
            <w:tcW w:w="16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b/>
                <w:bCs/>
                <w:color w:val="000000" w:themeColor="text1"/>
                <w:sz w:val="16"/>
                <w:szCs w:val="16"/>
                <w:lang w:eastAsia="en-US"/>
              </w:rPr>
            </w:pPr>
          </w:p>
        </w:tc>
        <w:tc>
          <w:tcPr>
            <w:tcW w:w="553" w:type="dxa"/>
            <w:tcBorders>
              <w:top w:val="nil"/>
              <w:left w:val="nil"/>
              <w:bottom w:val="nil"/>
              <w:right w:val="nil"/>
            </w:tcBorders>
            <w:shd w:val="clear" w:color="auto" w:fill="auto"/>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928"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85"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sz w:val="16"/>
                <w:szCs w:val="16"/>
                <w:lang w:eastAsia="en-US"/>
              </w:rPr>
            </w:pPr>
          </w:p>
        </w:tc>
        <w:tc>
          <w:tcPr>
            <w:tcW w:w="190" w:type="dxa"/>
            <w:tcBorders>
              <w:top w:val="nil"/>
              <w:left w:val="nil"/>
              <w:bottom w:val="nil"/>
              <w:right w:val="nil"/>
            </w:tcBorders>
            <w:shd w:val="clear" w:color="auto" w:fill="auto"/>
            <w:noWrap/>
            <w:vAlign w:val="bottom"/>
          </w:tcPr>
          <w:p w:rsidR="00B87C95" w:rsidRPr="00276A28" w:rsidRDefault="00B87C95" w:rsidP="00B87C95">
            <w:pPr>
              <w:spacing w:after="0" w:line="480" w:lineRule="auto"/>
              <w:rPr>
                <w:rFonts w:ascii="Calibri" w:eastAsia="Calibri" w:hAnsi="Calibri"/>
                <w:color w:val="000000" w:themeColor="text1"/>
                <w:lang w:eastAsia="en-US"/>
              </w:rPr>
            </w:pPr>
          </w:p>
        </w:tc>
        <w:tc>
          <w:tcPr>
            <w:tcW w:w="595"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Sep 16</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olor w:val="000000" w:themeColor="text1"/>
                <w:sz w:val="16"/>
                <w:szCs w:val="16"/>
                <w:lang w:eastAsia="en-US"/>
              </w:rPr>
              <w:t>n.a.</w:t>
            </w: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177"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p>
        </w:tc>
        <w:tc>
          <w:tcPr>
            <w:tcW w:w="539"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0.01</w:t>
            </w:r>
          </w:p>
        </w:tc>
        <w:tc>
          <w:tcPr>
            <w:tcW w:w="586" w:type="dxa"/>
            <w:tcBorders>
              <w:top w:val="nil"/>
              <w:left w:val="nil"/>
              <w:bottom w:val="nil"/>
              <w:right w:val="nil"/>
            </w:tcBorders>
            <w:shd w:val="clear" w:color="auto" w:fill="auto"/>
            <w:noWrap/>
            <w:vAlign w:val="bottom"/>
          </w:tcPr>
          <w:p w:rsidR="00B87C95" w:rsidRPr="00276A28" w:rsidRDefault="00B87C95" w:rsidP="00B87C95">
            <w:pPr>
              <w:spacing w:after="0" w:line="480" w:lineRule="auto"/>
              <w:jc w:val="center"/>
              <w:rPr>
                <w:rFonts w:ascii="Calibri" w:eastAsia="Calibri" w:hAnsi="Calibri"/>
                <w:color w:val="000000" w:themeColor="text1"/>
                <w:sz w:val="16"/>
                <w:szCs w:val="16"/>
                <w:lang w:eastAsia="en-US"/>
              </w:rPr>
            </w:pPr>
            <w:r w:rsidRPr="00276A28">
              <w:rPr>
                <w:rFonts w:ascii="Calibri" w:eastAsia="Calibri" w:hAnsi="Calibri" w:cs="Calibri"/>
                <w:color w:val="000000" w:themeColor="text1"/>
                <w:sz w:val="16"/>
                <w:szCs w:val="16"/>
                <w:lang w:val="de-DE" w:eastAsia="en-US"/>
              </w:rPr>
              <w:t>0.02</w:t>
            </w:r>
          </w:p>
        </w:tc>
      </w:tr>
    </w:tbl>
    <w:p w:rsidR="00B87C95" w:rsidRPr="00276A28" w:rsidRDefault="00B87C95" w:rsidP="00B87C95">
      <w:pPr>
        <w:spacing w:after="0" w:line="480" w:lineRule="auto"/>
        <w:rPr>
          <w:rFonts w:ascii="Calibri" w:eastAsia="Calibri" w:hAnsi="Calibri"/>
          <w:i/>
          <w:color w:val="000000" w:themeColor="text1"/>
          <w:lang w:eastAsia="en-US"/>
        </w:rPr>
      </w:pPr>
    </w:p>
    <w:p w:rsidR="00B87C95" w:rsidRPr="00276A28" w:rsidRDefault="00B87C95" w:rsidP="00B87C95">
      <w:pPr>
        <w:spacing w:after="0" w:line="480" w:lineRule="auto"/>
        <w:rPr>
          <w:rFonts w:ascii="Calibri" w:eastAsia="Calibri" w:hAnsi="Calibri"/>
          <w:i/>
          <w:color w:val="000000" w:themeColor="text1"/>
          <w:lang w:eastAsia="en-US"/>
        </w:rPr>
      </w:pPr>
    </w:p>
    <w:p w:rsidR="00B87C95" w:rsidRPr="00276A28" w:rsidRDefault="00B87C95" w:rsidP="00B87C95">
      <w:pPr>
        <w:spacing w:after="0" w:line="480" w:lineRule="auto"/>
        <w:rPr>
          <w:rFonts w:ascii="Calibri" w:eastAsia="Calibri" w:hAnsi="Calibri"/>
          <w:i/>
          <w:color w:val="000000" w:themeColor="text1"/>
          <w:lang w:eastAsia="en-US"/>
        </w:rPr>
      </w:pPr>
    </w:p>
    <w:p w:rsidR="00B87C95" w:rsidRPr="00276A28" w:rsidRDefault="00B87C95" w:rsidP="00B87C95">
      <w:pPr>
        <w:spacing w:after="0" w:line="480" w:lineRule="auto"/>
        <w:rPr>
          <w:rFonts w:ascii="Calibri" w:eastAsia="Calibri" w:hAnsi="Calibri"/>
          <w:i/>
          <w:color w:val="000000" w:themeColor="text1"/>
          <w:lang w:eastAsia="en-US"/>
        </w:rPr>
      </w:pPr>
    </w:p>
    <w:p w:rsidR="00B87C95" w:rsidRPr="00276A28" w:rsidRDefault="00B87C95" w:rsidP="00B87C95">
      <w:pPr>
        <w:spacing w:after="0" w:line="480" w:lineRule="auto"/>
        <w:jc w:val="both"/>
        <w:rPr>
          <w:rFonts w:ascii="Calibri" w:eastAsia="Calibri" w:hAnsi="Calibri"/>
          <w:i/>
          <w:color w:val="000000" w:themeColor="text1"/>
          <w:lang w:eastAsia="en-US"/>
        </w:rPr>
      </w:pPr>
      <w:r w:rsidRPr="00276A28">
        <w:rPr>
          <w:rFonts w:ascii="Calibri" w:eastAsia="Calibri" w:hAnsi="Calibri"/>
          <w:i/>
          <w:color w:val="000000" w:themeColor="text1"/>
          <w:lang w:eastAsia="en-US"/>
        </w:rPr>
        <w:t>Table S7: Number of individuals of selected species frequently caught during the FF monitorings by electrofishing at the Nidda sampling sites N1 - N6 in June and September 2016.</w:t>
      </w:r>
    </w:p>
    <w:p w:rsidR="00B87C95" w:rsidRPr="00276A28" w:rsidRDefault="00B87C95" w:rsidP="00B87C95">
      <w:pPr>
        <w:spacing w:after="0" w:line="480" w:lineRule="auto"/>
        <w:jc w:val="both"/>
        <w:rPr>
          <w:rFonts w:ascii="Calibri" w:eastAsia="Calibri" w:hAnsi="Calibri"/>
          <w:color w:val="000000" w:themeColor="text1"/>
          <w:lang w:eastAsia="en-US"/>
        </w:rPr>
      </w:pPr>
    </w:p>
    <w:tbl>
      <w:tblPr>
        <w:tblStyle w:val="Tabellenraster1"/>
        <w:tblW w:w="0" w:type="auto"/>
        <w:tblLook w:val="04A0" w:firstRow="1" w:lastRow="0" w:firstColumn="1" w:lastColumn="0" w:noHBand="0" w:noVBand="1"/>
      </w:tblPr>
      <w:tblGrid>
        <w:gridCol w:w="1668"/>
        <w:gridCol w:w="950"/>
        <w:gridCol w:w="950"/>
        <w:gridCol w:w="950"/>
        <w:gridCol w:w="950"/>
        <w:gridCol w:w="950"/>
        <w:gridCol w:w="950"/>
        <w:gridCol w:w="950"/>
        <w:gridCol w:w="951"/>
      </w:tblGrid>
      <w:tr w:rsidR="00276A28" w:rsidRPr="00276A28" w:rsidTr="00190416">
        <w:trPr>
          <w:trHeight w:val="340"/>
        </w:trPr>
        <w:tc>
          <w:tcPr>
            <w:tcW w:w="1668" w:type="dxa"/>
            <w:tcBorders>
              <w:top w:val="nil"/>
              <w:left w:val="nil"/>
              <w:bottom w:val="nil"/>
            </w:tcBorders>
          </w:tcPr>
          <w:p w:rsidR="00B87C95" w:rsidRPr="00276A28" w:rsidRDefault="00B87C95" w:rsidP="00B87C95">
            <w:pPr>
              <w:spacing w:line="480" w:lineRule="auto"/>
              <w:jc w:val="both"/>
              <w:rPr>
                <w:rFonts w:ascii="Calibri"/>
                <w:color w:val="000000" w:themeColor="text1"/>
                <w:lang w:val="en-GB"/>
              </w:rPr>
            </w:pPr>
          </w:p>
        </w:tc>
        <w:tc>
          <w:tcPr>
            <w:tcW w:w="1900" w:type="dxa"/>
            <w:gridSpan w:val="2"/>
            <w:tcBorders>
              <w:top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N1</w:t>
            </w:r>
          </w:p>
        </w:tc>
        <w:tc>
          <w:tcPr>
            <w:tcW w:w="1900" w:type="dxa"/>
            <w:gridSpan w:val="2"/>
            <w:tcBorders>
              <w:top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N2</w:t>
            </w:r>
          </w:p>
        </w:tc>
        <w:tc>
          <w:tcPr>
            <w:tcW w:w="1900" w:type="dxa"/>
            <w:gridSpan w:val="2"/>
            <w:tcBorders>
              <w:top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N3</w:t>
            </w:r>
          </w:p>
        </w:tc>
        <w:tc>
          <w:tcPr>
            <w:tcW w:w="1901" w:type="dxa"/>
            <w:gridSpan w:val="2"/>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N6</w:t>
            </w:r>
          </w:p>
        </w:tc>
      </w:tr>
      <w:tr w:rsidR="00276A28" w:rsidRPr="00276A28" w:rsidTr="00190416">
        <w:trPr>
          <w:trHeight w:val="340"/>
        </w:trPr>
        <w:tc>
          <w:tcPr>
            <w:tcW w:w="1668" w:type="dxa"/>
            <w:tcBorders>
              <w:top w:val="nil"/>
              <w:left w:val="nil"/>
            </w:tcBorders>
          </w:tcPr>
          <w:p w:rsidR="00B87C95" w:rsidRPr="00276A28" w:rsidRDefault="00B87C95" w:rsidP="00B87C95">
            <w:pPr>
              <w:spacing w:line="480" w:lineRule="auto"/>
              <w:jc w:val="both"/>
              <w:rPr>
                <w:rFonts w:ascii="Calibri"/>
                <w:color w:val="000000" w:themeColor="text1"/>
              </w:rPr>
            </w:pPr>
          </w:p>
        </w:tc>
        <w:tc>
          <w:tcPr>
            <w:tcW w:w="950" w:type="dxa"/>
            <w:tcBorders>
              <w:top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Jun 16</w:t>
            </w:r>
          </w:p>
        </w:tc>
        <w:tc>
          <w:tcPr>
            <w:tcW w:w="950" w:type="dxa"/>
            <w:tcBorders>
              <w:top w:val="nil"/>
              <w:lef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Sep 16</w:t>
            </w:r>
          </w:p>
        </w:tc>
        <w:tc>
          <w:tcPr>
            <w:tcW w:w="950" w:type="dxa"/>
            <w:tcBorders>
              <w:top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Jun 16</w:t>
            </w:r>
          </w:p>
        </w:tc>
        <w:tc>
          <w:tcPr>
            <w:tcW w:w="950" w:type="dxa"/>
            <w:tcBorders>
              <w:top w:val="nil"/>
              <w:lef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Sep 16</w:t>
            </w:r>
          </w:p>
        </w:tc>
        <w:tc>
          <w:tcPr>
            <w:tcW w:w="950" w:type="dxa"/>
            <w:tcBorders>
              <w:top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Jun 16</w:t>
            </w:r>
          </w:p>
        </w:tc>
        <w:tc>
          <w:tcPr>
            <w:tcW w:w="950" w:type="dxa"/>
            <w:tcBorders>
              <w:top w:val="nil"/>
              <w:lef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Sep 16</w:t>
            </w:r>
          </w:p>
        </w:tc>
        <w:tc>
          <w:tcPr>
            <w:tcW w:w="950" w:type="dxa"/>
            <w:tcBorders>
              <w:top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Jun 16</w:t>
            </w:r>
          </w:p>
        </w:tc>
        <w:tc>
          <w:tcPr>
            <w:tcW w:w="951" w:type="dxa"/>
            <w:tcBorders>
              <w:top w:val="nil"/>
              <w:left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Sep 16</w:t>
            </w:r>
          </w:p>
        </w:tc>
      </w:tr>
      <w:tr w:rsidR="00276A28" w:rsidRPr="00276A28" w:rsidTr="00190416">
        <w:trPr>
          <w:trHeight w:val="340"/>
        </w:trPr>
        <w:tc>
          <w:tcPr>
            <w:tcW w:w="1668" w:type="dxa"/>
            <w:tcBorders>
              <w:left w:val="nil"/>
              <w:bottom w:val="nil"/>
            </w:tcBorders>
          </w:tcPr>
          <w:p w:rsidR="00B87C95" w:rsidRPr="00276A28" w:rsidRDefault="00B87C95" w:rsidP="00B87C95">
            <w:pPr>
              <w:spacing w:line="480" w:lineRule="auto"/>
              <w:jc w:val="both"/>
              <w:rPr>
                <w:rFonts w:ascii="Calibri"/>
                <w:i/>
                <w:color w:val="000000" w:themeColor="text1"/>
              </w:rPr>
            </w:pPr>
            <w:r w:rsidRPr="00276A28">
              <w:rPr>
                <w:rFonts w:ascii="Calibri"/>
                <w:i/>
                <w:color w:val="000000" w:themeColor="text1"/>
              </w:rPr>
              <w:t xml:space="preserve">S. trutta </w:t>
            </w:r>
            <w:r w:rsidRPr="00276A28">
              <w:rPr>
                <w:rFonts w:ascii="Calibri"/>
                <w:color w:val="000000" w:themeColor="text1"/>
              </w:rPr>
              <w:t>f.</w:t>
            </w:r>
            <w:r w:rsidRPr="00276A28">
              <w:rPr>
                <w:rFonts w:ascii="Calibri"/>
                <w:i/>
                <w:color w:val="000000" w:themeColor="text1"/>
              </w:rPr>
              <w:t xml:space="preserve"> fario</w:t>
            </w:r>
          </w:p>
        </w:tc>
        <w:tc>
          <w:tcPr>
            <w:tcW w:w="950" w:type="dxa"/>
            <w:tcBorders>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170</w:t>
            </w:r>
          </w:p>
        </w:tc>
        <w:tc>
          <w:tcPr>
            <w:tcW w:w="950" w:type="dxa"/>
            <w:tcBorders>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224</w:t>
            </w:r>
          </w:p>
        </w:tc>
        <w:tc>
          <w:tcPr>
            <w:tcW w:w="950" w:type="dxa"/>
            <w:tcBorders>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16</w:t>
            </w:r>
          </w:p>
        </w:tc>
        <w:tc>
          <w:tcPr>
            <w:tcW w:w="950" w:type="dxa"/>
            <w:tcBorders>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15</w:t>
            </w:r>
          </w:p>
        </w:tc>
        <w:tc>
          <w:tcPr>
            <w:tcW w:w="950" w:type="dxa"/>
            <w:tcBorders>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1</w:t>
            </w:r>
          </w:p>
        </w:tc>
        <w:tc>
          <w:tcPr>
            <w:tcW w:w="950" w:type="dxa"/>
            <w:tcBorders>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c>
          <w:tcPr>
            <w:tcW w:w="950" w:type="dxa"/>
            <w:tcBorders>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1</w:t>
            </w:r>
          </w:p>
        </w:tc>
        <w:tc>
          <w:tcPr>
            <w:tcW w:w="951" w:type="dxa"/>
            <w:tcBorders>
              <w:left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r>
      <w:tr w:rsidR="00276A28" w:rsidRPr="00276A28" w:rsidTr="00190416">
        <w:trPr>
          <w:trHeight w:val="340"/>
        </w:trPr>
        <w:tc>
          <w:tcPr>
            <w:tcW w:w="1668" w:type="dxa"/>
            <w:tcBorders>
              <w:top w:val="nil"/>
              <w:left w:val="nil"/>
              <w:bottom w:val="nil"/>
            </w:tcBorders>
          </w:tcPr>
          <w:p w:rsidR="00B87C95" w:rsidRPr="00276A28" w:rsidRDefault="00B87C95" w:rsidP="00B87C95">
            <w:pPr>
              <w:spacing w:line="480" w:lineRule="auto"/>
              <w:jc w:val="both"/>
              <w:rPr>
                <w:rFonts w:ascii="Calibri"/>
                <w:i/>
                <w:color w:val="000000" w:themeColor="text1"/>
              </w:rPr>
            </w:pPr>
            <w:r w:rsidRPr="00276A28">
              <w:rPr>
                <w:rFonts w:ascii="Calibri"/>
                <w:i/>
                <w:color w:val="000000" w:themeColor="text1"/>
              </w:rPr>
              <w:t>C. gobio</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63</w:t>
            </w:r>
          </w:p>
        </w:tc>
        <w:tc>
          <w:tcPr>
            <w:tcW w:w="950" w:type="dxa"/>
            <w:tcBorders>
              <w:top w:val="nil"/>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102</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c>
          <w:tcPr>
            <w:tcW w:w="950" w:type="dxa"/>
            <w:tcBorders>
              <w:top w:val="nil"/>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c>
          <w:tcPr>
            <w:tcW w:w="950" w:type="dxa"/>
            <w:tcBorders>
              <w:top w:val="nil"/>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c>
          <w:tcPr>
            <w:tcW w:w="951" w:type="dxa"/>
            <w:tcBorders>
              <w:top w:val="nil"/>
              <w:left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r>
      <w:tr w:rsidR="00276A28" w:rsidRPr="00276A28" w:rsidTr="00190416">
        <w:trPr>
          <w:trHeight w:val="340"/>
        </w:trPr>
        <w:tc>
          <w:tcPr>
            <w:tcW w:w="1668" w:type="dxa"/>
            <w:tcBorders>
              <w:top w:val="nil"/>
              <w:left w:val="nil"/>
              <w:bottom w:val="nil"/>
            </w:tcBorders>
          </w:tcPr>
          <w:p w:rsidR="00B87C95" w:rsidRPr="00276A28" w:rsidRDefault="00B87C95" w:rsidP="00B87C95">
            <w:pPr>
              <w:spacing w:line="480" w:lineRule="auto"/>
              <w:jc w:val="both"/>
              <w:rPr>
                <w:rFonts w:ascii="Calibri"/>
                <w:i/>
                <w:color w:val="000000" w:themeColor="text1"/>
              </w:rPr>
            </w:pPr>
            <w:r w:rsidRPr="00276A28">
              <w:rPr>
                <w:rFonts w:ascii="Calibri"/>
                <w:i/>
                <w:color w:val="000000" w:themeColor="text1"/>
              </w:rPr>
              <w:t>L. cephalus</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c>
          <w:tcPr>
            <w:tcW w:w="950" w:type="dxa"/>
            <w:tcBorders>
              <w:top w:val="nil"/>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1</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45</w:t>
            </w:r>
          </w:p>
        </w:tc>
        <w:tc>
          <w:tcPr>
            <w:tcW w:w="950" w:type="dxa"/>
            <w:tcBorders>
              <w:top w:val="nil"/>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22</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c>
          <w:tcPr>
            <w:tcW w:w="950" w:type="dxa"/>
            <w:tcBorders>
              <w:top w:val="nil"/>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0</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52</w:t>
            </w:r>
          </w:p>
        </w:tc>
        <w:tc>
          <w:tcPr>
            <w:tcW w:w="951" w:type="dxa"/>
            <w:tcBorders>
              <w:top w:val="nil"/>
              <w:left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50</w:t>
            </w:r>
          </w:p>
        </w:tc>
      </w:tr>
      <w:tr w:rsidR="00276A28" w:rsidRPr="00276A28" w:rsidTr="00190416">
        <w:trPr>
          <w:trHeight w:val="340"/>
        </w:trPr>
        <w:tc>
          <w:tcPr>
            <w:tcW w:w="1668" w:type="dxa"/>
            <w:tcBorders>
              <w:top w:val="nil"/>
              <w:left w:val="nil"/>
              <w:bottom w:val="nil"/>
            </w:tcBorders>
          </w:tcPr>
          <w:p w:rsidR="00B87C95" w:rsidRPr="00276A28" w:rsidRDefault="00B87C95" w:rsidP="00B87C95">
            <w:pPr>
              <w:spacing w:line="480" w:lineRule="auto"/>
              <w:jc w:val="both"/>
              <w:rPr>
                <w:rFonts w:ascii="Calibri"/>
                <w:i/>
                <w:color w:val="000000" w:themeColor="text1"/>
              </w:rPr>
            </w:pPr>
            <w:r w:rsidRPr="00276A28">
              <w:rPr>
                <w:rFonts w:ascii="Calibri"/>
                <w:i/>
                <w:color w:val="000000" w:themeColor="text1"/>
              </w:rPr>
              <w:t>B. barbatula</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29</w:t>
            </w:r>
          </w:p>
        </w:tc>
        <w:tc>
          <w:tcPr>
            <w:tcW w:w="950" w:type="dxa"/>
            <w:tcBorders>
              <w:top w:val="nil"/>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37</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520</w:t>
            </w:r>
          </w:p>
        </w:tc>
        <w:tc>
          <w:tcPr>
            <w:tcW w:w="950" w:type="dxa"/>
            <w:tcBorders>
              <w:top w:val="nil"/>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468</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52</w:t>
            </w:r>
          </w:p>
        </w:tc>
        <w:tc>
          <w:tcPr>
            <w:tcW w:w="950" w:type="dxa"/>
            <w:tcBorders>
              <w:top w:val="nil"/>
              <w:left w:val="nil"/>
              <w:bottom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45</w:t>
            </w:r>
          </w:p>
        </w:tc>
        <w:tc>
          <w:tcPr>
            <w:tcW w:w="950" w:type="dxa"/>
            <w:tcBorders>
              <w:top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28</w:t>
            </w:r>
          </w:p>
        </w:tc>
        <w:tc>
          <w:tcPr>
            <w:tcW w:w="951" w:type="dxa"/>
            <w:tcBorders>
              <w:top w:val="nil"/>
              <w:left w:val="nil"/>
              <w:bottom w:val="nil"/>
              <w:right w:val="nil"/>
            </w:tcBorders>
            <w:vAlign w:val="center"/>
          </w:tcPr>
          <w:p w:rsidR="00B87C95" w:rsidRPr="00276A28" w:rsidRDefault="00B87C95" w:rsidP="00B87C95">
            <w:pPr>
              <w:spacing w:line="480" w:lineRule="auto"/>
              <w:jc w:val="center"/>
              <w:rPr>
                <w:rFonts w:ascii="Calibri"/>
                <w:color w:val="000000" w:themeColor="text1"/>
              </w:rPr>
            </w:pPr>
            <w:r w:rsidRPr="00276A28">
              <w:rPr>
                <w:rFonts w:ascii="Calibri"/>
                <w:color w:val="000000" w:themeColor="text1"/>
              </w:rPr>
              <w:t>17</w:t>
            </w:r>
          </w:p>
        </w:tc>
      </w:tr>
    </w:tbl>
    <w:p w:rsidR="00B87C95" w:rsidRPr="00276A28" w:rsidRDefault="00B87C95" w:rsidP="00B87C95">
      <w:pPr>
        <w:spacing w:after="0" w:line="480" w:lineRule="auto"/>
        <w:jc w:val="both"/>
        <w:rPr>
          <w:rFonts w:ascii="Calibri" w:eastAsia="Calibri" w:hAnsi="Calibri"/>
          <w:b/>
          <w:color w:val="000000" w:themeColor="text1"/>
          <w:lang w:eastAsia="en-US"/>
        </w:rPr>
      </w:pPr>
    </w:p>
    <w:p w:rsidR="00B87C95" w:rsidRPr="00276A28" w:rsidRDefault="00B87C95" w:rsidP="00B87C95">
      <w:pPr>
        <w:spacing w:after="0" w:line="480" w:lineRule="auto"/>
        <w:jc w:val="both"/>
        <w:rPr>
          <w:rFonts w:ascii="Calibri" w:eastAsia="Calibri" w:hAnsi="Calibri"/>
          <w:b/>
          <w:color w:val="000000" w:themeColor="text1"/>
          <w:lang w:eastAsia="en-US"/>
        </w:rPr>
      </w:pPr>
    </w:p>
    <w:p w:rsidR="00B87C95" w:rsidRPr="00276A28" w:rsidRDefault="00B87C95" w:rsidP="00B87C95">
      <w:pPr>
        <w:spacing w:after="0" w:line="480" w:lineRule="auto"/>
        <w:jc w:val="both"/>
        <w:rPr>
          <w:rFonts w:ascii="Calibri" w:eastAsia="Calibri" w:hAnsi="Calibri"/>
          <w:b/>
          <w:color w:val="000000" w:themeColor="text1"/>
          <w:lang w:eastAsia="en-US"/>
        </w:rPr>
      </w:pPr>
    </w:p>
    <w:p w:rsidR="00B87C95" w:rsidRPr="00276A28" w:rsidRDefault="00B87C95" w:rsidP="00B87C95">
      <w:pPr>
        <w:spacing w:after="0" w:line="480" w:lineRule="auto"/>
        <w:jc w:val="both"/>
        <w:rPr>
          <w:rFonts w:ascii="Calibri" w:eastAsia="Calibri" w:hAnsi="Calibri"/>
          <w:b/>
          <w:color w:val="000000" w:themeColor="text1"/>
          <w:lang w:eastAsia="en-US"/>
        </w:rPr>
      </w:pPr>
    </w:p>
    <w:p w:rsidR="00B87C95" w:rsidRPr="00276A28" w:rsidRDefault="00B87C95" w:rsidP="00B87C95">
      <w:pPr>
        <w:spacing w:after="0" w:line="480" w:lineRule="auto"/>
        <w:jc w:val="both"/>
        <w:rPr>
          <w:rFonts w:ascii="Calibri" w:eastAsia="Calibri" w:hAnsi="Calibri"/>
          <w:b/>
          <w:color w:val="000000" w:themeColor="text1"/>
          <w:lang w:eastAsia="en-US"/>
        </w:rPr>
      </w:pPr>
      <w:r w:rsidRPr="00276A28">
        <w:rPr>
          <w:rFonts w:ascii="Calibri" w:eastAsia="Calibri" w:hAnsi="Calibri"/>
          <w:i/>
          <w:color w:val="000000" w:themeColor="text1"/>
          <w:lang w:eastAsia="en-US"/>
        </w:rPr>
        <w:t xml:space="preserve">Figure S7: Lipid normalised concentrations of a) indicator PCBs, b) HCB and c) tonalide in fish muscle tissue in µg/kg lipid weight (lw) of caged </w:t>
      </w:r>
      <w:r w:rsidRPr="00276A28">
        <w:rPr>
          <w:rFonts w:ascii="Calibri" w:eastAsia="Calibri" w:hAnsi="Calibri"/>
          <w:color w:val="000000" w:themeColor="text1"/>
          <w:lang w:eastAsia="en-US"/>
        </w:rPr>
        <w:t xml:space="preserve">O. mykiss </w:t>
      </w:r>
      <w:r w:rsidRPr="00276A28">
        <w:rPr>
          <w:rFonts w:ascii="Calibri" w:eastAsia="Calibri" w:hAnsi="Calibri"/>
          <w:i/>
          <w:color w:val="000000" w:themeColor="text1"/>
          <w:lang w:eastAsia="en-US"/>
        </w:rPr>
        <w:t xml:space="preserve">from the CF monitoring and of field-captured </w:t>
      </w:r>
      <w:r w:rsidRPr="00276A28">
        <w:rPr>
          <w:rFonts w:ascii="Calibri" w:eastAsia="Calibri" w:hAnsi="Calibri"/>
          <w:color w:val="000000" w:themeColor="text1"/>
          <w:lang w:eastAsia="en-US"/>
        </w:rPr>
        <w:t>B. barbatula</w:t>
      </w:r>
      <w:r w:rsidRPr="00276A28">
        <w:rPr>
          <w:rFonts w:ascii="Calibri" w:eastAsia="Calibri" w:hAnsi="Calibri"/>
          <w:i/>
          <w:color w:val="000000" w:themeColor="text1"/>
          <w:lang w:eastAsia="en-US"/>
        </w:rPr>
        <w:t xml:space="preserve"> from the FF monitoring in spring (FF1) and autumn (FF2). The six indicator PCBs include PCB 28, PCB 52, PCB 101, PCB 138, PCB 153 and PCB 180. Concentrations in fish are based on pooled samples of eight individuals. Due to inadequate sample quantity, lipid content for </w:t>
      </w:r>
      <w:r w:rsidRPr="00276A28">
        <w:rPr>
          <w:rFonts w:ascii="Calibri" w:eastAsia="Calibri" w:hAnsi="Calibri"/>
          <w:color w:val="000000" w:themeColor="text1"/>
          <w:lang w:eastAsia="en-US"/>
        </w:rPr>
        <w:t>B. barbatula</w:t>
      </w:r>
      <w:r w:rsidRPr="00276A28">
        <w:rPr>
          <w:rFonts w:ascii="Calibri" w:eastAsia="Calibri" w:hAnsi="Calibri"/>
          <w:i/>
          <w:color w:val="000000" w:themeColor="text1"/>
          <w:lang w:eastAsia="en-US"/>
        </w:rPr>
        <w:t xml:space="preserve"> at N2 in spring (PM1) could not be determined.  </w:t>
      </w:r>
    </w:p>
    <w:p w:rsidR="00C94DCD" w:rsidRPr="00276A28" w:rsidRDefault="00C94DCD">
      <w:pPr>
        <w:rPr>
          <w:color w:val="000000" w:themeColor="text1"/>
        </w:rPr>
      </w:pPr>
    </w:p>
    <w:sectPr w:rsidR="00C94DCD" w:rsidRPr="00276A28" w:rsidSect="00276A28">
      <w:type w:val="continuous"/>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D7DC5"/>
    <w:multiLevelType w:val="hybridMultilevel"/>
    <w:tmpl w:val="48484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F2A56B2"/>
    <w:multiLevelType w:val="hybridMultilevel"/>
    <w:tmpl w:val="6ADC0F3C"/>
    <w:lvl w:ilvl="0" w:tplc="5876FB68">
      <w:numFmt w:val="bullet"/>
      <w:lvlText w:val=""/>
      <w:lvlJc w:val="left"/>
      <w:pPr>
        <w:ind w:left="786" w:hanging="360"/>
      </w:pPr>
      <w:rPr>
        <w:rFonts w:ascii="Wingdings" w:eastAsiaTheme="minorHAnsi" w:hAnsi="Wingdings" w:cstheme="minorBidi"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nsid w:val="23C1673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E00694F"/>
    <w:multiLevelType w:val="hybridMultilevel"/>
    <w:tmpl w:val="784EE7D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3172AA5"/>
    <w:multiLevelType w:val="hybridMultilevel"/>
    <w:tmpl w:val="96607FD4"/>
    <w:lvl w:ilvl="0" w:tplc="B41E69A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8F70C5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095504E"/>
    <w:multiLevelType w:val="hybridMultilevel"/>
    <w:tmpl w:val="0BB0A2EC"/>
    <w:lvl w:ilvl="0" w:tplc="E168FF5A">
      <w:numFmt w:val="bullet"/>
      <w:lvlText w:val=""/>
      <w:lvlJc w:val="left"/>
      <w:pPr>
        <w:ind w:left="720" w:hanging="360"/>
      </w:pPr>
      <w:rPr>
        <w:rFonts w:ascii="Wingdings" w:eastAsiaTheme="minorHAnsi" w:hAnsi="Wingdings"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45E7C8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BA131F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0C2705F"/>
    <w:multiLevelType w:val="hybridMultilevel"/>
    <w:tmpl w:val="671873C0"/>
    <w:lvl w:ilvl="0" w:tplc="A6C8D2F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10274E0"/>
    <w:multiLevelType w:val="hybridMultilevel"/>
    <w:tmpl w:val="23F4A462"/>
    <w:lvl w:ilvl="0" w:tplc="FD2405C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19754A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8C82DDA"/>
    <w:multiLevelType w:val="hybridMultilevel"/>
    <w:tmpl w:val="BEA41A22"/>
    <w:lvl w:ilvl="0" w:tplc="31F292F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9D74F1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966392"/>
    <w:multiLevelType w:val="hybridMultilevel"/>
    <w:tmpl w:val="96DE38E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A5C12B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F793225"/>
    <w:multiLevelType w:val="hybridMultilevel"/>
    <w:tmpl w:val="0040E04C"/>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70B21ACD"/>
    <w:multiLevelType w:val="hybridMultilevel"/>
    <w:tmpl w:val="13BA3C50"/>
    <w:lvl w:ilvl="0" w:tplc="19EE32F4">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41D5C93"/>
    <w:multiLevelType w:val="hybridMultilevel"/>
    <w:tmpl w:val="6F16FA54"/>
    <w:lvl w:ilvl="0" w:tplc="4120CFEE">
      <w:numFmt w:val="bullet"/>
      <w:lvlText w:val=""/>
      <w:lvlJc w:val="left"/>
      <w:pPr>
        <w:ind w:left="3195" w:hanging="360"/>
      </w:pPr>
      <w:rPr>
        <w:rFonts w:ascii="Wingdings" w:eastAsiaTheme="minorHAnsi" w:hAnsi="Wingdings" w:cstheme="minorBidi" w:hint="default"/>
      </w:rPr>
    </w:lvl>
    <w:lvl w:ilvl="1" w:tplc="04070003" w:tentative="1">
      <w:start w:val="1"/>
      <w:numFmt w:val="bullet"/>
      <w:lvlText w:val="o"/>
      <w:lvlJc w:val="left"/>
      <w:pPr>
        <w:ind w:left="3915" w:hanging="360"/>
      </w:pPr>
      <w:rPr>
        <w:rFonts w:ascii="Courier New" w:hAnsi="Courier New" w:cs="Courier New" w:hint="default"/>
      </w:rPr>
    </w:lvl>
    <w:lvl w:ilvl="2" w:tplc="04070005" w:tentative="1">
      <w:start w:val="1"/>
      <w:numFmt w:val="bullet"/>
      <w:lvlText w:val=""/>
      <w:lvlJc w:val="left"/>
      <w:pPr>
        <w:ind w:left="4635" w:hanging="360"/>
      </w:pPr>
      <w:rPr>
        <w:rFonts w:ascii="Wingdings" w:hAnsi="Wingdings" w:hint="default"/>
      </w:rPr>
    </w:lvl>
    <w:lvl w:ilvl="3" w:tplc="04070001" w:tentative="1">
      <w:start w:val="1"/>
      <w:numFmt w:val="bullet"/>
      <w:lvlText w:val=""/>
      <w:lvlJc w:val="left"/>
      <w:pPr>
        <w:ind w:left="5355" w:hanging="360"/>
      </w:pPr>
      <w:rPr>
        <w:rFonts w:ascii="Symbol" w:hAnsi="Symbol" w:hint="default"/>
      </w:rPr>
    </w:lvl>
    <w:lvl w:ilvl="4" w:tplc="04070003" w:tentative="1">
      <w:start w:val="1"/>
      <w:numFmt w:val="bullet"/>
      <w:lvlText w:val="o"/>
      <w:lvlJc w:val="left"/>
      <w:pPr>
        <w:ind w:left="6075" w:hanging="360"/>
      </w:pPr>
      <w:rPr>
        <w:rFonts w:ascii="Courier New" w:hAnsi="Courier New" w:cs="Courier New" w:hint="default"/>
      </w:rPr>
    </w:lvl>
    <w:lvl w:ilvl="5" w:tplc="04070005" w:tentative="1">
      <w:start w:val="1"/>
      <w:numFmt w:val="bullet"/>
      <w:lvlText w:val=""/>
      <w:lvlJc w:val="left"/>
      <w:pPr>
        <w:ind w:left="6795" w:hanging="360"/>
      </w:pPr>
      <w:rPr>
        <w:rFonts w:ascii="Wingdings" w:hAnsi="Wingdings" w:hint="default"/>
      </w:rPr>
    </w:lvl>
    <w:lvl w:ilvl="6" w:tplc="04070001" w:tentative="1">
      <w:start w:val="1"/>
      <w:numFmt w:val="bullet"/>
      <w:lvlText w:val=""/>
      <w:lvlJc w:val="left"/>
      <w:pPr>
        <w:ind w:left="7515" w:hanging="360"/>
      </w:pPr>
      <w:rPr>
        <w:rFonts w:ascii="Symbol" w:hAnsi="Symbol" w:hint="default"/>
      </w:rPr>
    </w:lvl>
    <w:lvl w:ilvl="7" w:tplc="04070003" w:tentative="1">
      <w:start w:val="1"/>
      <w:numFmt w:val="bullet"/>
      <w:lvlText w:val="o"/>
      <w:lvlJc w:val="left"/>
      <w:pPr>
        <w:ind w:left="8235" w:hanging="360"/>
      </w:pPr>
      <w:rPr>
        <w:rFonts w:ascii="Courier New" w:hAnsi="Courier New" w:cs="Courier New" w:hint="default"/>
      </w:rPr>
    </w:lvl>
    <w:lvl w:ilvl="8" w:tplc="04070005" w:tentative="1">
      <w:start w:val="1"/>
      <w:numFmt w:val="bullet"/>
      <w:lvlText w:val=""/>
      <w:lvlJc w:val="left"/>
      <w:pPr>
        <w:ind w:left="8955" w:hanging="360"/>
      </w:pPr>
      <w:rPr>
        <w:rFonts w:ascii="Wingdings" w:hAnsi="Wingdings" w:hint="default"/>
      </w:rPr>
    </w:lvl>
  </w:abstractNum>
  <w:abstractNum w:abstractNumId="19">
    <w:nsid w:val="79324174"/>
    <w:multiLevelType w:val="hybridMultilevel"/>
    <w:tmpl w:val="6A6888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F66454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5"/>
  </w:num>
  <w:num w:numId="3">
    <w:abstractNumId w:val="7"/>
  </w:num>
  <w:num w:numId="4">
    <w:abstractNumId w:val="15"/>
  </w:num>
  <w:num w:numId="5">
    <w:abstractNumId w:val="1"/>
  </w:num>
  <w:num w:numId="6">
    <w:abstractNumId w:val="4"/>
  </w:num>
  <w:num w:numId="7">
    <w:abstractNumId w:val="18"/>
  </w:num>
  <w:num w:numId="8">
    <w:abstractNumId w:val="9"/>
  </w:num>
  <w:num w:numId="9">
    <w:abstractNumId w:val="12"/>
  </w:num>
  <w:num w:numId="10">
    <w:abstractNumId w:val="6"/>
  </w:num>
  <w:num w:numId="11">
    <w:abstractNumId w:val="8"/>
  </w:num>
  <w:num w:numId="12">
    <w:abstractNumId w:val="2"/>
  </w:num>
  <w:num w:numId="13">
    <w:abstractNumId w:val="13"/>
  </w:num>
  <w:num w:numId="14">
    <w:abstractNumId w:val="11"/>
  </w:num>
  <w:num w:numId="15">
    <w:abstractNumId w:val="20"/>
  </w:num>
  <w:num w:numId="16">
    <w:abstractNumId w:val="17"/>
  </w:num>
  <w:num w:numId="17">
    <w:abstractNumId w:val="19"/>
  </w:num>
  <w:num w:numId="18">
    <w:abstractNumId w:val="16"/>
  </w:num>
  <w:num w:numId="19">
    <w:abstractNumId w:val="3"/>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C95"/>
    <w:rsid w:val="00276A28"/>
    <w:rsid w:val="003F105B"/>
    <w:rsid w:val="00781F72"/>
    <w:rsid w:val="00B702FC"/>
    <w:rsid w:val="00B87C95"/>
    <w:rsid w:val="00C94DCD"/>
  </w:rsids>
  <m:mathPr>
    <m:mathFont m:val="Cambria Math"/>
    <m:brkBin m:val="before"/>
    <m:brkBinSub m:val="--"/>
    <m:smallFrac m:val="0"/>
    <m:dispDef/>
    <m:lMargin m:val="0"/>
    <m:rMargin m:val="0"/>
    <m:defJc m:val="centerGroup"/>
    <m:wrapIndent m:val="1440"/>
    <m:intLim m:val="subSup"/>
    <m:naryLim m:val="undOvr"/>
  </m:mathPr>
  <w:themeFontLang w:val="de-D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916F6D-409A-4074-920F-7131AA94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KeineListe1">
    <w:name w:val="Keine Liste1"/>
    <w:next w:val="NoList"/>
    <w:uiPriority w:val="99"/>
    <w:semiHidden/>
    <w:unhideWhenUsed/>
    <w:rsid w:val="00B87C95"/>
  </w:style>
  <w:style w:type="paragraph" w:customStyle="1" w:styleId="EndNoteBibliographyTitle">
    <w:name w:val="EndNote Bibliography Title"/>
    <w:basedOn w:val="Normal"/>
    <w:link w:val="EndNoteBibliographyTitleZchn"/>
    <w:rsid w:val="00B87C95"/>
    <w:pPr>
      <w:spacing w:after="0" w:line="276" w:lineRule="auto"/>
      <w:jc w:val="center"/>
    </w:pPr>
    <w:rPr>
      <w:rFonts w:ascii="Calibri" w:eastAsia="Calibri" w:hAnsi="Calibri" w:cs="Calibri"/>
      <w:noProof/>
      <w:lang w:val="en-US" w:eastAsia="en-US"/>
    </w:rPr>
  </w:style>
  <w:style w:type="character" w:customStyle="1" w:styleId="EndNoteBibliographyTitleZchn">
    <w:name w:val="EndNote Bibliography Title Zchn"/>
    <w:basedOn w:val="DefaultParagraphFont"/>
    <w:link w:val="EndNoteBibliographyTitle"/>
    <w:rsid w:val="00B87C95"/>
    <w:rPr>
      <w:rFonts w:ascii="Calibri" w:eastAsia="Calibri" w:hAnsi="Calibri" w:cs="Calibri"/>
      <w:noProof/>
      <w:lang w:val="en-US" w:eastAsia="en-US"/>
    </w:rPr>
  </w:style>
  <w:style w:type="paragraph" w:customStyle="1" w:styleId="EndNoteBibliography">
    <w:name w:val="EndNote Bibliography"/>
    <w:basedOn w:val="Normal"/>
    <w:link w:val="EndNoteBibliographyZchn"/>
    <w:rsid w:val="00B87C95"/>
    <w:pPr>
      <w:spacing w:after="200" w:line="240" w:lineRule="auto"/>
    </w:pPr>
    <w:rPr>
      <w:rFonts w:ascii="Calibri" w:eastAsia="Calibri" w:hAnsi="Calibri" w:cs="Calibri"/>
      <w:noProof/>
      <w:lang w:val="en-US" w:eastAsia="en-US"/>
    </w:rPr>
  </w:style>
  <w:style w:type="character" w:customStyle="1" w:styleId="EndNoteBibliographyZchn">
    <w:name w:val="EndNote Bibliography Zchn"/>
    <w:basedOn w:val="DefaultParagraphFont"/>
    <w:link w:val="EndNoteBibliography"/>
    <w:rsid w:val="00B87C95"/>
    <w:rPr>
      <w:rFonts w:ascii="Calibri" w:eastAsia="Calibri" w:hAnsi="Calibri" w:cs="Calibri"/>
      <w:noProof/>
      <w:lang w:val="en-US" w:eastAsia="en-US"/>
    </w:rPr>
  </w:style>
  <w:style w:type="paragraph" w:customStyle="1" w:styleId="Listenabsatz1">
    <w:name w:val="Listenabsatz1"/>
    <w:basedOn w:val="Normal"/>
    <w:next w:val="ListParagraph"/>
    <w:uiPriority w:val="34"/>
    <w:qFormat/>
    <w:rsid w:val="00B87C95"/>
    <w:pPr>
      <w:spacing w:after="200" w:line="276" w:lineRule="auto"/>
      <w:ind w:left="720"/>
      <w:contextualSpacing/>
    </w:pPr>
    <w:rPr>
      <w:rFonts w:eastAsia="Calibri" w:hAnsi="Calibri"/>
      <w:lang w:val="de-DE" w:eastAsia="en-US"/>
    </w:rPr>
  </w:style>
  <w:style w:type="character" w:customStyle="1" w:styleId="Hyperlink1">
    <w:name w:val="Hyperlink1"/>
    <w:basedOn w:val="DefaultParagraphFont"/>
    <w:uiPriority w:val="99"/>
    <w:unhideWhenUsed/>
    <w:rsid w:val="00B87C95"/>
    <w:rPr>
      <w:color w:val="0000FF"/>
      <w:u w:val="single"/>
    </w:rPr>
  </w:style>
  <w:style w:type="paragraph" w:customStyle="1" w:styleId="Sprechblasentext1">
    <w:name w:val="Sprechblasentext1"/>
    <w:basedOn w:val="Normal"/>
    <w:next w:val="BalloonText"/>
    <w:link w:val="SprechblasentextZchn"/>
    <w:uiPriority w:val="99"/>
    <w:semiHidden/>
    <w:unhideWhenUsed/>
    <w:rsid w:val="00B87C95"/>
    <w:pPr>
      <w:spacing w:after="0" w:line="240" w:lineRule="auto"/>
    </w:pPr>
    <w:rPr>
      <w:rFonts w:ascii="Tahoma" w:hAnsi="Tahoma" w:cs="Tahoma"/>
      <w:sz w:val="16"/>
      <w:szCs w:val="16"/>
    </w:rPr>
  </w:style>
  <w:style w:type="character" w:customStyle="1" w:styleId="SprechblasentextZchn">
    <w:name w:val="Sprechblasentext Zchn"/>
    <w:basedOn w:val="DefaultParagraphFont"/>
    <w:link w:val="Sprechblasentext1"/>
    <w:uiPriority w:val="99"/>
    <w:semiHidden/>
    <w:rsid w:val="00B87C95"/>
    <w:rPr>
      <w:rFonts w:ascii="Tahoma" w:hAnsi="Tahoma" w:cs="Tahoma"/>
      <w:sz w:val="16"/>
      <w:szCs w:val="16"/>
    </w:rPr>
  </w:style>
  <w:style w:type="character" w:styleId="CommentReference">
    <w:name w:val="annotation reference"/>
    <w:basedOn w:val="DefaultParagraphFont"/>
    <w:uiPriority w:val="99"/>
    <w:semiHidden/>
    <w:unhideWhenUsed/>
    <w:rsid w:val="00B87C95"/>
    <w:rPr>
      <w:sz w:val="16"/>
      <w:szCs w:val="16"/>
    </w:rPr>
  </w:style>
  <w:style w:type="paragraph" w:customStyle="1" w:styleId="Kommentartext1">
    <w:name w:val="Kommentartext1"/>
    <w:basedOn w:val="Normal"/>
    <w:next w:val="CommentText"/>
    <w:link w:val="KommentartextZchn"/>
    <w:uiPriority w:val="99"/>
    <w:unhideWhenUsed/>
    <w:rsid w:val="00B87C95"/>
    <w:pPr>
      <w:spacing w:after="200" w:line="240" w:lineRule="auto"/>
    </w:pPr>
    <w:rPr>
      <w:sz w:val="20"/>
      <w:szCs w:val="20"/>
    </w:rPr>
  </w:style>
  <w:style w:type="character" w:customStyle="1" w:styleId="KommentartextZchn">
    <w:name w:val="Kommentartext Zchn"/>
    <w:basedOn w:val="DefaultParagraphFont"/>
    <w:link w:val="Kommentartext1"/>
    <w:uiPriority w:val="99"/>
    <w:rsid w:val="00B87C95"/>
    <w:rPr>
      <w:sz w:val="20"/>
      <w:szCs w:val="20"/>
    </w:rPr>
  </w:style>
  <w:style w:type="paragraph" w:customStyle="1" w:styleId="Kommentarthema1">
    <w:name w:val="Kommentarthema1"/>
    <w:basedOn w:val="CommentText"/>
    <w:next w:val="CommentText"/>
    <w:uiPriority w:val="99"/>
    <w:semiHidden/>
    <w:unhideWhenUsed/>
    <w:rsid w:val="00B87C95"/>
    <w:pPr>
      <w:spacing w:after="200"/>
    </w:pPr>
    <w:rPr>
      <w:rFonts w:eastAsia="Calibri" w:hAnsi="Calibri"/>
      <w:b/>
      <w:bCs/>
      <w:lang w:val="de-DE" w:eastAsia="en-US"/>
    </w:rPr>
  </w:style>
  <w:style w:type="character" w:customStyle="1" w:styleId="CommentSubjectChar">
    <w:name w:val="Comment Subject Char"/>
    <w:basedOn w:val="KommentartextZchn"/>
    <w:link w:val="CommentSubject"/>
    <w:uiPriority w:val="99"/>
    <w:semiHidden/>
    <w:rsid w:val="00B87C95"/>
    <w:rPr>
      <w:b/>
      <w:bCs/>
      <w:sz w:val="20"/>
      <w:szCs w:val="20"/>
    </w:rPr>
  </w:style>
  <w:style w:type="paragraph" w:customStyle="1" w:styleId="StandardWeb1">
    <w:name w:val="Standard (Web)1"/>
    <w:basedOn w:val="Normal"/>
    <w:next w:val="NormalWeb"/>
    <w:uiPriority w:val="99"/>
    <w:semiHidden/>
    <w:unhideWhenUsed/>
    <w:rsid w:val="00B87C95"/>
    <w:pPr>
      <w:spacing w:before="100" w:beforeAutospacing="1" w:after="100" w:afterAutospacing="1" w:line="240" w:lineRule="auto"/>
    </w:pPr>
    <w:rPr>
      <w:rFonts w:ascii="Times New Roman"/>
      <w:sz w:val="24"/>
      <w:szCs w:val="24"/>
      <w:lang w:val="de-DE" w:eastAsia="de-DE"/>
    </w:rPr>
  </w:style>
  <w:style w:type="table" w:customStyle="1" w:styleId="Tabellenraster1">
    <w:name w:val="Tabellenraster1"/>
    <w:basedOn w:val="TableNormal"/>
    <w:next w:val="TableGrid"/>
    <w:uiPriority w:val="59"/>
    <w:rsid w:val="00B87C95"/>
    <w:pPr>
      <w:spacing w:after="0" w:line="240" w:lineRule="auto"/>
    </w:pPr>
    <w:rPr>
      <w:rFonts w:eastAsia="Calibri" w:hAnsi="Calibri"/>
      <w:lang w:val="de-D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87C95"/>
    <w:rPr>
      <w:color w:val="808080"/>
    </w:rPr>
  </w:style>
  <w:style w:type="paragraph" w:styleId="BodyText">
    <w:name w:val="Body Text"/>
    <w:basedOn w:val="Normal"/>
    <w:link w:val="BodyTextChar"/>
    <w:autoRedefine/>
    <w:uiPriority w:val="99"/>
    <w:unhideWhenUsed/>
    <w:qFormat/>
    <w:rsid w:val="00B87C95"/>
    <w:pPr>
      <w:tabs>
        <w:tab w:val="left" w:pos="6521"/>
      </w:tabs>
      <w:spacing w:after="0" w:line="480" w:lineRule="auto"/>
      <w:jc w:val="both"/>
    </w:pPr>
    <w:rPr>
      <w:rFonts w:ascii="Calibri" w:eastAsia="Calibri" w:hAnsi="Calibri"/>
      <w:i/>
      <w:color w:val="000000"/>
      <w:lang w:eastAsia="de-DE"/>
    </w:rPr>
  </w:style>
  <w:style w:type="character" w:customStyle="1" w:styleId="BodyTextChar">
    <w:name w:val="Body Text Char"/>
    <w:basedOn w:val="DefaultParagraphFont"/>
    <w:link w:val="BodyText"/>
    <w:uiPriority w:val="99"/>
    <w:rsid w:val="00B87C95"/>
    <w:rPr>
      <w:rFonts w:ascii="Calibri" w:eastAsia="Calibri" w:hAnsi="Calibri"/>
      <w:i/>
      <w:color w:val="000000"/>
      <w:lang w:eastAsia="de-DE"/>
    </w:rPr>
  </w:style>
  <w:style w:type="paragraph" w:customStyle="1" w:styleId="NurText1">
    <w:name w:val="Nur Text1"/>
    <w:basedOn w:val="Normal"/>
    <w:next w:val="PlainText"/>
    <w:link w:val="NurTextZchn"/>
    <w:uiPriority w:val="99"/>
    <w:semiHidden/>
    <w:unhideWhenUsed/>
    <w:rsid w:val="00B87C95"/>
    <w:pPr>
      <w:spacing w:after="0" w:line="240" w:lineRule="auto"/>
    </w:pPr>
    <w:rPr>
      <w:rFonts w:ascii="Calibri" w:hAnsi="Calibri"/>
      <w:szCs w:val="21"/>
    </w:rPr>
  </w:style>
  <w:style w:type="character" w:customStyle="1" w:styleId="NurTextZchn">
    <w:name w:val="Nur Text Zchn"/>
    <w:basedOn w:val="DefaultParagraphFont"/>
    <w:link w:val="NurText1"/>
    <w:uiPriority w:val="99"/>
    <w:semiHidden/>
    <w:rsid w:val="00B87C95"/>
    <w:rPr>
      <w:rFonts w:ascii="Calibri" w:hAnsi="Calibri"/>
      <w:szCs w:val="21"/>
    </w:rPr>
  </w:style>
  <w:style w:type="paragraph" w:customStyle="1" w:styleId="berarbeitung1">
    <w:name w:val="Überarbeitung1"/>
    <w:next w:val="Revision"/>
    <w:hidden/>
    <w:uiPriority w:val="99"/>
    <w:semiHidden/>
    <w:rsid w:val="00B87C95"/>
    <w:pPr>
      <w:spacing w:after="0" w:line="240" w:lineRule="auto"/>
    </w:pPr>
    <w:rPr>
      <w:rFonts w:eastAsia="Calibri" w:hAnsi="Calibri"/>
      <w:lang w:val="de-DE" w:eastAsia="en-US"/>
    </w:rPr>
  </w:style>
  <w:style w:type="character" w:styleId="LineNumber">
    <w:name w:val="line number"/>
    <w:basedOn w:val="DefaultParagraphFont"/>
    <w:uiPriority w:val="99"/>
    <w:semiHidden/>
    <w:unhideWhenUsed/>
    <w:rsid w:val="00B87C95"/>
  </w:style>
  <w:style w:type="paragraph" w:customStyle="1" w:styleId="Kopfzeile1">
    <w:name w:val="Kopfzeile1"/>
    <w:basedOn w:val="Normal"/>
    <w:next w:val="Header"/>
    <w:link w:val="KopfzeileZchn"/>
    <w:uiPriority w:val="99"/>
    <w:unhideWhenUsed/>
    <w:rsid w:val="00B87C95"/>
    <w:pPr>
      <w:tabs>
        <w:tab w:val="center" w:pos="4536"/>
        <w:tab w:val="right" w:pos="9072"/>
      </w:tabs>
      <w:spacing w:after="0" w:line="240" w:lineRule="auto"/>
    </w:pPr>
  </w:style>
  <w:style w:type="character" w:customStyle="1" w:styleId="KopfzeileZchn">
    <w:name w:val="Kopfzeile Zchn"/>
    <w:basedOn w:val="DefaultParagraphFont"/>
    <w:link w:val="Kopfzeile1"/>
    <w:uiPriority w:val="99"/>
    <w:rsid w:val="00B87C95"/>
  </w:style>
  <w:style w:type="paragraph" w:customStyle="1" w:styleId="Fuzeile1">
    <w:name w:val="Fußzeile1"/>
    <w:basedOn w:val="Normal"/>
    <w:next w:val="Footer"/>
    <w:link w:val="FuzeileZchn"/>
    <w:uiPriority w:val="99"/>
    <w:unhideWhenUsed/>
    <w:rsid w:val="00B87C95"/>
    <w:pPr>
      <w:tabs>
        <w:tab w:val="center" w:pos="4536"/>
        <w:tab w:val="right" w:pos="9072"/>
      </w:tabs>
      <w:spacing w:after="0" w:line="240" w:lineRule="auto"/>
    </w:pPr>
  </w:style>
  <w:style w:type="character" w:customStyle="1" w:styleId="FuzeileZchn">
    <w:name w:val="Fußzeile Zchn"/>
    <w:basedOn w:val="DefaultParagraphFont"/>
    <w:link w:val="Fuzeile1"/>
    <w:uiPriority w:val="99"/>
    <w:rsid w:val="00B87C95"/>
  </w:style>
  <w:style w:type="character" w:customStyle="1" w:styleId="italic">
    <w:name w:val="italic"/>
    <w:basedOn w:val="DefaultParagraphFont"/>
    <w:rsid w:val="00B87C95"/>
  </w:style>
  <w:style w:type="character" w:styleId="Strong">
    <w:name w:val="Strong"/>
    <w:basedOn w:val="DefaultParagraphFont"/>
    <w:uiPriority w:val="22"/>
    <w:qFormat/>
    <w:rsid w:val="00B87C95"/>
    <w:rPr>
      <w:b/>
      <w:bCs/>
    </w:rPr>
  </w:style>
  <w:style w:type="character" w:customStyle="1" w:styleId="BesuchterLink1">
    <w:name w:val="BesuchterLink1"/>
    <w:basedOn w:val="DefaultParagraphFont"/>
    <w:uiPriority w:val="99"/>
    <w:semiHidden/>
    <w:unhideWhenUsed/>
    <w:rsid w:val="00B87C95"/>
    <w:rPr>
      <w:color w:val="800080"/>
      <w:u w:val="single"/>
    </w:rPr>
  </w:style>
  <w:style w:type="paragraph" w:styleId="ListParagraph">
    <w:name w:val="List Paragraph"/>
    <w:basedOn w:val="Normal"/>
    <w:uiPriority w:val="34"/>
    <w:qFormat/>
    <w:rsid w:val="00B87C95"/>
    <w:pPr>
      <w:ind w:left="720"/>
      <w:contextualSpacing/>
    </w:pPr>
  </w:style>
  <w:style w:type="character" w:styleId="Hyperlink">
    <w:name w:val="Hyperlink"/>
    <w:basedOn w:val="DefaultParagraphFont"/>
    <w:uiPriority w:val="99"/>
    <w:semiHidden/>
    <w:unhideWhenUsed/>
    <w:rsid w:val="00B87C95"/>
    <w:rPr>
      <w:color w:val="0563C1" w:themeColor="hyperlink"/>
      <w:u w:val="single"/>
    </w:rPr>
  </w:style>
  <w:style w:type="paragraph" w:styleId="BalloonText">
    <w:name w:val="Balloon Text"/>
    <w:basedOn w:val="Normal"/>
    <w:link w:val="BalloonTextChar"/>
    <w:uiPriority w:val="99"/>
    <w:semiHidden/>
    <w:unhideWhenUsed/>
    <w:rsid w:val="00B87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C95"/>
    <w:rPr>
      <w:rFonts w:ascii="Segoe UI" w:hAnsi="Segoe UI" w:cs="Segoe UI"/>
      <w:sz w:val="18"/>
      <w:szCs w:val="18"/>
    </w:rPr>
  </w:style>
  <w:style w:type="paragraph" w:styleId="CommentText">
    <w:name w:val="annotation text"/>
    <w:basedOn w:val="Normal"/>
    <w:link w:val="CommentTextChar"/>
    <w:uiPriority w:val="99"/>
    <w:semiHidden/>
    <w:unhideWhenUsed/>
    <w:rsid w:val="00B87C95"/>
    <w:pPr>
      <w:spacing w:line="240" w:lineRule="auto"/>
    </w:pPr>
    <w:rPr>
      <w:sz w:val="20"/>
      <w:szCs w:val="20"/>
    </w:rPr>
  </w:style>
  <w:style w:type="character" w:customStyle="1" w:styleId="CommentTextChar">
    <w:name w:val="Comment Text Char"/>
    <w:basedOn w:val="DefaultParagraphFont"/>
    <w:link w:val="CommentText"/>
    <w:uiPriority w:val="99"/>
    <w:semiHidden/>
    <w:rsid w:val="00B87C95"/>
    <w:rPr>
      <w:sz w:val="20"/>
      <w:szCs w:val="20"/>
    </w:rPr>
  </w:style>
  <w:style w:type="paragraph" w:styleId="CommentSubject">
    <w:name w:val="annotation subject"/>
    <w:basedOn w:val="CommentText"/>
    <w:next w:val="CommentText"/>
    <w:link w:val="CommentSubjectChar"/>
    <w:uiPriority w:val="99"/>
    <w:semiHidden/>
    <w:unhideWhenUsed/>
    <w:rsid w:val="00B87C95"/>
    <w:rPr>
      <w:b/>
      <w:bCs/>
    </w:rPr>
  </w:style>
  <w:style w:type="character" w:customStyle="1" w:styleId="KommentarthemaZchn1">
    <w:name w:val="Kommentarthema Zchn1"/>
    <w:basedOn w:val="CommentTextChar"/>
    <w:uiPriority w:val="99"/>
    <w:semiHidden/>
    <w:rsid w:val="00B87C95"/>
    <w:rPr>
      <w:b/>
      <w:bCs/>
      <w:sz w:val="20"/>
      <w:szCs w:val="20"/>
    </w:rPr>
  </w:style>
  <w:style w:type="paragraph" w:styleId="NormalWeb">
    <w:name w:val="Normal (Web)"/>
    <w:basedOn w:val="Normal"/>
    <w:uiPriority w:val="99"/>
    <w:semiHidden/>
    <w:unhideWhenUsed/>
    <w:rsid w:val="00B87C95"/>
    <w:rPr>
      <w:rFonts w:ascii="Times New Roman"/>
      <w:sz w:val="24"/>
      <w:szCs w:val="24"/>
    </w:rPr>
  </w:style>
  <w:style w:type="table" w:styleId="TableGrid">
    <w:name w:val="Table Grid"/>
    <w:basedOn w:val="TableNormal"/>
    <w:uiPriority w:val="39"/>
    <w:rsid w:val="00B87C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B87C9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87C95"/>
    <w:rPr>
      <w:rFonts w:ascii="Consolas" w:hAnsi="Consolas"/>
      <w:sz w:val="21"/>
      <w:szCs w:val="21"/>
    </w:rPr>
  </w:style>
  <w:style w:type="paragraph" w:styleId="Revision">
    <w:name w:val="Revision"/>
    <w:hidden/>
    <w:uiPriority w:val="99"/>
    <w:semiHidden/>
    <w:rsid w:val="00B87C95"/>
    <w:pPr>
      <w:spacing w:after="0" w:line="240" w:lineRule="auto"/>
    </w:pPr>
  </w:style>
  <w:style w:type="paragraph" w:styleId="Header">
    <w:name w:val="header"/>
    <w:basedOn w:val="Normal"/>
    <w:link w:val="HeaderChar"/>
    <w:uiPriority w:val="99"/>
    <w:semiHidden/>
    <w:unhideWhenUsed/>
    <w:rsid w:val="00B87C9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87C95"/>
  </w:style>
  <w:style w:type="paragraph" w:styleId="Footer">
    <w:name w:val="footer"/>
    <w:basedOn w:val="Normal"/>
    <w:link w:val="FooterChar"/>
    <w:uiPriority w:val="99"/>
    <w:semiHidden/>
    <w:unhideWhenUsed/>
    <w:rsid w:val="00B87C95"/>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B87C95"/>
  </w:style>
  <w:style w:type="character" w:styleId="FollowedHyperlink">
    <w:name w:val="FollowedHyperlink"/>
    <w:basedOn w:val="DefaultParagraphFont"/>
    <w:uiPriority w:val="99"/>
    <w:semiHidden/>
    <w:unhideWhenUsed/>
    <w:rsid w:val="00B87C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52DC8-6534-4E72-BBF2-4651788A2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4807</Words>
  <Characters>27406</Characters>
  <Application>Microsoft Office Word</Application>
  <DocSecurity>0</DocSecurity>
  <Lines>228</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Schweizer</dc:creator>
  <cp:keywords/>
  <dc:description/>
  <cp:lastModifiedBy>Afifa Farhin M.</cp:lastModifiedBy>
  <cp:revision>4</cp:revision>
  <dcterms:created xsi:type="dcterms:W3CDTF">2021-12-17T19:54:00Z</dcterms:created>
  <dcterms:modified xsi:type="dcterms:W3CDTF">2021-12-24T12:59:00Z</dcterms:modified>
</cp:coreProperties>
</file>