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87B" w:rsidRPr="00C95DBE" w:rsidRDefault="0099287B" w:rsidP="0099287B">
      <w:pPr>
        <w:spacing w:line="480" w:lineRule="auto"/>
        <w:jc w:val="both"/>
        <w:rPr>
          <w:rFonts w:ascii="Times New Roman" w:hAnsi="Times New Roman" w:cs="Times New Roman"/>
          <w:b/>
          <w:color w:val="000000" w:themeColor="text1"/>
          <w:sz w:val="28"/>
          <w:szCs w:val="28"/>
          <w:lang w:val="en-US"/>
        </w:rPr>
      </w:pPr>
      <w:r w:rsidRPr="00C95DBE">
        <w:rPr>
          <w:rFonts w:ascii="Times New Roman" w:hAnsi="Times New Roman" w:cs="Times New Roman"/>
          <w:b/>
          <w:color w:val="000000" w:themeColor="text1"/>
          <w:sz w:val="28"/>
          <w:szCs w:val="28"/>
          <w:lang w:val="en-US"/>
        </w:rPr>
        <w:t xml:space="preserve">Introduction of </w:t>
      </w:r>
      <w:r w:rsidR="00FE7696" w:rsidRPr="00C95DBE">
        <w:rPr>
          <w:rFonts w:ascii="Times New Roman" w:hAnsi="Times New Roman" w:cs="Times New Roman"/>
          <w:b/>
          <w:color w:val="000000" w:themeColor="text1"/>
          <w:sz w:val="28"/>
          <w:szCs w:val="28"/>
          <w:lang w:val="en-US"/>
        </w:rPr>
        <w:t xml:space="preserve">the </w:t>
      </w:r>
      <w:r w:rsidRPr="00C95DBE">
        <w:rPr>
          <w:rFonts w:ascii="Times New Roman" w:hAnsi="Times New Roman" w:cs="Times New Roman"/>
          <w:b/>
          <w:color w:val="000000" w:themeColor="text1"/>
          <w:sz w:val="28"/>
          <w:szCs w:val="28"/>
          <w:lang w:val="en-US"/>
        </w:rPr>
        <w:t xml:space="preserve">model calibration </w:t>
      </w:r>
    </w:p>
    <w:p w:rsidR="0099287B" w:rsidRPr="00C95DBE" w:rsidRDefault="0099287B" w:rsidP="0099287B">
      <w:pPr>
        <w:pStyle w:val="BodyText"/>
        <w:spacing w:before="8" w:line="480" w:lineRule="auto"/>
        <w:ind w:left="0" w:firstLine="420"/>
        <w:jc w:val="both"/>
        <w:rPr>
          <w:rFonts w:ascii="Times New Roman" w:eastAsia="SimSun" w:hAnsi="Times New Roman" w:cs="Times New Roman"/>
          <w:color w:val="000000" w:themeColor="text1"/>
          <w:spacing w:val="6"/>
          <w:kern w:val="144"/>
          <w:sz w:val="28"/>
          <w:szCs w:val="28"/>
        </w:rPr>
      </w:pPr>
      <w:r w:rsidRPr="00C95DBE">
        <w:rPr>
          <w:rFonts w:ascii="Times New Roman" w:eastAsia="SimSun" w:hAnsi="Times New Roman" w:cs="Times New Roman"/>
          <w:color w:val="000000" w:themeColor="text1"/>
          <w:spacing w:val="6"/>
          <w:kern w:val="144"/>
          <w:sz w:val="28"/>
          <w:szCs w:val="28"/>
        </w:rPr>
        <w:t xml:space="preserve">We firstly tuned the parameters for water temperature and then for the ecological part. Based on our simulation experience </w:t>
      </w:r>
      <w:r w:rsidRPr="00C95DBE">
        <w:rPr>
          <w:rFonts w:ascii="Times New Roman" w:eastAsia="SimSun" w:hAnsi="Times New Roman" w:cs="Times New Roman"/>
          <w:color w:val="000000" w:themeColor="text1"/>
          <w:spacing w:val="6"/>
          <w:kern w:val="144"/>
          <w:sz w:val="28"/>
          <w:szCs w:val="28"/>
        </w:rPr>
        <w:fldChar w:fldCharType="begin"/>
      </w:r>
      <w:r w:rsidRPr="00C95DBE">
        <w:rPr>
          <w:rFonts w:ascii="Times New Roman" w:eastAsia="SimSun" w:hAnsi="Times New Roman" w:cs="Times New Roman"/>
          <w:color w:val="000000" w:themeColor="text1"/>
          <w:spacing w:val="6"/>
          <w:kern w:val="144"/>
          <w:sz w:val="28"/>
          <w:szCs w:val="28"/>
        </w:rPr>
        <w:instrText xml:space="preserve"> ADDIN EN.CITE &lt;EndNote&gt;&lt;Cite&gt;&lt;Author&gt;Mi&lt;/Author&gt;&lt;Year&gt;2019&lt;/Year&gt;&lt;RecNum&gt;527&lt;/RecNum&gt;&lt;DisplayText&gt;(Mi et al., 2019)&lt;/DisplayText&gt;&lt;record&gt;&lt;rec-number&gt;527&lt;/rec-number&gt;&lt;foreign-keys&gt;&lt;key app="EN" db-id="2rx92p5akzte0keartp5vpsfppzzfrardrw2" timestamp="1552296206"&gt;527&lt;/key&gt;&lt;/foreign-keys&gt;&lt;ref-type name="Journal Article"&gt;17&lt;/ref-type&gt;&lt;contributors&gt;&lt;authors&gt;&lt;author&gt;Mi, Chenxi&lt;/author&gt;&lt;author&gt;Sadeghian, Amir&lt;/author&gt;&lt;author&gt;Lindenschmidt, Karl-Erich&lt;/author&gt;&lt;author&gt;Rinke, Karsten&lt;/author&gt;&lt;/authors&gt;&lt;/contributors&gt;&lt;titles&gt;&lt;title&gt;Variable withdrawal elevations as a management tool to counter the effects of climate warming in Germany’s largest drinking water reservoir&lt;/title&gt;&lt;secondary-title&gt;Environmental Sciences Europe&lt;/secondary-title&gt;&lt;/titles&gt;&lt;periodical&gt;&lt;full-title&gt;Environmental Sciences Europe&lt;/full-title&gt;&lt;/periodical&gt;&lt;pages&gt;19&lt;/pages&gt;&lt;volume&gt;31&lt;/volume&gt;&lt;number&gt;1&lt;/number&gt;&lt;dates&gt;&lt;year&gt;2019&lt;/year&gt;&lt;pub-dates&gt;&lt;date&gt;March 11&lt;/date&gt;&lt;/pub-dates&gt;&lt;/dates&gt;&lt;isbn&gt;2190-4715&lt;/isbn&gt;&lt;label&gt;Mi2019&lt;/label&gt;&lt;work-type&gt;journal article&lt;/work-type&gt;&lt;urls&gt;&lt;related-urls&gt;&lt;url&gt;&lt;style face="underline" font="default" size="100%"&gt;https://doi.org/10.1186/s12302-019-0202-4&lt;/style&gt;&lt;/url&gt;&lt;/related-urls&gt;&lt;/urls&gt;&lt;/record&gt;&lt;/Cite&gt;&lt;/EndNote&gt;</w:instrText>
      </w:r>
      <w:r w:rsidRPr="00C95DBE">
        <w:rPr>
          <w:rFonts w:ascii="Times New Roman" w:eastAsia="SimSun" w:hAnsi="Times New Roman" w:cs="Times New Roman"/>
          <w:color w:val="000000" w:themeColor="text1"/>
          <w:spacing w:val="6"/>
          <w:kern w:val="144"/>
          <w:sz w:val="28"/>
          <w:szCs w:val="28"/>
        </w:rPr>
        <w:fldChar w:fldCharType="separate"/>
      </w:r>
      <w:r w:rsidRPr="00C95DBE">
        <w:rPr>
          <w:rFonts w:ascii="Times New Roman" w:eastAsia="SimSun" w:hAnsi="Times New Roman" w:cs="Times New Roman"/>
          <w:noProof/>
          <w:color w:val="000000" w:themeColor="text1"/>
          <w:spacing w:val="6"/>
          <w:kern w:val="144"/>
          <w:sz w:val="28"/>
          <w:szCs w:val="28"/>
        </w:rPr>
        <w:t>(Mi et al., 2019)</w:t>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t xml:space="preserve"> and the related studies </w:t>
      </w:r>
      <w:r w:rsidRPr="00C95DBE">
        <w:rPr>
          <w:rFonts w:ascii="Times New Roman" w:eastAsia="SimSun" w:hAnsi="Times New Roman" w:cs="Times New Roman"/>
          <w:color w:val="000000" w:themeColor="text1"/>
          <w:spacing w:val="6"/>
          <w:kern w:val="144"/>
          <w:sz w:val="28"/>
          <w:szCs w:val="28"/>
        </w:rPr>
        <w:fldChar w:fldCharType="begin">
          <w:fldData xml:space="preserve">PEVuZE5vdGU+PENpdGU+PEF1dGhvcj5KaW48L0F1dGhvcj48WWVhcj4yMDE5PC9ZZWFyPjxSZWNO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</w:fldData>
        </w:fldChar>
      </w:r>
      <w:r w:rsidRPr="00C95DBE">
        <w:rPr>
          <w:rFonts w:ascii="Times New Roman" w:eastAsia="SimSun" w:hAnsi="Times New Roman" w:cs="Times New Roman"/>
          <w:color w:val="000000" w:themeColor="text1"/>
          <w:spacing w:val="6"/>
          <w:kern w:val="144"/>
          <w:sz w:val="28"/>
          <w:szCs w:val="28"/>
        </w:rPr>
        <w:instrText xml:space="preserve"> ADDIN EN.CITE </w:instrText>
      </w:r>
      <w:r w:rsidRPr="00C95DBE">
        <w:rPr>
          <w:rFonts w:ascii="Times New Roman" w:eastAsia="SimSun" w:hAnsi="Times New Roman" w:cs="Times New Roman"/>
          <w:color w:val="000000" w:themeColor="text1"/>
          <w:spacing w:val="6"/>
          <w:kern w:val="144"/>
          <w:sz w:val="28"/>
          <w:szCs w:val="28"/>
        </w:rPr>
        <w:fldChar w:fldCharType="begin">
          <w:fldData xml:space="preserve">PEVuZE5vdGU+PENpdGU+PEF1dGhvcj5KaW48L0F1dGhvcj48WWVhcj4yMDE5PC9ZZWFyPjxSZWNO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</w:fldData>
        </w:fldChar>
      </w:r>
      <w:r w:rsidRPr="00C95DBE">
        <w:rPr>
          <w:rFonts w:ascii="Times New Roman" w:eastAsia="SimSun" w:hAnsi="Times New Roman" w:cs="Times New Roman"/>
          <w:color w:val="000000" w:themeColor="text1"/>
          <w:spacing w:val="6"/>
          <w:kern w:val="144"/>
          <w:sz w:val="28"/>
          <w:szCs w:val="28"/>
        </w:rPr>
        <w:instrText xml:space="preserve"> ADDIN EN.CITE.DATA </w:instrText>
      </w:r>
      <w:r w:rsidRPr="00C95DBE">
        <w:rPr>
          <w:rFonts w:ascii="Times New Roman" w:eastAsia="SimSun" w:hAnsi="Times New Roman" w:cs="Times New Roman"/>
          <w:color w:val="000000" w:themeColor="text1"/>
          <w:spacing w:val="6"/>
          <w:kern w:val="144"/>
          <w:sz w:val="28"/>
          <w:szCs w:val="28"/>
        </w:rPr>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r>
      <w:r w:rsidRPr="00C95DBE">
        <w:rPr>
          <w:rFonts w:ascii="Times New Roman" w:eastAsia="SimSun" w:hAnsi="Times New Roman" w:cs="Times New Roman"/>
          <w:color w:val="000000" w:themeColor="text1"/>
          <w:spacing w:val="6"/>
          <w:kern w:val="144"/>
          <w:sz w:val="28"/>
          <w:szCs w:val="28"/>
        </w:rPr>
        <w:fldChar w:fldCharType="separate"/>
      </w:r>
      <w:r w:rsidRPr="00C95DBE">
        <w:rPr>
          <w:rFonts w:ascii="Times New Roman" w:eastAsia="SimSun" w:hAnsi="Times New Roman" w:cs="Times New Roman"/>
          <w:noProof/>
          <w:color w:val="000000" w:themeColor="text1"/>
          <w:spacing w:val="6"/>
          <w:kern w:val="144"/>
          <w:sz w:val="28"/>
          <w:szCs w:val="28"/>
        </w:rPr>
        <w:t>(Jin et al., 2019; Chuo et al., 2019; Carr et al., 2019)</w:t>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t xml:space="preserve">, shading (SHADE) and wind sheltering (WSC) coefficients are the most influential parameters </w:t>
      </w:r>
      <w:r w:rsidR="00E466E0" w:rsidRPr="00C95DBE">
        <w:rPr>
          <w:rFonts w:ascii="Times New Roman" w:eastAsia="SimSun" w:hAnsi="Times New Roman" w:cs="Times New Roman"/>
          <w:color w:val="000000" w:themeColor="text1"/>
          <w:spacing w:val="6"/>
          <w:kern w:val="144"/>
          <w:sz w:val="28"/>
          <w:szCs w:val="28"/>
        </w:rPr>
        <w:t>for the temperature calculation</w:t>
      </w:r>
      <w:r w:rsidRPr="00C95DBE">
        <w:rPr>
          <w:rFonts w:ascii="Times New Roman" w:eastAsia="SimSun" w:hAnsi="Times New Roman" w:cs="Times New Roman"/>
          <w:color w:val="000000" w:themeColor="text1"/>
          <w:spacing w:val="6"/>
          <w:kern w:val="144"/>
          <w:sz w:val="28"/>
          <w:szCs w:val="28"/>
        </w:rPr>
        <w:t xml:space="preserve"> which were calibrated by a common “</w:t>
      </w:r>
      <w:proofErr w:type="spellStart"/>
      <w:r w:rsidRPr="00C95DBE">
        <w:rPr>
          <w:rFonts w:ascii="Times New Roman" w:eastAsia="SimSun" w:hAnsi="Times New Roman" w:cs="Times New Roman"/>
          <w:color w:val="000000" w:themeColor="text1"/>
          <w:spacing w:val="6"/>
          <w:kern w:val="144"/>
          <w:sz w:val="28"/>
          <w:szCs w:val="28"/>
        </w:rPr>
        <w:t>trail</w:t>
      </w:r>
      <w:proofErr w:type="spellEnd"/>
      <w:r w:rsidRPr="00C95DBE">
        <w:rPr>
          <w:rFonts w:ascii="Times New Roman" w:eastAsia="SimSun" w:hAnsi="Times New Roman" w:cs="Times New Roman"/>
          <w:color w:val="000000" w:themeColor="text1"/>
          <w:spacing w:val="6"/>
          <w:kern w:val="144"/>
          <w:sz w:val="28"/>
          <w:szCs w:val="28"/>
        </w:rPr>
        <w:t xml:space="preserve"> and error” analysis, and </w:t>
      </w:r>
      <w:r w:rsidRPr="00C95DBE">
        <w:rPr>
          <w:rFonts w:ascii="Times New Roman" w:hAnsi="Times New Roman" w:cs="Times New Roman"/>
          <w:color w:val="000000" w:themeColor="text1"/>
          <w:sz w:val="28"/>
          <w:szCs w:val="28"/>
        </w:rPr>
        <w:t xml:space="preserve">all other internal hydrodynamics parameters were left unchanged because they have a solid empirical basis </w:t>
      </w:r>
      <w:r w:rsidRPr="00C95DBE">
        <w:rPr>
          <w:rFonts w:ascii="Times New Roman" w:hAnsi="Times New Roman" w:cs="Times New Roman"/>
          <w:color w:val="000000" w:themeColor="text1"/>
          <w:sz w:val="28"/>
          <w:szCs w:val="28"/>
        </w:rPr>
        <w:fldChar w:fldCharType="begin"/>
      </w:r>
      <w:r w:rsidRPr="00C95DBE">
        <w:rPr>
          <w:rFonts w:ascii="Times New Roman" w:hAnsi="Times New Roman" w:cs="Times New Roman"/>
          <w:color w:val="000000" w:themeColor="text1"/>
          <w:sz w:val="28"/>
          <w:szCs w:val="28"/>
        </w:rPr>
        <w:instrText xml:space="preserve"> ADDIN EN.CITE &lt;EndNote&gt;&lt;Cite&gt;&lt;Author&gt;Mi&lt;/Author&gt;&lt;Year&gt;2018&lt;/Year&gt;&lt;RecNum&gt;406&lt;/RecNum&gt;&lt;DisplayText&gt;(Mi et al., 2018)&lt;/DisplayText&gt;&lt;record&gt;&lt;rec-number&gt;406&lt;/rec-number&gt;&lt;foreign-keys&gt;&lt;key app="EN" db-id="2rx92p5akzte0keartp5vpsfppzzfrardrw2" timestamp="1537782922"&gt;406&lt;/key&gt;&lt;/foreign-keys&gt;&lt;ref-type name="Journal Article"&gt;17&lt;/ref-type&gt;&lt;contributors&gt;&lt;authors&gt;&lt;author&gt;Mi, Chenxi&lt;/author&gt;&lt;author&gt;Frassl, Marieke A&lt;/author&gt;&lt;author&gt;Boehrer, Bertram&lt;/author&gt;&lt;author&gt;Rinke, Karsten&lt;/author&gt;&lt;/authors&gt;&lt;/contributors&gt;&lt;titles&gt;&lt;title&gt;Episodic wind events induce persistent shifts in the thermal stratification of a reservoir (Rappbode Reservoir, Germany)&lt;/title&gt;&lt;secondary-title&gt;International Review of Hydrobiology&lt;/secondary-title&gt;&lt;/titles&gt;&lt;periodical&gt;&lt;full-title&gt;International Review of Hydrobiology&lt;/full-title&gt;&lt;/periodical&gt;&lt;pages&gt;71-82&lt;/pages&gt;&lt;volume&gt;103&lt;/volume&gt;&lt;dates&gt;&lt;year&gt;2018&lt;/year&gt;&lt;/dates&gt;&lt;isbn&gt;1434-2944&lt;/isbn&gt;&lt;urls&gt;&lt;/urls&gt;&lt;/record&gt;&lt;/Cite&gt;&lt;/EndNote&gt;</w:instrText>
      </w:r>
      <w:r w:rsidRPr="00C95DBE">
        <w:rPr>
          <w:rFonts w:ascii="Times New Roman" w:hAnsi="Times New Roman" w:cs="Times New Roman"/>
          <w:color w:val="000000" w:themeColor="text1"/>
          <w:sz w:val="28"/>
          <w:szCs w:val="28"/>
        </w:rPr>
        <w:fldChar w:fldCharType="separate"/>
      </w:r>
      <w:r w:rsidRPr="00C95DBE">
        <w:rPr>
          <w:rFonts w:ascii="Times New Roman" w:hAnsi="Times New Roman" w:cs="Times New Roman"/>
          <w:noProof/>
          <w:color w:val="000000" w:themeColor="text1"/>
          <w:sz w:val="28"/>
          <w:szCs w:val="28"/>
        </w:rPr>
        <w:t>(Mi et al., 2018)</w:t>
      </w:r>
      <w:r w:rsidRPr="00C95DBE">
        <w:rPr>
          <w:rFonts w:ascii="Times New Roman" w:hAnsi="Times New Roman" w:cs="Times New Roman"/>
          <w:color w:val="000000" w:themeColor="text1"/>
          <w:sz w:val="28"/>
          <w:szCs w:val="28"/>
        </w:rPr>
        <w:fldChar w:fldCharType="end"/>
      </w:r>
      <w:r w:rsidRPr="00C95DBE">
        <w:rPr>
          <w:rFonts w:ascii="Times New Roman" w:hAnsi="Times New Roman" w:cs="Times New Roman"/>
          <w:color w:val="000000" w:themeColor="text1"/>
          <w:sz w:val="28"/>
          <w:szCs w:val="28"/>
        </w:rPr>
        <w:t>.</w:t>
      </w:r>
      <w:r w:rsidRPr="00C95DBE">
        <w:rPr>
          <w:rFonts w:ascii="Times New Roman" w:eastAsia="SimSun" w:hAnsi="Times New Roman" w:cs="Times New Roman"/>
          <w:color w:val="000000" w:themeColor="text1"/>
          <w:spacing w:val="6"/>
          <w:kern w:val="144"/>
          <w:sz w:val="28"/>
          <w:szCs w:val="28"/>
        </w:rPr>
        <w:t xml:space="preserve"> To be noted, in the model,</w:t>
      </w:r>
      <w:r w:rsidRPr="00C95DBE">
        <w:rPr>
          <w:rFonts w:ascii="Times New Roman" w:hAnsi="Times New Roman" w:cs="Times New Roman"/>
          <w:color w:val="000000" w:themeColor="text1"/>
          <w:sz w:val="28"/>
          <w:szCs w:val="28"/>
        </w:rPr>
        <w:t xml:space="preserve"> the background light extinction coefficient was not calibrated but determined based on </w:t>
      </w:r>
      <w:r w:rsidRPr="00C95DBE">
        <w:rPr>
          <w:rFonts w:ascii="Times New Roman" w:hAnsi="Times New Roman" w:cs="Times New Roman"/>
          <w:i/>
          <w:color w:val="000000" w:themeColor="text1"/>
          <w:sz w:val="28"/>
          <w:szCs w:val="28"/>
        </w:rPr>
        <w:t>in situ</w:t>
      </w:r>
      <w:r w:rsidRPr="00C95DBE">
        <w:rPr>
          <w:rFonts w:ascii="Times New Roman" w:hAnsi="Times New Roman" w:cs="Times New Roman"/>
          <w:color w:val="000000" w:themeColor="text1"/>
          <w:sz w:val="28"/>
          <w:szCs w:val="28"/>
        </w:rPr>
        <w:t xml:space="preserve"> measurements </w:t>
      </w:r>
      <w:r w:rsidRPr="00C95DBE">
        <w:rPr>
          <w:rFonts w:ascii="Times New Roman" w:eastAsia="Garamond" w:hAnsi="Times New Roman" w:cs="Times New Roman"/>
          <w:color w:val="000000" w:themeColor="text1"/>
          <w:sz w:val="28"/>
          <w:szCs w:val="28"/>
        </w:rPr>
        <w:t xml:space="preserve">of photosynthetically available radiation with two spherical </w:t>
      </w:r>
      <w:proofErr w:type="spellStart"/>
      <w:r w:rsidRPr="00C95DBE">
        <w:rPr>
          <w:rFonts w:ascii="Times New Roman" w:eastAsia="Garamond" w:hAnsi="Times New Roman" w:cs="Times New Roman"/>
          <w:color w:val="000000" w:themeColor="text1"/>
          <w:sz w:val="28"/>
          <w:szCs w:val="28"/>
        </w:rPr>
        <w:t>LiCor</w:t>
      </w:r>
      <w:proofErr w:type="spellEnd"/>
      <w:r w:rsidRPr="00C95DBE">
        <w:rPr>
          <w:rFonts w:ascii="Times New Roman" w:eastAsia="Garamond" w:hAnsi="Times New Roman" w:cs="Times New Roman"/>
          <w:color w:val="000000" w:themeColor="text1"/>
          <w:sz w:val="28"/>
          <w:szCs w:val="28"/>
        </w:rPr>
        <w:t xml:space="preserve"> LI-193SA light sensors (0.45 m</w:t>
      </w:r>
      <w:r w:rsidRPr="00C95DBE">
        <w:rPr>
          <w:rFonts w:ascii="Times New Roman" w:eastAsia="Garamond" w:hAnsi="Times New Roman" w:cs="Times New Roman"/>
          <w:color w:val="000000" w:themeColor="text1"/>
          <w:sz w:val="28"/>
          <w:szCs w:val="28"/>
          <w:vertAlign w:val="superscript"/>
        </w:rPr>
        <w:t>-1</w:t>
      </w:r>
      <w:r w:rsidRPr="00C95DBE">
        <w:rPr>
          <w:rFonts w:ascii="Times New Roman" w:eastAsia="Garamond" w:hAnsi="Times New Roman" w:cs="Times New Roman"/>
          <w:color w:val="000000" w:themeColor="text1"/>
          <w:sz w:val="28"/>
          <w:szCs w:val="28"/>
        </w:rPr>
        <w:t xml:space="preserve">, see </w:t>
      </w:r>
      <w:r w:rsidRPr="00C95DBE">
        <w:rPr>
          <w:rFonts w:ascii="Times New Roman" w:eastAsia="Garamond" w:hAnsi="Times New Roman" w:cs="Times New Roman"/>
          <w:color w:val="000000" w:themeColor="text1"/>
          <w:sz w:val="28"/>
          <w:szCs w:val="28"/>
        </w:rPr>
        <w:fldChar w:fldCharType="begin"/>
      </w:r>
      <w:r w:rsidR="00B57699" w:rsidRPr="00C95DBE">
        <w:rPr>
          <w:rFonts w:ascii="Times New Roman" w:eastAsia="Garamond" w:hAnsi="Times New Roman" w:cs="Times New Roman"/>
          <w:color w:val="000000" w:themeColor="text1"/>
          <w:sz w:val="28"/>
          <w:szCs w:val="28"/>
        </w:rPr>
        <w:instrText xml:space="preserve"> ADDIN EN.CITE &lt;EndNote&gt;&lt;Cite AuthorYear="1"&gt;&lt;Author&gt;Mi&lt;/Author&gt;&lt;Year&gt;2020&lt;/Year&gt;&lt;RecNum&gt;714&lt;/RecNum&gt;&lt;DisplayText&gt;Mi et al. (2020)&lt;/DisplayText&gt;&lt;record&gt;&lt;rec-number&gt;714&lt;/rec-number&gt;&lt;foreign-keys&gt;&lt;key app="EN" db-id="2rx92p5akzte0keartp5vpsfppzzfrardrw2" timestamp="1583936255"&gt;714&lt;/key&gt;&lt;/foreign-keys&gt;&lt;ref-type name="Journal Article"&gt;17&lt;/ref-type&gt;&lt;contributors&gt;&lt;authors&gt;&lt;author&gt;Mi, Chenxi&lt;/author&gt;&lt;author&gt;Shatwell, Tom&lt;/author&gt;&lt;author&gt;Ma, Jun&lt;/author&gt;&lt;author&gt;Wentzky, Valerie Carolin&lt;/author&gt;&lt;author&gt;Boehrer, Bertram&lt;/author&gt;&lt;author&gt;Xu, Yaqian&lt;/author&gt;&lt;author&gt;Rinke, Karsten&lt;/author&gt;&lt;/authors&gt;&lt;/contributors&gt;&lt;titles&gt;&lt;title&gt;The formation of a metalimnetic oxygen minimum exemplifies how ecosystem dynamics shape biogeochemical processes: A modelling study&lt;/title&gt;&lt;secondary-title&gt;Water Research&lt;/secondary-title&gt;&lt;/titles&gt;&lt;periodical&gt;&lt;full-title&gt;water research&lt;/full-title&gt;&lt;/periodical&gt;&lt;keywords&gt;&lt;keyword&gt;Rappbode reservoir&lt;/keyword&gt;&lt;keyword&gt;CE-QUAL-W2&lt;/keyword&gt;&lt;keyword&gt;Metalimnion&lt;/keyword&gt;&lt;keyword&gt;Oxygen consumption&lt;/keyword&gt;&lt;keyword&gt;Benthic processes&lt;/keyword&gt;&lt;/keywords&gt;&lt;dates&gt;&lt;year&gt;2020&lt;/year&gt;&lt;pub-dates&gt;&lt;date&gt;2020/03/09/&lt;/date&gt;&lt;/pub-dates&gt;&lt;/dates&gt;&lt;isbn&gt;0043-1354&lt;/isbn&gt;&lt;urls&gt;&lt;related-urls&gt;&lt;url&gt;http://www.sciencedirect.com/science/article/pii/S0043135420302372&lt;/url&gt;&lt;/related-urls&gt;&lt;/urls&gt;&lt;electronic-resource-num&gt;https://doi.org/10.1016/j.watres.2020.115701&lt;/electronic-resource-num&gt;&lt;/record&gt;&lt;/Cite&gt;&lt;/EndNote&gt;</w:instrText>
      </w:r>
      <w:r w:rsidRPr="00C95DBE">
        <w:rPr>
          <w:rFonts w:ascii="Times New Roman" w:eastAsia="Garamond" w:hAnsi="Times New Roman" w:cs="Times New Roman"/>
          <w:color w:val="000000" w:themeColor="text1"/>
          <w:sz w:val="28"/>
          <w:szCs w:val="28"/>
        </w:rPr>
        <w:fldChar w:fldCharType="separate"/>
      </w:r>
      <w:r w:rsidR="00B57699" w:rsidRPr="00C95DBE">
        <w:rPr>
          <w:rFonts w:ascii="Times New Roman" w:eastAsia="Garamond" w:hAnsi="Times New Roman" w:cs="Times New Roman"/>
          <w:noProof/>
          <w:color w:val="000000" w:themeColor="text1"/>
          <w:sz w:val="28"/>
          <w:szCs w:val="28"/>
        </w:rPr>
        <w:t>Mi et al. (2020)</w:t>
      </w:r>
      <w:r w:rsidRPr="00C95DBE">
        <w:rPr>
          <w:rFonts w:ascii="Times New Roman" w:eastAsia="Garamond" w:hAnsi="Times New Roman" w:cs="Times New Roman"/>
          <w:color w:val="000000" w:themeColor="text1"/>
          <w:sz w:val="28"/>
          <w:szCs w:val="28"/>
        </w:rPr>
        <w:fldChar w:fldCharType="end"/>
      </w:r>
      <w:r w:rsidRPr="00C95DBE">
        <w:rPr>
          <w:rFonts w:ascii="Times New Roman" w:eastAsia="Garamond" w:hAnsi="Times New Roman" w:cs="Times New Roman"/>
          <w:color w:val="000000" w:themeColor="text1"/>
          <w:sz w:val="28"/>
          <w:szCs w:val="28"/>
        </w:rPr>
        <w:t>).</w:t>
      </w:r>
    </w:p>
    <w:p w:rsidR="00232D96" w:rsidRPr="00C95DBE" w:rsidRDefault="0099287B" w:rsidP="00CE7A46">
      <w:pPr>
        <w:pStyle w:val="BodyText"/>
        <w:spacing w:before="8" w:line="480" w:lineRule="auto"/>
        <w:ind w:left="0" w:firstLine="420"/>
        <w:jc w:val="both"/>
        <w:rPr>
          <w:rFonts w:ascii="Times New Roman" w:eastAsia="SimSun" w:hAnsi="Times New Roman" w:cs="Times New Roman"/>
          <w:color w:val="000000" w:themeColor="text1"/>
          <w:spacing w:val="6"/>
          <w:kern w:val="144"/>
          <w:sz w:val="28"/>
          <w:szCs w:val="28"/>
        </w:rPr>
      </w:pPr>
      <w:r w:rsidRPr="00C95DBE">
        <w:rPr>
          <w:rFonts w:ascii="Times New Roman" w:hAnsi="Times New Roman" w:cs="Times New Roman"/>
          <w:color w:val="000000" w:themeColor="text1"/>
          <w:sz w:val="28"/>
          <w:szCs w:val="28"/>
        </w:rPr>
        <w:t xml:space="preserve">. </w:t>
      </w:r>
      <w:r w:rsidRPr="00C95DBE">
        <w:rPr>
          <w:rFonts w:ascii="Times New Roman" w:eastAsia="SimSun" w:hAnsi="Times New Roman" w:cs="Times New Roman"/>
          <w:color w:val="000000" w:themeColor="text1"/>
          <w:spacing w:val="6"/>
          <w:kern w:val="144"/>
          <w:sz w:val="28"/>
          <w:szCs w:val="28"/>
        </w:rPr>
        <w:t xml:space="preserve"> More parameters were related to the ecological simulation, and our philosophy was to determine </w:t>
      </w:r>
      <w:r w:rsidRPr="00C95DBE">
        <w:rPr>
          <w:rFonts w:ascii="Times New Roman" w:eastAsia="SimSun" w:hAnsi="Times New Roman" w:cs="Times New Roman"/>
          <w:i/>
          <w:color w:val="000000" w:themeColor="text1"/>
          <w:spacing w:val="6"/>
          <w:kern w:val="144"/>
          <w:sz w:val="28"/>
          <w:szCs w:val="28"/>
        </w:rPr>
        <w:t>a priori</w:t>
      </w:r>
      <w:r w:rsidRPr="00C95DBE">
        <w:rPr>
          <w:rFonts w:ascii="Times New Roman" w:eastAsia="SimSun" w:hAnsi="Times New Roman" w:cs="Times New Roman"/>
          <w:color w:val="000000" w:themeColor="text1"/>
          <w:spacing w:val="6"/>
          <w:kern w:val="144"/>
          <w:sz w:val="28"/>
          <w:szCs w:val="28"/>
        </w:rPr>
        <w:t xml:space="preserve"> as many parameters as possible. </w:t>
      </w:r>
      <w:r w:rsidRPr="00C95DBE">
        <w:rPr>
          <w:rFonts w:ascii="Times New Roman" w:eastAsia="SimSun" w:hAnsi="Times New Roman" w:cs="Times New Roman"/>
          <w:color w:val="000000" w:themeColor="text1"/>
          <w:spacing w:val="6"/>
          <w:kern w:val="144"/>
          <w:sz w:val="28"/>
          <w:szCs w:val="28"/>
          <w:lang w:eastAsia="zh-CN"/>
        </w:rPr>
        <w:t>O</w:t>
      </w:r>
      <w:r w:rsidRPr="00C95DBE">
        <w:rPr>
          <w:rFonts w:ascii="Times New Roman" w:eastAsia="SimSun" w:hAnsi="Times New Roman" w:cs="Times New Roman"/>
          <w:color w:val="000000" w:themeColor="text1"/>
          <w:spacing w:val="6"/>
          <w:kern w:val="144"/>
          <w:sz w:val="28"/>
          <w:szCs w:val="28"/>
        </w:rPr>
        <w:t xml:space="preserve">ur measurements in the reservoir showed that spring diatoms belong to r-strategists with high maximum growth and mortality rate, moderate light requirements, broad temperature range for the growth and low nutrient affinity, whereas </w:t>
      </w:r>
      <w:r w:rsidRPr="00C95DBE">
        <w:rPr>
          <w:rFonts w:ascii="Times New Roman" w:eastAsia="Times New Roman" w:hAnsi="Times New Roman" w:cs="Times New Roman"/>
          <w:i/>
          <w:color w:val="000000" w:themeColor="text1"/>
          <w:sz w:val="28"/>
          <w:szCs w:val="28"/>
        </w:rPr>
        <w:t xml:space="preserve">P. </w:t>
      </w:r>
      <w:proofErr w:type="spellStart"/>
      <w:r w:rsidRPr="00C95DBE">
        <w:rPr>
          <w:rFonts w:ascii="Times New Roman" w:eastAsia="Times New Roman" w:hAnsi="Times New Roman" w:cs="Times New Roman"/>
          <w:i/>
          <w:color w:val="000000" w:themeColor="text1"/>
          <w:sz w:val="28"/>
          <w:szCs w:val="28"/>
        </w:rPr>
        <w:t>rubescens</w:t>
      </w:r>
      <w:proofErr w:type="spellEnd"/>
      <w:r w:rsidRPr="00C95DBE">
        <w:rPr>
          <w:rFonts w:ascii="Times New Roman" w:eastAsia="SimSun" w:hAnsi="Times New Roman" w:cs="Times New Roman"/>
          <w:color w:val="000000" w:themeColor="text1"/>
          <w:spacing w:val="6"/>
          <w:kern w:val="144"/>
          <w:sz w:val="28"/>
          <w:szCs w:val="28"/>
        </w:rPr>
        <w:t xml:space="preserve"> should be classified as k-strategists with low growth and mortality rate, adaptation to low light and cold regimes, and also high nutrient affinity which helps the bacteria be competitive in nutrient limited environment </w:t>
      </w:r>
      <w:r w:rsidRPr="00C95DBE">
        <w:rPr>
          <w:rFonts w:ascii="Times New Roman" w:eastAsia="SimSun" w:hAnsi="Times New Roman" w:cs="Times New Roman"/>
          <w:color w:val="000000" w:themeColor="text1"/>
          <w:spacing w:val="6"/>
          <w:kern w:val="144"/>
          <w:sz w:val="28"/>
          <w:szCs w:val="28"/>
        </w:rPr>
        <w:fldChar w:fldCharType="begin">
          <w:fldData xml:space="preserve">PEVuZE5vdGU+PENpdGU+PEF1dGhvcj5Qb3NjaDwvQXV0aG9yPjxZZWFyPjIwMTI8L1llYXI+PFJl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</w:fldData>
        </w:fldChar>
      </w:r>
      <w:r w:rsidRPr="00C95DBE">
        <w:rPr>
          <w:rFonts w:ascii="Times New Roman" w:eastAsia="SimSun" w:hAnsi="Times New Roman" w:cs="Times New Roman"/>
          <w:color w:val="000000" w:themeColor="text1"/>
          <w:spacing w:val="6"/>
          <w:kern w:val="144"/>
          <w:sz w:val="28"/>
          <w:szCs w:val="28"/>
        </w:rPr>
        <w:instrText xml:space="preserve"> ADDIN EN.CITE </w:instrText>
      </w:r>
      <w:r w:rsidRPr="00C95DBE">
        <w:rPr>
          <w:rFonts w:ascii="Times New Roman" w:eastAsia="SimSun" w:hAnsi="Times New Roman" w:cs="Times New Roman"/>
          <w:color w:val="000000" w:themeColor="text1"/>
          <w:spacing w:val="6"/>
          <w:kern w:val="144"/>
          <w:sz w:val="28"/>
          <w:szCs w:val="28"/>
        </w:rPr>
        <w:fldChar w:fldCharType="begin">
          <w:fldData xml:space="preserve">PEVuZE5vdGU+PENpdGU+PEF1dGhvcj5Qb3NjaDwvQXV0aG9yPjxZZWFyPjIwMTI8L1llYXI+PFJl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</w:fldData>
        </w:fldChar>
      </w:r>
      <w:r w:rsidRPr="00C95DBE">
        <w:rPr>
          <w:rFonts w:ascii="Times New Roman" w:eastAsia="SimSun" w:hAnsi="Times New Roman" w:cs="Times New Roman"/>
          <w:color w:val="000000" w:themeColor="text1"/>
          <w:spacing w:val="6"/>
          <w:kern w:val="144"/>
          <w:sz w:val="28"/>
          <w:szCs w:val="28"/>
        </w:rPr>
        <w:instrText xml:space="preserve"> ADDIN EN.CITE.DATA </w:instrText>
      </w:r>
      <w:r w:rsidRPr="00C95DBE">
        <w:rPr>
          <w:rFonts w:ascii="Times New Roman" w:eastAsia="SimSun" w:hAnsi="Times New Roman" w:cs="Times New Roman"/>
          <w:color w:val="000000" w:themeColor="text1"/>
          <w:spacing w:val="6"/>
          <w:kern w:val="144"/>
          <w:sz w:val="28"/>
          <w:szCs w:val="28"/>
        </w:rPr>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r>
      <w:r w:rsidRPr="00C95DBE">
        <w:rPr>
          <w:rFonts w:ascii="Times New Roman" w:eastAsia="SimSun" w:hAnsi="Times New Roman" w:cs="Times New Roman"/>
          <w:color w:val="000000" w:themeColor="text1"/>
          <w:spacing w:val="6"/>
          <w:kern w:val="144"/>
          <w:sz w:val="28"/>
          <w:szCs w:val="28"/>
        </w:rPr>
        <w:fldChar w:fldCharType="separate"/>
      </w:r>
      <w:r w:rsidRPr="00C95DBE">
        <w:rPr>
          <w:rFonts w:ascii="Times New Roman" w:eastAsia="SimSun" w:hAnsi="Times New Roman" w:cs="Times New Roman"/>
          <w:noProof/>
          <w:color w:val="000000" w:themeColor="text1"/>
          <w:spacing w:val="6"/>
          <w:kern w:val="144"/>
          <w:sz w:val="28"/>
          <w:szCs w:val="28"/>
        </w:rPr>
        <w:t>(Posch et al., 2012)</w:t>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t xml:space="preserve">. Combining such trait properties with values from related literatures, we were able to </w:t>
      </w:r>
      <w:r w:rsidRPr="00C95DBE">
        <w:rPr>
          <w:rFonts w:ascii="Times New Roman" w:eastAsia="SimSun" w:hAnsi="Times New Roman" w:cs="Times New Roman"/>
          <w:i/>
          <w:color w:val="000000" w:themeColor="text1"/>
          <w:spacing w:val="6"/>
          <w:kern w:val="144"/>
          <w:sz w:val="28"/>
          <w:szCs w:val="28"/>
        </w:rPr>
        <w:t>a priori</w:t>
      </w:r>
      <w:r w:rsidRPr="00C95DBE">
        <w:rPr>
          <w:rFonts w:ascii="Times New Roman" w:eastAsia="SimSun" w:hAnsi="Times New Roman" w:cs="Times New Roman"/>
          <w:color w:val="000000" w:themeColor="text1"/>
          <w:spacing w:val="6"/>
          <w:kern w:val="144"/>
          <w:sz w:val="28"/>
          <w:szCs w:val="28"/>
        </w:rPr>
        <w:t xml:space="preserve"> fixed all parameters for the two</w:t>
      </w:r>
      <w:r w:rsidR="00CE1DB6" w:rsidRPr="00C95DBE">
        <w:rPr>
          <w:rFonts w:ascii="Times New Roman" w:eastAsia="SimSun" w:hAnsi="Times New Roman" w:cs="Times New Roman"/>
          <w:color w:val="000000" w:themeColor="text1"/>
          <w:spacing w:val="6"/>
          <w:kern w:val="144"/>
          <w:sz w:val="28"/>
          <w:szCs w:val="28"/>
        </w:rPr>
        <w:t xml:space="preserve"> types of</w:t>
      </w:r>
      <w:r w:rsidRPr="00C95DBE">
        <w:rPr>
          <w:rFonts w:ascii="Times New Roman" w:eastAsia="SimSun" w:hAnsi="Times New Roman" w:cs="Times New Roman"/>
          <w:color w:val="000000" w:themeColor="text1"/>
          <w:spacing w:val="6"/>
          <w:kern w:val="144"/>
          <w:sz w:val="28"/>
          <w:szCs w:val="28"/>
        </w:rPr>
        <w:t xml:space="preserve"> phytoplankton (Table S1) except four key parameters referring to their light-dependent growth kinetics (i.e. AG#1, AG#2, ASAT#1, and ASAT#2, pl</w:t>
      </w:r>
      <w:r w:rsidR="00A34D41" w:rsidRPr="00C95DBE">
        <w:rPr>
          <w:rFonts w:ascii="Times New Roman" w:eastAsia="SimSun" w:hAnsi="Times New Roman" w:cs="Times New Roman"/>
          <w:color w:val="000000" w:themeColor="text1"/>
          <w:spacing w:val="6"/>
          <w:kern w:val="144"/>
          <w:sz w:val="28"/>
          <w:szCs w:val="28"/>
        </w:rPr>
        <w:t xml:space="preserve">ease see Table S2 for details), which </w:t>
      </w:r>
      <w:r w:rsidRPr="00C95DBE">
        <w:rPr>
          <w:rFonts w:ascii="Times New Roman" w:eastAsia="SimSun" w:hAnsi="Times New Roman" w:cs="Times New Roman"/>
          <w:color w:val="000000" w:themeColor="text1"/>
          <w:spacing w:val="6"/>
          <w:kern w:val="144"/>
          <w:sz w:val="28"/>
          <w:szCs w:val="28"/>
        </w:rPr>
        <w:t xml:space="preserve">were manually calibrated within the reasonable range (Table S2). </w:t>
      </w:r>
      <w:r w:rsidR="006B0124" w:rsidRPr="00C95DBE">
        <w:rPr>
          <w:rFonts w:ascii="Times New Roman" w:eastAsia="SimSun" w:hAnsi="Times New Roman" w:cs="Times New Roman"/>
          <w:color w:val="000000" w:themeColor="text1"/>
          <w:spacing w:val="6"/>
          <w:kern w:val="144"/>
          <w:sz w:val="28"/>
          <w:szCs w:val="28"/>
        </w:rPr>
        <w:t xml:space="preserve">To be noted </w:t>
      </w:r>
      <w:r w:rsidR="006B0124" w:rsidRPr="00C95DBE">
        <w:rPr>
          <w:rFonts w:ascii="Times New Roman" w:eastAsia="Times New Roman" w:hAnsi="Times New Roman" w:cs="Times New Roman"/>
          <w:color w:val="000000" w:themeColor="text1"/>
          <w:sz w:val="28"/>
          <w:szCs w:val="28"/>
        </w:rPr>
        <w:t>our model</w:t>
      </w:r>
      <w:r w:rsidR="00614CD0" w:rsidRPr="00C95DBE">
        <w:rPr>
          <w:rFonts w:ascii="Times New Roman" w:eastAsia="Times New Roman" w:hAnsi="Times New Roman" w:cs="Times New Roman"/>
          <w:color w:val="000000" w:themeColor="text1"/>
          <w:sz w:val="28"/>
          <w:szCs w:val="28"/>
        </w:rPr>
        <w:t xml:space="preserve"> does not account for an active-</w:t>
      </w:r>
      <w:r w:rsidR="006B0124" w:rsidRPr="00C95DBE">
        <w:rPr>
          <w:rFonts w:ascii="Times New Roman" w:eastAsia="Times New Roman" w:hAnsi="Times New Roman" w:cs="Times New Roman"/>
          <w:color w:val="000000" w:themeColor="text1"/>
          <w:sz w:val="28"/>
          <w:szCs w:val="28"/>
        </w:rPr>
        <w:t xml:space="preserve">depth selection by </w:t>
      </w:r>
      <w:r w:rsidR="006B0124" w:rsidRPr="00C95DBE">
        <w:rPr>
          <w:rFonts w:ascii="Times New Roman" w:eastAsia="Times New Roman" w:hAnsi="Times New Roman" w:cs="Times New Roman"/>
          <w:i/>
          <w:color w:val="000000" w:themeColor="text1"/>
          <w:sz w:val="28"/>
          <w:szCs w:val="28"/>
        </w:rPr>
        <w:t xml:space="preserve">P. </w:t>
      </w:r>
      <w:proofErr w:type="spellStart"/>
      <w:r w:rsidR="006B0124" w:rsidRPr="00C95DBE">
        <w:rPr>
          <w:rFonts w:ascii="Times New Roman" w:eastAsia="Times New Roman" w:hAnsi="Times New Roman" w:cs="Times New Roman"/>
          <w:i/>
          <w:color w:val="000000" w:themeColor="text1"/>
          <w:sz w:val="28"/>
          <w:szCs w:val="28"/>
        </w:rPr>
        <w:t>rubescens</w:t>
      </w:r>
      <w:proofErr w:type="spellEnd"/>
      <w:r w:rsidR="006B0124" w:rsidRPr="00C95DBE">
        <w:rPr>
          <w:rFonts w:ascii="Times New Roman" w:eastAsia="Times New Roman" w:hAnsi="Times New Roman" w:cs="Times New Roman"/>
          <w:i/>
          <w:color w:val="000000" w:themeColor="text1"/>
          <w:sz w:val="28"/>
          <w:szCs w:val="28"/>
        </w:rPr>
        <w:t xml:space="preserve">, </w:t>
      </w:r>
      <w:r w:rsidR="006B0124" w:rsidRPr="00C95DBE">
        <w:rPr>
          <w:rFonts w:ascii="Times New Roman" w:eastAsia="Times New Roman" w:hAnsi="Times New Roman" w:cs="Times New Roman"/>
          <w:color w:val="000000" w:themeColor="text1"/>
          <w:sz w:val="28"/>
          <w:szCs w:val="28"/>
        </w:rPr>
        <w:t xml:space="preserve">instead its </w:t>
      </w:r>
      <w:proofErr w:type="spellStart"/>
      <w:r w:rsidR="006B0124" w:rsidRPr="00C95DBE">
        <w:rPr>
          <w:rFonts w:ascii="Times New Roman" w:eastAsia="Times New Roman" w:hAnsi="Times New Roman" w:cs="Times New Roman"/>
          <w:color w:val="000000" w:themeColor="text1"/>
          <w:sz w:val="28"/>
          <w:szCs w:val="28"/>
        </w:rPr>
        <w:t>metalimnetic</w:t>
      </w:r>
      <w:proofErr w:type="spellEnd"/>
      <w:r w:rsidR="006B0124" w:rsidRPr="00C95DBE">
        <w:rPr>
          <w:rFonts w:ascii="Times New Roman" w:eastAsia="Times New Roman" w:hAnsi="Times New Roman" w:cs="Times New Roman"/>
          <w:color w:val="000000" w:themeColor="text1"/>
          <w:sz w:val="28"/>
          <w:szCs w:val="28"/>
        </w:rPr>
        <w:t xml:space="preserve"> bloom largely reflects the pa</w:t>
      </w:r>
      <w:r w:rsidR="00CE7A46" w:rsidRPr="00C95DBE">
        <w:rPr>
          <w:rFonts w:ascii="Times New Roman" w:eastAsia="Times New Roman" w:hAnsi="Times New Roman" w:cs="Times New Roman"/>
          <w:color w:val="000000" w:themeColor="text1"/>
          <w:sz w:val="28"/>
          <w:szCs w:val="28"/>
        </w:rPr>
        <w:t xml:space="preserve">rameterized low-light tolerance, </w:t>
      </w:r>
      <w:r w:rsidR="006B0124" w:rsidRPr="00C95DBE">
        <w:rPr>
          <w:rFonts w:ascii="Times New Roman" w:eastAsia="Times New Roman" w:hAnsi="Times New Roman" w:cs="Times New Roman"/>
          <w:color w:val="000000" w:themeColor="text1"/>
          <w:sz w:val="28"/>
          <w:szCs w:val="28"/>
        </w:rPr>
        <w:t xml:space="preserve">narrow temperature </w:t>
      </w:r>
      <w:r w:rsidR="00CE7A46" w:rsidRPr="00C95DBE">
        <w:rPr>
          <w:rFonts w:ascii="Times New Roman" w:eastAsia="Times New Roman" w:hAnsi="Times New Roman" w:cs="Times New Roman"/>
          <w:color w:val="000000" w:themeColor="text1"/>
          <w:sz w:val="28"/>
          <w:szCs w:val="28"/>
        </w:rPr>
        <w:t xml:space="preserve">range </w:t>
      </w:r>
      <w:r w:rsidR="006B0124" w:rsidRPr="00C95DBE">
        <w:rPr>
          <w:rFonts w:ascii="Times New Roman" w:eastAsia="Times New Roman" w:hAnsi="Times New Roman" w:cs="Times New Roman"/>
          <w:color w:val="000000" w:themeColor="text1"/>
          <w:sz w:val="28"/>
          <w:szCs w:val="28"/>
        </w:rPr>
        <w:t xml:space="preserve">for its growth </w:t>
      </w:r>
      <w:r w:rsidR="006B0124" w:rsidRPr="00C95DBE">
        <w:rPr>
          <w:rFonts w:ascii="Times New Roman" w:eastAsia="Times New Roman" w:hAnsi="Times New Roman" w:cs="Times New Roman"/>
          <w:color w:val="000000" w:themeColor="text1"/>
          <w:sz w:val="28"/>
          <w:szCs w:val="28"/>
        </w:rPr>
        <w:fldChar w:fldCharType="begin">
          <w:fldData xml:space="preserve">PEVuZE5vdGU+PENpdGU+PEF1dGhvcj5LZXJpbW9nbHU8L0F1dGhvcj48WWVhcj4yMDE3PC9ZZWFy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</w:fldData>
        </w:fldChar>
      </w:r>
      <w:r w:rsidR="006B0124" w:rsidRPr="00C95DBE">
        <w:rPr>
          <w:rFonts w:ascii="Times New Roman" w:eastAsia="Times New Roman" w:hAnsi="Times New Roman" w:cs="Times New Roman"/>
          <w:color w:val="000000" w:themeColor="text1"/>
          <w:sz w:val="28"/>
          <w:szCs w:val="28"/>
        </w:rPr>
        <w:instrText xml:space="preserve"> ADDIN EN.CITE </w:instrText>
      </w:r>
      <w:r w:rsidR="006B0124" w:rsidRPr="00C95DBE">
        <w:rPr>
          <w:rFonts w:ascii="Times New Roman" w:eastAsia="Times New Roman" w:hAnsi="Times New Roman" w:cs="Times New Roman"/>
          <w:color w:val="000000" w:themeColor="text1"/>
          <w:sz w:val="28"/>
          <w:szCs w:val="28"/>
        </w:rPr>
        <w:fldChar w:fldCharType="begin">
          <w:fldData xml:space="preserve">PEVuZE5vdGU+PENpdGU+PEF1dGhvcj5LZXJpbW9nbHU8L0F1dGhvcj48WWVhcj4yMDE3PC9ZZWFy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</w:fldData>
        </w:fldChar>
      </w:r>
      <w:r w:rsidR="006B0124" w:rsidRPr="00C95DBE">
        <w:rPr>
          <w:rFonts w:ascii="Times New Roman" w:eastAsia="Times New Roman" w:hAnsi="Times New Roman" w:cs="Times New Roman"/>
          <w:color w:val="000000" w:themeColor="text1"/>
          <w:sz w:val="28"/>
          <w:szCs w:val="28"/>
        </w:rPr>
        <w:instrText xml:space="preserve"> ADDIN EN.CITE.DATA </w:instrText>
      </w:r>
      <w:r w:rsidR="006B0124" w:rsidRPr="00C95DBE">
        <w:rPr>
          <w:rFonts w:ascii="Times New Roman" w:eastAsia="Times New Roman" w:hAnsi="Times New Roman" w:cs="Times New Roman"/>
          <w:color w:val="000000" w:themeColor="text1"/>
          <w:sz w:val="28"/>
          <w:szCs w:val="28"/>
        </w:rPr>
      </w:r>
      <w:r w:rsidR="006B0124" w:rsidRPr="00C95DBE">
        <w:rPr>
          <w:rFonts w:ascii="Times New Roman" w:eastAsia="Times New Roman" w:hAnsi="Times New Roman" w:cs="Times New Roman"/>
          <w:color w:val="000000" w:themeColor="text1"/>
          <w:sz w:val="28"/>
          <w:szCs w:val="28"/>
        </w:rPr>
        <w:fldChar w:fldCharType="end"/>
      </w:r>
      <w:r w:rsidR="006B0124" w:rsidRPr="00C95DBE">
        <w:rPr>
          <w:rFonts w:ascii="Times New Roman" w:eastAsia="Times New Roman" w:hAnsi="Times New Roman" w:cs="Times New Roman"/>
          <w:color w:val="000000" w:themeColor="text1"/>
          <w:sz w:val="28"/>
          <w:szCs w:val="28"/>
        </w:rPr>
      </w:r>
      <w:r w:rsidR="006B0124" w:rsidRPr="00C95DBE">
        <w:rPr>
          <w:rFonts w:ascii="Times New Roman" w:eastAsia="Times New Roman" w:hAnsi="Times New Roman" w:cs="Times New Roman"/>
          <w:color w:val="000000" w:themeColor="text1"/>
          <w:sz w:val="28"/>
          <w:szCs w:val="28"/>
        </w:rPr>
        <w:fldChar w:fldCharType="separate"/>
      </w:r>
      <w:r w:rsidR="006B0124" w:rsidRPr="00C95DBE">
        <w:rPr>
          <w:rFonts w:ascii="Times New Roman" w:eastAsia="Times New Roman" w:hAnsi="Times New Roman" w:cs="Times New Roman"/>
          <w:noProof/>
          <w:color w:val="000000" w:themeColor="text1"/>
          <w:sz w:val="28"/>
          <w:szCs w:val="28"/>
        </w:rPr>
        <w:t>(Kerimoglu et al., 2017; Walsby and Schanz, 2002)</w:t>
      </w:r>
      <w:r w:rsidR="006B0124" w:rsidRPr="00C95DBE">
        <w:rPr>
          <w:rFonts w:ascii="Times New Roman" w:eastAsia="Times New Roman" w:hAnsi="Times New Roman" w:cs="Times New Roman"/>
          <w:color w:val="000000" w:themeColor="text1"/>
          <w:sz w:val="28"/>
          <w:szCs w:val="28"/>
        </w:rPr>
        <w:fldChar w:fldCharType="end"/>
      </w:r>
      <w:r w:rsidR="006B0124" w:rsidRPr="00C95DBE">
        <w:rPr>
          <w:rFonts w:ascii="Times New Roman" w:eastAsia="SimSun" w:hAnsi="Times New Roman" w:cs="Times New Roman"/>
          <w:color w:val="000000" w:themeColor="text1"/>
          <w:spacing w:val="6"/>
          <w:kern w:val="144"/>
          <w:sz w:val="28"/>
          <w:szCs w:val="28"/>
        </w:rPr>
        <w:t xml:space="preserve">. </w:t>
      </w:r>
      <w:r w:rsidRPr="00C95DBE">
        <w:rPr>
          <w:rFonts w:ascii="Times New Roman" w:eastAsia="SimSun" w:hAnsi="Times New Roman" w:cs="Times New Roman"/>
          <w:color w:val="000000" w:themeColor="text1"/>
          <w:spacing w:val="6"/>
          <w:kern w:val="144"/>
          <w:sz w:val="28"/>
          <w:szCs w:val="28"/>
        </w:rPr>
        <w:t>Besides, sediment oxygen demand</w:t>
      </w:r>
      <w:r w:rsidR="00E95D61" w:rsidRPr="00C95DBE">
        <w:rPr>
          <w:rFonts w:ascii="Times New Roman" w:eastAsia="SimSun" w:hAnsi="Times New Roman" w:cs="Times New Roman"/>
          <w:color w:val="000000" w:themeColor="text1"/>
          <w:spacing w:val="6"/>
          <w:kern w:val="144"/>
          <w:sz w:val="28"/>
          <w:szCs w:val="28"/>
        </w:rPr>
        <w:t xml:space="preserve"> (SOD)</w:t>
      </w:r>
      <w:r w:rsidRPr="00C95DBE">
        <w:rPr>
          <w:rFonts w:ascii="Times New Roman" w:eastAsia="SimSun" w:hAnsi="Times New Roman" w:cs="Times New Roman"/>
          <w:color w:val="000000" w:themeColor="text1"/>
          <w:spacing w:val="6"/>
          <w:kern w:val="144"/>
          <w:sz w:val="28"/>
          <w:szCs w:val="28"/>
        </w:rPr>
        <w:t xml:space="preserve"> was evaluated based on </w:t>
      </w:r>
      <w:proofErr w:type="spellStart"/>
      <w:r w:rsidRPr="00C95DBE">
        <w:rPr>
          <w:rFonts w:ascii="Times New Roman" w:eastAsia="SimSun" w:hAnsi="Times New Roman" w:cs="Times New Roman"/>
          <w:color w:val="000000" w:themeColor="text1"/>
          <w:spacing w:val="6"/>
          <w:kern w:val="144"/>
          <w:sz w:val="28"/>
          <w:szCs w:val="28"/>
        </w:rPr>
        <w:t>hypolimnetic</w:t>
      </w:r>
      <w:proofErr w:type="spellEnd"/>
      <w:r w:rsidRPr="00C95DBE">
        <w:rPr>
          <w:rFonts w:ascii="Times New Roman" w:eastAsia="SimSun" w:hAnsi="Times New Roman" w:cs="Times New Roman"/>
          <w:color w:val="000000" w:themeColor="text1"/>
          <w:spacing w:val="6"/>
          <w:kern w:val="144"/>
          <w:sz w:val="28"/>
          <w:szCs w:val="28"/>
        </w:rPr>
        <w:t xml:space="preserve"> DO concentration dynamics using the model of </w:t>
      </w:r>
      <w:r w:rsidRPr="00C95DBE">
        <w:rPr>
          <w:rFonts w:ascii="Times New Roman" w:eastAsia="SimSun" w:hAnsi="Times New Roman" w:cs="Times New Roman"/>
          <w:color w:val="000000" w:themeColor="text1"/>
          <w:spacing w:val="6"/>
          <w:kern w:val="144"/>
          <w:sz w:val="28"/>
          <w:szCs w:val="28"/>
        </w:rPr>
        <w:fldChar w:fldCharType="begin"/>
      </w:r>
      <w:r w:rsidRPr="00C95DBE">
        <w:rPr>
          <w:rFonts w:ascii="Times New Roman" w:eastAsia="SimSun" w:hAnsi="Times New Roman" w:cs="Times New Roman"/>
          <w:color w:val="000000" w:themeColor="text1"/>
          <w:spacing w:val="6"/>
          <w:kern w:val="144"/>
          <w:sz w:val="28"/>
          <w:szCs w:val="28"/>
        </w:rPr>
        <w:instrText xml:space="preserve"> ADDIN EN.CITE &lt;EndNote&gt;&lt;Cite AuthorYear="1"&gt;&lt;Author&gt;Livingstone&lt;/Author&gt;&lt;Year&gt;1996&lt;/Year&gt;&lt;RecNum&gt;53&lt;/RecNum&gt;&lt;DisplayText&gt;Livingstone and Imboden (1996)&lt;/DisplayText&gt;&lt;record&gt;&lt;rec-number&gt;53&lt;/rec-number&gt;&lt;foreign-keys&gt;&lt;key app="EN" db-id="2rx92p5akzte0keartp5vpsfppzzfrardrw2" timestamp="1480602030"&gt;53&lt;/key&gt;&lt;/foreign-keys&gt;&lt;ref-type name="Journal Article"&gt;17&lt;/ref-type&gt;&lt;contributors&gt;&lt;authors&gt;&lt;author&gt;Livingstone, David M&lt;/author&gt;&lt;author&gt;Imboden, Dieter M&lt;/author&gt;&lt;/authors&gt;&lt;/contributors&gt;&lt;titles&gt;&lt;title&gt;The prediction of hypolimnetic oxygen profiles: a plea for a deductive approach&lt;/title&gt;&lt;secondary-title&gt;Canadian Journal of Fisheries and Aquatic Sciences&lt;/secondary-title&gt;&lt;/titles&gt;&lt;periodical&gt;&lt;full-title&gt;Canadian Journal of Fisheries and Aquatic Sciences&lt;/full-title&gt;&lt;/periodical&gt;&lt;pages&gt;924-932&lt;/pages&gt;&lt;volume&gt;53&lt;/volume&gt;&lt;number&gt;4&lt;/number&gt;&lt;dates&gt;&lt;year&gt;1996&lt;/year&gt;&lt;/dates&gt;&lt;isbn&gt;0706-652X&lt;/isbn&gt;&lt;urls&gt;&lt;related-urls&gt;&lt;url&gt;&lt;style face="underline" font="default" size="100%"&gt;http://www.nrcresearchpress.com/doi/pdfplus/10.1139/f95-230&lt;/style&gt;&lt;/url&gt;&lt;/related-urls&gt;&lt;/urls&gt;&lt;/record&gt;&lt;/Cite&gt;&lt;/EndNote&gt;</w:instrText>
      </w:r>
      <w:r w:rsidRPr="00C95DBE">
        <w:rPr>
          <w:rFonts w:ascii="Times New Roman" w:eastAsia="SimSun" w:hAnsi="Times New Roman" w:cs="Times New Roman"/>
          <w:color w:val="000000" w:themeColor="text1"/>
          <w:spacing w:val="6"/>
          <w:kern w:val="144"/>
          <w:sz w:val="28"/>
          <w:szCs w:val="28"/>
        </w:rPr>
        <w:fldChar w:fldCharType="separate"/>
      </w:r>
      <w:r w:rsidRPr="00C95DBE">
        <w:rPr>
          <w:rFonts w:ascii="Times New Roman" w:eastAsia="SimSun" w:hAnsi="Times New Roman" w:cs="Times New Roman"/>
          <w:color w:val="000000" w:themeColor="text1"/>
          <w:spacing w:val="6"/>
          <w:kern w:val="144"/>
          <w:sz w:val="28"/>
          <w:szCs w:val="28"/>
        </w:rPr>
        <w:t>Livingstone and Imboden (1996)</w:t>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t xml:space="preserve">, which separates pelagic from sediment-related oxygen depletion. Values for the other parameters were taken either from default ones of </w:t>
      </w:r>
      <w:r w:rsidR="003858FB" w:rsidRPr="00C95DBE">
        <w:rPr>
          <w:rFonts w:ascii="Times New Roman" w:eastAsia="SimSun" w:hAnsi="Times New Roman" w:cs="Times New Roman"/>
          <w:color w:val="000000" w:themeColor="text1"/>
          <w:spacing w:val="6"/>
          <w:kern w:val="144"/>
          <w:sz w:val="28"/>
          <w:szCs w:val="28"/>
        </w:rPr>
        <w:t>CE-QUAL-</w:t>
      </w:r>
      <w:r w:rsidRPr="00C95DBE">
        <w:rPr>
          <w:rFonts w:ascii="Times New Roman" w:eastAsia="SimSun" w:hAnsi="Times New Roman" w:cs="Times New Roman"/>
          <w:color w:val="000000" w:themeColor="text1"/>
          <w:spacing w:val="6"/>
          <w:kern w:val="144"/>
          <w:sz w:val="28"/>
          <w:szCs w:val="28"/>
        </w:rPr>
        <w:t xml:space="preserve">W2 or previous related studies (Table S1), and for more details about the calibration process readers are referred to our previous study </w:t>
      </w:r>
      <w:r w:rsidRPr="00C95DBE">
        <w:rPr>
          <w:rFonts w:ascii="Times New Roman" w:eastAsia="SimSun" w:hAnsi="Times New Roman" w:cs="Times New Roman"/>
          <w:color w:val="000000" w:themeColor="text1"/>
          <w:spacing w:val="6"/>
          <w:kern w:val="144"/>
          <w:sz w:val="28"/>
          <w:szCs w:val="28"/>
        </w:rPr>
        <w:fldChar w:fldCharType="begin"/>
      </w:r>
      <w:r w:rsidR="00B57699" w:rsidRPr="00C95DBE">
        <w:rPr>
          <w:rFonts w:ascii="Times New Roman" w:eastAsia="SimSun" w:hAnsi="Times New Roman" w:cs="Times New Roman"/>
          <w:color w:val="000000" w:themeColor="text1"/>
          <w:spacing w:val="6"/>
          <w:kern w:val="144"/>
          <w:sz w:val="28"/>
          <w:szCs w:val="28"/>
        </w:rPr>
        <w:instrText xml:space="preserve"> ADDIN EN.CITE &lt;EndNote&gt;&lt;Cite&gt;&lt;Author&gt;Mi&lt;/Author&gt;&lt;Year&gt;2020&lt;/Year&gt;&lt;RecNum&gt;714&lt;/RecNum&gt;&lt;DisplayText&gt;(Mi et al., 2020)&lt;/DisplayText&gt;&lt;record&gt;&lt;rec-number&gt;714&lt;/rec-number&gt;&lt;foreign-keys&gt;&lt;key app="EN" db-id="2rx92p5akzte0keartp5vpsfppzzfrardrw2" timestamp="1583936255"&gt;714&lt;/key&gt;&lt;/foreign-keys&gt;&lt;ref-type name="Journal Article"&gt;17&lt;/ref-type&gt;&lt;contributors&gt;&lt;authors&gt;&lt;author&gt;Mi, Chenxi&lt;/author&gt;&lt;author&gt;Shatwell, Tom&lt;/author&gt;&lt;author&gt;Ma, Jun&lt;/author&gt;&lt;author&gt;Wentzky, Valerie Carolin&lt;/author&gt;&lt;author&gt;Boehrer, Bertram&lt;/author&gt;&lt;author&gt;Xu, Yaqian&lt;/author&gt;&lt;author&gt;Rinke, Karsten&lt;/author&gt;&lt;/authors&gt;&lt;/contributors&gt;&lt;titles&gt;&lt;title&gt;The formation of a metalimnetic oxygen minimum exemplifies how ecosystem dynamics shape biogeochemical processes: A modelling study&lt;/title&gt;&lt;secondary-title&gt;Water Research&lt;/secondary-title&gt;&lt;/titles&gt;&lt;periodical&gt;&lt;full-title&gt;water research&lt;/full-title&gt;&lt;/periodical&gt;&lt;keywords&gt;&lt;keyword&gt;Rappbode reservoir&lt;/keyword&gt;&lt;keyword&gt;CE-QUAL-W2&lt;/keyword&gt;&lt;keyword&gt;Metalimnion&lt;/keyword&gt;&lt;keyword&gt;Oxygen consumption&lt;/keyword&gt;&lt;keyword&gt;Benthic processes&lt;/keyword&gt;&lt;/keywords&gt;&lt;dates&gt;&lt;year&gt;2020&lt;/year&gt;&lt;pub-dates&gt;&lt;date&gt;2020/03/09/&lt;/date&gt;&lt;/pub-dates&gt;&lt;/dates&gt;&lt;isbn&gt;0043-1354&lt;/isbn&gt;&lt;urls&gt;&lt;related-urls&gt;&lt;url&gt;http://www.sciencedirect.com/science/article/pii/S0043135420302372&lt;/url&gt;&lt;/related-urls&gt;&lt;/urls&gt;&lt;electronic-resource-num&gt;https://doi.org/10.1016/j.watres.2020.115701&lt;/electronic-resource-num&gt;&lt;/record&gt;&lt;/Cite&gt;&lt;/EndNote&gt;</w:instrText>
      </w:r>
      <w:r w:rsidRPr="00C95DBE">
        <w:rPr>
          <w:rFonts w:ascii="Times New Roman" w:eastAsia="SimSun" w:hAnsi="Times New Roman" w:cs="Times New Roman"/>
          <w:color w:val="000000" w:themeColor="text1"/>
          <w:spacing w:val="6"/>
          <w:kern w:val="144"/>
          <w:sz w:val="28"/>
          <w:szCs w:val="28"/>
        </w:rPr>
        <w:fldChar w:fldCharType="separate"/>
      </w:r>
      <w:r w:rsidR="00B57699" w:rsidRPr="00C95DBE">
        <w:rPr>
          <w:rFonts w:ascii="Times New Roman" w:eastAsia="SimSun" w:hAnsi="Times New Roman" w:cs="Times New Roman"/>
          <w:noProof/>
          <w:color w:val="000000" w:themeColor="text1"/>
          <w:spacing w:val="6"/>
          <w:kern w:val="144"/>
          <w:sz w:val="28"/>
          <w:szCs w:val="28"/>
        </w:rPr>
        <w:t>(Mi et al., 2020)</w:t>
      </w:r>
      <w:r w:rsidRPr="00C95DBE">
        <w:rPr>
          <w:rFonts w:ascii="Times New Roman" w:eastAsia="SimSun" w:hAnsi="Times New Roman" w:cs="Times New Roman"/>
          <w:color w:val="000000" w:themeColor="text1"/>
          <w:spacing w:val="6"/>
          <w:kern w:val="144"/>
          <w:sz w:val="28"/>
          <w:szCs w:val="28"/>
        </w:rPr>
        <w:fldChar w:fldCharType="end"/>
      </w:r>
      <w:r w:rsidRPr="00C95DBE">
        <w:rPr>
          <w:rFonts w:ascii="Times New Roman" w:eastAsia="SimSun" w:hAnsi="Times New Roman" w:cs="Times New Roman"/>
          <w:color w:val="000000" w:themeColor="text1"/>
          <w:spacing w:val="6"/>
          <w:kern w:val="144"/>
          <w:sz w:val="28"/>
          <w:szCs w:val="28"/>
        </w:rPr>
        <w:t xml:space="preserve">. </w:t>
      </w:r>
    </w:p>
    <w:p w:rsidR="00CE7A46" w:rsidRPr="00C95DBE" w:rsidRDefault="00CE7A46" w:rsidP="00CE7A46">
      <w:pPr>
        <w:pStyle w:val="BodyText"/>
        <w:spacing w:before="8" w:line="480" w:lineRule="auto"/>
        <w:ind w:left="0" w:firstLine="420"/>
        <w:jc w:val="both"/>
        <w:rPr>
          <w:rFonts w:ascii="Times New Roman" w:eastAsia="SimSun" w:hAnsi="Times New Roman" w:cs="Times New Roman"/>
          <w:color w:val="000000" w:themeColor="text1"/>
          <w:spacing w:val="6"/>
          <w:kern w:val="144"/>
          <w:sz w:val="28"/>
          <w:szCs w:val="28"/>
        </w:rPr>
      </w:pPr>
    </w:p>
    <w:p w:rsidR="00CE7A46" w:rsidRPr="00C95DBE" w:rsidRDefault="00CE7A46" w:rsidP="00CE7A46">
      <w:pPr>
        <w:pStyle w:val="BodyText"/>
        <w:spacing w:before="8" w:line="480" w:lineRule="auto"/>
        <w:ind w:left="0" w:firstLine="420"/>
        <w:jc w:val="both"/>
        <w:rPr>
          <w:rFonts w:ascii="Times New Roman" w:eastAsia="SimSun" w:hAnsi="Times New Roman" w:cs="Times New Roman"/>
          <w:color w:val="000000" w:themeColor="text1"/>
          <w:spacing w:val="6"/>
          <w:kern w:val="144"/>
          <w:sz w:val="28"/>
          <w:szCs w:val="28"/>
        </w:rPr>
      </w:pPr>
    </w:p>
    <w:p w:rsidR="002241AB" w:rsidRPr="00C95DBE" w:rsidRDefault="002241AB" w:rsidP="00CE7A46">
      <w:pPr>
        <w:pStyle w:val="BodyText"/>
        <w:spacing w:before="8" w:line="480" w:lineRule="auto"/>
        <w:ind w:left="0" w:firstLine="420"/>
        <w:jc w:val="both"/>
        <w:rPr>
          <w:rFonts w:ascii="Times New Roman" w:eastAsia="SimSun" w:hAnsi="Times New Roman" w:cs="Times New Roman"/>
          <w:color w:val="000000" w:themeColor="text1"/>
          <w:spacing w:val="6"/>
          <w:kern w:val="144"/>
          <w:sz w:val="28"/>
          <w:szCs w:val="28"/>
        </w:rPr>
      </w:pPr>
    </w:p>
    <w:p w:rsidR="0099287B" w:rsidRPr="00C95DBE" w:rsidRDefault="00E466E0" w:rsidP="00E466E0">
      <w:pPr>
        <w:spacing w:line="480" w:lineRule="auto"/>
        <w:jc w:val="both"/>
        <w:rPr>
          <w:rFonts w:ascii="Times New Roman" w:hAnsi="Times New Roman" w:cs="Times New Roman"/>
          <w:color w:val="000000" w:themeColor="text1"/>
          <w:sz w:val="28"/>
          <w:szCs w:val="28"/>
          <w:lang w:val="en-GB"/>
        </w:rPr>
      </w:pPr>
      <w:r w:rsidRPr="00C95DBE">
        <w:rPr>
          <w:rFonts w:ascii="Times New Roman" w:hAnsi="Times New Roman" w:cs="Times New Roman"/>
          <w:color w:val="000000" w:themeColor="text1"/>
          <w:sz w:val="28"/>
          <w:szCs w:val="28"/>
          <w:lang w:val="en-GB"/>
        </w:rPr>
        <w:t>Table S1</w:t>
      </w:r>
      <w:r w:rsidR="00BE6BA6" w:rsidRPr="00C95DBE">
        <w:rPr>
          <w:rFonts w:ascii="Times New Roman" w:hAnsi="Times New Roman" w:cs="Times New Roman"/>
          <w:color w:val="000000" w:themeColor="text1"/>
          <w:sz w:val="28"/>
          <w:szCs w:val="28"/>
          <w:lang w:val="en-GB"/>
        </w:rPr>
        <w:t>.</w:t>
      </w:r>
      <w:r w:rsidRPr="00C95DBE">
        <w:rPr>
          <w:rFonts w:ascii="Times New Roman" w:hAnsi="Times New Roman" w:cs="Times New Roman"/>
          <w:color w:val="000000" w:themeColor="text1"/>
          <w:sz w:val="28"/>
          <w:szCs w:val="28"/>
          <w:lang w:val="en-GB"/>
        </w:rPr>
        <w:t xml:space="preserve"> Values of </w:t>
      </w:r>
      <w:r w:rsidRPr="00C95DBE">
        <w:rPr>
          <w:rFonts w:ascii="Times New Roman" w:hAnsi="Times New Roman" w:cs="Times New Roman"/>
          <w:i/>
          <w:color w:val="000000" w:themeColor="text1"/>
          <w:sz w:val="28"/>
          <w:szCs w:val="28"/>
          <w:lang w:val="en-GB"/>
        </w:rPr>
        <w:t>a priori</w:t>
      </w:r>
      <w:r w:rsidRPr="00C95DBE">
        <w:rPr>
          <w:rFonts w:ascii="Times New Roman" w:hAnsi="Times New Roman" w:cs="Times New Roman"/>
          <w:color w:val="000000" w:themeColor="text1"/>
          <w:sz w:val="28"/>
          <w:szCs w:val="28"/>
          <w:lang w:val="en-GB"/>
        </w:rPr>
        <w:t xml:space="preserve"> determined parameters including references </w:t>
      </w:r>
    </w:p>
    <w:tbl>
      <w:tblPr>
        <w:tblW w:w="11790" w:type="dxa"/>
        <w:jc w:val="center"/>
        <w:tblBorders>
          <w:top w:val="single" w:sz="4" w:space="0" w:color="auto"/>
        </w:tblBorders>
        <w:tblLayout w:type="fixed"/>
        <w:tblLook w:val="04A0" w:firstRow="1" w:lastRow="0" w:firstColumn="1" w:lastColumn="0" w:noHBand="0" w:noVBand="1"/>
      </w:tblPr>
      <w:tblGrid>
        <w:gridCol w:w="1134"/>
        <w:gridCol w:w="7371"/>
        <w:gridCol w:w="993"/>
        <w:gridCol w:w="2292"/>
      </w:tblGrid>
      <w:tr w:rsidR="00C95DBE" w:rsidRPr="00C95DBE" w:rsidTr="002E0125">
        <w:trPr>
          <w:jc w:val="center"/>
        </w:trPr>
        <w:tc>
          <w:tcPr>
            <w:tcW w:w="1134" w:type="dxa"/>
            <w:tcBorders>
              <w:top w:val="single" w:sz="4" w:space="0" w:color="auto"/>
              <w:bottom w:val="single" w:sz="4" w:space="0" w:color="auto"/>
            </w:tcBorders>
            <w:shd w:val="clear" w:color="auto" w:fill="auto"/>
            <w:vAlign w:val="center"/>
          </w:tcPr>
          <w:p w:rsidR="00E466E0" w:rsidRPr="00C95DBE" w:rsidRDefault="00E466E0" w:rsidP="002E0125">
            <w:pPr>
              <w:spacing w:before="120"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Parameter</w:t>
            </w:r>
          </w:p>
        </w:tc>
        <w:tc>
          <w:tcPr>
            <w:tcW w:w="7371" w:type="dxa"/>
            <w:tcBorders>
              <w:top w:val="single" w:sz="4" w:space="0" w:color="auto"/>
              <w:bottom w:val="single" w:sz="4" w:space="0" w:color="auto"/>
            </w:tcBorders>
            <w:shd w:val="clear" w:color="auto" w:fill="auto"/>
            <w:vAlign w:val="center"/>
          </w:tcPr>
          <w:p w:rsidR="00E466E0" w:rsidRPr="00C95DBE" w:rsidRDefault="00E466E0"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Description</w:t>
            </w:r>
          </w:p>
        </w:tc>
        <w:tc>
          <w:tcPr>
            <w:tcW w:w="993" w:type="dxa"/>
            <w:tcBorders>
              <w:top w:val="single" w:sz="4" w:space="0" w:color="auto"/>
              <w:bottom w:val="single" w:sz="4" w:space="0" w:color="auto"/>
            </w:tcBorders>
            <w:shd w:val="clear" w:color="auto" w:fill="auto"/>
            <w:vAlign w:val="center"/>
          </w:tcPr>
          <w:p w:rsidR="00E466E0" w:rsidRPr="00C95DBE" w:rsidRDefault="007A6EB0"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Value</w:t>
            </w:r>
          </w:p>
        </w:tc>
        <w:tc>
          <w:tcPr>
            <w:tcW w:w="2292" w:type="dxa"/>
            <w:tcBorders>
              <w:top w:val="single" w:sz="4" w:space="0" w:color="auto"/>
              <w:bottom w:val="single" w:sz="4" w:space="0" w:color="auto"/>
            </w:tcBorders>
            <w:vAlign w:val="center"/>
          </w:tcPr>
          <w:p w:rsidR="00E466E0" w:rsidRPr="00C95DBE" w:rsidRDefault="007A6EB0" w:rsidP="002E0125">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Reference</w:t>
            </w:r>
          </w:p>
        </w:tc>
      </w:tr>
      <w:tr w:rsidR="00C95DBE" w:rsidRPr="00C95DBE" w:rsidTr="00B57699">
        <w:trPr>
          <w:jc w:val="center"/>
        </w:trPr>
        <w:tc>
          <w:tcPr>
            <w:tcW w:w="1134" w:type="dxa"/>
            <w:shd w:val="clear" w:color="auto" w:fill="auto"/>
            <w:vAlign w:val="center"/>
          </w:tcPr>
          <w:p w:rsidR="007A6EB0" w:rsidRPr="00C95DBE" w:rsidRDefault="007A6EB0" w:rsidP="00BA0A10">
            <w:pPr>
              <w:spacing w:before="120"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AR#1</w:t>
            </w:r>
          </w:p>
        </w:tc>
        <w:tc>
          <w:tcPr>
            <w:tcW w:w="7371" w:type="dxa"/>
            <w:shd w:val="clear" w:color="auto" w:fill="auto"/>
            <w:vAlign w:val="center"/>
          </w:tcPr>
          <w:p w:rsidR="007A6EB0" w:rsidRPr="00C95DBE" w:rsidRDefault="007A6EB0" w:rsidP="00BA0A10">
            <w:pPr>
              <w:spacing w:before="120"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Dark respiration rate for P-rub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BA0A10">
            <w:pPr>
              <w:spacing w:before="120"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0.02</w:t>
            </w:r>
          </w:p>
        </w:tc>
        <w:tc>
          <w:tcPr>
            <w:tcW w:w="2292" w:type="dxa"/>
            <w:vAlign w:val="center"/>
          </w:tcPr>
          <w:p w:rsidR="007A6EB0" w:rsidRPr="00C95DBE" w:rsidRDefault="00B57699" w:rsidP="00BA0A10">
            <w:pPr>
              <w:spacing w:before="120"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fldChar w:fldCharType="begin"/>
            </w:r>
            <w:r w:rsidRPr="00C95DBE">
              <w:rPr>
                <w:rFonts w:ascii="Times New Roman" w:hAnsi="Times New Roman" w:cs="Times New Roman"/>
                <w:color w:val="000000" w:themeColor="text1"/>
                <w:sz w:val="28"/>
                <w:szCs w:val="28"/>
              </w:rPr>
              <w:instrText xml:space="preserve"> ADDIN EN.CITE &lt;EndNote&gt;&lt;Cite AuthorYear="1"&gt;&lt;Author&gt;Brito&lt;/Author&gt;&lt;Year&gt;2018&lt;/Year&gt;&lt;RecNum&gt;410&lt;/RecNum&gt;&lt;DisplayText&gt;Brito et al. (2018)&lt;/DisplayText&gt;&lt;record&gt;&lt;rec-number&gt;410&lt;/rec-number&gt;&lt;foreign-keys&gt;&lt;key app="EN" db-id="2rx92p5akzte0keartp5vpsfppzzfrardrw2" timestamp="1537871500"&gt;410&lt;/key&gt;&lt;/foreign-keys&gt;&lt;ref-type name="Journal Article"&gt;17&lt;/ref-type&gt;&lt;contributors&gt;&lt;authors&gt;&lt;author&gt;Brito, David&lt;/author&gt;&lt;author&gt;Ramos, Tiago B&lt;/author&gt;&lt;author&gt;Gonçalves, Maria C&lt;/author&gt;&lt;author&gt;Morais, Manuela&lt;/author&gt;&lt;author&gt;Neves, Ramiro&lt;/author&gt;&lt;/authors&gt;&lt;/contributors&gt;&lt;titles&gt;&lt;title&gt;Integrated modelling for water quality management in a eutrophic reservoir in south-eastern Portugal&lt;/title&gt;&lt;secondary-title&gt;Environmental Earth Sciences&lt;/secondary-title&gt;&lt;/titles&gt;&lt;periodical&gt;&lt;full-title&gt;Environmental earth sciences&lt;/full-title&gt;&lt;/periodical&gt;&lt;pages&gt;40&lt;/pages&gt;&lt;volume&gt;77&lt;/volume&gt;&lt;number&gt;2&lt;/number&gt;&lt;dates&gt;&lt;year&gt;2018&lt;/year&gt;&lt;/dates&gt;&lt;isbn&gt;1866-6280&lt;/isbn&gt;&lt;urls&gt;&lt;/urls&gt;&lt;/record&gt;&lt;/Cite&gt;&lt;/EndNote&gt;</w:instrText>
            </w:r>
            <w:r w:rsidRPr="00C95DBE">
              <w:rPr>
                <w:rFonts w:ascii="Times New Roman" w:hAnsi="Times New Roman" w:cs="Times New Roman"/>
                <w:color w:val="000000" w:themeColor="text1"/>
                <w:sz w:val="28"/>
                <w:szCs w:val="28"/>
              </w:rPr>
              <w:fldChar w:fldCharType="separate"/>
            </w:r>
            <w:r w:rsidRPr="00C95DBE">
              <w:rPr>
                <w:rFonts w:ascii="Times New Roman" w:hAnsi="Times New Roman" w:cs="Times New Roman"/>
                <w:color w:val="000000" w:themeColor="text1"/>
                <w:sz w:val="28"/>
                <w:szCs w:val="28"/>
              </w:rPr>
              <w:t>Brito et al. (2018)</w:t>
            </w:r>
            <w:r w:rsidRPr="00C95DBE">
              <w:rPr>
                <w:rFonts w:ascii="Times New Roman" w:hAnsi="Times New Roman" w:cs="Times New Roman"/>
                <w:color w:val="000000" w:themeColor="text1"/>
                <w:sz w:val="28"/>
                <w:szCs w:val="28"/>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AR#2</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Dark respiration rate for diatoms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2292" w:type="dxa"/>
            <w:vAlign w:val="center"/>
          </w:tcPr>
          <w:p w:rsidR="007A6EB0" w:rsidRPr="00C95DBE" w:rsidRDefault="00B57699"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00BA0A10" w:rsidRPr="00C95DBE">
              <w:rPr>
                <w:rFonts w:ascii="Times New Roman" w:hAnsi="Times New Roman" w:cs="Times New Roman"/>
                <w:color w:val="000000" w:themeColor="text1"/>
                <w:sz w:val="28"/>
                <w:szCs w:val="28"/>
                <w:lang w:val="en-US"/>
              </w:rPr>
              <w:instrText xml:space="preserve"> ADDIN EN.CITE &lt;EndNote&gt;&lt;Cite AuthorYear="1"&gt;&lt;Author&gt;Kobler&lt;/Author&gt;&lt;Year&gt;2018&lt;/Year&gt;&lt;RecNum&gt;489&lt;/RecNum&gt;&lt;DisplayText&gt;Kobler et al. (2018)&lt;/DisplayText&gt;&lt;record&gt;&lt;rec-number&gt;489&lt;/rec-number&gt;&lt;foreign-keys&gt;&lt;key app="EN" db-id="2rx92p5akzte0keartp5vpsfppzzfrardrw2" timestamp="1548086219"&gt;489&lt;/key&gt;&lt;/foreign-keys&gt;&lt;ref-type name="Journal Article"&gt;17&lt;/ref-type&gt;&lt;contributors&gt;&lt;authors&gt;&lt;author&gt;Kobler, Ulrike Gabriele&lt;/author&gt;&lt;author&gt;Wüest, Alfred&lt;/author&gt;&lt;author&gt;Schmid, Martin&lt;/author&gt;&lt;/authors&gt;&lt;/contributors&gt;&lt;titles&gt;&lt;title&gt;Effects of Lake–Reservoir Pumped-Storage Operations on Temperature and Water Quality&lt;/title&gt;&lt;secondary-title&gt;Sustainability&lt;/secondary-title&gt;&lt;/titles&gt;&lt;periodical&gt;&lt;full-title&gt;Sustainability&lt;/full-title&gt;&lt;/periodical&gt;&lt;pages&gt;1968&lt;/pages&gt;&lt;volume&gt;10&lt;/volume&gt;&lt;number&gt;ARTICLE&lt;/number&gt;&lt;dates&gt;&lt;year&gt;2018&lt;/year&gt;&lt;/dates&gt;&lt;urls&gt;&lt;/urls&gt;&lt;electronic-resource-num&gt;&lt;style face="underline" font="default" size="100%"&gt;https://doi.org/10.3390/su10061968&lt;/style&gt;&lt;/electronic-resource-num&gt;&lt;/record&gt;&lt;/Cite&gt;&lt;/EndNote&gt;</w:instrText>
            </w:r>
            <w:r w:rsidRPr="00C95DBE">
              <w:rPr>
                <w:rFonts w:ascii="Times New Roman" w:hAnsi="Times New Roman" w:cs="Times New Roman"/>
                <w:color w:val="000000" w:themeColor="text1"/>
                <w:sz w:val="28"/>
                <w:szCs w:val="28"/>
                <w:lang w:val="en-US"/>
              </w:rPr>
              <w:fldChar w:fldCharType="separate"/>
            </w:r>
            <w:r w:rsidR="00BA0A10" w:rsidRPr="00C95DBE">
              <w:rPr>
                <w:rFonts w:ascii="Times New Roman" w:hAnsi="Times New Roman" w:cs="Times New Roman"/>
                <w:color w:val="000000" w:themeColor="text1"/>
                <w:sz w:val="28"/>
                <w:szCs w:val="28"/>
                <w:lang w:val="en-US"/>
              </w:rPr>
              <w:t>Kobler et al. (2018)</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AE#1</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Excretion rate for P-rub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0.01</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PEVuZE5vdGU+PENpdGUgQXV0aG9yWWVhcj0iMSI+PEF1dGhvcj5LZXJpbW9nbHU8L0F1dGhvcj48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PEVuZE5vdGU+PENpdGUgQXV0aG9yWWVhcj0iMSI+PEF1dGhvcj5LZXJpbW9nbHU8L0F1dGhvcj48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Kerimoglu et al. (2017)</w:t>
            </w:r>
            <w:r w:rsidRPr="00C95DBE">
              <w:rPr>
                <w:rFonts w:ascii="Times New Roman" w:hAnsi="Times New Roman" w:cs="Times New Roman"/>
                <w:color w:val="000000" w:themeColor="text1"/>
                <w:sz w:val="28"/>
                <w:szCs w:val="28"/>
                <w:lang w:val="en-US"/>
              </w:rPr>
              <w:fldChar w:fldCharType="end"/>
            </w:r>
          </w:p>
        </w:tc>
      </w:tr>
      <w:tr w:rsidR="00C95DBE" w:rsidRPr="00C95DBE" w:rsidTr="00B57699">
        <w:trPr>
          <w:trHeight w:val="557"/>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AE#2</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Excretion rate for diatoms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AM#1</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Mortality rate for P-rub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AuthorYear="1"&gt;&lt;Author&gt;Carraro&lt;/Author&gt;&lt;Year&gt;2012&lt;/Year&gt;&lt;RecNum&gt;381&lt;/RecNum&gt;&lt;DisplayText&gt;Carraro et al. (2012)&lt;/DisplayText&gt;&lt;record&gt;&lt;rec-number&gt;381&lt;/rec-number&gt;&lt;foreign-keys&gt;&lt;key app="EN" db-id="2rx92p5akzte0keartp5vpsfppzzfrardrw2" timestamp="1532657065"&gt;381&lt;/key&gt;&lt;/foreign-keys&gt;&lt;ref-type name="Ancient Text"&gt;51&lt;/ref-type&gt;&lt;contributors&gt;&lt;authors&gt;&lt;author&gt;Carraro, Elisa&lt;/author&gt;&lt;author&gt;Guyennon, Nicolas&lt;/author&gt;&lt;author&gt;Hamilton, David&lt;/author&gt;&lt;author&gt;Valsecchi, Lucia&lt;/author&gt;&lt;author&gt;Manfredi, Emanuela C&lt;/author&gt;&lt;author&gt;Viviano, Gaetano&lt;/author&gt;&lt;author&gt;Salerno, Franco&lt;/author&gt;&lt;author&gt;Tartari, Gianni&lt;/author&gt;&lt;author&gt;Copetti, Diego&lt;/author&gt;&lt;/authors&gt;&lt;/contributors&gt;&lt;titles&gt;&lt;title&gt;Coupling high-resolution measurements to a three-dimensional lake model to assess the spatial and temporal dynamics of the cyanobacterium Planktothrix rubescens in a medium-sized lake&lt;/title&gt;&lt;secondary-title&gt;Hydrobiologia&lt;/secondary-title&gt;&lt;/titles&gt;&lt;periodical&gt;&lt;full-title&gt;Hydrobiologia&lt;/full-title&gt;&lt;/periodical&gt;&lt;pages&gt;77-95&lt;/pages&gt;&lt;dates&gt;&lt;year&gt;2012&lt;/year&gt;&lt;/dates&gt;&lt;publisher&gt;Springer&lt;/publisher&gt;&lt;urls&gt;&lt;/urls&gt;&lt;research-notes&gt;&lt;style face="normal" font="default" charset="134" size="100%"&gt;</w:instrText>
            </w:r>
            <w:r w:rsidRPr="00C95DBE">
              <w:rPr>
                <w:rFonts w:ascii="Times New Roman" w:hAnsi="Times New Roman" w:cs="Times New Roman"/>
                <w:color w:val="000000" w:themeColor="text1"/>
                <w:sz w:val="28"/>
                <w:szCs w:val="28"/>
                <w:lang w:val="en-US"/>
              </w:rPr>
              <w:instrText>本文模型中反应的</w:instrText>
            </w:r>
            <w:r w:rsidRPr="00C95DBE">
              <w:rPr>
                <w:rFonts w:ascii="Times New Roman" w:hAnsi="Times New Roman" w:cs="Times New Roman"/>
                <w:color w:val="000000" w:themeColor="text1"/>
                <w:sz w:val="28"/>
                <w:szCs w:val="28"/>
                <w:lang w:val="en-US"/>
              </w:rPr>
              <w:instrText>&lt;/style&gt;&lt;style face="normal" font="Arial" size="100%"&gt;P.rub&lt;/style&gt;&lt;style face="normal" font="default" charset="134" size="100%"&gt;</w:instrText>
            </w:r>
            <w:r w:rsidRPr="00C95DBE">
              <w:rPr>
                <w:rFonts w:ascii="Times New Roman" w:hAnsi="Times New Roman" w:cs="Times New Roman"/>
                <w:color w:val="000000" w:themeColor="text1"/>
                <w:sz w:val="28"/>
                <w:szCs w:val="28"/>
                <w:lang w:val="en-US"/>
              </w:rPr>
              <w:instrText>特性为：低生长率、低死亡率、低光饱和系数、本身可储存磷（故可在低磷条件下生存）；</w:instrText>
            </w:r>
            <w:r w:rsidRPr="00C95DBE">
              <w:rPr>
                <w:rFonts w:ascii="Times New Roman" w:hAnsi="Times New Roman" w:cs="Times New Roman"/>
                <w:color w:val="000000" w:themeColor="text1"/>
                <w:sz w:val="28"/>
                <w:szCs w:val="28"/>
                <w:lang w:val="en-US"/>
              </w:rPr>
              <w:instrText>&amp;#xD;&amp;#xD;</w:instrText>
            </w:r>
            <w:r w:rsidRPr="00C95DBE">
              <w:rPr>
                <w:rFonts w:ascii="Times New Roman" w:hAnsi="Times New Roman" w:cs="Times New Roman"/>
                <w:color w:val="000000" w:themeColor="text1"/>
                <w:sz w:val="28"/>
                <w:szCs w:val="28"/>
                <w:lang w:val="en-US"/>
              </w:rPr>
              <w:instrText>其对营养盐变化响应不敏感，主要影响因素为：温度、生长率、光、</w:instrText>
            </w:r>
            <w:r w:rsidRPr="00C95DBE">
              <w:rPr>
                <w:rFonts w:ascii="Times New Roman" w:hAnsi="Times New Roman" w:cs="Times New Roman"/>
                <w:color w:val="000000" w:themeColor="text1"/>
                <w:sz w:val="28"/>
                <w:szCs w:val="28"/>
                <w:lang w:val="en-US"/>
              </w:rPr>
              <w:instrText xml:space="preserve">&lt;/style&gt;&lt;style face="normal" font="Arial" size="100%"&gt;settling&lt;/style&gt;&lt;style face="normal" font="default" charset="134" size="100%"&gt; </w:instrText>
            </w:r>
            <w:r w:rsidRPr="00C95DBE">
              <w:rPr>
                <w:rFonts w:ascii="Times New Roman" w:hAnsi="Times New Roman" w:cs="Times New Roman"/>
                <w:color w:val="000000" w:themeColor="text1"/>
                <w:sz w:val="28"/>
                <w:szCs w:val="28"/>
                <w:lang w:val="en-US"/>
              </w:rPr>
              <w:instrText>率；</w:instrText>
            </w:r>
            <w:r w:rsidRPr="00C95DBE">
              <w:rPr>
                <w:rFonts w:ascii="Times New Roman" w:hAnsi="Times New Roman" w:cs="Times New Roman"/>
                <w:color w:val="000000" w:themeColor="text1"/>
                <w:sz w:val="28"/>
                <w:szCs w:val="28"/>
                <w:lang w:val="en-US"/>
              </w:rPr>
              <w:instrText>&amp;#xD;&amp;#xD;</w:instrText>
            </w:r>
            <w:r w:rsidRPr="00C95DBE">
              <w:rPr>
                <w:rFonts w:ascii="Times New Roman" w:hAnsi="Times New Roman" w:cs="Times New Roman"/>
                <w:color w:val="000000" w:themeColor="text1"/>
                <w:sz w:val="28"/>
                <w:szCs w:val="28"/>
                <w:lang w:val="en-US"/>
              </w:rPr>
              <w:instrText>通过经验获得的</w:instrText>
            </w:r>
            <w:r w:rsidRPr="00C95DBE">
              <w:rPr>
                <w:rFonts w:ascii="Times New Roman" w:hAnsi="Times New Roman" w:cs="Times New Roman"/>
                <w:color w:val="000000" w:themeColor="text1"/>
                <w:sz w:val="28"/>
                <w:szCs w:val="28"/>
                <w:lang w:val="en-US"/>
              </w:rPr>
              <w:instrText>&lt;/style&gt;&lt;style face="normal" font="Arial" size="100%"&gt;P.rub&lt;/style&gt;&lt;style face="normal" font="default" charset="134" size="100%"&gt;</w:instrText>
            </w:r>
            <w:r w:rsidRPr="00C95DBE">
              <w:rPr>
                <w:rFonts w:ascii="Times New Roman" w:hAnsi="Times New Roman" w:cs="Times New Roman"/>
                <w:color w:val="000000" w:themeColor="text1"/>
                <w:sz w:val="28"/>
                <w:szCs w:val="28"/>
                <w:lang w:val="en-US"/>
              </w:rPr>
              <w:instrText>参数为：生长率、最适温度、光限制条件；率定参数为：磷限制浓度、呼吸率、致死率</w:instrText>
            </w:r>
            <w:r w:rsidRPr="00C95DBE">
              <w:rPr>
                <w:rFonts w:ascii="Times New Roman" w:hAnsi="Times New Roman" w:cs="Times New Roman"/>
                <w:color w:val="000000" w:themeColor="text1"/>
                <w:sz w:val="28"/>
                <w:szCs w:val="28"/>
                <w:lang w:val="en-US"/>
              </w:rPr>
              <w:instrText>&lt;/style&gt;&lt;/research-notes&gt;&lt;/record&gt;&lt;/Cite&gt;&lt;/EndNote&gt;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Carraro et al. (2012)</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AM#2</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Mortality rate for diatoms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AuthorYear="1"&gt;&lt;Author&gt;Sadeghian&lt;/Author&gt;&lt;Year&gt;2018&lt;/Year&gt;&lt;RecNum&gt;275&lt;/RecNum&gt;&lt;DisplayText&gt;Sadeghian et al. (2018)&lt;/DisplayText&gt;&lt;record&gt;&lt;rec-number&gt;275&lt;/rec-number&gt;&lt;foreign-keys&gt;&lt;key app="EN" db-id="2rx92p5akzte0keartp5vpsfppzzfrardrw2" timestamp="1516437329"&gt;275&lt;/key&gt;&lt;/foreign-keys&gt;&lt;ref-type name="Journal Article"&gt;17&lt;/ref-type&gt;&lt;contributors&gt;&lt;authors&gt;&lt;author&gt;Amir Sadeghian&lt;/author&gt;&lt;author&gt;Steven C. Chapra&lt;/author&gt;&lt;author&gt;Jeff Hudson&lt;/author&gt;&lt;author&gt;Howard Wheater&lt;/author&gt;&lt;author&gt;Karl-Erich Lindenschmidt &lt;/author&gt;&lt;/authors&gt;&lt;/contributors&gt;&lt;titles&gt;&lt;title&gt;Improving in-lake water quality modeling using variable chlorophyll a/algal biomass ratios&lt;/title&gt;&lt;secondary-title&gt;Environmental Modelling &amp;amp; Software&lt;/secondary-title&gt;&lt;/titles&gt;&lt;periodical&gt;&lt;full-title&gt;Environmental Modelling &amp;amp; Software&lt;/full-title&gt;&lt;/periodical&gt;&lt;pages&gt;73-85&lt;/pages&gt;&lt;volume&gt;101&lt;/volume&gt;&lt;dates&gt;&lt;year&gt;2018&lt;/year&gt;&lt;/dates&gt;&lt;urls&gt;&lt;/urls&gt;&lt;electronic-resource-num&gt;&lt;style face="underline" font="default" size="100%"&gt;http://dx.doi.org/10.1016/j.envsoft.2017.12.009&lt;/style&gt;&lt;/electronic-resource-num&gt;&lt;research-notes&gt;&lt;style face="normal" font="default" charset="134" size="100%"&gt;</w:instrText>
            </w:r>
            <w:r w:rsidRPr="00C95DBE">
              <w:rPr>
                <w:rFonts w:ascii="Times New Roman" w:hAnsi="Times New Roman" w:cs="Times New Roman"/>
                <w:color w:val="000000" w:themeColor="text1"/>
                <w:sz w:val="28"/>
                <w:szCs w:val="28"/>
                <w:lang w:val="en-US"/>
              </w:rPr>
              <w:instrText>本文章最先率定的为溶氧及无机盐（正磷酸盐，氨氮，硝氮），而后率定有机质，叶绿素应在最后率定！</w:instrText>
            </w:r>
            <w:r w:rsidRPr="00C95DBE">
              <w:rPr>
                <w:rFonts w:ascii="Times New Roman" w:hAnsi="Times New Roman" w:cs="Times New Roman"/>
                <w:color w:val="000000" w:themeColor="text1"/>
                <w:sz w:val="28"/>
                <w:szCs w:val="28"/>
                <w:lang w:val="en-US"/>
              </w:rPr>
              <w:instrText>&lt;/style&gt;&lt;/research-notes&gt;&lt;/record&gt;&lt;/Cite&gt;&lt;/EndNote&gt;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Sadeghian et al. (2018)</w:t>
            </w:r>
            <w:r w:rsidRPr="00C95DBE">
              <w:rPr>
                <w:rFonts w:ascii="Times New Roman" w:hAnsi="Times New Roman" w:cs="Times New Roman"/>
                <w:color w:val="000000" w:themeColor="text1"/>
                <w:sz w:val="28"/>
                <w:szCs w:val="28"/>
                <w:lang w:val="en-US"/>
              </w:rPr>
              <w:fldChar w:fldCharType="end"/>
            </w:r>
          </w:p>
        </w:tc>
      </w:tr>
      <w:tr w:rsidR="00C95DBE" w:rsidRPr="00C95DBE" w:rsidTr="00B57699">
        <w:trPr>
          <w:trHeight w:val="476"/>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AS#1</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Settling rate for P-rub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0.001</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AS#2</w:t>
            </w:r>
          </w:p>
        </w:tc>
        <w:tc>
          <w:tcPr>
            <w:tcW w:w="7371"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Settling rate for diatoms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Chuo et al. (2019)</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AHSP#1</w:t>
            </w:r>
          </w:p>
        </w:tc>
        <w:tc>
          <w:tcPr>
            <w:tcW w:w="7371" w:type="dxa"/>
            <w:shd w:val="clear" w:color="auto" w:fill="auto"/>
            <w:vAlign w:val="center"/>
          </w:tcPr>
          <w:p w:rsidR="007A6EB0" w:rsidRPr="00C95DBE" w:rsidRDefault="00815A1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Half-saturation coefficient </w:t>
            </w:r>
            <w:r w:rsidR="007A6EB0" w:rsidRPr="00C95DBE">
              <w:rPr>
                <w:rFonts w:ascii="Times New Roman" w:hAnsi="Times New Roman" w:cs="Times New Roman"/>
                <w:color w:val="000000" w:themeColor="text1"/>
                <w:sz w:val="28"/>
                <w:szCs w:val="28"/>
                <w:lang w:val="en-US"/>
              </w:rPr>
              <w:t>for phosphorus limited growth for P-rub (g m</w:t>
            </w:r>
            <w:r w:rsidR="007A6EB0" w:rsidRPr="00C95DBE">
              <w:rPr>
                <w:rFonts w:ascii="Times New Roman" w:hAnsi="Times New Roman" w:cs="Times New Roman"/>
                <w:color w:val="000000" w:themeColor="text1"/>
                <w:sz w:val="28"/>
                <w:szCs w:val="28"/>
                <w:vertAlign w:val="superscript"/>
                <w:lang w:val="en-US"/>
              </w:rPr>
              <w:t>-3</w:t>
            </w:r>
            <w:r w:rsidR="007A6EB0"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0.002</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AuthorYear="1"&gt;&lt;Author&gt;Carraro&lt;/Author&gt;&lt;Year&gt;2012&lt;/Year&gt;&lt;RecNum&gt;381&lt;/RecNum&gt;&lt;DisplayText&gt;Carraro et al. (2012)&lt;/DisplayText&gt;&lt;record&gt;&lt;rec-number&gt;381&lt;/rec-number&gt;&lt;foreign-keys&gt;&lt;key app="EN" db-id="2rx92p5akzte0keartp5vpsfppzzfrardrw2" timestamp="1532657065"&gt;381&lt;/key&gt;&lt;/foreign-keys&gt;&lt;ref-type name="Ancient Text"&gt;51&lt;/ref-type&gt;&lt;contributors&gt;&lt;authors&gt;&lt;author&gt;Carraro, Elisa&lt;/author&gt;&lt;author&gt;Guyennon, Nicolas&lt;/author&gt;&lt;author&gt;Hamilton, David&lt;/author&gt;&lt;author&gt;Valsecchi, Lucia&lt;/author&gt;&lt;author&gt;Manfredi, Emanuela C&lt;/author&gt;&lt;author&gt;Viviano, Gaetano&lt;/author&gt;&lt;author&gt;Salerno, Franco&lt;/author&gt;&lt;author&gt;Tartari, Gianni&lt;/author&gt;&lt;author&gt;Copetti, Diego&lt;/author&gt;&lt;/authors&gt;&lt;/contributors&gt;&lt;titles&gt;&lt;title&gt;Coupling high-resolution measurements to a three-dimensional lake model to assess the spatial and temporal dynamics of the cyanobacterium Planktothrix rubescens in a medium-sized lake&lt;/title&gt;&lt;secondary-title&gt;Hydrobiologia&lt;/secondary-title&gt;&lt;/titles&gt;&lt;periodical&gt;&lt;full-title&gt;Hydrobiologia&lt;/full-title&gt;&lt;/periodical&gt;&lt;pages&gt;77-95&lt;/pages&gt;&lt;dates&gt;&lt;year&gt;2012&lt;/year&gt;&lt;/dates&gt;&lt;publisher&gt;Springer&lt;/publisher&gt;&lt;urls&gt;&lt;/urls&gt;&lt;research-notes&gt;&lt;style face="normal" font="default" charset="134" size="100%"&gt;</w:instrText>
            </w:r>
            <w:r w:rsidRPr="00C95DBE">
              <w:rPr>
                <w:rFonts w:ascii="Times New Roman" w:hAnsi="Times New Roman" w:cs="Times New Roman"/>
                <w:color w:val="000000" w:themeColor="text1"/>
                <w:sz w:val="28"/>
                <w:szCs w:val="28"/>
                <w:lang w:val="en-US"/>
              </w:rPr>
              <w:instrText>本文模型中反应的</w:instrText>
            </w:r>
            <w:r w:rsidRPr="00C95DBE">
              <w:rPr>
                <w:rFonts w:ascii="Times New Roman" w:hAnsi="Times New Roman" w:cs="Times New Roman"/>
                <w:color w:val="000000" w:themeColor="text1"/>
                <w:sz w:val="28"/>
                <w:szCs w:val="28"/>
                <w:lang w:val="en-US"/>
              </w:rPr>
              <w:instrText>&lt;/style&gt;&lt;style face="normal" font="Arial" size="100%"&gt;P.rub&lt;/style&gt;&lt;style face="normal" font="default" charset="134" size="100%"&gt;</w:instrText>
            </w:r>
            <w:r w:rsidRPr="00C95DBE">
              <w:rPr>
                <w:rFonts w:ascii="Times New Roman" w:hAnsi="Times New Roman" w:cs="Times New Roman"/>
                <w:color w:val="000000" w:themeColor="text1"/>
                <w:sz w:val="28"/>
                <w:szCs w:val="28"/>
                <w:lang w:val="en-US"/>
              </w:rPr>
              <w:instrText>特性为：低生长率、低死亡率、低光饱和系数、本身可储存磷（故可在低磷条件下生存）；</w:instrText>
            </w:r>
            <w:r w:rsidRPr="00C95DBE">
              <w:rPr>
                <w:rFonts w:ascii="Times New Roman" w:hAnsi="Times New Roman" w:cs="Times New Roman"/>
                <w:color w:val="000000" w:themeColor="text1"/>
                <w:sz w:val="28"/>
                <w:szCs w:val="28"/>
                <w:lang w:val="en-US"/>
              </w:rPr>
              <w:instrText>&amp;#xD;&amp;#xD;</w:instrText>
            </w:r>
            <w:r w:rsidRPr="00C95DBE">
              <w:rPr>
                <w:rFonts w:ascii="Times New Roman" w:hAnsi="Times New Roman" w:cs="Times New Roman"/>
                <w:color w:val="000000" w:themeColor="text1"/>
                <w:sz w:val="28"/>
                <w:szCs w:val="28"/>
                <w:lang w:val="en-US"/>
              </w:rPr>
              <w:instrText>其对营养盐变化响应不敏感，主要影响因素为：温度、生长率、光、</w:instrText>
            </w:r>
            <w:r w:rsidRPr="00C95DBE">
              <w:rPr>
                <w:rFonts w:ascii="Times New Roman" w:hAnsi="Times New Roman" w:cs="Times New Roman"/>
                <w:color w:val="000000" w:themeColor="text1"/>
                <w:sz w:val="28"/>
                <w:szCs w:val="28"/>
                <w:lang w:val="en-US"/>
              </w:rPr>
              <w:instrText xml:space="preserve">&lt;/style&gt;&lt;style face="normal" font="Arial" size="100%"&gt;settling&lt;/style&gt;&lt;style face="normal" font="default" charset="134" size="100%"&gt; </w:instrText>
            </w:r>
            <w:r w:rsidRPr="00C95DBE">
              <w:rPr>
                <w:rFonts w:ascii="Times New Roman" w:hAnsi="Times New Roman" w:cs="Times New Roman"/>
                <w:color w:val="000000" w:themeColor="text1"/>
                <w:sz w:val="28"/>
                <w:szCs w:val="28"/>
                <w:lang w:val="en-US"/>
              </w:rPr>
              <w:instrText>率；</w:instrText>
            </w:r>
            <w:r w:rsidRPr="00C95DBE">
              <w:rPr>
                <w:rFonts w:ascii="Times New Roman" w:hAnsi="Times New Roman" w:cs="Times New Roman"/>
                <w:color w:val="000000" w:themeColor="text1"/>
                <w:sz w:val="28"/>
                <w:szCs w:val="28"/>
                <w:lang w:val="en-US"/>
              </w:rPr>
              <w:instrText>&amp;#xD;&amp;#xD;</w:instrText>
            </w:r>
            <w:r w:rsidRPr="00C95DBE">
              <w:rPr>
                <w:rFonts w:ascii="Times New Roman" w:hAnsi="Times New Roman" w:cs="Times New Roman"/>
                <w:color w:val="000000" w:themeColor="text1"/>
                <w:sz w:val="28"/>
                <w:szCs w:val="28"/>
                <w:lang w:val="en-US"/>
              </w:rPr>
              <w:instrText>通过经验获得的</w:instrText>
            </w:r>
            <w:r w:rsidRPr="00C95DBE">
              <w:rPr>
                <w:rFonts w:ascii="Times New Roman" w:hAnsi="Times New Roman" w:cs="Times New Roman"/>
                <w:color w:val="000000" w:themeColor="text1"/>
                <w:sz w:val="28"/>
                <w:szCs w:val="28"/>
                <w:lang w:val="en-US"/>
              </w:rPr>
              <w:instrText>&lt;/style&gt;&lt;style face="normal" font="Arial" size="100%"&gt;P.rub&lt;/style&gt;&lt;style face="normal" font="default" charset="134" size="100%"&gt;</w:instrText>
            </w:r>
            <w:r w:rsidRPr="00C95DBE">
              <w:rPr>
                <w:rFonts w:ascii="Times New Roman" w:hAnsi="Times New Roman" w:cs="Times New Roman"/>
                <w:color w:val="000000" w:themeColor="text1"/>
                <w:sz w:val="28"/>
                <w:szCs w:val="28"/>
                <w:lang w:val="en-US"/>
              </w:rPr>
              <w:instrText>参数为：生长率、最适温度、光限制条件；率定参数为：磷限制浓度、呼吸率、致死率</w:instrText>
            </w:r>
            <w:r w:rsidRPr="00C95DBE">
              <w:rPr>
                <w:rFonts w:ascii="Times New Roman" w:hAnsi="Times New Roman" w:cs="Times New Roman"/>
                <w:color w:val="000000" w:themeColor="text1"/>
                <w:sz w:val="28"/>
                <w:szCs w:val="28"/>
                <w:lang w:val="en-US"/>
              </w:rPr>
              <w:instrText>&lt;/style&gt;&lt;/research-notes&gt;&lt;/record&gt;&lt;/Cite&gt;&lt;/EndNote&gt;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Carraro et al. (2012)</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AHSP#2</w:t>
            </w:r>
          </w:p>
        </w:tc>
        <w:tc>
          <w:tcPr>
            <w:tcW w:w="7371" w:type="dxa"/>
            <w:shd w:val="clear" w:color="auto" w:fill="auto"/>
            <w:vAlign w:val="center"/>
          </w:tcPr>
          <w:p w:rsidR="007A6EB0" w:rsidRPr="00C95DBE" w:rsidRDefault="00815A1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Half-saturation coefficient </w:t>
            </w:r>
            <w:r w:rsidR="007A6EB0" w:rsidRPr="00C95DBE">
              <w:rPr>
                <w:rFonts w:ascii="Times New Roman" w:hAnsi="Times New Roman" w:cs="Times New Roman"/>
                <w:color w:val="000000" w:themeColor="text1"/>
                <w:sz w:val="28"/>
                <w:szCs w:val="28"/>
                <w:lang w:val="en-US"/>
              </w:rPr>
              <w:t>for phosphorus limited growth for diatoms (g m</w:t>
            </w:r>
            <w:r w:rsidR="007A6EB0" w:rsidRPr="00C95DBE">
              <w:rPr>
                <w:rFonts w:ascii="Times New Roman" w:hAnsi="Times New Roman" w:cs="Times New Roman"/>
                <w:color w:val="000000" w:themeColor="text1"/>
                <w:sz w:val="28"/>
                <w:szCs w:val="28"/>
                <w:vertAlign w:val="superscript"/>
                <w:lang w:val="en-US"/>
              </w:rPr>
              <w:t>-3</w:t>
            </w:r>
            <w:r w:rsidR="007A6EB0"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0.002</w:t>
            </w:r>
          </w:p>
        </w:tc>
        <w:tc>
          <w:tcPr>
            <w:tcW w:w="2292" w:type="dxa"/>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A0A10">
        <w:trPr>
          <w:jc w:val="center"/>
        </w:trPr>
        <w:tc>
          <w:tcPr>
            <w:tcW w:w="1134" w:type="dxa"/>
            <w:tcBorders>
              <w:bottom w:val="nil"/>
            </w:tcBorders>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AHSN#1</w:t>
            </w:r>
          </w:p>
        </w:tc>
        <w:tc>
          <w:tcPr>
            <w:tcW w:w="7371" w:type="dxa"/>
            <w:tcBorders>
              <w:bottom w:val="nil"/>
            </w:tcBorders>
            <w:shd w:val="clear" w:color="auto" w:fill="auto"/>
            <w:vAlign w:val="center"/>
          </w:tcPr>
          <w:p w:rsidR="007A6EB0" w:rsidRPr="00C95DBE" w:rsidRDefault="00815A1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Half-saturation coefficient </w:t>
            </w:r>
            <w:r w:rsidR="007A6EB0" w:rsidRPr="00C95DBE">
              <w:rPr>
                <w:rFonts w:ascii="Times New Roman" w:hAnsi="Times New Roman" w:cs="Times New Roman"/>
                <w:color w:val="000000" w:themeColor="text1"/>
                <w:sz w:val="28"/>
                <w:szCs w:val="28"/>
                <w:lang w:val="en-US"/>
              </w:rPr>
              <w:t>for nitrogen limited growth for P-rub (g m</w:t>
            </w:r>
            <w:r w:rsidR="007A6EB0" w:rsidRPr="00C95DBE">
              <w:rPr>
                <w:rFonts w:ascii="Times New Roman" w:hAnsi="Times New Roman" w:cs="Times New Roman"/>
                <w:color w:val="000000" w:themeColor="text1"/>
                <w:sz w:val="28"/>
                <w:szCs w:val="28"/>
                <w:vertAlign w:val="superscript"/>
                <w:lang w:val="en-US"/>
              </w:rPr>
              <w:t>-3</w:t>
            </w:r>
            <w:r w:rsidR="007A6EB0" w:rsidRPr="00C95DBE">
              <w:rPr>
                <w:rFonts w:ascii="Times New Roman" w:hAnsi="Times New Roman" w:cs="Times New Roman"/>
                <w:color w:val="000000" w:themeColor="text1"/>
                <w:sz w:val="28"/>
                <w:szCs w:val="28"/>
                <w:lang w:val="en-US"/>
              </w:rPr>
              <w:t>)</w:t>
            </w:r>
          </w:p>
        </w:tc>
        <w:tc>
          <w:tcPr>
            <w:tcW w:w="993" w:type="dxa"/>
            <w:tcBorders>
              <w:bottom w:val="nil"/>
            </w:tcBorders>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2292" w:type="dxa"/>
            <w:tcBorders>
              <w:bottom w:val="nil"/>
            </w:tcBorders>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AuthorYear="1"&gt;&lt;Author&gt;Bowie&lt;/Author&gt;&lt;Year&gt;1985&lt;/Year&gt;&lt;RecNum&gt;687&lt;/RecNum&gt;&lt;DisplayText&gt;Bowie et al. (1985)&lt;/DisplayText&gt;&lt;record&gt;&lt;rec-number&gt;687&lt;/rec-number&gt;&lt;foreign-keys&gt;&lt;key app="EN" db-id="2rx92p5akzte0keartp5vpsfppzzfrardrw2" timestamp="1578926733"&gt;687&lt;/key&gt;&lt;/foreign-keys&gt;&lt;ref-type name="Journal Article"&gt;17&lt;/ref-type&gt;&lt;contributors&gt;&lt;authors&gt;&lt;author&gt;Bowie, George L&lt;/author&gt;&lt;author&gt;Mills, William B&lt;/author&gt;&lt;author&gt;Porcella, Donald B&lt;/author&gt;&lt;author&gt;Campbell, Carrie L&lt;/author&gt;&lt;author&gt;Pagenkopf, James R&lt;/author&gt;&lt;author&gt;Rupp, Gretchen L&lt;/author&gt;&lt;author&gt;Johnson, Kay M&lt;/author&gt;&lt;author&gt;Chan, PWH&lt;/author&gt;&lt;author&gt;Gherini, Steven A&lt;/author&gt;&lt;author&gt;Chamberlin, Charles E&lt;/author&gt;&lt;/authors&gt;&lt;/contributors&gt;&lt;titles&gt;&lt;title&gt;Rates, constants, and kinetics formulations in surface water quality modeling&lt;/title&gt;&lt;secondary-title&gt;EPA&lt;/secondary-title&gt;&lt;/titles&gt;&lt;periodical&gt;&lt;full-title&gt;EPA&lt;/full-title&gt;&lt;/periodical&gt;&lt;pages&gt;3-85&lt;/pages&gt;&lt;volume&gt;600&lt;/volume&gt;&lt;dates&gt;&lt;year&gt;1985&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Bowie et al. (1985)</w:t>
            </w:r>
            <w:r w:rsidRPr="00C95DBE">
              <w:rPr>
                <w:rFonts w:ascii="Times New Roman" w:hAnsi="Times New Roman" w:cs="Times New Roman"/>
                <w:color w:val="000000" w:themeColor="text1"/>
                <w:sz w:val="28"/>
                <w:szCs w:val="28"/>
                <w:lang w:val="en-US"/>
              </w:rPr>
              <w:fldChar w:fldCharType="end"/>
            </w:r>
          </w:p>
        </w:tc>
      </w:tr>
      <w:tr w:rsidR="00C95DBE" w:rsidRPr="00C95DBE" w:rsidTr="00BA0A10">
        <w:trPr>
          <w:jc w:val="center"/>
        </w:trPr>
        <w:tc>
          <w:tcPr>
            <w:tcW w:w="1134" w:type="dxa"/>
            <w:tcBorders>
              <w:top w:val="nil"/>
            </w:tcBorders>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AHSN#2</w:t>
            </w:r>
          </w:p>
        </w:tc>
        <w:tc>
          <w:tcPr>
            <w:tcW w:w="7371" w:type="dxa"/>
            <w:tcBorders>
              <w:top w:val="nil"/>
            </w:tcBorders>
            <w:shd w:val="clear" w:color="auto" w:fill="auto"/>
            <w:vAlign w:val="center"/>
          </w:tcPr>
          <w:p w:rsidR="007A6EB0" w:rsidRPr="00C95DBE" w:rsidRDefault="00815A1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Half-saturation coefficient </w:t>
            </w:r>
            <w:r w:rsidR="007A6EB0" w:rsidRPr="00C95DBE">
              <w:rPr>
                <w:rFonts w:ascii="Times New Roman" w:hAnsi="Times New Roman" w:cs="Times New Roman"/>
                <w:color w:val="000000" w:themeColor="text1"/>
                <w:sz w:val="28"/>
                <w:szCs w:val="28"/>
                <w:lang w:val="en-US"/>
              </w:rPr>
              <w:t>for nitrogen limited growth for diatoms (g m</w:t>
            </w:r>
            <w:r w:rsidR="007A6EB0" w:rsidRPr="00C95DBE">
              <w:rPr>
                <w:rFonts w:ascii="Times New Roman" w:hAnsi="Times New Roman" w:cs="Times New Roman"/>
                <w:color w:val="000000" w:themeColor="text1"/>
                <w:sz w:val="28"/>
                <w:szCs w:val="28"/>
                <w:vertAlign w:val="superscript"/>
                <w:lang w:val="en-US"/>
              </w:rPr>
              <w:t>-3</w:t>
            </w:r>
            <w:r w:rsidR="007A6EB0" w:rsidRPr="00C95DBE">
              <w:rPr>
                <w:rFonts w:ascii="Times New Roman" w:hAnsi="Times New Roman" w:cs="Times New Roman"/>
                <w:color w:val="000000" w:themeColor="text1"/>
                <w:sz w:val="28"/>
                <w:szCs w:val="28"/>
                <w:lang w:val="en-US"/>
              </w:rPr>
              <w:t>)</w:t>
            </w:r>
          </w:p>
        </w:tc>
        <w:tc>
          <w:tcPr>
            <w:tcW w:w="993" w:type="dxa"/>
            <w:tcBorders>
              <w:top w:val="nil"/>
            </w:tcBorders>
            <w:shd w:val="clear" w:color="auto" w:fill="auto"/>
            <w:vAlign w:val="center"/>
          </w:tcPr>
          <w:p w:rsidR="007A6EB0" w:rsidRPr="00C95DBE" w:rsidRDefault="007A6EB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2292" w:type="dxa"/>
            <w:tcBorders>
              <w:top w:val="nil"/>
            </w:tcBorders>
            <w:vAlign w:val="center"/>
          </w:tcPr>
          <w:p w:rsidR="007A6EB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A0A10">
        <w:trPr>
          <w:jc w:val="center"/>
        </w:trPr>
        <w:tc>
          <w:tcPr>
            <w:tcW w:w="1134" w:type="dxa"/>
            <w:tcBorders>
              <w:top w:val="nil"/>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AHSSI#2</w:t>
            </w:r>
          </w:p>
        </w:tc>
        <w:tc>
          <w:tcPr>
            <w:tcW w:w="7371" w:type="dxa"/>
            <w:tcBorders>
              <w:top w:val="nil"/>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Half-saturation coefficient for silica limited growth for diatom (g m</w:t>
            </w:r>
            <w:r w:rsidRPr="00C95DBE">
              <w:rPr>
                <w:rFonts w:ascii="Times New Roman" w:hAnsi="Times New Roman" w:cs="Times New Roman"/>
                <w:color w:val="000000" w:themeColor="text1"/>
                <w:sz w:val="28"/>
                <w:szCs w:val="28"/>
                <w:vertAlign w:val="superscript"/>
                <w:lang w:val="en-US"/>
              </w:rPr>
              <w:t>-3</w:t>
            </w:r>
            <w:r w:rsidRPr="00C95DBE">
              <w:rPr>
                <w:rFonts w:ascii="Times New Roman" w:hAnsi="Times New Roman" w:cs="Times New Roman"/>
                <w:color w:val="000000" w:themeColor="text1"/>
                <w:sz w:val="28"/>
                <w:szCs w:val="28"/>
                <w:lang w:val="en-US"/>
              </w:rPr>
              <w:t>)</w:t>
            </w:r>
          </w:p>
        </w:tc>
        <w:tc>
          <w:tcPr>
            <w:tcW w:w="993" w:type="dxa"/>
            <w:tcBorders>
              <w:top w:val="nil"/>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2292" w:type="dxa"/>
            <w:tcBorders>
              <w:top w:val="nil"/>
              <w:bottom w:val="nil"/>
            </w:tcBorders>
            <w:vAlign w:val="center"/>
          </w:tcPr>
          <w:p w:rsidR="00BA0A10" w:rsidRPr="00C95DBE" w:rsidRDefault="00BA0A10" w:rsidP="00BA0A1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AuthorYear="1"&gt;&lt;Author&gt;Bowie&lt;/Author&gt;&lt;Year&gt;1985&lt;/Year&gt;&lt;RecNum&gt;687&lt;/RecNum&gt;&lt;DisplayText&gt;Bowie et al. (1985)&lt;/DisplayText&gt;&lt;record&gt;&lt;rec-number&gt;687&lt;/rec-number&gt;&lt;foreign-keys&gt;&lt;key app="EN" db-id="2rx92p5akzte0keartp5vpsfppzzfrardrw2" timestamp="1578926733"&gt;687&lt;/key&gt;&lt;/foreign-keys&gt;&lt;ref-type name="Journal Article"&gt;17&lt;/ref-type&gt;&lt;contributors&gt;&lt;authors&gt;&lt;author&gt;Bowie, George L&lt;/author&gt;&lt;author&gt;Mills, William B&lt;/author&gt;&lt;author&gt;Porcella, Donald B&lt;/author&gt;&lt;author&gt;Campbell, Carrie L&lt;/author&gt;&lt;author&gt;Pagenkopf, James R&lt;/author&gt;&lt;author&gt;Rupp, Gretchen L&lt;/author&gt;&lt;author&gt;Johnson, Kay M&lt;/author&gt;&lt;author&gt;Chan, PWH&lt;/author&gt;&lt;author&gt;Gherini, Steven A&lt;/author&gt;&lt;author&gt;Chamberlin, Charles E&lt;/author&gt;&lt;/authors&gt;&lt;/contributors&gt;&lt;titles&gt;&lt;title&gt;Rates, constants, and kinetics formulations in surface water quality modeling&lt;/title&gt;&lt;secondary-title&gt;EPA&lt;/secondary-title&gt;&lt;/titles&gt;&lt;periodical&gt;&lt;full-title&gt;EPA&lt;/full-title&gt;&lt;/periodical&gt;&lt;pages&gt;3-85&lt;/pages&gt;&lt;volume&gt;600&lt;/volume&gt;&lt;dates&gt;&lt;year&gt;1985&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Bowie et al. (1985)</w:t>
            </w:r>
            <w:r w:rsidRPr="00C95DBE">
              <w:rPr>
                <w:rFonts w:ascii="Times New Roman" w:hAnsi="Times New Roman" w:cs="Times New Roman"/>
                <w:color w:val="000000" w:themeColor="text1"/>
                <w:sz w:val="28"/>
                <w:szCs w:val="28"/>
                <w:lang w:val="en-US"/>
              </w:rPr>
              <w:fldChar w:fldCharType="end"/>
            </w:r>
          </w:p>
        </w:tc>
      </w:tr>
      <w:tr w:rsidR="00C95DBE" w:rsidRPr="00C95DBE" w:rsidTr="00BA0A10">
        <w:trPr>
          <w:jc w:val="center"/>
        </w:trPr>
        <w:tc>
          <w:tcPr>
            <w:tcW w:w="1134" w:type="dxa"/>
            <w:tcBorders>
              <w:top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AT1#1</w:t>
            </w:r>
          </w:p>
        </w:tc>
        <w:tc>
          <w:tcPr>
            <w:tcW w:w="7371" w:type="dxa"/>
            <w:tcBorders>
              <w:top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tcBorders>
              <w:top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5</w:t>
            </w:r>
          </w:p>
        </w:tc>
        <w:tc>
          <w:tcPr>
            <w:tcW w:w="2292" w:type="dxa"/>
            <w:tcBorders>
              <w:top w:val="nil"/>
            </w:tcBorders>
            <w:vAlign w:val="center"/>
          </w:tcPr>
          <w:p w:rsidR="00BA0A10" w:rsidRPr="00C95DBE" w:rsidRDefault="0090377A" w:rsidP="0090377A">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AuthorYear="1"&gt;&lt;Author&gt;Park&lt;/Author&gt;&lt;Year&gt;2014&lt;/Year&gt;&lt;RecNum&gt;689&lt;/RecNum&gt;&lt;DisplayText&gt;Park et al. (2014)&lt;/DisplayText&gt;&lt;record&gt;&lt;rec-number&gt;689&lt;/rec-number&gt;&lt;foreign-keys&gt;&lt;key app="EN" db-id="2rx92p5akzte0keartp5vpsfppzzfrardrw2" timestamp="1578930036"&gt;689&lt;/key&gt;&lt;/foreign-keys&gt;&lt;ref-type name="Journal Article"&gt;17&lt;/ref-type&gt;&lt;contributors&gt;&lt;authors&gt;&lt;author&gt;Park, Yongeun&lt;/author&gt;&lt;author&gt;Cho, Kyung Hwa&lt;/author&gt;&lt;author&gt;Kang, Joo-Hyon&lt;/author&gt;&lt;author&gt;Lee, Seung Won&lt;/author&gt;&lt;author&gt;Kim, Joon Ha&lt;/author&gt;&lt;/authors&gt;&lt;/contributors&gt;&lt;titles&gt;&lt;title&gt;Developing a flow control strategy to reduce nutrient load in a reclaimed multi-reservoir system using a 2D hydrodynamic and water quality model&lt;/title&gt;&lt;secondary-title&gt;Science of the total environment&lt;/secondary-title&gt;&lt;/titles&gt;&lt;periodical&gt;&lt;full-title&gt;Science of the total environment&lt;/full-title&gt;&lt;/periodical&gt;&lt;pages&gt;871-880&lt;/pages&gt;&lt;volume&gt;466&lt;/volume&gt;&lt;dates&gt;&lt;year&gt;2014&lt;/year&gt;&lt;/dates&gt;&lt;isbn&gt;0048-9697&lt;/isbn&gt;&lt;urls&gt;&lt;/urls&gt;&lt;/record&gt;&lt;/Cite&gt;&lt;/EndNote&gt;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Park et al. (2014)</w:t>
            </w:r>
            <w:r w:rsidRPr="00C95DBE">
              <w:rPr>
                <w:rFonts w:ascii="Times New Roman" w:hAnsi="Times New Roman" w:cs="Times New Roman"/>
                <w:color w:val="000000" w:themeColor="text1"/>
                <w:sz w:val="28"/>
                <w:szCs w:val="28"/>
                <w:lang w:val="en-US"/>
              </w:rPr>
              <w:fldChar w:fldCharType="end"/>
            </w:r>
          </w:p>
        </w:tc>
      </w:tr>
      <w:tr w:rsidR="00C95DBE" w:rsidRPr="00C95DBE" w:rsidTr="00BE6BA6">
        <w:trPr>
          <w:trHeight w:val="458"/>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AT1#2</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AuthorYear="1"&gt;&lt;Author&gt;Kobler&lt;/Author&gt;&lt;Year&gt;2018&lt;/Year&gt;&lt;RecNum&gt;489&lt;/RecNum&gt;&lt;DisplayText&gt;Kobler et al. (2018)&lt;/DisplayText&gt;&lt;record&gt;&lt;rec-number&gt;489&lt;/rec-number&gt;&lt;foreign-keys&gt;&lt;key app="EN" db-id="2rx92p5akzte0keartp5vpsfppzzfrardrw2" timestamp="1548086219"&gt;489&lt;/key&gt;&lt;/foreign-keys&gt;&lt;ref-type name="Journal Article"&gt;17&lt;/ref-type&gt;&lt;contributors&gt;&lt;authors&gt;&lt;author&gt;Kobler, Ulrike Gabriele&lt;/author&gt;&lt;author&gt;Wüest, Alfred&lt;/author&gt;&lt;author&gt;Schmid, Martin&lt;/author&gt;&lt;/authors&gt;&lt;/contributors&gt;&lt;titles&gt;&lt;title&gt;Effects of Lake–Reservoir Pumped-Storage Operations on Temperature and Water Quality&lt;/title&gt;&lt;secondary-title&gt;Sustainability&lt;/secondary-title&gt;&lt;/titles&gt;&lt;periodical&gt;&lt;full-title&gt;Sustainability&lt;/full-title&gt;&lt;/periodical&gt;&lt;pages&gt;1968&lt;/pages&gt;&lt;volume&gt;10&lt;/volume&gt;&lt;number&gt;ARTICLE&lt;/number&gt;&lt;dates&gt;&lt;year&gt;2018&lt;/year&gt;&lt;/dates&gt;&lt;urls&gt;&lt;/urls&gt;&lt;electronic-resource-num&gt;&lt;style face="underline" font="default" size="100%"&gt;https://doi.org/10.3390/su10061968&lt;/style&gt;&lt;/electronic-resource-num&gt;&lt;/record&gt;&lt;/Cite&gt;&lt;/EndNote&gt;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Kobler et al. (2018)</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AT2#1</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maximum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10</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AuthorYear="1"&gt;&lt;Author&gt;Bowie&lt;/Author&gt;&lt;Year&gt;1985&lt;/Year&gt;&lt;RecNum&gt;687&lt;/RecNum&gt;&lt;DisplayText&gt;Bowie et al. (1985)&lt;/DisplayText&gt;&lt;record&gt;&lt;rec-number&gt;687&lt;/rec-number&gt;&lt;foreign-keys&gt;&lt;key app="EN" db-id="2rx92p5akzte0keartp5vpsfppzzfrardrw2" timestamp="1578926733"&gt;687&lt;/key&gt;&lt;/foreign-keys&gt;&lt;ref-type name="Journal Article"&gt;17&lt;/ref-type&gt;&lt;contributors&gt;&lt;authors&gt;&lt;author&gt;Bowie, George L&lt;/author&gt;&lt;author&gt;Mills, William B&lt;/author&gt;&lt;author&gt;Porcella, Donald B&lt;/author&gt;&lt;author&gt;Campbell, Carrie L&lt;/author&gt;&lt;author&gt;Pagenkopf, James R&lt;/author&gt;&lt;author&gt;Rupp, Gretchen L&lt;/author&gt;&lt;author&gt;Johnson, Kay M&lt;/author&gt;&lt;author&gt;Chan, PWH&lt;/author&gt;&lt;author&gt;Gherini, Steven A&lt;/author&gt;&lt;author&gt;Chamberlin, Charles E&lt;/author&gt;&lt;/authors&gt;&lt;/contributors&gt;&lt;titles&gt;&lt;title&gt;Rates, constants, and kinetics formulations in surface water quality modeling&lt;/title&gt;&lt;secondary-title&gt;EPA&lt;/secondary-title&gt;&lt;/titles&gt;&lt;periodical&gt;&lt;full-title&gt;EPA&lt;/full-title&gt;&lt;/periodical&gt;&lt;pages&gt;3-85&lt;/pages&gt;&lt;volume&gt;600&lt;/volume&gt;&lt;dates&gt;&lt;year&gt;1985&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Bowie et al. (1985)</w:t>
            </w:r>
            <w:r w:rsidRPr="00C95DBE">
              <w:rPr>
                <w:rFonts w:ascii="Times New Roman" w:hAnsi="Times New Roman" w:cs="Times New Roman"/>
                <w:color w:val="000000" w:themeColor="text1"/>
                <w:sz w:val="28"/>
                <w:szCs w:val="28"/>
                <w:lang w:val="en-US"/>
              </w:rPr>
              <w:fldChar w:fldCharType="end"/>
            </w:r>
          </w:p>
        </w:tc>
      </w:tr>
      <w:tr w:rsidR="00C95DBE" w:rsidRPr="00C95DBE" w:rsidTr="00BE6BA6">
        <w:trPr>
          <w:trHeight w:val="584"/>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AT2#2</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maximum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11</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AuthorYear="1"&gt;&lt;Author&gt;Kobler&lt;/Author&gt;&lt;Year&gt;2018&lt;/Year&gt;&lt;RecNum&gt;489&lt;/RecNum&gt;&lt;DisplayText&gt;Kobler et al. (2018)&lt;/DisplayText&gt;&lt;record&gt;&lt;rec-number&gt;489&lt;/rec-number&gt;&lt;foreign-keys&gt;&lt;key app="EN" db-id="2rx92p5akzte0keartp5vpsfppzzfrardrw2" timestamp="1548086219"&gt;489&lt;/key&gt;&lt;/foreign-keys&gt;&lt;ref-type name="Journal Article"&gt;17&lt;/ref-type&gt;&lt;contributors&gt;&lt;authors&gt;&lt;author&gt;Kobler, Ulrike Gabriele&lt;/author&gt;&lt;author&gt;Wüest, Alfred&lt;/author&gt;&lt;author&gt;Schmid, Martin&lt;/author&gt;&lt;/authors&gt;&lt;/contributors&gt;&lt;titles&gt;&lt;title&gt;Effects of Lake–Reservoir Pumped-Storage Operations on Temperature and Water Quality&lt;/title&gt;&lt;secondary-title&gt;Sustainability&lt;/secondary-title&gt;&lt;/titles&gt;&lt;periodical&gt;&lt;full-title&gt;Sustainability&lt;/full-title&gt;&lt;/periodical&gt;&lt;pages&gt;1968&lt;/pages&gt;&lt;volume&gt;10&lt;/volume&gt;&lt;number&gt;ARTICLE&lt;/number&gt;&lt;dates&gt;&lt;year&gt;2018&lt;/year&gt;&lt;/dates&gt;&lt;urls&gt;&lt;/urls&gt;&lt;electronic-resource-num&gt;&lt;style face="underline" font="default" size="100%"&gt;https://doi.org/10.3390/su10061968&lt;/style&gt;&lt;/electronic-resource-num&gt;&lt;/record&gt;&lt;/Cite&gt;&lt;/EndNote&gt;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Kobler et al. (2018)</w:t>
            </w:r>
            <w:r w:rsidRPr="00C95DBE">
              <w:rPr>
                <w:rFonts w:ascii="Times New Roman" w:hAnsi="Times New Roman" w:cs="Times New Roman"/>
                <w:color w:val="000000" w:themeColor="text1"/>
                <w:sz w:val="28"/>
                <w:szCs w:val="28"/>
                <w:lang w:val="en-US"/>
              </w:rPr>
              <w:fldChar w:fldCharType="end"/>
            </w:r>
          </w:p>
        </w:tc>
      </w:tr>
      <w:tr w:rsidR="00C95DBE" w:rsidRPr="00C95DBE" w:rsidTr="00B57699">
        <w:trPr>
          <w:trHeight w:val="530"/>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AT3#1</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maximum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AuthorYear="1"&gt;&lt;Author&gt;Fenocchi&lt;/Author&gt;&lt;Year&gt;2019&lt;/Year&gt;&lt;RecNum&gt;478&lt;/RecNum&gt;&lt;DisplayText&gt;Fenocchi et al. (2019)&lt;/DisplayText&gt;&lt;record&gt;&lt;rec-number&gt;478&lt;/rec-number&gt;&lt;foreign-keys&gt;&lt;key app="EN" db-id="2rx92p5akzte0keartp5vpsfppzzfrardrw2" timestamp="1546080248"&gt;478&lt;/key&gt;&lt;/foreign-keys&gt;&lt;ref-type name="Journal Article"&gt;17&lt;/ref-type&gt;&lt;contributors&gt;&lt;authors&gt;&lt;author&gt;Fenocchi, Andrea&lt;/author&gt;&lt;author&gt;Rogora, Michela&lt;/author&gt;&lt;author&gt;Morabito, Giuseppe&lt;/author&gt;&lt;author&gt;Marchetto, Aldo&lt;/author&gt;&lt;author&gt;Sibilla, Stefano&lt;/author&gt;&lt;author&gt;Dresti, Claudia&lt;/author&gt;&lt;/authors&gt;&lt;/contributors&gt;&lt;titles&gt;&lt;title&gt;Applicability of a one-dimensional coupled ecological-hydrodynamic numerical model to future projections in a very deep large lake (Lake Maggiore, Northern Italy/Southern Switzerland)&lt;/title&gt;&lt;secondary-title&gt;Ecological Modelling&lt;/secondary-title&gt;&lt;/titles&gt;&lt;periodical&gt;&lt;full-title&gt;Ecological Modelling&lt;/full-title&gt;&lt;/periodical&gt;&lt;pages&gt;38-51&lt;/pages&gt;&lt;volume&gt;392&lt;/volume&gt;&lt;dates&gt;&lt;year&gt;2019&lt;/year&gt;&lt;/dates&gt;&lt;isbn&gt;0304-3800&lt;/isbn&gt;&lt;urls&gt;&lt;/urls&gt;&lt;research-notes&gt;&lt;style face="normal" font="default" charset="134" size="100%"&gt;</w:instrText>
            </w:r>
            <w:r w:rsidRPr="00C95DBE">
              <w:rPr>
                <w:rFonts w:ascii="Times New Roman" w:hAnsi="Times New Roman" w:cs="Times New Roman"/>
                <w:color w:val="000000" w:themeColor="text1"/>
                <w:sz w:val="28"/>
                <w:szCs w:val="28"/>
                <w:lang w:val="en-US"/>
              </w:rPr>
              <w:instrText>对极深湖泊（</w:instrText>
            </w:r>
            <w:r w:rsidRPr="00C95DBE">
              <w:rPr>
                <w:rFonts w:ascii="Times New Roman" w:hAnsi="Times New Roman" w:cs="Times New Roman"/>
                <w:color w:val="000000" w:themeColor="text1"/>
                <w:sz w:val="28"/>
                <w:szCs w:val="28"/>
                <w:lang w:val="en-US"/>
              </w:rPr>
              <w:instrText>370&lt;/style&gt;&lt;style face="normal" font="Arial" size="100%"&gt;m&lt;/style&gt;&lt;style face="normal" font="default" charset="134" size="100%"&gt;</w:instrText>
            </w:r>
            <w:r w:rsidRPr="00C95DBE">
              <w:rPr>
                <w:rFonts w:ascii="Times New Roman" w:hAnsi="Times New Roman" w:cs="Times New Roman"/>
                <w:color w:val="000000" w:themeColor="text1"/>
                <w:sz w:val="28"/>
                <w:szCs w:val="28"/>
                <w:lang w:val="en-US"/>
              </w:rPr>
              <w:instrText>）的表层及底层氮</w:instrText>
            </w:r>
            <w:r w:rsidRPr="00C95DBE">
              <w:rPr>
                <w:rFonts w:ascii="Times New Roman" w:hAnsi="Times New Roman" w:cs="Times New Roman"/>
                <w:color w:val="000000" w:themeColor="text1"/>
                <w:sz w:val="28"/>
                <w:szCs w:val="28"/>
                <w:lang w:val="en-US"/>
              </w:rPr>
              <w:instrText xml:space="preserve"> </w:instrText>
            </w:r>
            <w:r w:rsidRPr="00C95DBE">
              <w:rPr>
                <w:rFonts w:ascii="Times New Roman" w:hAnsi="Times New Roman" w:cs="Times New Roman"/>
                <w:color w:val="000000" w:themeColor="text1"/>
                <w:sz w:val="28"/>
                <w:szCs w:val="28"/>
                <w:lang w:val="en-US"/>
              </w:rPr>
              <w:instrText>磷</w:instrText>
            </w:r>
            <w:r w:rsidRPr="00C95DBE">
              <w:rPr>
                <w:rFonts w:ascii="Times New Roman" w:hAnsi="Times New Roman" w:cs="Times New Roman"/>
                <w:color w:val="000000" w:themeColor="text1"/>
                <w:sz w:val="28"/>
                <w:szCs w:val="28"/>
                <w:lang w:val="en-US"/>
              </w:rPr>
              <w:instrText xml:space="preserve"> </w:instrText>
            </w:r>
            <w:r w:rsidRPr="00C95DBE">
              <w:rPr>
                <w:rFonts w:ascii="Times New Roman" w:hAnsi="Times New Roman" w:cs="Times New Roman"/>
                <w:color w:val="000000" w:themeColor="text1"/>
                <w:sz w:val="28"/>
                <w:szCs w:val="28"/>
                <w:lang w:val="en-US"/>
              </w:rPr>
              <w:instrText>硅及四种藻类利用</w:instrText>
            </w:r>
            <w:r w:rsidRPr="00C95DBE">
              <w:rPr>
                <w:rFonts w:ascii="Times New Roman" w:hAnsi="Times New Roman" w:cs="Times New Roman"/>
                <w:color w:val="000000" w:themeColor="text1"/>
                <w:sz w:val="28"/>
                <w:szCs w:val="28"/>
                <w:lang w:val="en-US"/>
              </w:rPr>
              <w:instrText>&lt;/style&gt;&lt;style face="normal" font="Arial" size="100%"&gt;GLM&lt;/style&gt;&lt;style face="normal" font="default" charset="134" size="100%"&gt;</w:instrText>
            </w:r>
            <w:r w:rsidRPr="00C95DBE">
              <w:rPr>
                <w:rFonts w:ascii="Times New Roman" w:hAnsi="Times New Roman" w:cs="Times New Roman"/>
                <w:color w:val="000000" w:themeColor="text1"/>
                <w:sz w:val="28"/>
                <w:szCs w:val="28"/>
                <w:lang w:val="en-US"/>
              </w:rPr>
              <w:instrText>进行模拟，藻类模拟的</w:instrText>
            </w:r>
            <w:r w:rsidRPr="00C95DBE">
              <w:rPr>
                <w:rFonts w:ascii="Times New Roman" w:hAnsi="Times New Roman" w:cs="Times New Roman"/>
                <w:color w:val="000000" w:themeColor="text1"/>
                <w:sz w:val="28"/>
                <w:szCs w:val="28"/>
                <w:lang w:val="en-US"/>
              </w:rPr>
              <w:instrText>&lt;/style&gt;&lt;style face="normal" font="Arial" size="100%"&gt;R&lt;/style&gt;&lt;style face="normal" font="default" charset="134" size="100%"&gt;</w:instrText>
            </w:r>
            <w:r w:rsidRPr="00C95DBE">
              <w:rPr>
                <w:rFonts w:ascii="Times New Roman" w:hAnsi="Times New Roman" w:cs="Times New Roman"/>
                <w:color w:val="000000" w:themeColor="text1"/>
                <w:sz w:val="28"/>
                <w:szCs w:val="28"/>
                <w:lang w:val="en-US"/>
              </w:rPr>
              <w:instrText>很难突破</w:instrText>
            </w:r>
            <w:r w:rsidRPr="00C95DBE">
              <w:rPr>
                <w:rFonts w:ascii="Times New Roman" w:hAnsi="Times New Roman" w:cs="Times New Roman"/>
                <w:color w:val="000000" w:themeColor="text1"/>
                <w:sz w:val="28"/>
                <w:szCs w:val="28"/>
                <w:lang w:val="en-US"/>
              </w:rPr>
              <w:instrText>0.7</w:instrText>
            </w:r>
            <w:r w:rsidRPr="00C95DBE">
              <w:rPr>
                <w:rFonts w:ascii="Times New Roman" w:hAnsi="Times New Roman" w:cs="Times New Roman"/>
                <w:color w:val="000000" w:themeColor="text1"/>
                <w:sz w:val="28"/>
                <w:szCs w:val="28"/>
                <w:lang w:val="en-US"/>
              </w:rPr>
              <w:instrText>，且参数令人质疑（硅藻的生长率</w:instrText>
            </w:r>
            <w:r w:rsidRPr="00C95DBE">
              <w:rPr>
                <w:rFonts w:ascii="Times New Roman" w:hAnsi="Times New Roman" w:cs="Times New Roman"/>
                <w:color w:val="000000" w:themeColor="text1"/>
                <w:sz w:val="28"/>
                <w:szCs w:val="28"/>
                <w:lang w:val="en-US"/>
              </w:rPr>
              <w:instrText>9.6</w:instrText>
            </w:r>
            <w:r w:rsidRPr="00C95DBE">
              <w:rPr>
                <w:rFonts w:ascii="Times New Roman" w:hAnsi="Times New Roman" w:cs="Times New Roman"/>
                <w:color w:val="000000" w:themeColor="text1"/>
                <w:sz w:val="28"/>
                <w:szCs w:val="28"/>
                <w:lang w:val="en-US"/>
              </w:rPr>
              <w:instrText>）</w:instrText>
            </w:r>
            <w:r w:rsidRPr="00C95DBE">
              <w:rPr>
                <w:rFonts w:ascii="Times New Roman" w:hAnsi="Times New Roman" w:cs="Times New Roman"/>
                <w:color w:val="000000" w:themeColor="text1"/>
                <w:sz w:val="28"/>
                <w:szCs w:val="28"/>
                <w:lang w:val="en-US"/>
              </w:rPr>
              <w:instrText>&lt;/style&gt;&lt;/research-notes&gt;&lt;/record&gt;&lt;/Cite&gt;&lt;/EndNote&gt;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Fenocchi et al. (2019)</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AT3#2</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maximum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15</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AuthorYear="1"&gt;&lt;Author&gt;Kobler&lt;/Author&gt;&lt;Year&gt;2018&lt;/Year&gt;&lt;RecNum&gt;489&lt;/RecNum&gt;&lt;DisplayText&gt;Kobler et al. (2018)&lt;/DisplayText&gt;&lt;record&gt;&lt;rec-number&gt;489&lt;/rec-number&gt;&lt;foreign-keys&gt;&lt;key app="EN" db-id="2rx92p5akzte0keartp5vpsfppzzfrardrw2" timestamp="1548086219"&gt;489&lt;/key&gt;&lt;/foreign-keys&gt;&lt;ref-type name="Journal Article"&gt;17&lt;/ref-type&gt;&lt;contributors&gt;&lt;authors&gt;&lt;author&gt;Kobler, Ulrike Gabriele&lt;/author&gt;&lt;author&gt;Wüest, Alfred&lt;/author&gt;&lt;author&gt;Schmid, Martin&lt;/author&gt;&lt;/authors&gt;&lt;/contributors&gt;&lt;titles&gt;&lt;title&gt;Effects of Lake–Reservoir Pumped-Storage Operations on Temperature and Water Quality&lt;/title&gt;&lt;secondary-title&gt;Sustainability&lt;/secondary-title&gt;&lt;/titles&gt;&lt;periodical&gt;&lt;full-title&gt;Sustainability&lt;/full-title&gt;&lt;/periodical&gt;&lt;pages&gt;1968&lt;/pages&gt;&lt;volume&gt;10&lt;/volume&gt;&lt;number&gt;ARTICLE&lt;/number&gt;&lt;dates&gt;&lt;year&gt;2018&lt;/year&gt;&lt;/dates&gt;&lt;urls&gt;&lt;/urls&gt;&lt;electronic-resource-num&gt;&lt;style face="underline" font="default" size="100%"&gt;https://doi.org/10.3390/su10061968&lt;/style&gt;&lt;/electronic-resource-num&gt;&lt;/record&gt;&lt;/Cite&gt;&lt;/EndNote&gt;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Kobler et al. (2018)</w:t>
            </w:r>
            <w:r w:rsidRPr="00C95DBE">
              <w:rPr>
                <w:rFonts w:ascii="Times New Roman" w:hAnsi="Times New Roman" w:cs="Times New Roman"/>
                <w:color w:val="000000" w:themeColor="text1"/>
                <w:sz w:val="28"/>
                <w:szCs w:val="28"/>
                <w:lang w:val="en-US"/>
              </w:rPr>
              <w:fldChar w:fldCharType="end"/>
            </w:r>
          </w:p>
        </w:tc>
      </w:tr>
      <w:tr w:rsidR="00C95DBE" w:rsidRPr="00C95DBE" w:rsidTr="00B57699">
        <w:trPr>
          <w:trHeight w:val="233"/>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AT4#1</w:t>
            </w: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18</w:t>
            </w:r>
          </w:p>
        </w:tc>
        <w:tc>
          <w:tcPr>
            <w:tcW w:w="2292" w:type="dxa"/>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AuthorYear="1"&gt;&lt;Author&gt;Bowie&lt;/Author&gt;&lt;Year&gt;1985&lt;/Year&gt;&lt;RecNum&gt;687&lt;/RecNum&gt;&lt;DisplayText&gt;Bowie et al. (1985)&lt;/DisplayText&gt;&lt;record&gt;&lt;rec-number&gt;687&lt;/rec-number&gt;&lt;foreign-keys&gt;&lt;key app="EN" db-id="2rx92p5akzte0keartp5vpsfppzzfrardrw2" timestamp="1578926733"&gt;687&lt;/key&gt;&lt;/foreign-keys&gt;&lt;ref-type name="Journal Article"&gt;17&lt;/ref-type&gt;&lt;contributors&gt;&lt;authors&gt;&lt;author&gt;Bowie, George L&lt;/author&gt;&lt;author&gt;Mills, William B&lt;/author&gt;&lt;author&gt;Porcella, Donald B&lt;/author&gt;&lt;author&gt;Campbell, Carrie L&lt;/author&gt;&lt;author&gt;Pagenkopf, James R&lt;/author&gt;&lt;author&gt;Rupp, Gretchen L&lt;/author&gt;&lt;author&gt;Johnson, Kay M&lt;/author&gt;&lt;author&gt;Chan, PWH&lt;/author&gt;&lt;author&gt;Gherini, Steven A&lt;/author&gt;&lt;author&gt;Chamberlin, Charles E&lt;/author&gt;&lt;/authors&gt;&lt;/contributors&gt;&lt;titles&gt;&lt;title&gt;Rates, constants, and kinetics formulations in surface water quality modeling&lt;/title&gt;&lt;secondary-title&gt;EPA&lt;/secondary-title&gt;&lt;/titles&gt;&lt;periodical&gt;&lt;full-title&gt;EPA&lt;/full-title&gt;&lt;/periodical&gt;&lt;pages&gt;3-85&lt;/pages&gt;&lt;volume&gt;600&lt;/volume&gt;&lt;dates&gt;&lt;year&gt;1985&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Bowie et al. (1985)</w:t>
            </w:r>
            <w:r w:rsidRPr="00C95DBE">
              <w:rPr>
                <w:rFonts w:ascii="Times New Roman" w:hAnsi="Times New Roman" w:cs="Times New Roman"/>
                <w:color w:val="000000" w:themeColor="text1"/>
                <w:sz w:val="28"/>
                <w:szCs w:val="28"/>
                <w:lang w:val="en-US"/>
              </w:rPr>
              <w:fldChar w:fldCharType="end"/>
            </w:r>
          </w:p>
        </w:tc>
      </w:tr>
      <w:tr w:rsidR="00C95DBE" w:rsidRPr="00C95DBE" w:rsidTr="002241AB">
        <w:trPr>
          <w:trHeight w:val="170"/>
          <w:jc w:val="center"/>
        </w:trPr>
        <w:tc>
          <w:tcPr>
            <w:tcW w:w="1134"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AT4#2</w:t>
            </w:r>
          </w:p>
        </w:tc>
        <w:tc>
          <w:tcPr>
            <w:tcW w:w="7371"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30</w:t>
            </w:r>
          </w:p>
        </w:tc>
        <w:tc>
          <w:tcPr>
            <w:tcW w:w="2292" w:type="dxa"/>
            <w:tcBorders>
              <w:bottom w:val="nil"/>
            </w:tcBorders>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AuthorYear="1"&gt;&lt;Author&gt;Kobler&lt;/Author&gt;&lt;Year&gt;2018&lt;/Year&gt;&lt;RecNum&gt;489&lt;/RecNum&gt;&lt;DisplayText&gt;Kobler et al. (2018)&lt;/DisplayText&gt;&lt;record&gt;&lt;rec-number&gt;489&lt;/rec-number&gt;&lt;foreign-keys&gt;&lt;key app="EN" db-id="2rx92p5akzte0keartp5vpsfppzzfrardrw2" timestamp="1548086219"&gt;489&lt;/key&gt;&lt;/foreign-keys&gt;&lt;ref-type name="Journal Article"&gt;17&lt;/ref-type&gt;&lt;contributors&gt;&lt;authors&gt;&lt;author&gt;Kobler, Ulrike Gabriele&lt;/author&gt;&lt;author&gt;Wüest, Alfred&lt;/author&gt;&lt;author&gt;Schmid, Martin&lt;/author&gt;&lt;/authors&gt;&lt;/contributors&gt;&lt;titles&gt;&lt;title&gt;Effects of Lake–Reservoir Pumped-Storage Operations on Temperature and Water Quality&lt;/title&gt;&lt;secondary-title&gt;Sustainability&lt;/secondary-title&gt;&lt;/titles&gt;&lt;periodical&gt;&lt;full-title&gt;Sustainability&lt;/full-title&gt;&lt;/periodical&gt;&lt;pages&gt;1968&lt;/pages&gt;&lt;volume&gt;10&lt;/volume&gt;&lt;number&gt;ARTICLE&lt;/number&gt;&lt;dates&gt;&lt;year&gt;2018&lt;/year&gt;&lt;/dates&gt;&lt;urls&gt;&lt;/urls&gt;&lt;electronic-resource-num&gt;&lt;style face="underline" font="default" size="100%"&gt;https://doi.org/10.3390/su10061968&lt;/style&gt;&lt;/electronic-resource-num&gt;&lt;/record&gt;&lt;/Cite&gt;&lt;/EndNote&gt;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Kobler et al. (2018)</w:t>
            </w:r>
            <w:r w:rsidRPr="00C95DBE">
              <w:rPr>
                <w:rFonts w:ascii="Times New Roman" w:hAnsi="Times New Roman" w:cs="Times New Roman"/>
                <w:color w:val="000000" w:themeColor="text1"/>
                <w:sz w:val="28"/>
                <w:szCs w:val="28"/>
                <w:lang w:val="en-US"/>
              </w:rPr>
              <w:fldChar w:fldCharType="end"/>
            </w:r>
          </w:p>
        </w:tc>
      </w:tr>
      <w:tr w:rsidR="00C95DBE" w:rsidRPr="00C95DBE" w:rsidTr="002241AB">
        <w:trPr>
          <w:trHeight w:val="432"/>
          <w:jc w:val="center"/>
        </w:trPr>
        <w:tc>
          <w:tcPr>
            <w:tcW w:w="1134"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ACHLA#1</w:t>
            </w:r>
          </w:p>
        </w:tc>
        <w:tc>
          <w:tcPr>
            <w:tcW w:w="7371"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Ratio between P-rub biomass and chlorophyll a in terms of mg dry weight /µg </w:t>
            </w:r>
            <w:proofErr w:type="spellStart"/>
            <w:r w:rsidRPr="00C95DBE">
              <w:rPr>
                <w:rFonts w:ascii="Times New Roman" w:hAnsi="Times New Roman" w:cs="Times New Roman"/>
                <w:color w:val="000000" w:themeColor="text1"/>
                <w:sz w:val="28"/>
                <w:szCs w:val="28"/>
                <w:lang w:val="en-US"/>
              </w:rPr>
              <w:t>chl</w:t>
            </w:r>
            <w:proofErr w:type="spellEnd"/>
            <w:r w:rsidRPr="00C95DBE">
              <w:rPr>
                <w:rFonts w:ascii="Times New Roman" w:hAnsi="Times New Roman" w:cs="Times New Roman"/>
                <w:color w:val="000000" w:themeColor="text1"/>
                <w:sz w:val="28"/>
                <w:szCs w:val="28"/>
                <w:lang w:val="en-US"/>
              </w:rPr>
              <w:t xml:space="preserve"> a</w:t>
            </w:r>
          </w:p>
        </w:tc>
        <w:tc>
          <w:tcPr>
            <w:tcW w:w="993"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0.18</w:t>
            </w:r>
          </w:p>
        </w:tc>
        <w:tc>
          <w:tcPr>
            <w:tcW w:w="2292" w:type="dxa"/>
            <w:tcBorders>
              <w:top w:val="nil"/>
              <w:bottom w:val="single" w:sz="4" w:space="0" w:color="auto"/>
            </w:tcBorders>
            <w:vAlign w:val="center"/>
          </w:tcPr>
          <w:p w:rsidR="00BA0A10"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AuthorYear="1"&gt;&lt;Author&gt;Wentzky&lt;/Author&gt;&lt;Year&gt;2019&lt;/Year&gt;&lt;RecNum&gt;422&lt;/RecNum&gt;&lt;DisplayText&gt;Wentzky et al. (2019)&lt;/DisplayText&gt;&lt;record&gt;&lt;rec-number&gt;422&lt;/rec-number&gt;&lt;foreign-keys&gt;&lt;key app="EN" db-id="2rx92p5akzte0keartp5vpsfppzzfrardrw2" timestamp="1541862497"&gt;422&lt;/key&gt;&lt;/foreign-keys&gt;&lt;ref-type name="Journal Article"&gt;17&lt;/ref-type&gt;&lt;contributors&gt;&lt;authors&gt;&lt;author&gt;Wentzky, Valerie C&lt;/author&gt;&lt;author&gt;Frassl, Marieke A&lt;/author&gt;&lt;author&gt;Rinke, Karsten&lt;/author&gt;&lt;author&gt;Boehrer, Bertram&lt;/author&gt;&lt;/authors&gt;&lt;/contributors&gt;&lt;titles&gt;&lt;title&gt;Metalimnetic oxygen minimum and the presence of Planktothrix rubescens in a low-nutrient drinking water reservoir&lt;/title&gt;&lt;secondary-title&gt;Water Research&lt;/secondary-title&gt;&lt;/titles&gt;&lt;periodical&gt;&lt;full-title&gt;water research&lt;/full-title&gt;&lt;/periodical&gt;&lt;pages&gt;208-218&lt;/pages&gt;&lt;number&gt;148&lt;/number&gt;&lt;dates&gt;&lt;year&gt;2019&lt;/year&gt;&lt;/dates&gt;&lt;isbn&gt;0043-1354&lt;/isbn&gt;&lt;urls&gt;&lt;/urls&gt;&lt;/record&gt;&lt;/Cite&gt;&lt;/EndNote&gt;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Wentzky et al. (2019)</w:t>
            </w:r>
            <w:r w:rsidRPr="00C95DBE">
              <w:rPr>
                <w:rFonts w:ascii="Times New Roman" w:hAnsi="Times New Roman" w:cs="Times New Roman"/>
                <w:color w:val="000000" w:themeColor="text1"/>
                <w:sz w:val="28"/>
                <w:szCs w:val="28"/>
                <w:lang w:val="en-US"/>
              </w:rPr>
              <w:fldChar w:fldCharType="end"/>
            </w:r>
          </w:p>
        </w:tc>
      </w:tr>
      <w:tr w:rsidR="00C95DBE" w:rsidRPr="00C95DBE" w:rsidTr="002241AB">
        <w:trPr>
          <w:trHeight w:val="530"/>
          <w:jc w:val="center"/>
        </w:trPr>
        <w:tc>
          <w:tcPr>
            <w:tcW w:w="1134" w:type="dxa"/>
            <w:tcBorders>
              <w:top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7371" w:type="dxa"/>
            <w:tcBorders>
              <w:top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p>
        </w:tc>
        <w:tc>
          <w:tcPr>
            <w:tcW w:w="993" w:type="dxa"/>
            <w:tcBorders>
              <w:top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2292" w:type="dxa"/>
            <w:tcBorders>
              <w:top w:val="single" w:sz="4" w:space="0" w:color="auto"/>
            </w:tcBorders>
            <w:vAlign w:val="center"/>
          </w:tcPr>
          <w:p w:rsidR="00BA0A10" w:rsidRPr="00C95DBE" w:rsidRDefault="00BA0A10" w:rsidP="002E0125">
            <w:pPr>
              <w:spacing w:after="0" w:line="360" w:lineRule="auto"/>
              <w:jc w:val="center"/>
              <w:rPr>
                <w:rFonts w:ascii="Times New Roman" w:hAnsi="Times New Roman" w:cs="Times New Roman"/>
                <w:color w:val="000000" w:themeColor="text1"/>
                <w:sz w:val="28"/>
                <w:szCs w:val="28"/>
                <w:lang w:val="en-US"/>
              </w:rPr>
            </w:pPr>
          </w:p>
        </w:tc>
      </w:tr>
      <w:tr w:rsidR="00C95DBE" w:rsidRPr="00C95DBE" w:rsidTr="00B57699">
        <w:trPr>
          <w:trHeight w:val="396"/>
          <w:jc w:val="center"/>
        </w:trPr>
        <w:tc>
          <w:tcPr>
            <w:tcW w:w="1134"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7371"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p>
        </w:tc>
        <w:tc>
          <w:tcPr>
            <w:tcW w:w="993" w:type="dxa"/>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2292" w:type="dxa"/>
            <w:vAlign w:val="center"/>
          </w:tcPr>
          <w:p w:rsidR="00BA0A10" w:rsidRPr="00C95DBE" w:rsidRDefault="00BA0A10" w:rsidP="002E0125">
            <w:pPr>
              <w:spacing w:after="0" w:line="360" w:lineRule="auto"/>
              <w:jc w:val="center"/>
              <w:rPr>
                <w:rFonts w:ascii="Times New Roman" w:hAnsi="Times New Roman" w:cs="Times New Roman"/>
                <w:color w:val="000000" w:themeColor="text1"/>
                <w:sz w:val="28"/>
                <w:szCs w:val="28"/>
                <w:lang w:val="en-US"/>
              </w:rPr>
            </w:pPr>
          </w:p>
        </w:tc>
      </w:tr>
      <w:tr w:rsidR="00C95DBE" w:rsidRPr="00C95DBE" w:rsidTr="002E0125">
        <w:trPr>
          <w:jc w:val="center"/>
        </w:trPr>
        <w:tc>
          <w:tcPr>
            <w:tcW w:w="1134"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7371"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p>
        </w:tc>
        <w:tc>
          <w:tcPr>
            <w:tcW w:w="993" w:type="dxa"/>
            <w:tcBorders>
              <w:bottom w:val="nil"/>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2292" w:type="dxa"/>
            <w:tcBorders>
              <w:bottom w:val="nil"/>
            </w:tcBorders>
            <w:vAlign w:val="center"/>
          </w:tcPr>
          <w:p w:rsidR="00BA0A10" w:rsidRPr="00C95DBE" w:rsidRDefault="00BA0A10" w:rsidP="002E0125">
            <w:pPr>
              <w:spacing w:after="0" w:line="360" w:lineRule="auto"/>
              <w:jc w:val="center"/>
              <w:rPr>
                <w:rFonts w:ascii="Times New Roman" w:hAnsi="Times New Roman" w:cs="Times New Roman"/>
                <w:color w:val="000000" w:themeColor="text1"/>
                <w:sz w:val="28"/>
                <w:szCs w:val="28"/>
                <w:lang w:val="en-US"/>
              </w:rPr>
            </w:pPr>
          </w:p>
        </w:tc>
      </w:tr>
      <w:tr w:rsidR="00C95DBE" w:rsidRPr="00C95DBE" w:rsidTr="002E0125">
        <w:trPr>
          <w:jc w:val="center"/>
        </w:trPr>
        <w:tc>
          <w:tcPr>
            <w:tcW w:w="1134"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7371"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lang w:val="en-US"/>
              </w:rPr>
            </w:pPr>
          </w:p>
        </w:tc>
        <w:tc>
          <w:tcPr>
            <w:tcW w:w="993" w:type="dxa"/>
            <w:tcBorders>
              <w:top w:val="nil"/>
              <w:bottom w:val="single" w:sz="4" w:space="0" w:color="auto"/>
            </w:tcBorders>
            <w:shd w:val="clear" w:color="auto" w:fill="auto"/>
            <w:vAlign w:val="center"/>
          </w:tcPr>
          <w:p w:rsidR="00BA0A10" w:rsidRPr="00C95DBE" w:rsidRDefault="00BA0A10" w:rsidP="00E466E0">
            <w:pPr>
              <w:spacing w:after="0" w:line="360" w:lineRule="auto"/>
              <w:jc w:val="center"/>
              <w:rPr>
                <w:rFonts w:ascii="Times New Roman" w:hAnsi="Times New Roman" w:cs="Times New Roman"/>
                <w:color w:val="000000" w:themeColor="text1"/>
                <w:sz w:val="28"/>
                <w:szCs w:val="28"/>
              </w:rPr>
            </w:pPr>
          </w:p>
        </w:tc>
        <w:tc>
          <w:tcPr>
            <w:tcW w:w="2292" w:type="dxa"/>
            <w:tcBorders>
              <w:top w:val="nil"/>
              <w:bottom w:val="single" w:sz="4" w:space="0" w:color="auto"/>
            </w:tcBorders>
            <w:vAlign w:val="center"/>
          </w:tcPr>
          <w:p w:rsidR="00BA0A10" w:rsidRPr="00C95DBE" w:rsidRDefault="00BA0A10" w:rsidP="002E0125">
            <w:pPr>
              <w:spacing w:after="0" w:line="360" w:lineRule="auto"/>
              <w:jc w:val="center"/>
              <w:rPr>
                <w:rFonts w:ascii="Times New Roman" w:hAnsi="Times New Roman" w:cs="Times New Roman"/>
                <w:color w:val="000000" w:themeColor="text1"/>
                <w:sz w:val="28"/>
                <w:szCs w:val="28"/>
                <w:lang w:val="en-US"/>
              </w:rPr>
            </w:pPr>
          </w:p>
        </w:tc>
      </w:tr>
      <w:tr w:rsidR="00C95DBE" w:rsidRPr="00C95DBE" w:rsidTr="002241AB">
        <w:trPr>
          <w:jc w:val="center"/>
        </w:trPr>
        <w:tc>
          <w:tcPr>
            <w:tcW w:w="1134" w:type="dxa"/>
            <w:tcBorders>
              <w:top w:val="single" w:sz="4" w:space="0" w:color="auto"/>
              <w:bottom w:val="single" w:sz="4" w:space="0" w:color="auto"/>
            </w:tcBorders>
            <w:shd w:val="clear" w:color="auto" w:fill="auto"/>
            <w:vAlign w:val="center"/>
          </w:tcPr>
          <w:p w:rsidR="002E0125" w:rsidRPr="00C95DBE" w:rsidRDefault="002E0125" w:rsidP="002E0125">
            <w:pPr>
              <w:spacing w:before="120"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Parameter</w:t>
            </w:r>
          </w:p>
        </w:tc>
        <w:tc>
          <w:tcPr>
            <w:tcW w:w="7371" w:type="dxa"/>
            <w:tcBorders>
              <w:top w:val="single" w:sz="4" w:space="0" w:color="auto"/>
              <w:bottom w:val="single" w:sz="4" w:space="0" w:color="auto"/>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b/>
                <w:color w:val="000000" w:themeColor="text1"/>
                <w:sz w:val="28"/>
                <w:szCs w:val="28"/>
              </w:rPr>
              <w:t>Description</w:t>
            </w:r>
          </w:p>
        </w:tc>
        <w:tc>
          <w:tcPr>
            <w:tcW w:w="993" w:type="dxa"/>
            <w:tcBorders>
              <w:top w:val="single" w:sz="4" w:space="0" w:color="auto"/>
              <w:bottom w:val="single" w:sz="4" w:space="0" w:color="auto"/>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Value</w:t>
            </w:r>
          </w:p>
        </w:tc>
        <w:tc>
          <w:tcPr>
            <w:tcW w:w="2292" w:type="dxa"/>
            <w:tcBorders>
              <w:top w:val="single" w:sz="4" w:space="0" w:color="auto"/>
              <w:bottom w:val="single" w:sz="4" w:space="0" w:color="auto"/>
            </w:tcBorders>
            <w:vAlign w:val="center"/>
          </w:tcPr>
          <w:p w:rsidR="002E0125" w:rsidRPr="00C95DBE" w:rsidRDefault="002E0125" w:rsidP="002E0125">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b/>
                <w:color w:val="000000" w:themeColor="text1"/>
                <w:sz w:val="28"/>
                <w:szCs w:val="28"/>
              </w:rPr>
              <w:t>Reference</w:t>
            </w:r>
          </w:p>
        </w:tc>
      </w:tr>
      <w:tr w:rsidR="00C95DBE" w:rsidRPr="00C95DBE" w:rsidTr="002241AB">
        <w:trPr>
          <w:jc w:val="center"/>
        </w:trPr>
        <w:tc>
          <w:tcPr>
            <w:tcW w:w="1134" w:type="dxa"/>
            <w:tcBorders>
              <w:top w:val="single" w:sz="4" w:space="0" w:color="auto"/>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ACHLA#2</w:t>
            </w:r>
          </w:p>
        </w:tc>
        <w:tc>
          <w:tcPr>
            <w:tcW w:w="7371" w:type="dxa"/>
            <w:tcBorders>
              <w:top w:val="single" w:sz="4" w:space="0" w:color="auto"/>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Ratio between diatoms biomass and chlorophyll a in terms of mg dry weight/µg </w:t>
            </w:r>
            <w:proofErr w:type="spellStart"/>
            <w:r w:rsidRPr="00C95DBE">
              <w:rPr>
                <w:rFonts w:ascii="Times New Roman" w:hAnsi="Times New Roman" w:cs="Times New Roman"/>
                <w:color w:val="000000" w:themeColor="text1"/>
                <w:sz w:val="28"/>
                <w:szCs w:val="28"/>
                <w:lang w:val="en-US"/>
              </w:rPr>
              <w:t>chl</w:t>
            </w:r>
            <w:proofErr w:type="spellEnd"/>
            <w:r w:rsidRPr="00C95DBE">
              <w:rPr>
                <w:rFonts w:ascii="Times New Roman" w:hAnsi="Times New Roman" w:cs="Times New Roman"/>
                <w:color w:val="000000" w:themeColor="text1"/>
                <w:sz w:val="28"/>
                <w:szCs w:val="28"/>
                <w:lang w:val="en-US"/>
              </w:rPr>
              <w:t xml:space="preserve"> a</w:t>
            </w:r>
          </w:p>
        </w:tc>
        <w:tc>
          <w:tcPr>
            <w:tcW w:w="993" w:type="dxa"/>
            <w:tcBorders>
              <w:top w:val="single" w:sz="4" w:space="0" w:color="auto"/>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0.12</w:t>
            </w:r>
          </w:p>
        </w:tc>
        <w:tc>
          <w:tcPr>
            <w:tcW w:w="2292" w:type="dxa"/>
            <w:tcBorders>
              <w:top w:val="single" w:sz="4" w:space="0" w:color="auto"/>
              <w:bottom w:val="nil"/>
            </w:tcBorders>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AuthorYear="1"&gt;&lt;Author&gt;Smith&lt;/Author&gt;&lt;Year&gt;2014&lt;/Year&gt;&lt;RecNum&gt;688&lt;/RecNum&gt;&lt;DisplayText&gt;Smith et al. (2014)&lt;/DisplayText&gt;&lt;record&gt;&lt;rec-number&gt;688&lt;/rec-number&gt;&lt;foreign-keys&gt;&lt;key app="EN" db-id="2rx92p5akzte0keartp5vpsfppzzfrardrw2" timestamp="1578929167"&gt;688&lt;/key&gt;&lt;/foreign-keys&gt;&lt;ref-type name="Report"&gt;27&lt;/ref-type&gt;&lt;contributors&gt;&lt;authors&gt;&lt;author&gt;Smith, Erik A&lt;/author&gt;&lt;author&gt;Kiesling, Richard L&lt;/author&gt;&lt;author&gt;Galloway, Joel M&lt;/author&gt;&lt;author&gt;Ziegeweid, Jeffrey R&lt;/author&gt;&lt;/authors&gt;&lt;/contributors&gt;&lt;titles&gt;&lt;title&gt;Water quality and algal community dynamics of three deepwater lakes in Minnesota utilizing CE-QUAL-W2 models&lt;/title&gt;&lt;/titles&gt;&lt;dates&gt;&lt;year&gt;2014&lt;/year&gt;&lt;/dates&gt;&lt;publisher&gt;US Geological Survey&lt;/publisher&gt;&lt;isbn&gt;2328-0328&lt;/isbn&gt;&lt;urls&gt;&lt;/urls&gt;&lt;/record&gt;&lt;/Cite&gt;&lt;/EndNote&gt;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Smith et al. (2014)</w:t>
            </w:r>
            <w:r w:rsidRPr="00C95DBE">
              <w:rPr>
                <w:rFonts w:ascii="Times New Roman" w:hAnsi="Times New Roman" w:cs="Times New Roman"/>
                <w:color w:val="000000" w:themeColor="text1"/>
                <w:sz w:val="28"/>
                <w:szCs w:val="28"/>
                <w:lang w:val="en-US"/>
              </w:rPr>
              <w:fldChar w:fldCharType="end"/>
            </w:r>
          </w:p>
        </w:tc>
      </w:tr>
      <w:tr w:rsidR="00C95DBE" w:rsidRPr="00C95DBE" w:rsidTr="002241AB">
        <w:trPr>
          <w:jc w:val="center"/>
        </w:trPr>
        <w:tc>
          <w:tcPr>
            <w:tcW w:w="1134"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O2AG#1</w:t>
            </w:r>
          </w:p>
        </w:tc>
        <w:tc>
          <w:tcPr>
            <w:tcW w:w="7371"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P-rub primary production</w:t>
            </w:r>
          </w:p>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993"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1.1</w:t>
            </w:r>
          </w:p>
        </w:tc>
        <w:tc>
          <w:tcPr>
            <w:tcW w:w="2292" w:type="dxa"/>
            <w:tcBorders>
              <w:top w:val="nil"/>
              <w:bottom w:val="nil"/>
            </w:tcBorders>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AuthorYear="1"&gt;&lt;Author&gt;Wentzky&lt;/Author&gt;&lt;Year&gt;2019&lt;/Year&gt;&lt;RecNum&gt;422&lt;/RecNum&gt;&lt;DisplayText&gt;Wentzky et al. (2019)&lt;/DisplayText&gt;&lt;record&gt;&lt;rec-number&gt;422&lt;/rec-number&gt;&lt;foreign-keys&gt;&lt;key app="EN" db-id="2rx92p5akzte0keartp5vpsfppzzfrardrw2" timestamp="1541862497"&gt;422&lt;/key&gt;&lt;/foreign-keys&gt;&lt;ref-type name="Journal Article"&gt;17&lt;/ref-type&gt;&lt;contributors&gt;&lt;authors&gt;&lt;author&gt;Wentzky, Valerie C&lt;/author&gt;&lt;author&gt;Frassl, Marieke A&lt;/author&gt;&lt;author&gt;Rinke, Karsten&lt;/author&gt;&lt;author&gt;Boehrer, Bertram&lt;/author&gt;&lt;/authors&gt;&lt;/contributors&gt;&lt;titles&gt;&lt;title&gt;Metalimnetic oxygen minimum and the presence of Planktothrix rubescens in a low-nutrient drinking water reservoir&lt;/title&gt;&lt;secondary-title&gt;Water Research&lt;/secondary-title&gt;&lt;/titles&gt;&lt;periodical&gt;&lt;full-title&gt;water research&lt;/full-title&gt;&lt;/periodical&gt;&lt;pages&gt;208-218&lt;/pages&gt;&lt;number&gt;148&lt;/number&gt;&lt;dates&gt;&lt;year&gt;2019&lt;/year&gt;&lt;/dates&gt;&lt;isbn&gt;0043-1354&lt;/isbn&gt;&lt;urls&gt;&lt;/urls&gt;&lt;/record&gt;&lt;/Cite&gt;&lt;/EndNote&gt;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Wentzky et al. (2019)</w:t>
            </w:r>
            <w:r w:rsidRPr="00C95DBE">
              <w:rPr>
                <w:rFonts w:ascii="Times New Roman" w:hAnsi="Times New Roman" w:cs="Times New Roman"/>
                <w:color w:val="000000" w:themeColor="text1"/>
                <w:sz w:val="28"/>
                <w:szCs w:val="28"/>
                <w:lang w:val="en-US"/>
              </w:rPr>
              <w:fldChar w:fldCharType="end"/>
            </w:r>
          </w:p>
        </w:tc>
      </w:tr>
      <w:tr w:rsidR="00C95DBE" w:rsidRPr="00C95DBE" w:rsidTr="002241AB">
        <w:trPr>
          <w:jc w:val="center"/>
        </w:trPr>
        <w:tc>
          <w:tcPr>
            <w:tcW w:w="1134"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O2AG#2</w:t>
            </w:r>
          </w:p>
        </w:tc>
        <w:tc>
          <w:tcPr>
            <w:tcW w:w="7371"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diatoms primary production</w:t>
            </w:r>
          </w:p>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993"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2292" w:type="dxa"/>
            <w:tcBorders>
              <w:top w:val="nil"/>
              <w:bottom w:val="nil"/>
            </w:tcBorders>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Chuo et al. (2019)</w:t>
            </w:r>
            <w:r w:rsidRPr="00C95DBE">
              <w:rPr>
                <w:rFonts w:ascii="Times New Roman" w:hAnsi="Times New Roman" w:cs="Times New Roman"/>
                <w:color w:val="000000" w:themeColor="text1"/>
                <w:sz w:val="28"/>
                <w:szCs w:val="28"/>
                <w:lang w:val="en-US"/>
              </w:rPr>
              <w:fldChar w:fldCharType="end"/>
            </w:r>
          </w:p>
        </w:tc>
      </w:tr>
      <w:tr w:rsidR="00C95DBE" w:rsidRPr="00C95DBE" w:rsidTr="002241AB">
        <w:trPr>
          <w:jc w:val="center"/>
        </w:trPr>
        <w:tc>
          <w:tcPr>
            <w:tcW w:w="1134"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O2AR#1</w:t>
            </w:r>
          </w:p>
        </w:tc>
        <w:tc>
          <w:tcPr>
            <w:tcW w:w="7371"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P-rub primary respiration</w:t>
            </w:r>
          </w:p>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993" w:type="dxa"/>
            <w:tcBorders>
              <w:top w:val="nil"/>
              <w:bottom w:val="nil"/>
            </w:tcBorders>
            <w:shd w:val="clear" w:color="auto" w:fill="auto"/>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1.1</w:t>
            </w:r>
          </w:p>
        </w:tc>
        <w:tc>
          <w:tcPr>
            <w:tcW w:w="2292" w:type="dxa"/>
            <w:tcBorders>
              <w:top w:val="nil"/>
              <w:bottom w:val="nil"/>
            </w:tcBorders>
            <w:vAlign w:val="center"/>
          </w:tcPr>
          <w:p w:rsidR="002241AB" w:rsidRPr="00C95DBE" w:rsidRDefault="002241AB" w:rsidP="002241AB">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2241AB">
        <w:trPr>
          <w:jc w:val="center"/>
        </w:trPr>
        <w:tc>
          <w:tcPr>
            <w:tcW w:w="1134" w:type="dxa"/>
            <w:tcBorders>
              <w:top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O2AR#2</w:t>
            </w:r>
          </w:p>
        </w:tc>
        <w:tc>
          <w:tcPr>
            <w:tcW w:w="7371" w:type="dxa"/>
            <w:tcBorders>
              <w:top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diatoms primary respiration</w:t>
            </w:r>
          </w:p>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993" w:type="dxa"/>
            <w:tcBorders>
              <w:top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2292" w:type="dxa"/>
            <w:tcBorders>
              <w:top w:val="nil"/>
            </w:tcBorders>
            <w:vAlign w:val="center"/>
          </w:tcPr>
          <w:p w:rsidR="002E0125"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AuthorYear="1"&gt;&lt;Author&gt;Deliman&lt;/Author&gt;&lt;Year&gt;2002&lt;/Year&gt;&lt;RecNum&gt;683&lt;/RecNum&gt;&lt;DisplayText&gt;Deliman and Gerald (2002)&lt;/DisplayText&gt;&lt;record&gt;&lt;rec-number&gt;683&lt;/rec-number&gt;&lt;foreign-keys&gt;&lt;key app="EN" db-id="2rx92p5akzte0keartp5vpsfppzzfrardrw2" timestamp="1578064324"&gt;683&lt;/key&gt;&lt;/foreign-keys&gt;&lt;ref-type name="Journal Article"&gt;17&lt;/ref-type&gt;&lt;contributors&gt;&lt;authors&gt;&lt;author&gt;Deliman, Patrick N&lt;/author&gt;&lt;author&gt;Gerald, Jeffrey A&lt;/author&gt;&lt;/authors&gt;&lt;/contributors&gt;&lt;titles&gt;&lt;title&gt;Application of the Two-Dimensional Hydrothermal and Water Quality Model, CE-QUAL-W2, to the Chesapeake Bay–Conowingo Reservoir&lt;/title&gt;&lt;secondary-title&gt;Lake and Reservoir Management&lt;/secondary-title&gt;&lt;/titles&gt;&lt;periodical&gt;&lt;full-title&gt;Lake and Reservoir Management&lt;/full-title&gt;&lt;abbr-1&gt;Lake Reserv. Manage.&lt;/abbr-1&gt;&lt;abbr-2&gt;Lake Reserv Manage&lt;/abbr-2&gt;&lt;/periodical&gt;&lt;pages&gt;10-19&lt;/pages&gt;&lt;volume&gt;18&lt;/volume&gt;&lt;number&gt;1&lt;/number&gt;&lt;dates&gt;&lt;year&gt;2002&lt;/year&gt;&lt;/dates&gt;&lt;isbn&gt;1040-2381&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Deliman and Gerald (2002)</w:t>
            </w:r>
            <w:r w:rsidRPr="00C95DBE">
              <w:rPr>
                <w:rFonts w:ascii="Times New Roman" w:hAnsi="Times New Roman" w:cs="Times New Roman"/>
                <w:color w:val="000000" w:themeColor="text1"/>
                <w:sz w:val="28"/>
                <w:szCs w:val="28"/>
                <w:lang w:val="en-US"/>
              </w:rPr>
              <w:fldChar w:fldCharType="end"/>
            </w:r>
          </w:p>
        </w:tc>
      </w:tr>
      <w:tr w:rsidR="00C95DBE" w:rsidRPr="00C95DBE" w:rsidTr="00A34D41">
        <w:trPr>
          <w:trHeight w:val="376"/>
          <w:jc w:val="center"/>
        </w:trPr>
        <w:tc>
          <w:tcPr>
            <w:tcW w:w="1134" w:type="dxa"/>
            <w:tcBorders>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ORGP</w:t>
            </w:r>
          </w:p>
        </w:tc>
        <w:tc>
          <w:tcPr>
            <w:tcW w:w="7371" w:type="dxa"/>
            <w:tcBorders>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phosphorus</w:t>
            </w:r>
          </w:p>
        </w:tc>
        <w:tc>
          <w:tcPr>
            <w:tcW w:w="993" w:type="dxa"/>
            <w:tcBorders>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2292" w:type="dxa"/>
            <w:tcBorders>
              <w:bottom w:val="nil"/>
            </w:tcBorders>
            <w:vAlign w:val="center"/>
          </w:tcPr>
          <w:p w:rsidR="002E0125"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A34D41">
        <w:trPr>
          <w:jc w:val="center"/>
        </w:trPr>
        <w:tc>
          <w:tcPr>
            <w:tcW w:w="1134" w:type="dxa"/>
            <w:tcBorders>
              <w:top w:val="nil"/>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ORGN</w:t>
            </w:r>
          </w:p>
        </w:tc>
        <w:tc>
          <w:tcPr>
            <w:tcW w:w="7371" w:type="dxa"/>
            <w:tcBorders>
              <w:top w:val="nil"/>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2E0125" w:rsidRPr="00C95DBE" w:rsidRDefault="002E0125" w:rsidP="00815A1E">
            <w:pPr>
              <w:spacing w:after="0" w:line="360" w:lineRule="auto"/>
              <w:jc w:val="center"/>
              <w:rPr>
                <w:rFonts w:ascii="Times New Roman" w:hAnsi="Times New Roman" w:cs="Times New Roman"/>
                <w:b/>
                <w:color w:val="000000" w:themeColor="text1"/>
                <w:sz w:val="28"/>
                <w:szCs w:val="28"/>
                <w:lang w:val="en-US"/>
              </w:rPr>
            </w:pPr>
            <w:r w:rsidRPr="00C95DBE">
              <w:rPr>
                <w:rFonts w:ascii="Times New Roman" w:hAnsi="Times New Roman" w:cs="Times New Roman"/>
                <w:color w:val="000000" w:themeColor="text1"/>
                <w:sz w:val="28"/>
                <w:szCs w:val="28"/>
                <w:lang w:val="en-US"/>
              </w:rPr>
              <w:t>and nitrogen</w:t>
            </w:r>
          </w:p>
        </w:tc>
        <w:tc>
          <w:tcPr>
            <w:tcW w:w="993" w:type="dxa"/>
            <w:tcBorders>
              <w:top w:val="nil"/>
              <w:bottom w:val="nil"/>
            </w:tcBorders>
            <w:shd w:val="clear" w:color="auto" w:fill="auto"/>
            <w:vAlign w:val="center"/>
          </w:tcPr>
          <w:p w:rsidR="002E0125" w:rsidRPr="00C95DBE" w:rsidRDefault="002E0125"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0.08</w:t>
            </w:r>
          </w:p>
        </w:tc>
        <w:tc>
          <w:tcPr>
            <w:tcW w:w="2292" w:type="dxa"/>
            <w:tcBorders>
              <w:top w:val="nil"/>
              <w:bottom w:val="nil"/>
            </w:tcBorders>
            <w:vAlign w:val="center"/>
          </w:tcPr>
          <w:p w:rsidR="002E0125"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A34D41">
        <w:trPr>
          <w:jc w:val="center"/>
        </w:trPr>
        <w:tc>
          <w:tcPr>
            <w:tcW w:w="1134" w:type="dxa"/>
            <w:tcBorders>
              <w:top w:val="nil"/>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ORGC</w:t>
            </w:r>
          </w:p>
        </w:tc>
        <w:tc>
          <w:tcPr>
            <w:tcW w:w="7371" w:type="dxa"/>
            <w:tcBorders>
              <w:top w:val="nil"/>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A34D41" w:rsidRPr="00C95DBE" w:rsidRDefault="00A34D41" w:rsidP="00815A1E">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carbon</w:t>
            </w:r>
          </w:p>
        </w:tc>
        <w:tc>
          <w:tcPr>
            <w:tcW w:w="993" w:type="dxa"/>
            <w:tcBorders>
              <w:top w:val="nil"/>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0.45</w:t>
            </w:r>
          </w:p>
        </w:tc>
        <w:tc>
          <w:tcPr>
            <w:tcW w:w="2292" w:type="dxa"/>
            <w:tcBorders>
              <w:top w:val="nil"/>
            </w:tcBorders>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ORGSI</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A34D41" w:rsidRPr="00C95DBE" w:rsidRDefault="00A34D41" w:rsidP="00815A1E">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silica</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0.18</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POMS</w:t>
            </w:r>
          </w:p>
        </w:tc>
        <w:tc>
          <w:tcPr>
            <w:tcW w:w="7371" w:type="dxa"/>
            <w:shd w:val="clear" w:color="auto" w:fill="auto"/>
            <w:vAlign w:val="center"/>
          </w:tcPr>
          <w:p w:rsidR="00A34D41" w:rsidRPr="00C95DBE" w:rsidRDefault="00A34D41" w:rsidP="00815A1E">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Particulate organic matter settling rate (m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0.5</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Chuo et al. (2019)</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PO4R</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Sediment release rate of phosphorus, fraction of</w:t>
            </w:r>
          </w:p>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rPr>
              <w:t>SOD</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0.015</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Chuo et al. (2019)</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NH4R</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Sediment release rate of ammonium, fraction of</w:t>
            </w:r>
          </w:p>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rPr>
              <w:t>SOD</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0.15</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 </w:instrText>
            </w:r>
            <w:r w:rsidRPr="00C95DBE">
              <w:rPr>
                <w:rFonts w:ascii="Times New Roman" w:hAnsi="Times New Roman" w:cs="Times New Roman"/>
                <w:color w:val="000000" w:themeColor="text1"/>
                <w:sz w:val="28"/>
                <w:szCs w:val="28"/>
                <w:lang w:val="en-US"/>
              </w:rPr>
              <w:fldChar w:fldCharType="begin">
                <w:fldData xml:space="preserve">PEVuZE5vdGU+PENpdGUgQXV0aG9yWWVhcj0iMSI+PEF1dGhvcj5DaHVvPC9BdXRob3I+PFllYXI+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</w:fldData>
              </w:fldChar>
            </w:r>
            <w:r w:rsidRPr="00C95DBE">
              <w:rPr>
                <w:rFonts w:ascii="Times New Roman" w:hAnsi="Times New Roman" w:cs="Times New Roman"/>
                <w:color w:val="000000" w:themeColor="text1"/>
                <w:sz w:val="28"/>
                <w:szCs w:val="28"/>
                <w:lang w:val="en-US"/>
              </w:rPr>
              <w:instrText xml:space="preserve"> ADDIN EN.CITE.DATA </w:instrText>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end"/>
            </w:r>
            <w:r w:rsidRPr="00C95DBE">
              <w:rPr>
                <w:rFonts w:ascii="Times New Roman" w:hAnsi="Times New Roman" w:cs="Times New Roman"/>
                <w:color w:val="000000" w:themeColor="text1"/>
                <w:sz w:val="28"/>
                <w:szCs w:val="28"/>
                <w:lang w:val="en-US"/>
              </w:rPr>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Chuo et al. (2019)</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NH4DK</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rPr>
              <w:t>Ammonium decay rate (day</w:t>
            </w:r>
            <w:r w:rsidRPr="00C95DBE">
              <w:rPr>
                <w:rFonts w:ascii="Times New Roman" w:hAnsi="Times New Roman" w:cs="Times New Roman"/>
                <w:color w:val="000000" w:themeColor="text1"/>
                <w:sz w:val="28"/>
                <w:szCs w:val="28"/>
                <w:vertAlign w:val="superscript"/>
              </w:rPr>
              <w:t>-1</w:t>
            </w:r>
            <w:r w:rsidRPr="00C95DBE">
              <w:rPr>
                <w:rFonts w:ascii="Times New Roman" w:hAnsi="Times New Roman" w:cs="Times New Roman"/>
                <w:color w:val="000000" w:themeColor="text1"/>
                <w:sz w:val="28"/>
                <w:szCs w:val="28"/>
              </w:rPr>
              <w:t>)</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0.15</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AuthorYear="1"&gt;&lt;Author&gt;Brito&lt;/Author&gt;&lt;Year&gt;2018&lt;/Year&gt;&lt;RecNum&gt;410&lt;/RecNum&gt;&lt;DisplayText&gt;Brito et al. (2018)&lt;/DisplayText&gt;&lt;record&gt;&lt;rec-number&gt;410&lt;/rec-number&gt;&lt;foreign-keys&gt;&lt;key app="EN" db-id="2rx92p5akzte0keartp5vpsfppzzfrardrw2" timestamp="1537871500"&gt;410&lt;/key&gt;&lt;/foreign-keys&gt;&lt;ref-type name="Journal Article"&gt;17&lt;/ref-type&gt;&lt;contributors&gt;&lt;authors&gt;&lt;author&gt;Brito, David&lt;/author&gt;&lt;author&gt;Ramos, Tiago B&lt;/author&gt;&lt;author&gt;Gonçalves, Maria C&lt;/author&gt;&lt;author&gt;Morais, Manuela&lt;/author&gt;&lt;author&gt;Neves, Ramiro&lt;/author&gt;&lt;/authors&gt;&lt;/contributors&gt;&lt;titles&gt;&lt;title&gt;Integrated modelling for water quality management in a eutrophic reservoir in south-eastern Portugal&lt;/title&gt;&lt;secondary-title&gt;Environmental Earth Sciences&lt;/secondary-title&gt;&lt;/titles&gt;&lt;periodical&gt;&lt;full-title&gt;Environmental earth sciences&lt;/full-title&gt;&lt;/periodical&gt;&lt;pages&gt;40&lt;/pages&gt;&lt;volume&gt;77&lt;/volume&gt;&lt;number&gt;2&lt;/number&gt;&lt;dates&gt;&lt;year&gt;2018&lt;/year&gt;&lt;/dates&gt;&lt;isbn&gt;1866-6280&lt;/isbn&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Brito et al. (2018)</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NO3DK</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rPr>
              <w:t>Nitrate decay rate (day</w:t>
            </w:r>
            <w:r w:rsidRPr="00C95DBE">
              <w:rPr>
                <w:rFonts w:ascii="Times New Roman" w:hAnsi="Times New Roman" w:cs="Times New Roman"/>
                <w:color w:val="000000" w:themeColor="text1"/>
                <w:sz w:val="28"/>
                <w:szCs w:val="28"/>
                <w:vertAlign w:val="superscript"/>
              </w:rPr>
              <w:t>-1</w:t>
            </w:r>
            <w:r w:rsidRPr="00C95DBE">
              <w:rPr>
                <w:rFonts w:ascii="Times New Roman" w:hAnsi="Times New Roman" w:cs="Times New Roman"/>
                <w:color w:val="000000" w:themeColor="text1"/>
                <w:sz w:val="28"/>
                <w:szCs w:val="28"/>
              </w:rPr>
              <w:t>)</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AuthorYear="1"&gt;&lt;Author&gt;Sadeghian&lt;/Author&gt;&lt;Year&gt;2018&lt;/Year&gt;&lt;RecNum&gt;275&lt;/RecNum&gt;&lt;DisplayText&gt;Sadeghian et al. (2018)&lt;/DisplayText&gt;&lt;record&gt;&lt;rec-number&gt;275&lt;/rec-number&gt;&lt;foreign-keys&gt;&lt;key app="EN" db-id="2rx92p5akzte0keartp5vpsfppzzfrardrw2" timestamp="1516437329"&gt;275&lt;/key&gt;&lt;/foreign-keys&gt;&lt;ref-type name="Journal Article"&gt;17&lt;/ref-type&gt;&lt;contributors&gt;&lt;authors&gt;&lt;author&gt;Amir Sadeghian&lt;/author&gt;&lt;author&gt;Steven C. Chapra&lt;/author&gt;&lt;author&gt;Jeff Hudson&lt;/author&gt;&lt;author&gt;Howard Wheater&lt;/author&gt;&lt;author&gt;Karl-Erich Lindenschmidt &lt;/author&gt;&lt;/authors&gt;&lt;/contributors&gt;&lt;titles&gt;&lt;title&gt;Improving in-lake water quality modeling using variable chlorophyll a/algal biomass ratios&lt;/title&gt;&lt;secondary-title&gt;Environmental Modelling &amp;amp; Software&lt;/secondary-title&gt;&lt;/titles&gt;&lt;periodical&gt;&lt;full-title&gt;Environmental Modelling &amp;amp; Software&lt;/full-title&gt;&lt;/periodical&gt;&lt;pages&gt;73-85&lt;/pages&gt;&lt;volume&gt;101&lt;/volume&gt;&lt;dates&gt;&lt;year&gt;2018&lt;/year&gt;&lt;/dates&gt;&lt;urls&gt;&lt;/urls&gt;&lt;electronic-resource-num&gt;&lt;style face="underline" font="default" size="100%"&gt;http://dx.doi.org/10.1016/j.envsoft.2017.12.009&lt;/style&gt;&lt;/electronic-resource-num&gt;&lt;research-notes&gt;&lt;style face="normal" font="default" charset="134" size="100%"&gt;</w:instrText>
            </w:r>
            <w:r w:rsidRPr="00C95DBE">
              <w:rPr>
                <w:rFonts w:ascii="Times New Roman" w:hAnsi="Times New Roman" w:cs="Times New Roman"/>
                <w:color w:val="000000" w:themeColor="text1"/>
                <w:sz w:val="28"/>
                <w:szCs w:val="28"/>
                <w:lang w:val="en-US"/>
              </w:rPr>
              <w:instrText>本文章最先率定的为溶氧及无机盐（正磷酸盐，氨氮，硝氮），而后率定有机质，叶绿素应在最后率定！</w:instrText>
            </w:r>
            <w:r w:rsidRPr="00C95DBE">
              <w:rPr>
                <w:rFonts w:ascii="Times New Roman" w:hAnsi="Times New Roman" w:cs="Times New Roman"/>
                <w:color w:val="000000" w:themeColor="text1"/>
                <w:sz w:val="28"/>
                <w:szCs w:val="28"/>
                <w:lang w:val="en-US"/>
              </w:rPr>
              <w:instrText>&lt;/style&gt;&lt;/research-notes&gt;&lt;/record&gt;&lt;/Cite&gt;&lt;/EndNote&gt;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Sadeghian et al. (2018)</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DSIR</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Dissolved silica sediment release rate, fraction of SOD</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SODT1</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SOD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4</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SODT2</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SOD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30</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57699">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SODK1</w:t>
            </w: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Fraction of SOD at lower temperature</w:t>
            </w: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2292" w:type="dxa"/>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tcBorders>
              <w:bottom w:val="single" w:sz="4" w:space="0" w:color="auto"/>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SODK2</w:t>
            </w:r>
          </w:p>
        </w:tc>
        <w:tc>
          <w:tcPr>
            <w:tcW w:w="7371" w:type="dxa"/>
            <w:tcBorders>
              <w:bottom w:val="single" w:sz="4" w:space="0" w:color="auto"/>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Fraction of SOD at upper temperature</w:t>
            </w:r>
          </w:p>
        </w:tc>
        <w:tc>
          <w:tcPr>
            <w:tcW w:w="993" w:type="dxa"/>
            <w:tcBorders>
              <w:bottom w:val="single" w:sz="4" w:space="0" w:color="auto"/>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0.99</w:t>
            </w:r>
          </w:p>
        </w:tc>
        <w:tc>
          <w:tcPr>
            <w:tcW w:w="2292" w:type="dxa"/>
            <w:tcBorders>
              <w:bottom w:val="single" w:sz="4" w:space="0" w:color="auto"/>
            </w:tcBorders>
            <w:vAlign w:val="center"/>
          </w:tcPr>
          <w:p w:rsidR="00A34D41" w:rsidRPr="00C95DBE" w:rsidRDefault="00A34D41" w:rsidP="00A34D41">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fldChar w:fldCharType="begin"/>
            </w:r>
            <w:r w:rsidRPr="00C95DBE">
              <w:rPr>
                <w:rFonts w:ascii="Times New Roman" w:hAnsi="Times New Roman" w:cs="Times New Roman"/>
                <w:color w:val="000000" w:themeColor="text1"/>
                <w:sz w:val="28"/>
                <w:szCs w:val="28"/>
                <w:lang w:val="en-US"/>
              </w:rPr>
              <w:instrText xml:space="preserve"> ADDIN EN.CITE &lt;EndNote&gt;&lt;Cite AuthorYear="1"&gt;&lt;Author&gt;Cole&lt;/Author&gt;&lt;Year&gt;2006&lt;/Year&gt;&lt;RecNum&gt;567&lt;/RecNum&gt;&lt;DisplayText&gt;Cole and Wells (2006)&lt;/DisplayText&gt;&lt;record&gt;&lt;rec-number&gt;567&lt;/rec-number&gt;&lt;foreign-keys&gt;&lt;key app="EN" db-id="2rx92p5akzte0keartp5vpsfppzzfrardrw2" timestamp="1563870094"&gt;567&lt;/key&gt;&lt;/foreign-keys&gt;&lt;ref-type name="Journal Article"&gt;17&lt;/ref-type&gt;&lt;contributors&gt;&lt;authors&gt;&lt;author&gt;Cole, Thomas M&lt;/author&gt;&lt;author&gt;Wells, Scott A&lt;/author&gt;&lt;/authors&gt;&lt;/contributors&gt;&lt;titles&gt;&lt;title&gt;CE-QUAL-W2: A two-dimensional, laterally averaged, hydrodynamic and water quality model, version 3.5&lt;/title&gt;&lt;/titles&gt;&lt;dates&gt;&lt;year&gt;2006&lt;/year&gt;&lt;/dates&gt;&lt;urls&gt;&lt;/urls&gt;&lt;/record&gt;&lt;/Cite&gt;&lt;/EndNote&gt;</w:instrText>
            </w:r>
            <w:r w:rsidRPr="00C95DBE">
              <w:rPr>
                <w:rFonts w:ascii="Times New Roman" w:hAnsi="Times New Roman" w:cs="Times New Roman"/>
                <w:color w:val="000000" w:themeColor="text1"/>
                <w:sz w:val="28"/>
                <w:szCs w:val="28"/>
                <w:lang w:val="en-US"/>
              </w:rPr>
              <w:fldChar w:fldCharType="separate"/>
            </w:r>
            <w:r w:rsidRPr="00C95DBE">
              <w:rPr>
                <w:rFonts w:ascii="Times New Roman" w:hAnsi="Times New Roman" w:cs="Times New Roman"/>
                <w:color w:val="000000" w:themeColor="text1"/>
                <w:sz w:val="28"/>
                <w:szCs w:val="28"/>
                <w:lang w:val="en-US"/>
              </w:rPr>
              <w:t>Cole and Wells (2006)</w:t>
            </w:r>
            <w:r w:rsidRPr="00C95DBE">
              <w:rPr>
                <w:rFonts w:ascii="Times New Roman" w:hAnsi="Times New Roman" w:cs="Times New Roman"/>
                <w:color w:val="000000" w:themeColor="text1"/>
                <w:sz w:val="28"/>
                <w:szCs w:val="28"/>
                <w:lang w:val="en-US"/>
              </w:rPr>
              <w:fldChar w:fldCharType="end"/>
            </w:r>
          </w:p>
        </w:tc>
      </w:tr>
      <w:tr w:rsidR="00C95DBE" w:rsidRPr="00C95DBE" w:rsidTr="00BE6BA6">
        <w:trPr>
          <w:jc w:val="center"/>
        </w:trPr>
        <w:tc>
          <w:tcPr>
            <w:tcW w:w="1134" w:type="dxa"/>
            <w:tcBorders>
              <w:top w:val="single" w:sz="4" w:space="0" w:color="auto"/>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p>
        </w:tc>
        <w:tc>
          <w:tcPr>
            <w:tcW w:w="7371" w:type="dxa"/>
            <w:tcBorders>
              <w:top w:val="single" w:sz="4" w:space="0" w:color="auto"/>
            </w:tcBorders>
            <w:shd w:val="clear" w:color="auto" w:fill="auto"/>
            <w:vAlign w:val="center"/>
          </w:tcPr>
          <w:p w:rsidR="00A34D41" w:rsidRPr="00C95DBE" w:rsidRDefault="00A34D41" w:rsidP="00815A1E">
            <w:pPr>
              <w:spacing w:after="0" w:line="360" w:lineRule="auto"/>
              <w:jc w:val="center"/>
              <w:rPr>
                <w:rFonts w:ascii="Times New Roman" w:hAnsi="Times New Roman" w:cs="Times New Roman"/>
                <w:color w:val="000000" w:themeColor="text1"/>
                <w:sz w:val="28"/>
                <w:szCs w:val="28"/>
                <w:lang w:val="en-US"/>
              </w:rPr>
            </w:pPr>
          </w:p>
        </w:tc>
        <w:tc>
          <w:tcPr>
            <w:tcW w:w="993" w:type="dxa"/>
            <w:tcBorders>
              <w:top w:val="single" w:sz="4" w:space="0" w:color="auto"/>
            </w:tcBorders>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p>
        </w:tc>
        <w:tc>
          <w:tcPr>
            <w:tcW w:w="2292" w:type="dxa"/>
            <w:tcBorders>
              <w:top w:val="single" w:sz="4" w:space="0" w:color="auto"/>
            </w:tcBorders>
            <w:vAlign w:val="center"/>
          </w:tcPr>
          <w:p w:rsidR="00A34D41" w:rsidRPr="00C95DBE" w:rsidRDefault="00A34D41" w:rsidP="00E466E0">
            <w:pPr>
              <w:spacing w:after="0" w:line="240" w:lineRule="auto"/>
              <w:jc w:val="center"/>
              <w:rPr>
                <w:rFonts w:ascii="Times New Roman" w:hAnsi="Times New Roman" w:cs="Times New Roman"/>
                <w:color w:val="000000" w:themeColor="text1"/>
                <w:sz w:val="28"/>
                <w:szCs w:val="28"/>
              </w:rPr>
            </w:pPr>
          </w:p>
        </w:tc>
      </w:tr>
      <w:tr w:rsidR="00A34D41" w:rsidRPr="00C95DBE" w:rsidTr="00BE6BA6">
        <w:trPr>
          <w:jc w:val="center"/>
        </w:trPr>
        <w:tc>
          <w:tcPr>
            <w:tcW w:w="1134"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p>
        </w:tc>
        <w:tc>
          <w:tcPr>
            <w:tcW w:w="7371"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lang w:val="en-US"/>
              </w:rPr>
            </w:pPr>
          </w:p>
        </w:tc>
        <w:tc>
          <w:tcPr>
            <w:tcW w:w="993" w:type="dxa"/>
            <w:shd w:val="clear" w:color="auto" w:fill="auto"/>
            <w:vAlign w:val="center"/>
          </w:tcPr>
          <w:p w:rsidR="00A34D41" w:rsidRPr="00C95DBE" w:rsidRDefault="00A34D41" w:rsidP="00E466E0">
            <w:pPr>
              <w:spacing w:after="0" w:line="360" w:lineRule="auto"/>
              <w:jc w:val="center"/>
              <w:rPr>
                <w:rFonts w:ascii="Times New Roman" w:hAnsi="Times New Roman" w:cs="Times New Roman"/>
                <w:color w:val="000000" w:themeColor="text1"/>
                <w:sz w:val="28"/>
                <w:szCs w:val="28"/>
              </w:rPr>
            </w:pPr>
          </w:p>
        </w:tc>
        <w:tc>
          <w:tcPr>
            <w:tcW w:w="2292" w:type="dxa"/>
            <w:vAlign w:val="center"/>
          </w:tcPr>
          <w:p w:rsidR="00A34D41" w:rsidRPr="00C95DBE" w:rsidRDefault="00A34D41" w:rsidP="00E466E0">
            <w:pPr>
              <w:spacing w:after="0" w:line="240" w:lineRule="auto"/>
              <w:jc w:val="center"/>
              <w:rPr>
                <w:rFonts w:ascii="Times New Roman" w:hAnsi="Times New Roman" w:cs="Times New Roman"/>
                <w:color w:val="000000" w:themeColor="text1"/>
                <w:sz w:val="28"/>
                <w:szCs w:val="28"/>
              </w:rPr>
            </w:pPr>
          </w:p>
        </w:tc>
      </w:tr>
    </w:tbl>
    <w:p w:rsidR="0099287B" w:rsidRPr="00C95DBE" w:rsidRDefault="0099287B" w:rsidP="006F44CE">
      <w:pPr>
        <w:rPr>
          <w:rFonts w:ascii="Times New Roman" w:hAnsi="Times New Roman" w:cs="Times New Roman"/>
          <w:b/>
          <w:color w:val="000000" w:themeColor="text1"/>
          <w:sz w:val="28"/>
          <w:szCs w:val="28"/>
          <w:lang w:val="en-US"/>
        </w:rPr>
      </w:pPr>
    </w:p>
    <w:p w:rsidR="006D0E24" w:rsidRPr="00C95DBE" w:rsidRDefault="006D0E24" w:rsidP="006F44CE">
      <w:pPr>
        <w:rPr>
          <w:rFonts w:ascii="Times New Roman" w:hAnsi="Times New Roman" w:cs="Times New Roman"/>
          <w:b/>
          <w:color w:val="000000" w:themeColor="text1"/>
          <w:sz w:val="28"/>
          <w:szCs w:val="28"/>
          <w:lang w:val="en-US"/>
        </w:rPr>
      </w:pPr>
    </w:p>
    <w:p w:rsidR="006D0E24" w:rsidRPr="00C95DBE" w:rsidRDefault="006D0E24" w:rsidP="006F44CE">
      <w:pPr>
        <w:rPr>
          <w:rFonts w:ascii="Times New Roman" w:hAnsi="Times New Roman" w:cs="Times New Roman"/>
          <w:b/>
          <w:color w:val="000000" w:themeColor="text1"/>
          <w:sz w:val="28"/>
          <w:szCs w:val="28"/>
          <w:lang w:val="en-US"/>
        </w:rPr>
      </w:pPr>
    </w:p>
    <w:p w:rsidR="006D0E24" w:rsidRPr="00C95DBE" w:rsidRDefault="006D0E24" w:rsidP="006F44CE">
      <w:pPr>
        <w:rPr>
          <w:rFonts w:ascii="Times New Roman" w:hAnsi="Times New Roman" w:cs="Times New Roman"/>
          <w:b/>
          <w:color w:val="000000" w:themeColor="text1"/>
          <w:sz w:val="28"/>
          <w:szCs w:val="28"/>
          <w:lang w:val="en-US"/>
        </w:rPr>
      </w:pPr>
    </w:p>
    <w:p w:rsidR="006D0E24" w:rsidRPr="00C95DBE" w:rsidRDefault="006D0E24" w:rsidP="00BE6BA6">
      <w:pPr>
        <w:spacing w:line="480" w:lineRule="auto"/>
        <w:jc w:val="both"/>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Table S2</w:t>
      </w:r>
      <w:r w:rsidR="00BE6BA6" w:rsidRPr="00C95DBE">
        <w:rPr>
          <w:rFonts w:ascii="Times New Roman" w:hAnsi="Times New Roman" w:cs="Times New Roman"/>
          <w:color w:val="000000" w:themeColor="text1"/>
          <w:sz w:val="28"/>
          <w:szCs w:val="28"/>
          <w:lang w:val="en-US"/>
        </w:rPr>
        <w:t>.</w:t>
      </w:r>
      <w:r w:rsidRPr="00C95DBE">
        <w:rPr>
          <w:rFonts w:ascii="Times New Roman" w:hAnsi="Times New Roman" w:cs="Times New Roman"/>
          <w:color w:val="000000" w:themeColor="text1"/>
          <w:sz w:val="28"/>
          <w:szCs w:val="28"/>
          <w:lang w:val="en-US"/>
        </w:rPr>
        <w:t xml:space="preserve"> </w:t>
      </w:r>
      <w:r w:rsidR="00BE6BA6" w:rsidRPr="00C95DBE">
        <w:rPr>
          <w:rFonts w:ascii="Times New Roman" w:hAnsi="Times New Roman" w:cs="Times New Roman"/>
          <w:color w:val="000000" w:themeColor="text1"/>
          <w:sz w:val="28"/>
          <w:szCs w:val="28"/>
          <w:lang w:val="en-US"/>
        </w:rPr>
        <w:t xml:space="preserve">The </w:t>
      </w:r>
      <w:r w:rsidRPr="00C95DBE">
        <w:rPr>
          <w:rFonts w:ascii="Times New Roman" w:hAnsi="Times New Roman" w:cs="Times New Roman"/>
          <w:color w:val="000000" w:themeColor="text1"/>
          <w:sz w:val="28"/>
          <w:szCs w:val="28"/>
          <w:lang w:val="en-US"/>
        </w:rPr>
        <w:t>applied minimum and maximum values as well as the</w:t>
      </w:r>
      <w:r w:rsidR="00BE6BA6" w:rsidRPr="00C95DBE">
        <w:rPr>
          <w:rFonts w:ascii="Times New Roman" w:hAnsi="Times New Roman" w:cs="Times New Roman"/>
          <w:color w:val="000000" w:themeColor="text1"/>
          <w:sz w:val="28"/>
          <w:szCs w:val="28"/>
          <w:lang w:val="en-US"/>
        </w:rPr>
        <w:t>ir</w:t>
      </w:r>
      <w:r w:rsidRPr="00C95DBE">
        <w:rPr>
          <w:rFonts w:ascii="Times New Roman" w:hAnsi="Times New Roman" w:cs="Times New Roman"/>
          <w:color w:val="000000" w:themeColor="text1"/>
          <w:sz w:val="28"/>
          <w:szCs w:val="28"/>
          <w:lang w:val="en-US"/>
        </w:rPr>
        <w:t xml:space="preserve"> intervals </w:t>
      </w:r>
      <w:r w:rsidR="00BE6BA6" w:rsidRPr="00C95DBE">
        <w:rPr>
          <w:rFonts w:ascii="Times New Roman" w:hAnsi="Times New Roman" w:cs="Times New Roman"/>
          <w:color w:val="000000" w:themeColor="text1"/>
          <w:sz w:val="28"/>
          <w:szCs w:val="28"/>
          <w:lang w:val="en-US"/>
        </w:rPr>
        <w:t>for the calibrated parameters</w:t>
      </w:r>
    </w:p>
    <w:tbl>
      <w:tblPr>
        <w:tblW w:w="11057" w:type="dxa"/>
        <w:jc w:val="center"/>
        <w:shd w:val="clear" w:color="auto" w:fill="FFFFFF"/>
        <w:tblLook w:val="04A0" w:firstRow="1" w:lastRow="0" w:firstColumn="1" w:lastColumn="0" w:noHBand="0" w:noVBand="1"/>
      </w:tblPr>
      <w:tblGrid>
        <w:gridCol w:w="1560"/>
        <w:gridCol w:w="3969"/>
        <w:gridCol w:w="1417"/>
        <w:gridCol w:w="1276"/>
        <w:gridCol w:w="992"/>
        <w:gridCol w:w="1843"/>
      </w:tblGrid>
      <w:tr w:rsidR="00C95DBE" w:rsidRPr="00C95DBE" w:rsidTr="00BE6BA6">
        <w:trPr>
          <w:jc w:val="center"/>
        </w:trPr>
        <w:tc>
          <w:tcPr>
            <w:tcW w:w="1560"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Parameters</w:t>
            </w:r>
          </w:p>
        </w:tc>
        <w:tc>
          <w:tcPr>
            <w:tcW w:w="3969"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Description</w:t>
            </w:r>
          </w:p>
        </w:tc>
        <w:tc>
          <w:tcPr>
            <w:tcW w:w="1417"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Minimum</w:t>
            </w:r>
          </w:p>
        </w:tc>
        <w:tc>
          <w:tcPr>
            <w:tcW w:w="1276"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Maximum</w:t>
            </w:r>
          </w:p>
        </w:tc>
        <w:tc>
          <w:tcPr>
            <w:tcW w:w="992"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Interval</w:t>
            </w:r>
          </w:p>
        </w:tc>
        <w:tc>
          <w:tcPr>
            <w:tcW w:w="1843" w:type="dxa"/>
            <w:tcBorders>
              <w:top w:val="single" w:sz="4" w:space="0" w:color="auto"/>
              <w:bottom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Calibrated values</w:t>
            </w:r>
          </w:p>
        </w:tc>
      </w:tr>
      <w:tr w:rsidR="00C95DBE" w:rsidRPr="00C95DBE" w:rsidTr="00BE6BA6">
        <w:trPr>
          <w:jc w:val="center"/>
        </w:trPr>
        <w:tc>
          <w:tcPr>
            <w:tcW w:w="1560" w:type="dxa"/>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AG #1</w:t>
            </w:r>
          </w:p>
        </w:tc>
        <w:tc>
          <w:tcPr>
            <w:tcW w:w="3969"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Growth rate for P-rub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1417"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0.35</w:t>
            </w:r>
          </w:p>
        </w:tc>
        <w:tc>
          <w:tcPr>
            <w:tcW w:w="1276"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0.65</w:t>
            </w:r>
          </w:p>
        </w:tc>
        <w:tc>
          <w:tcPr>
            <w:tcW w:w="992"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1843"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0.55</w:t>
            </w:r>
          </w:p>
        </w:tc>
      </w:tr>
      <w:tr w:rsidR="00C95DBE" w:rsidRPr="00C95DBE" w:rsidTr="00BE6BA6">
        <w:trPr>
          <w:jc w:val="center"/>
        </w:trPr>
        <w:tc>
          <w:tcPr>
            <w:tcW w:w="1560" w:type="dxa"/>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AG #2</w:t>
            </w:r>
          </w:p>
        </w:tc>
        <w:tc>
          <w:tcPr>
            <w:tcW w:w="3969"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Growth rate for diatoms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1417"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0.8</w:t>
            </w:r>
          </w:p>
        </w:tc>
        <w:tc>
          <w:tcPr>
            <w:tcW w:w="1276"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2.5</w:t>
            </w:r>
          </w:p>
        </w:tc>
        <w:tc>
          <w:tcPr>
            <w:tcW w:w="992"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1843" w:type="dxa"/>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1.5</w:t>
            </w:r>
          </w:p>
        </w:tc>
      </w:tr>
      <w:tr w:rsidR="00C95DBE" w:rsidRPr="00C95DBE" w:rsidTr="00BE6BA6">
        <w:trPr>
          <w:jc w:val="center"/>
        </w:trPr>
        <w:tc>
          <w:tcPr>
            <w:tcW w:w="1560" w:type="dxa"/>
            <w:shd w:val="clear" w:color="auto" w:fill="FFFFFF"/>
            <w:vAlign w:val="center"/>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ASAT#1</w:t>
            </w:r>
          </w:p>
        </w:tc>
        <w:tc>
          <w:tcPr>
            <w:tcW w:w="3969" w:type="dxa"/>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Light saturation intensity at maximum photosynthetic rate for P-rub (W m</w:t>
            </w:r>
            <w:r w:rsidRPr="00C95DBE">
              <w:rPr>
                <w:rFonts w:ascii="Times New Roman" w:hAnsi="Times New Roman" w:cs="Times New Roman"/>
                <w:color w:val="000000" w:themeColor="text1"/>
                <w:sz w:val="28"/>
                <w:szCs w:val="28"/>
                <w:vertAlign w:val="superscript"/>
                <w:lang w:val="en-US"/>
              </w:rPr>
              <w:t>-2</w:t>
            </w:r>
            <w:r w:rsidRPr="00C95DBE">
              <w:rPr>
                <w:rFonts w:ascii="Times New Roman" w:hAnsi="Times New Roman" w:cs="Times New Roman"/>
                <w:color w:val="000000" w:themeColor="text1"/>
                <w:sz w:val="28"/>
                <w:szCs w:val="28"/>
                <w:lang w:val="en-US"/>
              </w:rPr>
              <w:t>)</w:t>
            </w:r>
          </w:p>
        </w:tc>
        <w:tc>
          <w:tcPr>
            <w:tcW w:w="1417" w:type="dxa"/>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4</w:t>
            </w:r>
          </w:p>
        </w:tc>
        <w:tc>
          <w:tcPr>
            <w:tcW w:w="1276" w:type="dxa"/>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15</w:t>
            </w:r>
          </w:p>
        </w:tc>
        <w:tc>
          <w:tcPr>
            <w:tcW w:w="992" w:type="dxa"/>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w:t>
            </w:r>
          </w:p>
        </w:tc>
        <w:tc>
          <w:tcPr>
            <w:tcW w:w="1843" w:type="dxa"/>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8</w:t>
            </w:r>
          </w:p>
        </w:tc>
      </w:tr>
      <w:tr w:rsidR="00C95DBE" w:rsidRPr="00C95DBE" w:rsidTr="00BE6BA6">
        <w:trPr>
          <w:jc w:val="center"/>
        </w:trPr>
        <w:tc>
          <w:tcPr>
            <w:tcW w:w="1560" w:type="dxa"/>
            <w:tcBorders>
              <w:bottom w:val="single" w:sz="4" w:space="0" w:color="auto"/>
            </w:tcBorders>
            <w:shd w:val="clear" w:color="auto" w:fill="FFFFFF"/>
            <w:vAlign w:val="center"/>
          </w:tcPr>
          <w:p w:rsidR="00BE6BA6" w:rsidRPr="00C95DBE" w:rsidRDefault="00BE6BA6" w:rsidP="00BE6BA6">
            <w:pPr>
              <w:jc w:val="center"/>
              <w:rPr>
                <w:rFonts w:ascii="Times New Roman" w:eastAsia="Times New Roman" w:hAnsi="Times New Roman" w:cs="Times New Roman"/>
                <w:i/>
                <w:iCs/>
                <w:color w:val="000000" w:themeColor="text1"/>
                <w:sz w:val="28"/>
                <w:szCs w:val="28"/>
              </w:rPr>
            </w:pPr>
            <w:r w:rsidRPr="00C95DBE">
              <w:rPr>
                <w:rFonts w:ascii="Times New Roman" w:eastAsia="Times New Roman" w:hAnsi="Times New Roman" w:cs="Times New Roman"/>
                <w:i/>
                <w:iCs/>
                <w:color w:val="000000" w:themeColor="text1"/>
                <w:sz w:val="28"/>
                <w:szCs w:val="28"/>
              </w:rPr>
              <w:t>ASAT#2</w:t>
            </w:r>
          </w:p>
        </w:tc>
        <w:tc>
          <w:tcPr>
            <w:tcW w:w="3969" w:type="dxa"/>
            <w:tcBorders>
              <w:bottom w:val="single" w:sz="4" w:space="0" w:color="auto"/>
            </w:tcBorders>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Light saturation intensity at maximum photosynthetic rate for diatoms (W m</w:t>
            </w:r>
            <w:r w:rsidRPr="00C95DBE">
              <w:rPr>
                <w:rFonts w:ascii="Times New Roman" w:hAnsi="Times New Roman" w:cs="Times New Roman"/>
                <w:color w:val="000000" w:themeColor="text1"/>
                <w:sz w:val="28"/>
                <w:szCs w:val="28"/>
                <w:vertAlign w:val="superscript"/>
                <w:lang w:val="en-US"/>
              </w:rPr>
              <w:t>-2</w:t>
            </w:r>
            <w:r w:rsidRPr="00C95DBE">
              <w:rPr>
                <w:rFonts w:ascii="Times New Roman" w:hAnsi="Times New Roman" w:cs="Times New Roman"/>
                <w:color w:val="000000" w:themeColor="text1"/>
                <w:sz w:val="28"/>
                <w:szCs w:val="28"/>
                <w:lang w:val="en-US"/>
              </w:rPr>
              <w:t>)</w:t>
            </w:r>
          </w:p>
        </w:tc>
        <w:tc>
          <w:tcPr>
            <w:tcW w:w="1417" w:type="dxa"/>
            <w:tcBorders>
              <w:bottom w:val="single" w:sz="4" w:space="0" w:color="auto"/>
            </w:tcBorders>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20</w:t>
            </w:r>
          </w:p>
        </w:tc>
        <w:tc>
          <w:tcPr>
            <w:tcW w:w="1276" w:type="dxa"/>
            <w:tcBorders>
              <w:bottom w:val="single" w:sz="4" w:space="0" w:color="auto"/>
            </w:tcBorders>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50</w:t>
            </w:r>
          </w:p>
        </w:tc>
        <w:tc>
          <w:tcPr>
            <w:tcW w:w="992" w:type="dxa"/>
            <w:tcBorders>
              <w:bottom w:val="single" w:sz="4" w:space="0" w:color="auto"/>
            </w:tcBorders>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5</w:t>
            </w:r>
          </w:p>
        </w:tc>
        <w:tc>
          <w:tcPr>
            <w:tcW w:w="1843" w:type="dxa"/>
            <w:tcBorders>
              <w:bottom w:val="single" w:sz="4" w:space="0" w:color="auto"/>
            </w:tcBorders>
            <w:shd w:val="clear" w:color="auto" w:fill="FFFFFF"/>
            <w:vAlign w:val="center"/>
          </w:tcPr>
          <w:p w:rsidR="00BE6BA6" w:rsidRPr="00C95DBE" w:rsidRDefault="00BE6BA6" w:rsidP="00BE6BA6">
            <w:pPr>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35</w:t>
            </w:r>
          </w:p>
        </w:tc>
      </w:tr>
      <w:tr w:rsidR="00C95DBE" w:rsidRPr="00C95DBE" w:rsidTr="00BE6BA6">
        <w:trPr>
          <w:jc w:val="center"/>
        </w:trPr>
        <w:tc>
          <w:tcPr>
            <w:tcW w:w="1560" w:type="dxa"/>
            <w:tcBorders>
              <w:top w:val="single" w:sz="4" w:space="0" w:color="auto"/>
            </w:tcBorders>
            <w:shd w:val="clear" w:color="auto" w:fill="FFFFFF"/>
          </w:tcPr>
          <w:p w:rsidR="00BE6BA6" w:rsidRPr="00C95DBE" w:rsidRDefault="00BE6BA6" w:rsidP="00BE6BA6">
            <w:pPr>
              <w:jc w:val="center"/>
              <w:rPr>
                <w:rFonts w:ascii="Times New Roman" w:eastAsia="Times New Roman" w:hAnsi="Times New Roman" w:cs="Times New Roman"/>
                <w:i/>
                <w:iCs/>
                <w:color w:val="000000" w:themeColor="text1"/>
                <w:sz w:val="28"/>
                <w:szCs w:val="28"/>
              </w:rPr>
            </w:pPr>
          </w:p>
        </w:tc>
        <w:tc>
          <w:tcPr>
            <w:tcW w:w="3969" w:type="dxa"/>
            <w:tcBorders>
              <w:top w:val="single" w:sz="4" w:space="0" w:color="auto"/>
            </w:tcBorders>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p>
        </w:tc>
        <w:tc>
          <w:tcPr>
            <w:tcW w:w="1417" w:type="dxa"/>
            <w:tcBorders>
              <w:top w:val="single" w:sz="4" w:space="0" w:color="auto"/>
            </w:tcBorders>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p>
        </w:tc>
        <w:tc>
          <w:tcPr>
            <w:tcW w:w="1276" w:type="dxa"/>
            <w:tcBorders>
              <w:top w:val="single" w:sz="4" w:space="0" w:color="auto"/>
            </w:tcBorders>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p>
        </w:tc>
        <w:tc>
          <w:tcPr>
            <w:tcW w:w="992" w:type="dxa"/>
            <w:tcBorders>
              <w:top w:val="single" w:sz="4" w:space="0" w:color="auto"/>
            </w:tcBorders>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p>
        </w:tc>
        <w:tc>
          <w:tcPr>
            <w:tcW w:w="1843" w:type="dxa"/>
            <w:tcBorders>
              <w:top w:val="single" w:sz="4" w:space="0" w:color="auto"/>
            </w:tcBorders>
            <w:shd w:val="clear" w:color="auto" w:fill="FFFFFF"/>
          </w:tcPr>
          <w:p w:rsidR="00BE6BA6" w:rsidRPr="00C95DBE" w:rsidRDefault="00BE6BA6" w:rsidP="00BE6BA6">
            <w:pPr>
              <w:jc w:val="center"/>
              <w:rPr>
                <w:rFonts w:ascii="Times New Roman" w:hAnsi="Times New Roman" w:cs="Times New Roman"/>
                <w:color w:val="000000" w:themeColor="text1"/>
                <w:sz w:val="28"/>
                <w:szCs w:val="28"/>
              </w:rPr>
            </w:pPr>
          </w:p>
        </w:tc>
      </w:tr>
    </w:tbl>
    <w:p w:rsidR="00A34D41" w:rsidRPr="00C95DBE" w:rsidRDefault="00A34D41" w:rsidP="006F44CE">
      <w:pPr>
        <w:rPr>
          <w:rFonts w:ascii="Times New Roman" w:hAnsi="Times New Roman" w:cs="Times New Roman"/>
          <w:b/>
          <w:color w:val="000000" w:themeColor="text1"/>
          <w:sz w:val="28"/>
          <w:szCs w:val="28"/>
          <w:lang w:val="en-US"/>
        </w:rPr>
      </w:pPr>
    </w:p>
    <w:p w:rsidR="006F44CE" w:rsidRPr="00C95DBE" w:rsidRDefault="006F44CE" w:rsidP="006F44CE">
      <w:pPr>
        <w:rPr>
          <w:rFonts w:ascii="Times New Roman" w:hAnsi="Times New Roman" w:cs="Times New Roman"/>
          <w:b/>
          <w:color w:val="000000" w:themeColor="text1"/>
          <w:sz w:val="28"/>
          <w:szCs w:val="28"/>
          <w:lang w:val="en-US"/>
        </w:rPr>
      </w:pPr>
      <w:r w:rsidRPr="00C95DBE">
        <w:rPr>
          <w:rFonts w:ascii="Times New Roman" w:hAnsi="Times New Roman" w:cs="Times New Roman"/>
          <w:b/>
          <w:color w:val="000000" w:themeColor="text1"/>
          <w:sz w:val="28"/>
          <w:szCs w:val="28"/>
          <w:lang w:val="en-US"/>
        </w:rPr>
        <w:t>Methods and results for the model sensitivity analysis</w:t>
      </w:r>
    </w:p>
    <w:p w:rsidR="006F44CE" w:rsidRPr="00C95DBE" w:rsidRDefault="006F44CE" w:rsidP="006F44CE">
      <w:pPr>
        <w:rPr>
          <w:rFonts w:ascii="Times New Roman" w:hAnsi="Times New Roman" w:cs="Times New Roman"/>
          <w:b/>
          <w:color w:val="000000" w:themeColor="text1"/>
          <w:sz w:val="28"/>
          <w:szCs w:val="28"/>
          <w:lang w:val="en-US"/>
        </w:rPr>
      </w:pPr>
    </w:p>
    <w:p w:rsidR="006F44CE" w:rsidRPr="00C95DBE" w:rsidRDefault="006F44CE" w:rsidP="006F4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SimSun" w:hAnsi="Times New Roman" w:cs="Times New Roman"/>
          <w:color w:val="000000" w:themeColor="text1"/>
          <w:spacing w:val="6"/>
          <w:kern w:val="144"/>
          <w:sz w:val="28"/>
          <w:szCs w:val="28"/>
          <w:lang w:val="en-US"/>
        </w:rPr>
      </w:pPr>
      <w:r w:rsidRPr="00C95DBE">
        <w:rPr>
          <w:rFonts w:ascii="Times New Roman" w:eastAsia="Times New Roman" w:hAnsi="Times New Roman" w:cs="Times New Roman"/>
          <w:color w:val="000000" w:themeColor="text1"/>
          <w:sz w:val="28"/>
          <w:szCs w:val="28"/>
          <w:lang w:val="en-US"/>
        </w:rPr>
        <w:t xml:space="preserve">We used the specific sensitivity coefficients (SSC) to test the sensitivity and uncertainty of the input parameters. The same test, for the simulated oxygen concentration, has been successfully applied in our previous research (see </w:t>
      </w:r>
      <w:r w:rsidRPr="00C95DBE">
        <w:rPr>
          <w:rFonts w:ascii="Times New Roman" w:eastAsia="Times New Roman" w:hAnsi="Times New Roman" w:cs="Times New Roman"/>
          <w:color w:val="000000" w:themeColor="text1"/>
          <w:sz w:val="28"/>
          <w:szCs w:val="28"/>
        </w:rPr>
        <w:fldChar w:fldCharType="begin"/>
      </w:r>
      <w:r w:rsidR="00B57699" w:rsidRPr="00C95DBE">
        <w:rPr>
          <w:rFonts w:ascii="Times New Roman" w:eastAsia="Times New Roman" w:hAnsi="Times New Roman" w:cs="Times New Roman"/>
          <w:color w:val="000000" w:themeColor="text1"/>
          <w:sz w:val="28"/>
          <w:szCs w:val="28"/>
          <w:lang w:val="en-US"/>
        </w:rPr>
        <w:instrText xml:space="preserve"> ADDIN EN.CITE &lt;EndNote&gt;&lt;Cite AuthorYear="1"&gt;&lt;Author&gt;Mi&lt;/Author&gt;&lt;Year&gt;2020&lt;/Year&gt;&lt;RecNum&gt;714&lt;/RecNum&gt;&lt;DisplayText&gt;Mi et al. (2020)&lt;/DisplayText&gt;&lt;record&gt;&lt;rec-number&gt;714&lt;/rec-number&gt;&lt;foreign-keys&gt;&lt;key app="EN" db-id="2rx92p5akzte0keartp5vpsfppzzfrardrw2" timestamp="1583936255"&gt;714&lt;/key&gt;&lt;/foreign-keys&gt;&lt;ref-type name="Journal Article"&gt;17&lt;/ref-type&gt;&lt;contributors&gt;&lt;authors&gt;&lt;author&gt;Mi, Chenxi&lt;/author&gt;&lt;author&gt;Shatwell, Tom&lt;/author&gt;&lt;author&gt;Ma, Jun&lt;/author&gt;&lt;author&gt;Wentzky, Valerie Carolin&lt;/author&gt;&lt;author&gt;Boehrer, Bertram&lt;/author&gt;&lt;author&gt;Xu, Yaqian&lt;/author&gt;&lt;author&gt;Rinke, Karsten&lt;/author&gt;&lt;/authors&gt;&lt;/contributors&gt;&lt;titles&gt;&lt;title&gt;The formation of a metalimnetic oxygen minimum exemplifies how ecosystem dynamics shape biogeochemical processes: A modelling study&lt;/title&gt;&lt;secondary-title&gt;Water Research&lt;/secondary-title&gt;&lt;/titles&gt;&lt;periodical&gt;&lt;full-title&gt;water research&lt;/full-title&gt;&lt;/periodical&gt;&lt;keywords&gt;&lt;keyword&gt;Rappbode reservoir&lt;/keyword&gt;&lt;keyword&gt;CE-QUAL-W2&lt;/keyword&gt;&lt;keyword&gt;Metalimnion&lt;/keyword&gt;&lt;keyword&gt;Oxygen consumption&lt;/keyword&gt;&lt;keyword&gt;Benthic processes&lt;/keyword&gt;&lt;/keywords&gt;&lt;dates&gt;&lt;year&gt;2020&lt;/year&gt;&lt;pub-dates&gt;&lt;date&gt;2020/03/09/&lt;/date&gt;&lt;/pub-dates&gt;&lt;/dates&gt;&lt;isbn&gt;0043-1354&lt;/isbn&gt;&lt;urls&gt;&lt;related-urls&gt;&lt;url&gt;http://www.sciencedirect.com/science/article/pii/S0043135420302372&lt;/url&gt;&lt;/related-urls&gt;&lt;/urls&gt;&lt;electronic-resource-num&gt;https://doi.org/10.1016/j.watres.2020.115701&lt;/electronic-resource-num&gt;&lt;/record&gt;&lt;/Cite&gt;&lt;/EndNote&gt;</w:instrText>
      </w:r>
      <w:r w:rsidRPr="00C95DBE">
        <w:rPr>
          <w:rFonts w:ascii="Times New Roman" w:eastAsia="Times New Roman" w:hAnsi="Times New Roman" w:cs="Times New Roman"/>
          <w:color w:val="000000" w:themeColor="text1"/>
          <w:sz w:val="28"/>
          <w:szCs w:val="28"/>
        </w:rPr>
        <w:fldChar w:fldCharType="separate"/>
      </w:r>
      <w:r w:rsidR="00B57699" w:rsidRPr="00C95DBE">
        <w:rPr>
          <w:rFonts w:ascii="Times New Roman" w:eastAsia="Times New Roman" w:hAnsi="Times New Roman" w:cs="Times New Roman"/>
          <w:noProof/>
          <w:color w:val="000000" w:themeColor="text1"/>
          <w:sz w:val="28"/>
          <w:szCs w:val="28"/>
          <w:lang w:val="en-US"/>
        </w:rPr>
        <w:t>Mi et al. (2020)</w:t>
      </w:r>
      <w:r w:rsidRPr="00C95DBE">
        <w:rPr>
          <w:rFonts w:ascii="Times New Roman" w:eastAsia="Times New Roman" w:hAnsi="Times New Roman" w:cs="Times New Roman"/>
          <w:color w:val="000000" w:themeColor="text1"/>
          <w:sz w:val="28"/>
          <w:szCs w:val="28"/>
        </w:rPr>
        <w:fldChar w:fldCharType="end"/>
      </w:r>
      <w:r w:rsidRPr="00C95DBE">
        <w:rPr>
          <w:rFonts w:ascii="Times New Roman" w:eastAsia="Times New Roman" w:hAnsi="Times New Roman" w:cs="Times New Roman"/>
          <w:color w:val="000000" w:themeColor="text1"/>
          <w:sz w:val="28"/>
          <w:szCs w:val="28"/>
          <w:lang w:val="en-US"/>
        </w:rPr>
        <w:t xml:space="preserve">) and here we do the job for the maximum concentration of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Times New Roman" w:hAnsi="Times New Roman" w:cs="Times New Roman"/>
          <w:i/>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w:t>
      </w:r>
      <w:proofErr w:type="spellStart"/>
      <w:r w:rsidRPr="00C95DBE">
        <w:rPr>
          <w:rFonts w:ascii="Times New Roman" w:eastAsia="Times New Roman" w:hAnsi="Times New Roman" w:cs="Times New Roman"/>
          <w:i/>
          <w:color w:val="000000" w:themeColor="text1"/>
          <w:sz w:val="28"/>
          <w:szCs w:val="28"/>
          <w:lang w:val="en-US"/>
        </w:rPr>
        <w:t>P.rubs</w:t>
      </w:r>
      <w:r w:rsidRPr="00C95DBE">
        <w:rPr>
          <w:rFonts w:ascii="Times New Roman" w:eastAsia="Times New Roman" w:hAnsi="Times New Roman" w:cs="Times New Roman"/>
          <w:color w:val="000000" w:themeColor="text1"/>
          <w:sz w:val="28"/>
          <w:szCs w:val="28"/>
          <w:vertAlign w:val="subscript"/>
          <w:lang w:val="en-US"/>
        </w:rPr>
        <w:t>max</w:t>
      </w:r>
      <w:proofErr w:type="spellEnd"/>
      <w:r w:rsidRPr="00C95DBE">
        <w:rPr>
          <w:rFonts w:ascii="Times New Roman" w:eastAsia="Times New Roman" w:hAnsi="Times New Roman" w:cs="Times New Roman"/>
          <w:color w:val="000000" w:themeColor="text1"/>
          <w:sz w:val="28"/>
          <w:szCs w:val="28"/>
          <w:lang w:val="en-US"/>
        </w:rPr>
        <w:t>), in which SSC was calculated as:</w:t>
      </w:r>
      <w:r w:rsidRPr="00C95DBE">
        <w:rPr>
          <w:rFonts w:ascii="Times New Roman" w:eastAsia="SimSun" w:hAnsi="Times New Roman" w:cs="Times New Roman"/>
          <w:color w:val="000000" w:themeColor="text1"/>
          <w:spacing w:val="6"/>
          <w:kern w:val="144"/>
          <w:sz w:val="28"/>
          <w:szCs w:val="28"/>
          <w:lang w:val="en-US"/>
        </w:rPr>
        <w:t xml:space="preserve"> </w:t>
      </w:r>
    </w:p>
    <w:bookmarkStart w:id="0" w:name="_MON_1685344243"/>
    <w:bookmarkEnd w:id="0"/>
    <w:p w:rsidR="006F44CE" w:rsidRPr="00C95DBE" w:rsidRDefault="006F44CE" w:rsidP="006F44CE">
      <w:pPr>
        <w:spacing w:line="480" w:lineRule="auto"/>
        <w:ind w:firstLineChars="200" w:firstLine="560"/>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object w:dxaOrig="4306" w:dyaOrig="1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45pt;height:78.05pt" o:ole="">
            <v:imagedata r:id="rId4" o:title=""/>
          </v:shape>
          <o:OLEObject Type="Embed" ProgID="Word.Document.12" ShapeID="_x0000_i1025" DrawAspect="Content" ObjectID="_1726978664" r:id="rId5">
            <o:FieldCodes>\s</o:FieldCodes>
          </o:OLEObject>
        </w:object>
      </w:r>
    </w:p>
    <w:p w:rsidR="006F44CE" w:rsidRPr="00C95DBE" w:rsidRDefault="006F44CE" w:rsidP="006F44CE">
      <w:pPr>
        <w:spacing w:line="480" w:lineRule="auto"/>
        <w:jc w:val="both"/>
        <w:rPr>
          <w:rFonts w:ascii="Times New Roman" w:eastAsia="SimSun" w:hAnsi="Times New Roman" w:cs="Times New Roman"/>
          <w:color w:val="000000" w:themeColor="text1"/>
          <w:spacing w:val="6"/>
          <w:kern w:val="144"/>
          <w:sz w:val="28"/>
          <w:szCs w:val="28"/>
          <w:lang w:val="en-US"/>
        </w:rPr>
      </w:pPr>
      <w:r w:rsidRPr="00C95DBE">
        <w:rPr>
          <w:rFonts w:ascii="Times New Roman" w:eastAsia="SimSun" w:hAnsi="Times New Roman" w:cs="Times New Roman"/>
          <w:color w:val="000000" w:themeColor="text1"/>
          <w:spacing w:val="6"/>
          <w:kern w:val="144"/>
          <w:sz w:val="28"/>
          <w:szCs w:val="28"/>
          <w:lang w:val="en-US"/>
        </w:rPr>
        <w:t xml:space="preserve">In the equation the indices </w:t>
      </w:r>
      <w:proofErr w:type="spellStart"/>
      <w:r w:rsidRPr="00C95DBE">
        <w:rPr>
          <w:rFonts w:ascii="Times New Roman" w:eastAsia="SimSun" w:hAnsi="Times New Roman" w:cs="Times New Roman"/>
          <w:i/>
          <w:color w:val="000000" w:themeColor="text1"/>
          <w:spacing w:val="6"/>
          <w:kern w:val="144"/>
          <w:sz w:val="28"/>
          <w:szCs w:val="28"/>
          <w:lang w:val="en-US"/>
        </w:rPr>
        <w:t>P</w:t>
      </w:r>
      <w:r w:rsidRPr="00C95DBE">
        <w:rPr>
          <w:rFonts w:ascii="Times New Roman" w:eastAsia="SimSun" w:hAnsi="Times New Roman" w:cs="Times New Roman"/>
          <w:i/>
          <w:color w:val="000000" w:themeColor="text1"/>
          <w:spacing w:val="6"/>
          <w:kern w:val="144"/>
          <w:sz w:val="28"/>
          <w:szCs w:val="28"/>
          <w:vertAlign w:val="subscript"/>
          <w:lang w:val="en-US"/>
        </w:rPr>
        <w:t>ref</w:t>
      </w:r>
      <w:proofErr w:type="spellEnd"/>
      <w:r w:rsidRPr="00C95DBE">
        <w:rPr>
          <w:rFonts w:ascii="Times New Roman" w:eastAsia="SimSun" w:hAnsi="Times New Roman" w:cs="Times New Roman"/>
          <w:color w:val="000000" w:themeColor="text1"/>
          <w:spacing w:val="6"/>
          <w:kern w:val="144"/>
          <w:sz w:val="28"/>
          <w:szCs w:val="28"/>
          <w:lang w:val="en-US"/>
        </w:rPr>
        <w:t xml:space="preserve"> and </w:t>
      </w:r>
      <w:proofErr w:type="spellStart"/>
      <w:r w:rsidRPr="00C95DBE">
        <w:rPr>
          <w:rFonts w:ascii="Times New Roman" w:eastAsia="SimSun" w:hAnsi="Times New Roman" w:cs="Times New Roman"/>
          <w:i/>
          <w:color w:val="000000" w:themeColor="text1"/>
          <w:spacing w:val="6"/>
          <w:kern w:val="144"/>
          <w:sz w:val="28"/>
          <w:szCs w:val="28"/>
          <w:lang w:val="en-US"/>
        </w:rPr>
        <w:t>P</w:t>
      </w:r>
      <w:r w:rsidRPr="00C95DBE">
        <w:rPr>
          <w:rFonts w:ascii="Times New Roman" w:eastAsia="SimSun" w:hAnsi="Times New Roman" w:cs="Times New Roman"/>
          <w:i/>
          <w:color w:val="000000" w:themeColor="text1"/>
          <w:spacing w:val="6"/>
          <w:kern w:val="144"/>
          <w:sz w:val="28"/>
          <w:szCs w:val="28"/>
          <w:vertAlign w:val="subscript"/>
          <w:lang w:val="en-US"/>
        </w:rPr>
        <w:t>mod</w:t>
      </w:r>
      <w:proofErr w:type="spellEnd"/>
      <w:r w:rsidRPr="00C95DBE">
        <w:rPr>
          <w:rFonts w:ascii="Times New Roman" w:eastAsia="SimSun" w:hAnsi="Times New Roman" w:cs="Times New Roman"/>
          <w:color w:val="000000" w:themeColor="text1"/>
          <w:spacing w:val="6"/>
          <w:kern w:val="144"/>
          <w:sz w:val="28"/>
          <w:szCs w:val="28"/>
          <w:lang w:val="en-US"/>
        </w:rPr>
        <w:t xml:space="preserve"> stand for reference (i.e. used for the scenario analysis) and modified parameter settings,</w:t>
      </w:r>
      <w:r w:rsidRPr="00C95DBE">
        <w:rPr>
          <w:rFonts w:ascii="Times New Roman" w:eastAsia="SimSun" w:hAnsi="Times New Roman" w:cs="Times New Roman"/>
          <w:i/>
          <w:color w:val="000000" w:themeColor="text1"/>
          <w:spacing w:val="6"/>
          <w:kern w:val="144"/>
          <w:sz w:val="28"/>
          <w:szCs w:val="28"/>
          <w:lang w:val="en-US"/>
        </w:rPr>
        <w:t xml:space="preserve"> </w:t>
      </w:r>
      <w:r w:rsidRPr="00C95DBE">
        <w:rPr>
          <w:rFonts w:ascii="Times New Roman" w:eastAsia="SimSun" w:hAnsi="Times New Roman" w:cs="Times New Roman"/>
          <w:color w:val="000000" w:themeColor="text1"/>
          <w:spacing w:val="6"/>
          <w:kern w:val="144"/>
          <w:sz w:val="28"/>
          <w:szCs w:val="28"/>
          <w:lang w:val="en-US"/>
        </w:rPr>
        <w:t>respectively. For the test all the input parameters were changed four times (±5% and ±10%) based on their reference settings, and we averaged the specific SSC values in order to achieve an average sensitivity result at the local vicinity of each parameter value.</w:t>
      </w:r>
    </w:p>
    <w:p w:rsidR="006F44CE" w:rsidRPr="00C95DBE" w:rsidRDefault="006F44CE" w:rsidP="006F4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8"/>
          <w:szCs w:val="28"/>
          <w:lang w:val="en-US"/>
        </w:rPr>
      </w:pPr>
      <w:r w:rsidRPr="00C95DBE">
        <w:rPr>
          <w:rFonts w:ascii="Times New Roman" w:eastAsia="SimSun" w:hAnsi="Times New Roman" w:cs="Times New Roman"/>
          <w:color w:val="000000" w:themeColor="text1"/>
          <w:spacing w:val="6"/>
          <w:kern w:val="144"/>
          <w:sz w:val="28"/>
          <w:szCs w:val="28"/>
          <w:lang w:val="en-US"/>
        </w:rPr>
        <w:t xml:space="preserve">The results shows that the uncertainty of simulated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SimSun" w:hAnsi="Times New Roman" w:cs="Times New Roman"/>
          <w:color w:val="000000" w:themeColor="text1"/>
          <w:spacing w:val="6"/>
          <w:kern w:val="144"/>
          <w:sz w:val="28"/>
          <w:szCs w:val="28"/>
          <w:lang w:val="en-US"/>
        </w:rPr>
        <w:t xml:space="preserve"> concentration is not only from the parameters directly related to the growth of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Times New Roman" w:hAnsi="Times New Roman" w:cs="Times New Roman"/>
          <w:i/>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 xml:space="preserve">(e.g. </w:t>
      </w:r>
      <w:r w:rsidR="008C788D" w:rsidRPr="00C95DBE">
        <w:rPr>
          <w:rFonts w:ascii="Times New Roman" w:eastAsia="Times New Roman" w:hAnsi="Times New Roman" w:cs="Times New Roman"/>
          <w:color w:val="000000" w:themeColor="text1"/>
          <w:sz w:val="28"/>
          <w:szCs w:val="28"/>
          <w:lang w:val="en-US"/>
        </w:rPr>
        <w:t>its</w:t>
      </w:r>
      <w:r w:rsidRPr="00C95DBE">
        <w:rPr>
          <w:rFonts w:ascii="Times New Roman" w:eastAsia="Times New Roman" w:hAnsi="Times New Roman" w:cs="Times New Roman"/>
          <w:color w:val="000000" w:themeColor="text1"/>
          <w:sz w:val="28"/>
          <w:szCs w:val="28"/>
          <w:lang w:val="en-US"/>
        </w:rPr>
        <w:t xml:space="preserve"> growth rate, temperature span for its maximum growth rate), but also those related to diatoms growth (e.g. respiration and mortality rate for diatoms) and nutrients dynamics (e.g. sediment release rate of phosphorus)</w:t>
      </w:r>
      <w:r w:rsidRPr="00C95DBE">
        <w:rPr>
          <w:rFonts w:ascii="Times New Roman" w:eastAsia="Times New Roman" w:hAnsi="Times New Roman" w:cs="Times New Roman"/>
          <w:i/>
          <w:color w:val="000000" w:themeColor="text1"/>
          <w:sz w:val="28"/>
          <w:szCs w:val="28"/>
          <w:lang w:val="en-US"/>
        </w:rPr>
        <w:t>,</w:t>
      </w:r>
      <w:r w:rsidRPr="00C95DBE">
        <w:rPr>
          <w:rFonts w:ascii="Times New Roman" w:eastAsia="Times New Roman" w:hAnsi="Times New Roman" w:cs="Times New Roman"/>
          <w:color w:val="000000" w:themeColor="text1"/>
          <w:sz w:val="28"/>
          <w:szCs w:val="28"/>
          <w:lang w:val="en-US"/>
        </w:rPr>
        <w:t xml:space="preserve"> which illustrates the complicate interaction among such water quality variables (see Table S</w:t>
      </w:r>
      <w:r w:rsidR="00BE6BA6" w:rsidRPr="00C95DBE">
        <w:rPr>
          <w:rFonts w:ascii="Times New Roman" w:eastAsia="Times New Roman" w:hAnsi="Times New Roman" w:cs="Times New Roman"/>
          <w:color w:val="000000" w:themeColor="text1"/>
          <w:sz w:val="28"/>
          <w:szCs w:val="28"/>
          <w:lang w:val="en-US"/>
        </w:rPr>
        <w:t>3</w:t>
      </w:r>
      <w:r w:rsidRPr="00C95DBE">
        <w:rPr>
          <w:rFonts w:ascii="Times New Roman" w:eastAsia="Times New Roman" w:hAnsi="Times New Roman" w:cs="Times New Roman"/>
          <w:color w:val="000000" w:themeColor="text1"/>
          <w:sz w:val="28"/>
          <w:szCs w:val="28"/>
          <w:lang w:val="en-US"/>
        </w:rPr>
        <w:t xml:space="preserve">). </w:t>
      </w:r>
    </w:p>
    <w:p w:rsidR="006F44CE" w:rsidRPr="00C95DBE" w:rsidRDefault="006F44CE" w:rsidP="006D0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SimSun" w:hAnsi="Times New Roman" w:cs="Times New Roman"/>
          <w:color w:val="000000" w:themeColor="text1"/>
          <w:spacing w:val="6"/>
          <w:kern w:val="144"/>
          <w:sz w:val="28"/>
          <w:szCs w:val="28"/>
          <w:lang w:val="en-US"/>
        </w:rPr>
      </w:pPr>
      <w:r w:rsidRPr="00C95DBE">
        <w:rPr>
          <w:rFonts w:ascii="Times New Roman" w:eastAsia="Times New Roman" w:hAnsi="Times New Roman" w:cs="Times New Roman"/>
          <w:color w:val="000000" w:themeColor="text1"/>
          <w:sz w:val="28"/>
          <w:szCs w:val="28"/>
          <w:lang w:val="en-US"/>
        </w:rPr>
        <w:t xml:space="preserve">Despite uncertainties of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SimSun" w:hAnsi="Times New Roman" w:cs="Times New Roman"/>
          <w:color w:val="000000" w:themeColor="text1"/>
          <w:spacing w:val="6"/>
          <w:kern w:val="144"/>
          <w:sz w:val="28"/>
          <w:szCs w:val="28"/>
          <w:lang w:val="en-US"/>
        </w:rPr>
        <w:t xml:space="preserve"> concentration due to the changes of some parameters, based on all the simulation results the maximum concentration always occurs at 10 m or 11 m depth around day 214 (Fig.S1). Consequently, the model performance in capturing the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Times New Roman" w:hAnsi="Times New Roman" w:cs="Times New Roman"/>
          <w:color w:val="000000" w:themeColor="text1"/>
          <w:sz w:val="28"/>
          <w:szCs w:val="28"/>
          <w:lang w:val="en-US"/>
        </w:rPr>
        <w:t xml:space="preserve"> bloom in the </w:t>
      </w:r>
      <w:proofErr w:type="spellStart"/>
      <w:r w:rsidRPr="00C95DBE">
        <w:rPr>
          <w:rFonts w:ascii="Times New Roman" w:eastAsia="Times New Roman" w:hAnsi="Times New Roman" w:cs="Times New Roman"/>
          <w:color w:val="000000" w:themeColor="text1"/>
          <w:sz w:val="28"/>
          <w:szCs w:val="28"/>
          <w:lang w:val="en-US"/>
        </w:rPr>
        <w:t>metalimnion</w:t>
      </w:r>
      <w:proofErr w:type="spellEnd"/>
      <w:r w:rsidRPr="00C95DBE">
        <w:rPr>
          <w:rFonts w:ascii="Times New Roman" w:eastAsia="Times New Roman" w:hAnsi="Times New Roman" w:cs="Times New Roman"/>
          <w:color w:val="000000" w:themeColor="text1"/>
          <w:sz w:val="28"/>
          <w:szCs w:val="28"/>
          <w:lang w:val="en-US"/>
        </w:rPr>
        <w:t xml:space="preserve"> is robust against parameter changes. </w:t>
      </w:r>
    </w:p>
    <w:p w:rsidR="006F44CE" w:rsidRPr="00C95DBE" w:rsidRDefault="006F44CE" w:rsidP="006F44CE">
      <w:pPr>
        <w:rPr>
          <w:rFonts w:ascii="Times New Roman" w:hAnsi="Times New Roman" w:cs="Times New Roman"/>
          <w:b/>
          <w:color w:val="000000" w:themeColor="text1"/>
          <w:sz w:val="28"/>
          <w:szCs w:val="28"/>
          <w:lang w:val="en-US"/>
        </w:rPr>
      </w:pPr>
    </w:p>
    <w:p w:rsidR="006F44CE" w:rsidRPr="00C95DBE" w:rsidRDefault="006F44CE" w:rsidP="006F44CE">
      <w:pPr>
        <w:spacing w:line="240" w:lineRule="auto"/>
        <w:jc w:val="both"/>
        <w:rPr>
          <w:rFonts w:ascii="Times New Roman" w:hAnsi="Times New Roman" w:cs="Times New Roman"/>
          <w:b/>
          <w:color w:val="000000" w:themeColor="text1"/>
          <w:sz w:val="28"/>
          <w:szCs w:val="28"/>
          <w:lang w:val="en-US"/>
        </w:rPr>
      </w:pPr>
    </w:p>
    <w:p w:rsidR="006F44CE" w:rsidRPr="00C95DBE" w:rsidRDefault="006F44CE" w:rsidP="006F44CE">
      <w:pPr>
        <w:spacing w:line="240" w:lineRule="auto"/>
        <w:jc w:val="both"/>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Table S</w:t>
      </w:r>
      <w:r w:rsidR="00BE6BA6" w:rsidRPr="00C95DBE">
        <w:rPr>
          <w:rFonts w:ascii="Times New Roman" w:hAnsi="Times New Roman" w:cs="Times New Roman"/>
          <w:color w:val="000000" w:themeColor="text1"/>
          <w:sz w:val="28"/>
          <w:szCs w:val="28"/>
          <w:lang w:val="en-US"/>
        </w:rPr>
        <w:t>3.</w:t>
      </w:r>
      <w:r w:rsidRPr="00C95DBE">
        <w:rPr>
          <w:rFonts w:ascii="Times New Roman" w:hAnsi="Times New Roman" w:cs="Times New Roman"/>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 xml:space="preserve">Specific sensitivity coefficients (SSC) for the </w:t>
      </w:r>
      <w:proofErr w:type="spellStart"/>
      <w:r w:rsidRPr="00C95DBE">
        <w:rPr>
          <w:rFonts w:ascii="Times New Roman" w:eastAsia="Times New Roman" w:hAnsi="Times New Roman" w:cs="Times New Roman"/>
          <w:color w:val="000000" w:themeColor="text1"/>
          <w:sz w:val="28"/>
          <w:szCs w:val="28"/>
          <w:lang w:val="en-US"/>
        </w:rPr>
        <w:t>the</w:t>
      </w:r>
      <w:proofErr w:type="spellEnd"/>
      <w:r w:rsidRPr="00C95DBE">
        <w:rPr>
          <w:rFonts w:ascii="Times New Roman" w:eastAsia="Times New Roman" w:hAnsi="Times New Roman" w:cs="Times New Roman"/>
          <w:color w:val="000000" w:themeColor="text1"/>
          <w:sz w:val="28"/>
          <w:szCs w:val="28"/>
          <w:lang w:val="en-US"/>
        </w:rPr>
        <w:t xml:space="preserve"> maximum concentration of </w:t>
      </w:r>
      <w:r w:rsidRPr="00C95DBE">
        <w:rPr>
          <w:rFonts w:ascii="Times New Roman" w:eastAsia="Times New Roman" w:hAnsi="Times New Roman" w:cs="Times New Roman"/>
          <w:i/>
          <w:color w:val="000000" w:themeColor="text1"/>
          <w:sz w:val="28"/>
          <w:szCs w:val="28"/>
          <w:lang w:val="en-US"/>
        </w:rPr>
        <w:t xml:space="preserve">P. </w:t>
      </w:r>
      <w:proofErr w:type="spellStart"/>
      <w:r w:rsidRPr="00C95DBE">
        <w:rPr>
          <w:rFonts w:ascii="Times New Roman" w:eastAsia="Times New Roman" w:hAnsi="Times New Roman" w:cs="Times New Roman"/>
          <w:i/>
          <w:color w:val="000000" w:themeColor="text1"/>
          <w:sz w:val="28"/>
          <w:szCs w:val="28"/>
          <w:lang w:val="en-US"/>
        </w:rPr>
        <w:t>Rubescens</w:t>
      </w:r>
      <w:proofErr w:type="spellEnd"/>
      <w:r w:rsidRPr="00C95DBE">
        <w:rPr>
          <w:rFonts w:ascii="Times New Roman" w:eastAsia="Times New Roman" w:hAnsi="Times New Roman" w:cs="Times New Roman"/>
          <w:color w:val="000000" w:themeColor="text1"/>
          <w:sz w:val="28"/>
          <w:szCs w:val="28"/>
          <w:lang w:val="en-US"/>
        </w:rPr>
        <w:t xml:space="preserve"> (absolute values higher than 1 were highlighted by red color)</w:t>
      </w:r>
    </w:p>
    <w:tbl>
      <w:tblPr>
        <w:tblW w:w="11790" w:type="dxa"/>
        <w:jc w:val="center"/>
        <w:tblBorders>
          <w:top w:val="single" w:sz="4" w:space="0" w:color="auto"/>
        </w:tblBorders>
        <w:tblLayout w:type="fixed"/>
        <w:tblLook w:val="04A0" w:firstRow="1" w:lastRow="0" w:firstColumn="1" w:lastColumn="0" w:noHBand="0" w:noVBand="1"/>
      </w:tblPr>
      <w:tblGrid>
        <w:gridCol w:w="1985"/>
        <w:gridCol w:w="7796"/>
        <w:gridCol w:w="1154"/>
        <w:gridCol w:w="855"/>
      </w:tblGrid>
      <w:tr w:rsidR="00C95DBE" w:rsidRPr="00C95DBE" w:rsidTr="008C788D">
        <w:trPr>
          <w:jc w:val="center"/>
        </w:trPr>
        <w:tc>
          <w:tcPr>
            <w:tcW w:w="1985" w:type="dxa"/>
            <w:tcBorders>
              <w:top w:val="single" w:sz="4" w:space="0" w:color="auto"/>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Parameter</w:t>
            </w:r>
          </w:p>
        </w:tc>
        <w:tc>
          <w:tcPr>
            <w:tcW w:w="7796" w:type="dxa"/>
            <w:tcBorders>
              <w:top w:val="single" w:sz="4" w:space="0" w:color="auto"/>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Description</w:t>
            </w:r>
          </w:p>
        </w:tc>
        <w:tc>
          <w:tcPr>
            <w:tcW w:w="1154" w:type="dxa"/>
            <w:tcBorders>
              <w:top w:val="single" w:sz="4" w:space="0" w:color="auto"/>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b/>
                <w:color w:val="000000" w:themeColor="text1"/>
                <w:sz w:val="28"/>
                <w:szCs w:val="28"/>
              </w:rPr>
              <w:t>Calibrated Value</w:t>
            </w:r>
          </w:p>
        </w:tc>
        <w:tc>
          <w:tcPr>
            <w:tcW w:w="855" w:type="dxa"/>
            <w:tcBorders>
              <w:top w:val="single" w:sz="4" w:space="0" w:color="auto"/>
              <w:bottom w:val="single" w:sz="4" w:space="0" w:color="auto"/>
            </w:tcBorders>
          </w:tcPr>
          <w:p w:rsidR="006F44CE" w:rsidRPr="00C95DBE" w:rsidRDefault="006F44CE" w:rsidP="00E466E0">
            <w:pPr>
              <w:spacing w:after="0" w:line="240" w:lineRule="auto"/>
              <w:jc w:val="center"/>
              <w:rPr>
                <w:rFonts w:ascii="Times New Roman" w:hAnsi="Times New Roman" w:cs="Times New Roman"/>
                <w:b/>
                <w:color w:val="000000" w:themeColor="text1"/>
                <w:position w:val="-6"/>
                <w:sz w:val="28"/>
                <w:szCs w:val="28"/>
              </w:rPr>
            </w:pPr>
          </w:p>
          <w:p w:rsidR="006F44CE" w:rsidRPr="00C95DBE" w:rsidRDefault="006F44CE" w:rsidP="00E466E0">
            <w:pPr>
              <w:spacing w:after="0" w:line="240" w:lineRule="auto"/>
              <w:jc w:val="center"/>
              <w:rPr>
                <w:rFonts w:ascii="Times New Roman" w:hAnsi="Times New Roman" w:cs="Times New Roman"/>
                <w:b/>
                <w:color w:val="000000" w:themeColor="text1"/>
                <w:position w:val="-6"/>
                <w:sz w:val="28"/>
                <w:szCs w:val="28"/>
              </w:rPr>
            </w:pPr>
            <w:r w:rsidRPr="00C95DBE">
              <w:rPr>
                <w:rFonts w:ascii="Times New Roman" w:hAnsi="Times New Roman" w:cs="Times New Roman"/>
                <w:b/>
                <w:color w:val="000000" w:themeColor="text1"/>
                <w:position w:val="-6"/>
                <w:sz w:val="28"/>
                <w:szCs w:val="28"/>
              </w:rPr>
              <w:t>SSC</w:t>
            </w:r>
          </w:p>
        </w:tc>
      </w:tr>
      <w:tr w:rsidR="00C95DBE" w:rsidRPr="00C95DBE" w:rsidTr="008C788D">
        <w:trPr>
          <w:trHeight w:val="557"/>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AG #1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G</w:t>
            </w:r>
            <w:r w:rsidR="006F44CE" w:rsidRPr="00C95DBE">
              <w:rPr>
                <w:rFonts w:ascii="Times New Roman" w:hAnsi="Times New Roman" w:cs="Times New Roman"/>
                <w:color w:val="000000" w:themeColor="text1"/>
                <w:sz w:val="28"/>
                <w:szCs w:val="28"/>
                <w:lang w:val="en-US"/>
              </w:rPr>
              <w:t>rowth rate for P-rub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0.55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2.72</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AG #2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G</w:t>
            </w:r>
            <w:r w:rsidR="006F44CE" w:rsidRPr="00C95DBE">
              <w:rPr>
                <w:rFonts w:ascii="Times New Roman" w:hAnsi="Times New Roman" w:cs="Times New Roman"/>
                <w:color w:val="000000" w:themeColor="text1"/>
                <w:sz w:val="28"/>
                <w:szCs w:val="28"/>
                <w:lang w:val="en-US"/>
              </w:rPr>
              <w:t>rowth rate for diatoms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-1.57</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AR#1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w:t>
            </w:r>
            <w:r w:rsidR="006F44CE" w:rsidRPr="00C95DBE">
              <w:rPr>
                <w:rFonts w:ascii="Times New Roman" w:hAnsi="Times New Roman" w:cs="Times New Roman"/>
                <w:color w:val="000000" w:themeColor="text1"/>
                <w:sz w:val="28"/>
                <w:szCs w:val="28"/>
                <w:lang w:val="en-US"/>
              </w:rPr>
              <w:t>ark respiration rate for P-rub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0.02</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-0.67</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trHeight w:val="476"/>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AR#2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w:t>
            </w:r>
            <w:r w:rsidR="006F44CE" w:rsidRPr="00C95DBE">
              <w:rPr>
                <w:rFonts w:ascii="Times New Roman" w:hAnsi="Times New Roman" w:cs="Times New Roman"/>
                <w:color w:val="000000" w:themeColor="text1"/>
                <w:sz w:val="28"/>
                <w:szCs w:val="28"/>
                <w:lang w:val="en-US"/>
              </w:rPr>
              <w:t>ark respiration rate for diatoms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1.38</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AE#1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E</w:t>
            </w:r>
            <w:r w:rsidR="006F44CE" w:rsidRPr="00C95DBE">
              <w:rPr>
                <w:rFonts w:ascii="Times New Roman" w:hAnsi="Times New Roman" w:cs="Times New Roman"/>
                <w:color w:val="000000" w:themeColor="text1"/>
                <w:sz w:val="28"/>
                <w:szCs w:val="28"/>
                <w:lang w:val="en-US"/>
              </w:rPr>
              <w:t>xcretion rate for P-rub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0.33</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AE#2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E</w:t>
            </w:r>
            <w:r w:rsidR="006F44CE" w:rsidRPr="00C95DBE">
              <w:rPr>
                <w:rFonts w:ascii="Times New Roman" w:hAnsi="Times New Roman" w:cs="Times New Roman"/>
                <w:color w:val="000000" w:themeColor="text1"/>
                <w:sz w:val="28"/>
                <w:szCs w:val="28"/>
                <w:lang w:val="en-US"/>
              </w:rPr>
              <w:t>xcretion rate for diatoms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-0.54</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AM#1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w:t>
            </w:r>
            <w:r w:rsidR="006F44CE" w:rsidRPr="00C95DBE">
              <w:rPr>
                <w:rFonts w:ascii="Times New Roman" w:hAnsi="Times New Roman" w:cs="Times New Roman"/>
                <w:color w:val="000000" w:themeColor="text1"/>
                <w:sz w:val="28"/>
                <w:szCs w:val="28"/>
                <w:lang w:val="en-US"/>
              </w:rPr>
              <w:t>ortality rate for P-rub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-0.94</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AM#2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w:t>
            </w:r>
            <w:r w:rsidR="006F44CE" w:rsidRPr="00C95DBE">
              <w:rPr>
                <w:rFonts w:ascii="Times New Roman" w:hAnsi="Times New Roman" w:cs="Times New Roman"/>
                <w:color w:val="000000" w:themeColor="text1"/>
                <w:sz w:val="28"/>
                <w:szCs w:val="28"/>
                <w:lang w:val="en-US"/>
              </w:rPr>
              <w:t>ortality rate for diatoms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1.62</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w:t>
            </w:r>
            <w:r w:rsidR="006F44CE" w:rsidRPr="00C95DBE">
              <w:rPr>
                <w:rFonts w:ascii="Times New Roman" w:hAnsi="Times New Roman" w:cs="Times New Roman"/>
                <w:color w:val="000000" w:themeColor="text1"/>
                <w:sz w:val="28"/>
                <w:szCs w:val="28"/>
                <w:lang w:val="en-US"/>
              </w:rPr>
              <w:t>ettling rate for P-rub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0.22</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w:t>
            </w:r>
            <w:r w:rsidR="006F44CE" w:rsidRPr="00C95DBE">
              <w:rPr>
                <w:rFonts w:ascii="Times New Roman" w:hAnsi="Times New Roman" w:cs="Times New Roman"/>
                <w:color w:val="000000" w:themeColor="text1"/>
                <w:sz w:val="28"/>
                <w:szCs w:val="28"/>
                <w:lang w:val="en-US"/>
              </w:rPr>
              <w:t>ettling rate for diatoms (day</w:t>
            </w:r>
            <w:r w:rsidR="006F44CE" w:rsidRPr="00C95DBE">
              <w:rPr>
                <w:rFonts w:ascii="Times New Roman" w:hAnsi="Times New Roman" w:cs="Times New Roman"/>
                <w:color w:val="000000" w:themeColor="text1"/>
                <w:sz w:val="28"/>
                <w:szCs w:val="28"/>
                <w:vertAlign w:val="superscript"/>
                <w:lang w:val="en-US"/>
              </w:rPr>
              <w:t>-1</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1.71</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trHeight w:val="458"/>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AHSP#1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alf-saturation</w:t>
            </w:r>
            <w:r w:rsidR="0012212A" w:rsidRPr="00C95DBE">
              <w:rPr>
                <w:rFonts w:ascii="Times New Roman" w:hAnsi="Times New Roman" w:cs="Times New Roman"/>
                <w:color w:val="000000" w:themeColor="text1"/>
                <w:sz w:val="28"/>
                <w:szCs w:val="28"/>
                <w:lang w:val="en-US"/>
              </w:rPr>
              <w:t xml:space="preserve"> coefficient</w:t>
            </w:r>
            <w:r w:rsidR="006F44CE" w:rsidRPr="00C95DBE">
              <w:rPr>
                <w:rFonts w:ascii="Times New Roman" w:hAnsi="Times New Roman" w:cs="Times New Roman"/>
                <w:color w:val="000000" w:themeColor="text1"/>
                <w:sz w:val="28"/>
                <w:szCs w:val="28"/>
                <w:lang w:val="en-US"/>
              </w:rPr>
              <w:t xml:space="preserve"> for phosphorus limited growth for P-rub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0.002</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-2.2</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AHSP#2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alf-saturation</w:t>
            </w:r>
            <w:r w:rsidR="0012212A" w:rsidRPr="00C95DBE">
              <w:rPr>
                <w:rFonts w:ascii="Times New Roman" w:hAnsi="Times New Roman" w:cs="Times New Roman"/>
                <w:color w:val="000000" w:themeColor="text1"/>
                <w:sz w:val="28"/>
                <w:szCs w:val="28"/>
                <w:lang w:val="en-US"/>
              </w:rPr>
              <w:t xml:space="preserve"> coefficient</w:t>
            </w:r>
            <w:r w:rsidR="006F44CE" w:rsidRPr="00C95DBE">
              <w:rPr>
                <w:rFonts w:ascii="Times New Roman" w:hAnsi="Times New Roman" w:cs="Times New Roman"/>
                <w:color w:val="000000" w:themeColor="text1"/>
                <w:sz w:val="28"/>
                <w:szCs w:val="28"/>
                <w:lang w:val="en-US"/>
              </w:rPr>
              <w:t xml:space="preserve"> for phosphorus limited growth for diatoms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0.002</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0.2</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trHeight w:val="584"/>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AHSN#1</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 xml:space="preserve">alf-saturation </w:t>
            </w:r>
            <w:r w:rsidR="0012212A" w:rsidRPr="00C95DBE">
              <w:rPr>
                <w:rFonts w:ascii="Times New Roman" w:hAnsi="Times New Roman" w:cs="Times New Roman"/>
                <w:color w:val="000000" w:themeColor="text1"/>
                <w:sz w:val="28"/>
                <w:szCs w:val="28"/>
                <w:lang w:val="en-US"/>
              </w:rPr>
              <w:t xml:space="preserve">coefficient </w:t>
            </w:r>
            <w:r w:rsidR="006F44CE" w:rsidRPr="00C95DBE">
              <w:rPr>
                <w:rFonts w:ascii="Times New Roman" w:hAnsi="Times New Roman" w:cs="Times New Roman"/>
                <w:color w:val="000000" w:themeColor="text1"/>
                <w:sz w:val="28"/>
                <w:szCs w:val="28"/>
                <w:lang w:val="en-US"/>
              </w:rPr>
              <w:t>for nitrogen limited growth for P-rub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0.0</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trHeight w:val="530"/>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AHSN#2</w:t>
            </w:r>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alf-saturation</w:t>
            </w:r>
            <w:r w:rsidR="0012212A" w:rsidRPr="00C95DBE">
              <w:rPr>
                <w:rFonts w:ascii="Times New Roman" w:hAnsi="Times New Roman" w:cs="Times New Roman"/>
                <w:color w:val="000000" w:themeColor="text1"/>
                <w:sz w:val="28"/>
                <w:szCs w:val="28"/>
                <w:lang w:val="en-US"/>
              </w:rPr>
              <w:t xml:space="preserve"> coefficient</w:t>
            </w:r>
            <w:r w:rsidR="006F44CE" w:rsidRPr="00C95DBE">
              <w:rPr>
                <w:rFonts w:ascii="Times New Roman" w:hAnsi="Times New Roman" w:cs="Times New Roman"/>
                <w:color w:val="000000" w:themeColor="text1"/>
                <w:sz w:val="28"/>
                <w:szCs w:val="28"/>
                <w:lang w:val="en-US"/>
              </w:rPr>
              <w:t xml:space="preserve"> for nitrogen limited growth for diatoms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0.0</w:t>
            </w:r>
          </w:p>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bookmarkStart w:id="1" w:name="OLE_LINK29"/>
            <w:bookmarkStart w:id="2" w:name="OLE_LINK30"/>
            <w:r w:rsidRPr="00C95DBE">
              <w:rPr>
                <w:rFonts w:ascii="Times New Roman" w:hAnsi="Times New Roman" w:cs="Times New Roman"/>
                <w:color w:val="000000" w:themeColor="text1"/>
                <w:sz w:val="28"/>
                <w:szCs w:val="28"/>
              </w:rPr>
              <w:t>AHSSI#1</w:t>
            </w:r>
            <w:bookmarkEnd w:id="1"/>
            <w:bookmarkEnd w:id="2"/>
          </w:p>
        </w:tc>
        <w:tc>
          <w:tcPr>
            <w:tcW w:w="7796" w:type="dxa"/>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alf-saturation</w:t>
            </w:r>
            <w:r w:rsidR="0012212A" w:rsidRPr="00C95DBE">
              <w:rPr>
                <w:rFonts w:ascii="Times New Roman" w:hAnsi="Times New Roman" w:cs="Times New Roman"/>
                <w:color w:val="000000" w:themeColor="text1"/>
                <w:sz w:val="28"/>
                <w:szCs w:val="28"/>
                <w:lang w:val="en-US"/>
              </w:rPr>
              <w:t xml:space="preserve"> coefficient</w:t>
            </w:r>
            <w:r w:rsidR="006F44CE" w:rsidRPr="00C95DBE">
              <w:rPr>
                <w:rFonts w:ascii="Times New Roman" w:hAnsi="Times New Roman" w:cs="Times New Roman"/>
                <w:color w:val="000000" w:themeColor="text1"/>
                <w:sz w:val="28"/>
                <w:szCs w:val="28"/>
                <w:lang w:val="en-US"/>
              </w:rPr>
              <w:t xml:space="preserve"> for silica limited growth for P-rub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4"/>
                <w:sz w:val="28"/>
                <w:szCs w:val="28"/>
              </w:rPr>
            </w:pPr>
            <w:r w:rsidRPr="00C95DBE">
              <w:rPr>
                <w:rFonts w:ascii="Times New Roman" w:hAnsi="Times New Roman" w:cs="Times New Roman"/>
                <w:color w:val="000000" w:themeColor="text1"/>
                <w:position w:val="14"/>
                <w:sz w:val="28"/>
                <w:szCs w:val="28"/>
              </w:rPr>
              <w:t>---</w:t>
            </w:r>
          </w:p>
        </w:tc>
      </w:tr>
      <w:tr w:rsidR="00C95DBE" w:rsidRPr="00C95DBE" w:rsidTr="008C788D">
        <w:trPr>
          <w:trHeight w:val="233"/>
          <w:jc w:val="center"/>
        </w:trPr>
        <w:tc>
          <w:tcPr>
            <w:tcW w:w="1985"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AHSSI#2</w:t>
            </w:r>
          </w:p>
        </w:tc>
        <w:tc>
          <w:tcPr>
            <w:tcW w:w="7796" w:type="dxa"/>
            <w:tcBorders>
              <w:bottom w:val="single" w:sz="4" w:space="0" w:color="auto"/>
            </w:tcBorders>
            <w:shd w:val="clear" w:color="auto" w:fill="auto"/>
            <w:vAlign w:val="center"/>
          </w:tcPr>
          <w:p w:rsidR="006F44CE" w:rsidRPr="00C95DBE" w:rsidRDefault="00C7649C"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H</w:t>
            </w:r>
            <w:r w:rsidR="006F44CE" w:rsidRPr="00C95DBE">
              <w:rPr>
                <w:rFonts w:ascii="Times New Roman" w:hAnsi="Times New Roman" w:cs="Times New Roman"/>
                <w:color w:val="000000" w:themeColor="text1"/>
                <w:sz w:val="28"/>
                <w:szCs w:val="28"/>
                <w:lang w:val="en-US"/>
              </w:rPr>
              <w:t xml:space="preserve">alf-saturation </w:t>
            </w:r>
            <w:r w:rsidR="0012212A" w:rsidRPr="00C95DBE">
              <w:rPr>
                <w:rFonts w:ascii="Times New Roman" w:hAnsi="Times New Roman" w:cs="Times New Roman"/>
                <w:color w:val="000000" w:themeColor="text1"/>
                <w:sz w:val="28"/>
                <w:szCs w:val="28"/>
                <w:lang w:val="en-US"/>
              </w:rPr>
              <w:t xml:space="preserve">coefficient </w:t>
            </w:r>
            <w:r w:rsidR="006F44CE" w:rsidRPr="00C95DBE">
              <w:rPr>
                <w:rFonts w:ascii="Times New Roman" w:hAnsi="Times New Roman" w:cs="Times New Roman"/>
                <w:color w:val="000000" w:themeColor="text1"/>
                <w:sz w:val="28"/>
                <w:szCs w:val="28"/>
                <w:lang w:val="en-US"/>
              </w:rPr>
              <w:t>for silica limited growth for diatom (g m</w:t>
            </w:r>
            <w:r w:rsidR="006F44CE" w:rsidRPr="00C95DBE">
              <w:rPr>
                <w:rFonts w:ascii="Times New Roman" w:hAnsi="Times New Roman" w:cs="Times New Roman"/>
                <w:color w:val="000000" w:themeColor="text1"/>
                <w:sz w:val="28"/>
                <w:szCs w:val="28"/>
                <w:vertAlign w:val="superscript"/>
                <w:lang w:val="en-US"/>
              </w:rPr>
              <w:t>-3</w:t>
            </w:r>
            <w:r w:rsidR="006F44CE" w:rsidRPr="00C95DBE">
              <w:rPr>
                <w:rFonts w:ascii="Times New Roman" w:hAnsi="Times New Roman" w:cs="Times New Roman"/>
                <w:color w:val="000000" w:themeColor="text1"/>
                <w:sz w:val="28"/>
                <w:szCs w:val="28"/>
                <w:lang w:val="en-US"/>
              </w:rPr>
              <w:t>)</w:t>
            </w:r>
          </w:p>
        </w:tc>
        <w:tc>
          <w:tcPr>
            <w:tcW w:w="1154"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855" w:type="dxa"/>
            <w:tcBorders>
              <w:bottom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4"/>
                <w:sz w:val="28"/>
                <w:szCs w:val="28"/>
              </w:rPr>
            </w:pPr>
            <w:r w:rsidRPr="00C95DBE">
              <w:rPr>
                <w:rFonts w:ascii="Times New Roman" w:hAnsi="Times New Roman" w:cs="Times New Roman"/>
                <w:color w:val="000000" w:themeColor="text1"/>
                <w:position w:val="14"/>
                <w:sz w:val="28"/>
                <w:szCs w:val="28"/>
              </w:rPr>
              <w:t>0.0</w:t>
            </w:r>
          </w:p>
        </w:tc>
      </w:tr>
      <w:tr w:rsidR="00C95DBE" w:rsidRPr="00C95DBE" w:rsidTr="008C788D">
        <w:trPr>
          <w:trHeight w:val="170"/>
          <w:jc w:val="center"/>
        </w:trPr>
        <w:tc>
          <w:tcPr>
            <w:tcW w:w="1985"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rPr>
                <w:rFonts w:ascii="Times New Roman" w:hAnsi="Times New Roman" w:cs="Times New Roman"/>
                <w:color w:val="000000" w:themeColor="text1"/>
                <w:sz w:val="28"/>
                <w:szCs w:val="28"/>
              </w:rPr>
            </w:pPr>
          </w:p>
        </w:tc>
        <w:tc>
          <w:tcPr>
            <w:tcW w:w="7796"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1154"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855" w:type="dxa"/>
            <w:tcBorders>
              <w:top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trHeight w:val="461"/>
          <w:jc w:val="center"/>
        </w:trPr>
        <w:tc>
          <w:tcPr>
            <w:tcW w:w="1985"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Parameters</w:t>
            </w:r>
          </w:p>
        </w:tc>
        <w:tc>
          <w:tcPr>
            <w:tcW w:w="7796"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Description</w:t>
            </w:r>
          </w:p>
        </w:tc>
        <w:tc>
          <w:tcPr>
            <w:tcW w:w="1154"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Calibrated Value</w:t>
            </w:r>
          </w:p>
        </w:tc>
        <w:tc>
          <w:tcPr>
            <w:tcW w:w="855" w:type="dxa"/>
            <w:tcBorders>
              <w:bottom w:val="single" w:sz="4" w:space="0" w:color="auto"/>
            </w:tcBorders>
          </w:tcPr>
          <w:p w:rsidR="006F44CE" w:rsidRPr="00C95DBE" w:rsidRDefault="006F44CE" w:rsidP="00E466E0">
            <w:pPr>
              <w:spacing w:after="0" w:line="240" w:lineRule="auto"/>
              <w:jc w:val="center"/>
              <w:rPr>
                <w:rFonts w:ascii="Times New Roman" w:hAnsi="Times New Roman" w:cs="Times New Roman"/>
                <w:b/>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SSC</w:t>
            </w:r>
          </w:p>
        </w:tc>
      </w:tr>
      <w:tr w:rsidR="00C95DBE" w:rsidRPr="00C95DBE" w:rsidTr="008C788D">
        <w:trPr>
          <w:trHeight w:val="530"/>
          <w:jc w:val="center"/>
        </w:trPr>
        <w:tc>
          <w:tcPr>
            <w:tcW w:w="1985"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ASAT#1</w:t>
            </w:r>
          </w:p>
        </w:tc>
        <w:tc>
          <w:tcPr>
            <w:tcW w:w="7796"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Light saturation intensity at maximum photosynthetic rate for P-rub (W m</w:t>
            </w:r>
            <w:r w:rsidRPr="00C95DBE">
              <w:rPr>
                <w:rFonts w:ascii="Times New Roman" w:hAnsi="Times New Roman" w:cs="Times New Roman"/>
                <w:color w:val="000000" w:themeColor="text1"/>
                <w:sz w:val="28"/>
                <w:szCs w:val="28"/>
                <w:vertAlign w:val="superscript"/>
                <w:lang w:val="en-US"/>
              </w:rPr>
              <w:t>-2</w:t>
            </w:r>
            <w:r w:rsidRPr="00C95DBE">
              <w:rPr>
                <w:rFonts w:ascii="Times New Roman" w:hAnsi="Times New Roman" w:cs="Times New Roman"/>
                <w:color w:val="000000" w:themeColor="text1"/>
                <w:sz w:val="28"/>
                <w:szCs w:val="28"/>
                <w:lang w:val="en-US"/>
              </w:rPr>
              <w:t>)</w:t>
            </w:r>
          </w:p>
        </w:tc>
        <w:tc>
          <w:tcPr>
            <w:tcW w:w="1154"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8</w:t>
            </w:r>
          </w:p>
        </w:tc>
        <w:tc>
          <w:tcPr>
            <w:tcW w:w="855" w:type="dxa"/>
            <w:tcBorders>
              <w:top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6"/>
                <w:sz w:val="28"/>
                <w:szCs w:val="28"/>
              </w:rPr>
            </w:pPr>
            <w:r w:rsidRPr="00C95DBE">
              <w:rPr>
                <w:rFonts w:ascii="Times New Roman" w:hAnsi="Times New Roman" w:cs="Times New Roman"/>
                <w:color w:val="000000" w:themeColor="text1"/>
                <w:position w:val="-16"/>
                <w:sz w:val="28"/>
                <w:szCs w:val="28"/>
              </w:rPr>
              <w:t>-0.41</w:t>
            </w:r>
          </w:p>
          <w:p w:rsidR="006F44CE" w:rsidRPr="00C95DBE" w:rsidRDefault="006F44CE" w:rsidP="00E466E0">
            <w:pPr>
              <w:spacing w:after="0" w:line="240" w:lineRule="auto"/>
              <w:jc w:val="center"/>
              <w:rPr>
                <w:rFonts w:ascii="Times New Roman" w:hAnsi="Times New Roman" w:cs="Times New Roman"/>
                <w:color w:val="000000" w:themeColor="text1"/>
                <w:position w:val="-16"/>
                <w:sz w:val="28"/>
                <w:szCs w:val="28"/>
              </w:rPr>
            </w:pPr>
          </w:p>
        </w:tc>
      </w:tr>
      <w:tr w:rsidR="00C95DBE" w:rsidRPr="00C95DBE" w:rsidTr="008C788D">
        <w:trPr>
          <w:trHeight w:val="396"/>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ASAT#2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Light saturation intensity at maximum photosynthetic rate for diatoms (W m</w:t>
            </w:r>
            <w:r w:rsidRPr="00C95DBE">
              <w:rPr>
                <w:rFonts w:ascii="Times New Roman" w:hAnsi="Times New Roman" w:cs="Times New Roman"/>
                <w:color w:val="000000" w:themeColor="text1"/>
                <w:sz w:val="28"/>
                <w:szCs w:val="28"/>
                <w:vertAlign w:val="superscript"/>
                <w:lang w:val="en-US"/>
              </w:rPr>
              <w:t>-2</w:t>
            </w:r>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1.35</w:t>
            </w:r>
          </w:p>
          <w:p w:rsidR="006F44CE" w:rsidRPr="00C95DBE" w:rsidRDefault="006F44CE" w:rsidP="00E466E0">
            <w:pPr>
              <w:spacing w:after="0" w:line="240" w:lineRule="auto"/>
              <w:jc w:val="center"/>
              <w:rPr>
                <w:rFonts w:ascii="Times New Roman" w:hAnsi="Times New Roman" w:cs="Times New Roman"/>
                <w:color w:val="000000" w:themeColor="text1"/>
                <w:position w:val="-16"/>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AT1#1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2"/>
                <w:sz w:val="28"/>
                <w:szCs w:val="28"/>
              </w:rPr>
            </w:pPr>
            <w:r w:rsidRPr="00C95DBE">
              <w:rPr>
                <w:rFonts w:ascii="Times New Roman" w:hAnsi="Times New Roman" w:cs="Times New Roman"/>
                <w:color w:val="000000" w:themeColor="text1"/>
                <w:position w:val="12"/>
                <w:sz w:val="28"/>
                <w:szCs w:val="28"/>
              </w:rPr>
              <w:t>---</w:t>
            </w: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AT1#2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2"/>
                <w:sz w:val="28"/>
                <w:szCs w:val="28"/>
              </w:rPr>
            </w:pPr>
            <w:r w:rsidRPr="00C95DBE">
              <w:rPr>
                <w:rFonts w:ascii="Times New Roman" w:hAnsi="Times New Roman" w:cs="Times New Roman"/>
                <w:color w:val="000000" w:themeColor="text1"/>
                <w:position w:val="12"/>
                <w:sz w:val="28"/>
                <w:szCs w:val="28"/>
              </w:rPr>
              <w:t>---</w:t>
            </w:r>
          </w:p>
        </w:tc>
      </w:tr>
      <w:tr w:rsidR="00C95DBE" w:rsidRPr="00C95DBE" w:rsidTr="008C788D">
        <w:trPr>
          <w:trHeight w:val="376"/>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AT2#1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maximum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10</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-1.05</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AT2#2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maximum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11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6"/>
                <w:sz w:val="28"/>
                <w:szCs w:val="28"/>
              </w:rPr>
            </w:pPr>
            <w:r w:rsidRPr="00C95DBE">
              <w:rPr>
                <w:rFonts w:ascii="Times New Roman" w:hAnsi="Times New Roman" w:cs="Times New Roman"/>
                <w:color w:val="000000" w:themeColor="text1"/>
                <w:position w:val="-6"/>
                <w:sz w:val="28"/>
                <w:szCs w:val="28"/>
              </w:rPr>
              <w:t>1.07</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AT3#1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maximum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0.38</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AT3#2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maximum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0.27</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AT4#1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P-rub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18</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-0.77</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AT4#2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diatoms growth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30</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30"/>
                <w:sz w:val="28"/>
                <w:szCs w:val="28"/>
              </w:rPr>
            </w:pPr>
            <w:r w:rsidRPr="00C95DBE">
              <w:rPr>
                <w:rFonts w:ascii="Times New Roman" w:hAnsi="Times New Roman" w:cs="Times New Roman"/>
                <w:color w:val="000000" w:themeColor="text1"/>
                <w:position w:val="-30"/>
                <w:sz w:val="28"/>
                <w:szCs w:val="28"/>
              </w:rPr>
              <w:t>-0.2</w:t>
            </w:r>
          </w:p>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ACHLA#1</w:t>
            </w:r>
          </w:p>
        </w:tc>
        <w:tc>
          <w:tcPr>
            <w:tcW w:w="7796" w:type="dxa"/>
            <w:shd w:val="clear" w:color="auto" w:fill="auto"/>
            <w:vAlign w:val="center"/>
          </w:tcPr>
          <w:p w:rsidR="006F44CE" w:rsidRPr="00C95DBE" w:rsidRDefault="006F44CE" w:rsidP="008C788D">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Ratio between P-rub biomass and chlorophyll a in terms of mg </w:t>
            </w:r>
            <w:r w:rsidR="008C788D" w:rsidRPr="00C95DBE">
              <w:rPr>
                <w:rFonts w:ascii="Times New Roman" w:hAnsi="Times New Roman" w:cs="Times New Roman"/>
                <w:color w:val="000000" w:themeColor="text1"/>
                <w:sz w:val="28"/>
                <w:szCs w:val="28"/>
                <w:lang w:val="en-US"/>
              </w:rPr>
              <w:t>dry weight</w:t>
            </w:r>
            <w:r w:rsidRPr="00C95DBE">
              <w:rPr>
                <w:rFonts w:ascii="Times New Roman" w:hAnsi="Times New Roman" w:cs="Times New Roman"/>
                <w:color w:val="000000" w:themeColor="text1"/>
                <w:sz w:val="28"/>
                <w:szCs w:val="28"/>
                <w:lang w:val="en-US"/>
              </w:rPr>
              <w:t xml:space="preserve">/µg </w:t>
            </w:r>
            <w:proofErr w:type="spellStart"/>
            <w:r w:rsidRPr="00C95DBE">
              <w:rPr>
                <w:rFonts w:ascii="Times New Roman" w:hAnsi="Times New Roman" w:cs="Times New Roman"/>
                <w:color w:val="000000" w:themeColor="text1"/>
                <w:sz w:val="28"/>
                <w:szCs w:val="28"/>
                <w:lang w:val="en-US"/>
              </w:rPr>
              <w:t>chl</w:t>
            </w:r>
            <w:proofErr w:type="spellEnd"/>
            <w:r w:rsidRPr="00C95DBE">
              <w:rPr>
                <w:rFonts w:ascii="Times New Roman" w:hAnsi="Times New Roman" w:cs="Times New Roman"/>
                <w:color w:val="000000" w:themeColor="text1"/>
                <w:sz w:val="28"/>
                <w:szCs w:val="28"/>
                <w:lang w:val="en-US"/>
              </w:rPr>
              <w:t xml:space="preserve"> a</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0.18</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8"/>
                <w:sz w:val="28"/>
                <w:szCs w:val="28"/>
              </w:rPr>
            </w:pPr>
            <w:r w:rsidRPr="00C95DBE">
              <w:rPr>
                <w:rFonts w:ascii="Times New Roman" w:hAnsi="Times New Roman" w:cs="Times New Roman"/>
                <w:color w:val="000000" w:themeColor="text1"/>
                <w:position w:val="18"/>
                <w:sz w:val="28"/>
                <w:szCs w:val="28"/>
              </w:rPr>
              <w:t>0.0</w:t>
            </w: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ACHLA#2</w:t>
            </w:r>
          </w:p>
        </w:tc>
        <w:tc>
          <w:tcPr>
            <w:tcW w:w="7796" w:type="dxa"/>
            <w:shd w:val="clear" w:color="auto" w:fill="auto"/>
            <w:vAlign w:val="center"/>
          </w:tcPr>
          <w:p w:rsidR="006F44CE" w:rsidRPr="00C95DBE" w:rsidRDefault="006F44CE" w:rsidP="008C788D">
            <w:pPr>
              <w:spacing w:after="0" w:line="360" w:lineRule="auto"/>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 xml:space="preserve">Ratio between diatoms biomass and chlorophyll a in terms of mg </w:t>
            </w:r>
            <w:r w:rsidR="008C788D" w:rsidRPr="00C95DBE">
              <w:rPr>
                <w:rFonts w:ascii="Times New Roman" w:hAnsi="Times New Roman" w:cs="Times New Roman"/>
                <w:color w:val="000000" w:themeColor="text1"/>
                <w:sz w:val="28"/>
                <w:szCs w:val="28"/>
                <w:lang w:val="en-US"/>
              </w:rPr>
              <w:t xml:space="preserve">dry weight </w:t>
            </w:r>
            <w:r w:rsidRPr="00C95DBE">
              <w:rPr>
                <w:rFonts w:ascii="Times New Roman" w:hAnsi="Times New Roman" w:cs="Times New Roman"/>
                <w:color w:val="000000" w:themeColor="text1"/>
                <w:sz w:val="28"/>
                <w:szCs w:val="28"/>
                <w:lang w:val="en-US"/>
              </w:rPr>
              <w:t xml:space="preserve">/µg </w:t>
            </w:r>
            <w:proofErr w:type="spellStart"/>
            <w:r w:rsidRPr="00C95DBE">
              <w:rPr>
                <w:rFonts w:ascii="Times New Roman" w:hAnsi="Times New Roman" w:cs="Times New Roman"/>
                <w:color w:val="000000" w:themeColor="text1"/>
                <w:sz w:val="28"/>
                <w:szCs w:val="28"/>
                <w:lang w:val="en-US"/>
              </w:rPr>
              <w:t>chl</w:t>
            </w:r>
            <w:proofErr w:type="spellEnd"/>
            <w:r w:rsidRPr="00C95DBE">
              <w:rPr>
                <w:rFonts w:ascii="Times New Roman" w:hAnsi="Times New Roman" w:cs="Times New Roman"/>
                <w:color w:val="000000" w:themeColor="text1"/>
                <w:sz w:val="28"/>
                <w:szCs w:val="28"/>
                <w:lang w:val="en-US"/>
              </w:rPr>
              <w:t xml:space="preserve"> a</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0.12</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0.0</w:t>
            </w: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O2AG#1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P-rub primary production</w:t>
            </w:r>
          </w:p>
          <w:p w:rsidR="006F44CE" w:rsidRPr="00C95DBE" w:rsidRDefault="006F44CE" w:rsidP="008C788D">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0.13</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O2AG#2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diatoms primary production</w:t>
            </w:r>
          </w:p>
          <w:p w:rsidR="006F44CE" w:rsidRPr="00C95DBE" w:rsidRDefault="006F44CE" w:rsidP="008C788D">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30"/>
                <w:sz w:val="28"/>
                <w:szCs w:val="28"/>
              </w:rPr>
            </w:pPr>
            <w:r w:rsidRPr="00C95DBE">
              <w:rPr>
                <w:rFonts w:ascii="Times New Roman" w:hAnsi="Times New Roman" w:cs="Times New Roman"/>
                <w:color w:val="000000" w:themeColor="text1"/>
                <w:position w:val="-30"/>
                <w:sz w:val="28"/>
                <w:szCs w:val="28"/>
              </w:rPr>
              <w:t>-0.19</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O2AR#1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P-rub primary respiration</w:t>
            </w:r>
          </w:p>
          <w:p w:rsidR="006F44CE" w:rsidRPr="00C95DBE" w:rsidRDefault="006F44CE" w:rsidP="008C788D">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-0.08</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O2AR#2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Oxygen stoichiometry for diatoms primary respiration</w:t>
            </w:r>
          </w:p>
          <w:p w:rsidR="006F44CE" w:rsidRPr="00C95DBE" w:rsidRDefault="006F44CE" w:rsidP="008C788D">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(mg 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/mg organic matter)</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-1.93</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ORGP</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phosphorus</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6"/>
                <w:sz w:val="28"/>
                <w:szCs w:val="28"/>
              </w:rPr>
            </w:pPr>
            <w:r w:rsidRPr="00C95DBE">
              <w:rPr>
                <w:rFonts w:ascii="Times New Roman" w:hAnsi="Times New Roman" w:cs="Times New Roman"/>
                <w:color w:val="000000" w:themeColor="text1"/>
                <w:position w:val="16"/>
                <w:sz w:val="28"/>
                <w:szCs w:val="28"/>
              </w:rPr>
              <w:t>0.0</w:t>
            </w:r>
          </w:p>
        </w:tc>
      </w:tr>
      <w:tr w:rsidR="00C95DBE" w:rsidRPr="00C95DBE" w:rsidTr="008C788D">
        <w:trPr>
          <w:jc w:val="center"/>
        </w:trPr>
        <w:tc>
          <w:tcPr>
            <w:tcW w:w="1985"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ORGN</w:t>
            </w:r>
          </w:p>
        </w:tc>
        <w:tc>
          <w:tcPr>
            <w:tcW w:w="7796"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nitrogen</w:t>
            </w:r>
          </w:p>
        </w:tc>
        <w:tc>
          <w:tcPr>
            <w:tcW w:w="1154"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0.08</w:t>
            </w:r>
          </w:p>
        </w:tc>
        <w:tc>
          <w:tcPr>
            <w:tcW w:w="855" w:type="dxa"/>
            <w:tcBorders>
              <w:bottom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6"/>
                <w:sz w:val="28"/>
                <w:szCs w:val="28"/>
              </w:rPr>
            </w:pPr>
            <w:r w:rsidRPr="00C95DBE">
              <w:rPr>
                <w:rFonts w:ascii="Times New Roman" w:hAnsi="Times New Roman" w:cs="Times New Roman"/>
                <w:color w:val="000000" w:themeColor="text1"/>
                <w:position w:val="16"/>
                <w:sz w:val="28"/>
                <w:szCs w:val="28"/>
              </w:rPr>
              <w:t>0.0</w:t>
            </w:r>
          </w:p>
        </w:tc>
      </w:tr>
      <w:tr w:rsidR="00C95DBE" w:rsidRPr="00C95DBE" w:rsidTr="008C788D">
        <w:trPr>
          <w:jc w:val="center"/>
        </w:trPr>
        <w:tc>
          <w:tcPr>
            <w:tcW w:w="1985"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7796"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p w:rsidR="006F44CE" w:rsidRPr="00C95DBE" w:rsidRDefault="006F44CE" w:rsidP="00E466E0">
            <w:pPr>
              <w:spacing w:after="0" w:line="360" w:lineRule="auto"/>
              <w:rPr>
                <w:rFonts w:ascii="Times New Roman" w:hAnsi="Times New Roman" w:cs="Times New Roman"/>
                <w:color w:val="000000" w:themeColor="text1"/>
                <w:sz w:val="28"/>
                <w:szCs w:val="28"/>
              </w:rPr>
            </w:pPr>
          </w:p>
        </w:tc>
        <w:tc>
          <w:tcPr>
            <w:tcW w:w="1154"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855" w:type="dxa"/>
            <w:tcBorders>
              <w:top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Parameters</w:t>
            </w:r>
          </w:p>
        </w:tc>
        <w:tc>
          <w:tcPr>
            <w:tcW w:w="7796"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Description</w:t>
            </w:r>
          </w:p>
        </w:tc>
        <w:tc>
          <w:tcPr>
            <w:tcW w:w="1154"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Calibrated Value</w:t>
            </w:r>
          </w:p>
        </w:tc>
        <w:tc>
          <w:tcPr>
            <w:tcW w:w="855" w:type="dxa"/>
            <w:tcBorders>
              <w:bottom w:val="single" w:sz="4" w:space="0" w:color="auto"/>
            </w:tcBorders>
          </w:tcPr>
          <w:p w:rsidR="006F44CE" w:rsidRPr="00C95DBE" w:rsidRDefault="006F44CE" w:rsidP="00E466E0">
            <w:pPr>
              <w:spacing w:after="0" w:line="240" w:lineRule="auto"/>
              <w:jc w:val="center"/>
              <w:rPr>
                <w:rFonts w:ascii="Times New Roman" w:hAnsi="Times New Roman" w:cs="Times New Roman"/>
                <w:b/>
                <w:color w:val="000000" w:themeColor="text1"/>
                <w:sz w:val="28"/>
                <w:szCs w:val="28"/>
              </w:rPr>
            </w:pP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b/>
                <w:color w:val="000000" w:themeColor="text1"/>
                <w:sz w:val="28"/>
                <w:szCs w:val="28"/>
              </w:rPr>
              <w:t>SSC</w:t>
            </w:r>
          </w:p>
        </w:tc>
      </w:tr>
      <w:tr w:rsidR="00C95DBE" w:rsidRPr="00C95DBE" w:rsidTr="008C788D">
        <w:trPr>
          <w:jc w:val="center"/>
        </w:trPr>
        <w:tc>
          <w:tcPr>
            <w:tcW w:w="1985"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ORGC</w:t>
            </w:r>
          </w:p>
        </w:tc>
        <w:tc>
          <w:tcPr>
            <w:tcW w:w="7796"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carbon</w:t>
            </w:r>
          </w:p>
        </w:tc>
        <w:tc>
          <w:tcPr>
            <w:tcW w:w="1154"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0.45</w:t>
            </w:r>
          </w:p>
        </w:tc>
        <w:tc>
          <w:tcPr>
            <w:tcW w:w="855" w:type="dxa"/>
            <w:tcBorders>
              <w:top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0.0</w:t>
            </w: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ORGSI</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Stoichiometric equivalent between organic matter</w:t>
            </w:r>
          </w:p>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and silica</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0.18</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8"/>
                <w:sz w:val="28"/>
                <w:szCs w:val="28"/>
              </w:rPr>
            </w:pPr>
            <w:r w:rsidRPr="00C95DBE">
              <w:rPr>
                <w:rFonts w:ascii="Times New Roman" w:hAnsi="Times New Roman" w:cs="Times New Roman"/>
                <w:color w:val="000000" w:themeColor="text1"/>
                <w:position w:val="18"/>
                <w:sz w:val="28"/>
                <w:szCs w:val="28"/>
              </w:rPr>
              <w:t>0.0</w:t>
            </w: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POMS</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Particulate organic matter settling rate (m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0.11</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PO4R</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Sediment release rate of phosphorus, fraction of</w:t>
            </w: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0.015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1.02</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trHeight w:val="290"/>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NH4R</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Sediment release rate of ammonium, fraction of</w:t>
            </w:r>
          </w:p>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-0.82</w:t>
            </w:r>
          </w:p>
          <w:p w:rsidR="006F44CE" w:rsidRPr="00C95DBE" w:rsidRDefault="006F44CE" w:rsidP="00E466E0">
            <w:pPr>
              <w:spacing w:after="0" w:line="240" w:lineRule="auto"/>
              <w:jc w:val="center"/>
              <w:rPr>
                <w:rFonts w:ascii="Times New Roman" w:hAnsi="Times New Roman" w:cs="Times New Roman"/>
                <w:b/>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NH4DK</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Ammonium decay rate (day</w:t>
            </w:r>
            <w:r w:rsidRPr="00C95DBE">
              <w:rPr>
                <w:rFonts w:ascii="Times New Roman" w:hAnsi="Times New Roman" w:cs="Times New Roman"/>
                <w:color w:val="000000" w:themeColor="text1"/>
                <w:sz w:val="28"/>
                <w:szCs w:val="28"/>
                <w:vertAlign w:val="superscript"/>
              </w:rPr>
              <w:t>-1</w:t>
            </w:r>
            <w:r w:rsidRPr="00C95DBE">
              <w:rPr>
                <w:rFonts w:ascii="Times New Roman" w:hAnsi="Times New Roman" w:cs="Times New Roman"/>
                <w:color w:val="000000" w:themeColor="text1"/>
                <w:sz w:val="28"/>
                <w:szCs w:val="28"/>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0.87</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NO3DK</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Nitrate decay rate (day</w:t>
            </w:r>
            <w:r w:rsidRPr="00C95DBE">
              <w:rPr>
                <w:rFonts w:ascii="Times New Roman" w:hAnsi="Times New Roman" w:cs="Times New Roman"/>
                <w:color w:val="000000" w:themeColor="text1"/>
                <w:sz w:val="28"/>
                <w:szCs w:val="28"/>
                <w:vertAlign w:val="superscript"/>
              </w:rPr>
              <w:t>-1</w:t>
            </w:r>
            <w:r w:rsidRPr="00C95DBE">
              <w:rPr>
                <w:rFonts w:ascii="Times New Roman" w:hAnsi="Times New Roman" w:cs="Times New Roman"/>
                <w:color w:val="000000" w:themeColor="text1"/>
                <w:sz w:val="28"/>
                <w:szCs w:val="28"/>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0.05</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30"/>
                <w:sz w:val="28"/>
                <w:szCs w:val="28"/>
              </w:rPr>
            </w:pPr>
            <w:r w:rsidRPr="00C95DBE">
              <w:rPr>
                <w:rFonts w:ascii="Times New Roman" w:hAnsi="Times New Roman" w:cs="Times New Roman"/>
                <w:color w:val="000000" w:themeColor="text1"/>
                <w:position w:val="-30"/>
                <w:sz w:val="28"/>
                <w:szCs w:val="28"/>
              </w:rPr>
              <w:t>0.81</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DSIR</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Dissolved silica sediment release rate, fraction of SOD</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8"/>
                <w:sz w:val="28"/>
                <w:szCs w:val="28"/>
              </w:rPr>
            </w:pPr>
            <w:r w:rsidRPr="00C95DBE">
              <w:rPr>
                <w:rFonts w:ascii="Times New Roman" w:hAnsi="Times New Roman" w:cs="Times New Roman"/>
                <w:color w:val="000000" w:themeColor="text1"/>
                <w:position w:val="18"/>
                <w:sz w:val="28"/>
                <w:szCs w:val="28"/>
              </w:rPr>
              <w:t>0.0</w:t>
            </w:r>
          </w:p>
        </w:tc>
      </w:tr>
      <w:tr w:rsidR="00C95DBE" w:rsidRPr="00C95DBE" w:rsidTr="008C788D">
        <w:trPr>
          <w:trHeight w:val="344"/>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Maximum sediment oxygen demand (gO</w:t>
            </w:r>
            <w:r w:rsidRPr="00C95DBE">
              <w:rPr>
                <w:rFonts w:ascii="Times New Roman" w:hAnsi="Times New Roman" w:cs="Times New Roman"/>
                <w:color w:val="000000" w:themeColor="text1"/>
                <w:sz w:val="28"/>
                <w:szCs w:val="28"/>
                <w:vertAlign w:val="subscript"/>
                <w:lang w:val="en-US"/>
              </w:rPr>
              <w:t>2</w:t>
            </w:r>
            <w:r w:rsidRPr="00C95DBE">
              <w:rPr>
                <w:rFonts w:ascii="Times New Roman" w:hAnsi="Times New Roman" w:cs="Times New Roman"/>
                <w:color w:val="000000" w:themeColor="text1"/>
                <w:sz w:val="28"/>
                <w:szCs w:val="28"/>
                <w:lang w:val="en-US"/>
              </w:rPr>
              <w:t xml:space="preserve"> m</w:t>
            </w:r>
            <w:r w:rsidRPr="00C95DBE">
              <w:rPr>
                <w:rFonts w:ascii="Times New Roman" w:hAnsi="Times New Roman" w:cs="Times New Roman"/>
                <w:color w:val="000000" w:themeColor="text1"/>
                <w:sz w:val="28"/>
                <w:szCs w:val="28"/>
                <w:vertAlign w:val="superscript"/>
                <w:lang w:val="en-US"/>
              </w:rPr>
              <w:t>−2</w:t>
            </w:r>
            <w:r w:rsidRPr="00C95DBE">
              <w:rPr>
                <w:rFonts w:ascii="Times New Roman" w:hAnsi="Times New Roman" w:cs="Times New Roman"/>
                <w:color w:val="000000" w:themeColor="text1"/>
                <w:sz w:val="28"/>
                <w:szCs w:val="28"/>
                <w:lang w:val="en-US"/>
              </w:rPr>
              <w:t xml:space="preserve"> day</w:t>
            </w:r>
            <w:r w:rsidRPr="00C95DBE">
              <w:rPr>
                <w:rFonts w:ascii="Times New Roman" w:hAnsi="Times New Roman" w:cs="Times New Roman"/>
                <w:color w:val="000000" w:themeColor="text1"/>
                <w:sz w:val="28"/>
                <w:szCs w:val="28"/>
                <w:vertAlign w:val="superscript"/>
                <w:lang w:val="en-US"/>
              </w:rPr>
              <w:t>−1</w:t>
            </w:r>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8"/>
                <w:sz w:val="28"/>
                <w:szCs w:val="28"/>
              </w:rPr>
            </w:pPr>
            <w:r w:rsidRPr="00C95DBE">
              <w:rPr>
                <w:rFonts w:ascii="Times New Roman" w:hAnsi="Times New Roman" w:cs="Times New Roman"/>
                <w:color w:val="000000" w:themeColor="text1"/>
                <w:sz w:val="28"/>
                <w:szCs w:val="28"/>
              </w:rPr>
              <w:t>-2.42</w:t>
            </w:r>
          </w:p>
        </w:tc>
      </w:tr>
      <w:tr w:rsidR="00C95DBE" w:rsidRPr="00C95DBE" w:rsidTr="008C788D">
        <w:trPr>
          <w:trHeight w:val="78"/>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SODT1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lang w:val="en-US"/>
              </w:rPr>
            </w:pPr>
            <w:r w:rsidRPr="00C95DBE">
              <w:rPr>
                <w:rFonts w:ascii="Times New Roman" w:hAnsi="Times New Roman" w:cs="Times New Roman"/>
                <w:color w:val="000000" w:themeColor="text1"/>
                <w:sz w:val="28"/>
                <w:szCs w:val="28"/>
                <w:lang w:val="en-US"/>
              </w:rPr>
              <w:t>Lower temperature for SOD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b/>
                <w:color w:val="000000" w:themeColor="text1"/>
                <w:sz w:val="28"/>
                <w:szCs w:val="28"/>
              </w:rPr>
            </w:pPr>
            <w:r w:rsidRPr="00C95DBE">
              <w:rPr>
                <w:rFonts w:ascii="Times New Roman" w:hAnsi="Times New Roman" w:cs="Times New Roman"/>
                <w:color w:val="000000" w:themeColor="text1"/>
                <w:sz w:val="28"/>
                <w:szCs w:val="28"/>
              </w:rPr>
              <w:t>4</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-0.65</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SODT2</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Upper temperature for SOD (</w:t>
            </w:r>
            <w:proofErr w:type="spellStart"/>
            <w:r w:rsidRPr="00C95DBE">
              <w:rPr>
                <w:rFonts w:ascii="Times New Roman" w:hAnsi="Times New Roman" w:cs="Times New Roman"/>
                <w:color w:val="000000" w:themeColor="text1"/>
                <w:sz w:val="28"/>
                <w:szCs w:val="28"/>
                <w:vertAlign w:val="superscript"/>
                <w:lang w:val="en-US"/>
              </w:rPr>
              <w:t>o</w:t>
            </w:r>
            <w:r w:rsidRPr="00C95DBE">
              <w:rPr>
                <w:rFonts w:ascii="Times New Roman" w:hAnsi="Times New Roman" w:cs="Times New Roman"/>
                <w:color w:val="000000" w:themeColor="text1"/>
                <w:sz w:val="28"/>
                <w:szCs w:val="28"/>
                <w:lang w:val="en-US"/>
              </w:rPr>
              <w:t>C</w:t>
            </w:r>
            <w:proofErr w:type="spellEnd"/>
            <w:r w:rsidRPr="00C95DBE">
              <w:rPr>
                <w:rFonts w:ascii="Times New Roman" w:hAnsi="Times New Roman" w:cs="Times New Roman"/>
                <w:color w:val="000000" w:themeColor="text1"/>
                <w:sz w:val="28"/>
                <w:szCs w:val="28"/>
                <w:lang w:val="en-US"/>
              </w:rPr>
              <w:t>)</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30</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24"/>
                <w:sz w:val="28"/>
                <w:szCs w:val="28"/>
              </w:rPr>
            </w:pPr>
            <w:r w:rsidRPr="00C95DBE">
              <w:rPr>
                <w:rFonts w:ascii="Times New Roman" w:hAnsi="Times New Roman" w:cs="Times New Roman"/>
                <w:color w:val="000000" w:themeColor="text1"/>
                <w:position w:val="-24"/>
                <w:sz w:val="28"/>
                <w:szCs w:val="28"/>
              </w:rPr>
              <w:t>0.11</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SODK1</w:t>
            </w:r>
          </w:p>
        </w:tc>
        <w:tc>
          <w:tcPr>
            <w:tcW w:w="7796"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Fraction of SOD at lower temperature</w:t>
            </w:r>
          </w:p>
        </w:tc>
        <w:tc>
          <w:tcPr>
            <w:tcW w:w="1154" w:type="dxa"/>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0.1</w:t>
            </w:r>
          </w:p>
        </w:tc>
        <w:tc>
          <w:tcPr>
            <w:tcW w:w="855" w:type="dxa"/>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1.44</w:t>
            </w:r>
          </w:p>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r w:rsidR="00C95DBE" w:rsidRPr="00C95DBE" w:rsidTr="008C788D">
        <w:trPr>
          <w:jc w:val="center"/>
        </w:trPr>
        <w:tc>
          <w:tcPr>
            <w:tcW w:w="1985"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SODK2</w:t>
            </w:r>
          </w:p>
        </w:tc>
        <w:tc>
          <w:tcPr>
            <w:tcW w:w="7796"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lang w:val="en-US"/>
              </w:rPr>
            </w:pPr>
            <w:r w:rsidRPr="00C95DBE">
              <w:rPr>
                <w:rFonts w:ascii="Times New Roman" w:hAnsi="Times New Roman" w:cs="Times New Roman"/>
                <w:color w:val="000000" w:themeColor="text1"/>
                <w:sz w:val="28"/>
                <w:szCs w:val="28"/>
                <w:lang w:val="en-US"/>
              </w:rPr>
              <w:t>Fraction of SOD at upper temperature</w:t>
            </w:r>
          </w:p>
        </w:tc>
        <w:tc>
          <w:tcPr>
            <w:tcW w:w="1154" w:type="dxa"/>
            <w:tcBorders>
              <w:bottom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r w:rsidRPr="00C95DBE">
              <w:rPr>
                <w:rFonts w:ascii="Times New Roman" w:hAnsi="Times New Roman" w:cs="Times New Roman"/>
                <w:color w:val="000000" w:themeColor="text1"/>
                <w:sz w:val="28"/>
                <w:szCs w:val="28"/>
              </w:rPr>
              <w:t>0.99</w:t>
            </w:r>
          </w:p>
        </w:tc>
        <w:tc>
          <w:tcPr>
            <w:tcW w:w="855" w:type="dxa"/>
            <w:tcBorders>
              <w:bottom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position w:val="18"/>
                <w:sz w:val="28"/>
                <w:szCs w:val="28"/>
              </w:rPr>
            </w:pPr>
            <w:r w:rsidRPr="00C95DBE">
              <w:rPr>
                <w:rFonts w:ascii="Times New Roman" w:hAnsi="Times New Roman" w:cs="Times New Roman"/>
                <w:color w:val="000000" w:themeColor="text1"/>
                <w:position w:val="18"/>
                <w:sz w:val="28"/>
                <w:szCs w:val="28"/>
              </w:rPr>
              <w:t>---</w:t>
            </w:r>
          </w:p>
        </w:tc>
      </w:tr>
      <w:tr w:rsidR="006F44CE" w:rsidRPr="00C95DBE" w:rsidTr="008C788D">
        <w:trPr>
          <w:jc w:val="center"/>
        </w:trPr>
        <w:tc>
          <w:tcPr>
            <w:tcW w:w="1985"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7796"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1154" w:type="dxa"/>
            <w:tcBorders>
              <w:top w:val="single" w:sz="4" w:space="0" w:color="auto"/>
            </w:tcBorders>
            <w:shd w:val="clear" w:color="auto" w:fill="auto"/>
            <w:vAlign w:val="center"/>
          </w:tcPr>
          <w:p w:rsidR="006F44CE" w:rsidRPr="00C95DBE" w:rsidRDefault="006F44CE" w:rsidP="00E466E0">
            <w:pPr>
              <w:spacing w:after="0" w:line="360" w:lineRule="auto"/>
              <w:jc w:val="center"/>
              <w:rPr>
                <w:rFonts w:ascii="Times New Roman" w:hAnsi="Times New Roman" w:cs="Times New Roman"/>
                <w:color w:val="000000" w:themeColor="text1"/>
                <w:sz w:val="28"/>
                <w:szCs w:val="28"/>
              </w:rPr>
            </w:pPr>
          </w:p>
        </w:tc>
        <w:tc>
          <w:tcPr>
            <w:tcW w:w="855" w:type="dxa"/>
            <w:tcBorders>
              <w:top w:val="single" w:sz="4" w:space="0" w:color="auto"/>
            </w:tcBorders>
            <w:vAlign w:val="center"/>
          </w:tcPr>
          <w:p w:rsidR="006F44CE" w:rsidRPr="00C95DBE" w:rsidRDefault="006F44CE" w:rsidP="00E466E0">
            <w:pPr>
              <w:spacing w:after="0" w:line="240" w:lineRule="auto"/>
              <w:jc w:val="center"/>
              <w:rPr>
                <w:rFonts w:ascii="Times New Roman" w:hAnsi="Times New Roman" w:cs="Times New Roman"/>
                <w:color w:val="000000" w:themeColor="text1"/>
                <w:sz w:val="28"/>
                <w:szCs w:val="28"/>
              </w:rPr>
            </w:pPr>
          </w:p>
        </w:tc>
      </w:tr>
    </w:tbl>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noProof/>
          <w:color w:val="000000" w:themeColor="text1"/>
          <w:sz w:val="28"/>
          <w:szCs w:val="28"/>
          <w:lang w:val="en-US" w:eastAsia="en-US"/>
        </w:rPr>
        <w:drawing>
          <wp:inline distT="0" distB="0" distL="0" distR="0" wp14:anchorId="70BAAC38" wp14:editId="446DD276">
            <wp:extent cx="5747385" cy="2874010"/>
            <wp:effectExtent l="0" t="0" r="5715" b="2540"/>
            <wp:docPr id="16" name="Picture 16" descr="E:\Original C\Local Disk\Doctoral Research\Density plot showing P.rub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riginal C\Local Disk\Doctoral Research\Density plot showing P.rubs.ti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7385" cy="2874010"/>
                    </a:xfrm>
                    <a:prstGeom prst="rect">
                      <a:avLst/>
                    </a:prstGeom>
                    <a:noFill/>
                    <a:ln>
                      <a:noFill/>
                    </a:ln>
                  </pic:spPr>
                </pic:pic>
              </a:graphicData>
            </a:graphic>
          </wp:inline>
        </w:drawing>
      </w:r>
    </w:p>
    <w:p w:rsidR="006F44CE" w:rsidRPr="00C95DBE" w:rsidRDefault="00D51D72" w:rsidP="006F44CE">
      <w:pPr>
        <w:tabs>
          <w:tab w:val="left" w:pos="1130"/>
        </w:tabs>
        <w:jc w:val="both"/>
        <w:rPr>
          <w:rFonts w:ascii="Times New Roman" w:eastAsia="Times New Roman" w:hAnsi="Times New Roman" w:cs="Times New Roman"/>
          <w:color w:val="000000" w:themeColor="text1"/>
          <w:sz w:val="28"/>
          <w:szCs w:val="28"/>
          <w:lang w:val="en-US"/>
        </w:rPr>
      </w:pPr>
      <w:r w:rsidRPr="00C95DBE">
        <w:rPr>
          <w:rFonts w:ascii="Times New Roman" w:eastAsia="SimSun" w:hAnsi="Times New Roman" w:cs="Times New Roman"/>
          <w:color w:val="000000" w:themeColor="text1"/>
          <w:spacing w:val="6"/>
          <w:kern w:val="144"/>
          <w:sz w:val="28"/>
          <w:szCs w:val="28"/>
          <w:lang w:val="en-US"/>
        </w:rPr>
        <w:t xml:space="preserve">Fig </w:t>
      </w:r>
      <w:r w:rsidR="006F44CE" w:rsidRPr="00C95DBE">
        <w:rPr>
          <w:rFonts w:ascii="Times New Roman" w:eastAsia="SimSun" w:hAnsi="Times New Roman" w:cs="Times New Roman"/>
          <w:color w:val="000000" w:themeColor="text1"/>
          <w:spacing w:val="6"/>
          <w:kern w:val="144"/>
          <w:sz w:val="28"/>
          <w:szCs w:val="28"/>
          <w:lang w:val="en-US"/>
        </w:rPr>
        <w:t xml:space="preserve">S1. Cumulative frequency for the occurrence time of the maximum </w:t>
      </w:r>
      <w:r w:rsidR="006F44CE" w:rsidRPr="00C95DBE">
        <w:rPr>
          <w:rFonts w:ascii="Times New Roman" w:eastAsia="Times New Roman" w:hAnsi="Times New Roman" w:cs="Times New Roman"/>
          <w:i/>
          <w:color w:val="000000" w:themeColor="text1"/>
          <w:sz w:val="28"/>
          <w:szCs w:val="28"/>
          <w:lang w:val="en-US"/>
        </w:rPr>
        <w:t xml:space="preserve">P. </w:t>
      </w:r>
      <w:proofErr w:type="spellStart"/>
      <w:r w:rsidR="006F44CE" w:rsidRPr="00C95DBE">
        <w:rPr>
          <w:rFonts w:ascii="Times New Roman" w:eastAsia="Times New Roman" w:hAnsi="Times New Roman" w:cs="Times New Roman"/>
          <w:i/>
          <w:color w:val="000000" w:themeColor="text1"/>
          <w:sz w:val="28"/>
          <w:szCs w:val="28"/>
          <w:lang w:val="en-US"/>
        </w:rPr>
        <w:t>rubescens</w:t>
      </w:r>
      <w:proofErr w:type="spellEnd"/>
      <w:r w:rsidR="006F44CE" w:rsidRPr="00C95DBE">
        <w:rPr>
          <w:rFonts w:ascii="Times New Roman" w:eastAsia="Times New Roman" w:hAnsi="Times New Roman" w:cs="Times New Roman"/>
          <w:i/>
          <w:color w:val="000000" w:themeColor="text1"/>
          <w:sz w:val="28"/>
          <w:szCs w:val="28"/>
          <w:lang w:val="en-US"/>
        </w:rPr>
        <w:t xml:space="preserve"> </w:t>
      </w:r>
      <w:r w:rsidR="006F44CE" w:rsidRPr="00C95DBE">
        <w:rPr>
          <w:rFonts w:ascii="Times New Roman" w:eastAsia="Times New Roman" w:hAnsi="Times New Roman" w:cs="Times New Roman"/>
          <w:color w:val="000000" w:themeColor="text1"/>
          <w:sz w:val="28"/>
          <w:szCs w:val="28"/>
          <w:lang w:val="en-US"/>
        </w:rPr>
        <w:t>concentration, based on the simulation results from the sensitivity test scenarios. The vertical dashed line shows the time under the reference simulation (i.e. day of 214).</w:t>
      </w:r>
    </w:p>
    <w:p w:rsidR="00D51D72" w:rsidRPr="00C95DBE" w:rsidRDefault="00D51D72" w:rsidP="006F44CE">
      <w:pPr>
        <w:tabs>
          <w:tab w:val="left" w:pos="1130"/>
        </w:tabs>
        <w:jc w:val="both"/>
        <w:rPr>
          <w:rFonts w:ascii="Times New Roman" w:eastAsia="Times New Roman" w:hAnsi="Times New Roman" w:cs="Times New Roman"/>
          <w:color w:val="000000" w:themeColor="text1"/>
          <w:sz w:val="28"/>
          <w:szCs w:val="28"/>
          <w:lang w:val="en-US"/>
        </w:rPr>
      </w:pPr>
    </w:p>
    <w:p w:rsidR="00D51D72" w:rsidRPr="00C95DBE" w:rsidRDefault="00D51D72" w:rsidP="006F44CE">
      <w:pPr>
        <w:tabs>
          <w:tab w:val="left" w:pos="1130"/>
        </w:tabs>
        <w:jc w:val="both"/>
        <w:rPr>
          <w:rFonts w:ascii="Times New Roman" w:eastAsia="Times New Roman" w:hAnsi="Times New Roman" w:cs="Times New Roman"/>
          <w:color w:val="000000" w:themeColor="text1"/>
          <w:sz w:val="28"/>
          <w:szCs w:val="28"/>
          <w:lang w:val="en-US"/>
        </w:rPr>
      </w:pPr>
    </w:p>
    <w:p w:rsidR="00D51D72" w:rsidRPr="00C95DBE" w:rsidRDefault="00D51D72" w:rsidP="00D51D72">
      <w:pPr>
        <w:spacing w:after="0" w:line="240" w:lineRule="auto"/>
        <w:rPr>
          <w:rFonts w:ascii="Times New Roman" w:eastAsia="Times New Roman" w:hAnsi="Times New Roman" w:cs="Times New Roman"/>
          <w:color w:val="000000" w:themeColor="text1"/>
          <w:sz w:val="28"/>
          <w:szCs w:val="28"/>
          <w:lang w:val="en-US"/>
        </w:rPr>
      </w:pPr>
      <w:r w:rsidRPr="00C95DBE">
        <w:rPr>
          <w:rFonts w:ascii="Times New Roman" w:hAnsi="Times New Roman" w:cs="Times New Roman"/>
          <w:noProof/>
          <w:color w:val="000000" w:themeColor="text1"/>
          <w:sz w:val="28"/>
          <w:szCs w:val="28"/>
          <w:lang w:val="en-US" w:eastAsia="en-US"/>
        </w:rPr>
        <w:drawing>
          <wp:inline distT="0" distB="0" distL="0" distR="0" wp14:anchorId="442FC4EB" wp14:editId="77A25338">
            <wp:extent cx="5768340" cy="2882265"/>
            <wp:effectExtent l="0" t="0" r="3810" b="0"/>
            <wp:docPr id="6" name="Picture 6" descr="C:\Users\mic\AppData\Local\Microsoft\Windows\INetCache\Content.Word\com between with vs grow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c\AppData\Local\Microsoft\Windows\INetCache\Content.Word\com between with vs growt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8340" cy="2882265"/>
                    </a:xfrm>
                    <a:prstGeom prst="rect">
                      <a:avLst/>
                    </a:prstGeom>
                    <a:noFill/>
                    <a:ln>
                      <a:noFill/>
                    </a:ln>
                  </pic:spPr>
                </pic:pic>
              </a:graphicData>
            </a:graphic>
          </wp:inline>
        </w:drawing>
      </w:r>
    </w:p>
    <w:p w:rsidR="00D51D72" w:rsidRPr="00C95DBE" w:rsidRDefault="00D51D72" w:rsidP="00D51D72">
      <w:pPr>
        <w:spacing w:after="0" w:line="240" w:lineRule="auto"/>
        <w:rPr>
          <w:rFonts w:ascii="Times New Roman" w:eastAsia="Times New Roman" w:hAnsi="Times New Roman" w:cs="Times New Roman"/>
          <w:color w:val="000000" w:themeColor="text1"/>
          <w:sz w:val="28"/>
          <w:szCs w:val="28"/>
          <w:lang w:val="en-US"/>
        </w:rPr>
      </w:pPr>
    </w:p>
    <w:p w:rsidR="00D51D72" w:rsidRPr="00C95DBE" w:rsidRDefault="00D51D72" w:rsidP="00D51D72">
      <w:pPr>
        <w:spacing w:after="0" w:line="240" w:lineRule="auto"/>
        <w:jc w:val="both"/>
        <w:rPr>
          <w:rFonts w:ascii="Times New Roman" w:hAnsi="Times New Roman" w:cs="Times New Roman"/>
          <w:color w:val="000000" w:themeColor="text1"/>
          <w:sz w:val="28"/>
          <w:szCs w:val="28"/>
          <w:lang w:val="en-US"/>
        </w:rPr>
      </w:pPr>
      <w:r w:rsidRPr="00C95DBE">
        <w:rPr>
          <w:rFonts w:ascii="Times New Roman" w:eastAsia="SimSun" w:hAnsi="Times New Roman" w:cs="Times New Roman"/>
          <w:color w:val="000000" w:themeColor="text1"/>
          <w:spacing w:val="6"/>
          <w:kern w:val="144"/>
          <w:sz w:val="28"/>
          <w:szCs w:val="28"/>
          <w:lang w:val="en-US"/>
        </w:rPr>
        <w:t xml:space="preserve">Fig S2. </w:t>
      </w:r>
      <w:r w:rsidRPr="00C95DBE">
        <w:rPr>
          <w:rFonts w:ascii="Times New Roman" w:eastAsia="Times New Roman" w:hAnsi="Times New Roman" w:cs="Times New Roman"/>
          <w:color w:val="000000" w:themeColor="text1"/>
          <w:sz w:val="28"/>
          <w:szCs w:val="28"/>
          <w:lang w:val="en-US"/>
        </w:rPr>
        <w:t xml:space="preserve">Comparison of net specific growth rates of </w:t>
      </w:r>
      <w:r w:rsidRPr="00C95DBE">
        <w:rPr>
          <w:rFonts w:ascii="Times New Roman" w:eastAsia="Times New Roman" w:hAnsi="Times New Roman" w:cs="Times New Roman"/>
          <w:i/>
          <w:iCs/>
          <w:color w:val="000000" w:themeColor="text1"/>
          <w:sz w:val="28"/>
          <w:szCs w:val="28"/>
          <w:lang w:val="en-US"/>
        </w:rPr>
        <w:t xml:space="preserve">P. </w:t>
      </w:r>
      <w:proofErr w:type="spellStart"/>
      <w:r w:rsidRPr="00C95DBE">
        <w:rPr>
          <w:rFonts w:ascii="Times New Roman" w:eastAsia="Times New Roman" w:hAnsi="Times New Roman" w:cs="Times New Roman"/>
          <w:i/>
          <w:iCs/>
          <w:color w:val="000000" w:themeColor="text1"/>
          <w:sz w:val="28"/>
          <w:szCs w:val="28"/>
          <w:lang w:val="en-US"/>
        </w:rPr>
        <w:t>rubescens</w:t>
      </w:r>
      <w:proofErr w:type="spellEnd"/>
      <w:r w:rsidRPr="00C95DBE">
        <w:rPr>
          <w:rFonts w:ascii="Times New Roman" w:eastAsia="Times New Roman" w:hAnsi="Times New Roman" w:cs="Times New Roman"/>
          <w:i/>
          <w:iCs/>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in the reference scenario (scenario R), averaged over the depth layer from 10 to 12 m, with the specific water withdrawal rates from the same water layer. The dashed line indicates the rate of 0.</w:t>
      </w: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p>
    <w:p w:rsidR="006F44CE" w:rsidRPr="00C95DBE" w:rsidRDefault="006F44CE" w:rsidP="006F44CE">
      <w:pPr>
        <w:tabs>
          <w:tab w:val="left" w:pos="1130"/>
        </w:tabs>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r w:rsidRPr="00C95DBE">
        <w:rPr>
          <w:rFonts w:ascii="Times New Roman" w:eastAsia="Times New Roman" w:hAnsi="Times New Roman" w:cs="Times New Roman"/>
          <w:noProof/>
          <w:color w:val="000000" w:themeColor="text1"/>
          <w:sz w:val="28"/>
          <w:szCs w:val="28"/>
          <w:lang w:val="en-US" w:eastAsia="en-US"/>
        </w:rPr>
        <w:drawing>
          <wp:inline distT="0" distB="0" distL="0" distR="0" wp14:anchorId="295F821B" wp14:editId="500F1BE7">
            <wp:extent cx="5768340" cy="2884272"/>
            <wp:effectExtent l="0" t="0" r="3810" b="0"/>
            <wp:docPr id="7" name="Picture 7" descr="\\isa\Extra\mic\met (temperol)\Paper for MOM withdrawal\Buoy 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a\Extra\mic\met (temperol)\Paper for MOM withdrawal\Buoy Freq.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8340" cy="2884272"/>
                    </a:xfrm>
                    <a:prstGeom prst="rect">
                      <a:avLst/>
                    </a:prstGeom>
                    <a:noFill/>
                    <a:ln>
                      <a:noFill/>
                    </a:ln>
                  </pic:spPr>
                </pic:pic>
              </a:graphicData>
            </a:graphic>
          </wp:inline>
        </w:drawing>
      </w:r>
    </w:p>
    <w:p w:rsidR="006F44CE" w:rsidRPr="00C95DBE" w:rsidRDefault="006F44CE" w:rsidP="006F44CE">
      <w:pPr>
        <w:spacing w:after="0" w:line="240" w:lineRule="auto"/>
        <w:jc w:val="both"/>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t>Fig S</w:t>
      </w:r>
      <w:r w:rsidR="00D51D72" w:rsidRPr="00C95DBE">
        <w:rPr>
          <w:rFonts w:ascii="Times New Roman" w:eastAsia="Times New Roman" w:hAnsi="Times New Roman" w:cs="Times New Roman"/>
          <w:color w:val="000000" w:themeColor="text1"/>
          <w:sz w:val="28"/>
          <w:szCs w:val="28"/>
          <w:lang w:val="en-US"/>
        </w:rPr>
        <w:t>3</w:t>
      </w:r>
      <w:r w:rsidRPr="00C95DBE">
        <w:rPr>
          <w:rFonts w:ascii="Times New Roman" w:eastAsia="Times New Roman" w:hAnsi="Times New Roman" w:cs="Times New Roman"/>
          <w:color w:val="000000" w:themeColor="text1"/>
          <w:sz w:val="28"/>
          <w:szCs w:val="28"/>
          <w:lang w:val="en-US"/>
        </w:rPr>
        <w:t>. Average buoyancy frequency</w:t>
      </w:r>
      <w:r w:rsidRPr="00C95DBE">
        <w:rPr>
          <w:rFonts w:ascii="Times New Roman" w:eastAsia="Times New Roman" w:hAnsi="Times New Roman" w:cs="Times New Roman"/>
          <w:i/>
          <w:iCs/>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 xml:space="preserve">in the </w:t>
      </w:r>
      <w:proofErr w:type="spellStart"/>
      <w:r w:rsidRPr="00C95DBE">
        <w:rPr>
          <w:rFonts w:ascii="Times New Roman" w:eastAsia="Times New Roman" w:hAnsi="Times New Roman" w:cs="Times New Roman"/>
          <w:color w:val="000000" w:themeColor="text1"/>
          <w:sz w:val="28"/>
          <w:szCs w:val="28"/>
          <w:lang w:val="en-US"/>
        </w:rPr>
        <w:t>metalimnion</w:t>
      </w:r>
      <w:proofErr w:type="spellEnd"/>
      <w:r w:rsidRPr="00C95DBE">
        <w:rPr>
          <w:rFonts w:ascii="Times New Roman" w:eastAsia="Times New Roman" w:hAnsi="Times New Roman" w:cs="Times New Roman"/>
          <w:color w:val="000000" w:themeColor="text1"/>
          <w:sz w:val="28"/>
          <w:szCs w:val="28"/>
          <w:lang w:val="en-US"/>
        </w:rPr>
        <w:t xml:space="preserve"> (10 to 12 m, from day 180 to 240) under scenario R and V. </w:t>
      </w:r>
    </w:p>
    <w:p w:rsidR="006F44CE" w:rsidRPr="00C95DBE" w:rsidRDefault="006F44CE" w:rsidP="006F44CE">
      <w:pPr>
        <w:spacing w:after="24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spacing w:after="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spacing w:after="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spacing w:before="240" w:after="240" w:line="240" w:lineRule="auto"/>
        <w:jc w:val="both"/>
        <w:rPr>
          <w:rFonts w:ascii="Times New Roman" w:eastAsia="Times New Roman" w:hAnsi="Times New Roman" w:cs="Times New Roman"/>
          <w:color w:val="000000" w:themeColor="text1"/>
          <w:sz w:val="28"/>
          <w:szCs w:val="28"/>
        </w:rPr>
      </w:pPr>
      <w:r w:rsidRPr="00C95DBE">
        <w:rPr>
          <w:rFonts w:ascii="Times New Roman" w:hAnsi="Times New Roman" w:cs="Times New Roman"/>
          <w:noProof/>
          <w:color w:val="000000" w:themeColor="text1"/>
          <w:sz w:val="28"/>
          <w:szCs w:val="28"/>
          <w:lang w:val="en-US" w:eastAsia="en-US"/>
        </w:rPr>
        <w:drawing>
          <wp:inline distT="0" distB="0" distL="0" distR="0" wp14:anchorId="6EAE3B71" wp14:editId="2D2B45AE">
            <wp:extent cx="5768340" cy="2884170"/>
            <wp:effectExtent l="0" t="0" r="3810" b="0"/>
            <wp:docPr id="13" name="Picture 13" descr="C:\Users\mic\AppData\Local\Microsoft\Windows\INetCache\Content.Word\SRP in different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AppData\Local\Microsoft\Windows\INetCache\Content.Word\SRP in different scenario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8340" cy="2884170"/>
                    </a:xfrm>
                    <a:prstGeom prst="rect">
                      <a:avLst/>
                    </a:prstGeom>
                    <a:noFill/>
                    <a:ln>
                      <a:noFill/>
                    </a:ln>
                  </pic:spPr>
                </pic:pic>
              </a:graphicData>
            </a:graphic>
          </wp:inline>
        </w:drawing>
      </w:r>
    </w:p>
    <w:p w:rsidR="006F44CE" w:rsidRPr="00C95DBE" w:rsidRDefault="006F44CE" w:rsidP="006F44CE">
      <w:pPr>
        <w:spacing w:before="240" w:after="240" w:line="240" w:lineRule="auto"/>
        <w:jc w:val="both"/>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t>Fig S</w:t>
      </w:r>
      <w:r w:rsidR="00D51D72" w:rsidRPr="00C95DBE">
        <w:rPr>
          <w:rFonts w:ascii="Times New Roman" w:eastAsia="Times New Roman" w:hAnsi="Times New Roman" w:cs="Times New Roman"/>
          <w:color w:val="000000" w:themeColor="text1"/>
          <w:sz w:val="28"/>
          <w:szCs w:val="28"/>
          <w:lang w:val="en-US"/>
        </w:rPr>
        <w:t>4</w:t>
      </w:r>
      <w:r w:rsidRPr="00C95DBE">
        <w:rPr>
          <w:rFonts w:ascii="Times New Roman" w:eastAsia="Times New Roman" w:hAnsi="Times New Roman" w:cs="Times New Roman"/>
          <w:color w:val="000000" w:themeColor="text1"/>
          <w:sz w:val="28"/>
          <w:szCs w:val="28"/>
          <w:lang w:val="en-US"/>
        </w:rPr>
        <w:t xml:space="preserve">. Difference in SRP concentration between the reference scenario and scenario T, in the </w:t>
      </w:r>
      <w:proofErr w:type="spellStart"/>
      <w:r w:rsidRPr="00C95DBE">
        <w:rPr>
          <w:rFonts w:ascii="Times New Roman" w:eastAsia="Times New Roman" w:hAnsi="Times New Roman" w:cs="Times New Roman"/>
          <w:color w:val="000000" w:themeColor="text1"/>
          <w:sz w:val="28"/>
          <w:szCs w:val="28"/>
          <w:lang w:val="en-US"/>
        </w:rPr>
        <w:t>metalimnion</w:t>
      </w:r>
      <w:proofErr w:type="spellEnd"/>
      <w:r w:rsidRPr="00C95DBE">
        <w:rPr>
          <w:rFonts w:ascii="Times New Roman" w:eastAsia="Times New Roman" w:hAnsi="Times New Roman" w:cs="Times New Roman"/>
          <w:color w:val="000000" w:themeColor="text1"/>
          <w:sz w:val="28"/>
          <w:szCs w:val="28"/>
          <w:lang w:val="en-US"/>
        </w:rPr>
        <w:t xml:space="preserve"> during summer (i.e., 10 to 12 m, from day 180 to 240). The horizontal axis shows the start day of the </w:t>
      </w:r>
      <w:proofErr w:type="spellStart"/>
      <w:r w:rsidRPr="00C95DBE">
        <w:rPr>
          <w:rFonts w:ascii="Times New Roman" w:eastAsia="Times New Roman" w:hAnsi="Times New Roman" w:cs="Times New Roman"/>
          <w:color w:val="000000" w:themeColor="text1"/>
          <w:sz w:val="28"/>
          <w:szCs w:val="28"/>
          <w:lang w:val="en-US"/>
        </w:rPr>
        <w:t>metalimnetic</w:t>
      </w:r>
      <w:proofErr w:type="spellEnd"/>
      <w:r w:rsidRPr="00C95DBE">
        <w:rPr>
          <w:rFonts w:ascii="Times New Roman" w:eastAsia="Times New Roman" w:hAnsi="Times New Roman" w:cs="Times New Roman"/>
          <w:color w:val="000000" w:themeColor="text1"/>
          <w:sz w:val="28"/>
          <w:szCs w:val="28"/>
          <w:lang w:val="en-US"/>
        </w:rPr>
        <w:t xml:space="preserve"> withdrawal, and vertical axis shows the difference of SRP between the reference scenario and the respective T-scenario (e.g., the first boxplot shows the results of scenario R-scenario T</w:t>
      </w:r>
      <w:r w:rsidRPr="00C95DBE">
        <w:rPr>
          <w:rFonts w:ascii="Times New Roman" w:eastAsia="Times New Roman" w:hAnsi="Times New Roman" w:cs="Times New Roman"/>
          <w:color w:val="000000" w:themeColor="text1"/>
          <w:sz w:val="28"/>
          <w:szCs w:val="28"/>
          <w:vertAlign w:val="subscript"/>
          <w:lang w:val="en-US"/>
        </w:rPr>
        <w:t>133</w:t>
      </w:r>
      <w:r w:rsidRPr="00C95DBE">
        <w:rPr>
          <w:rFonts w:ascii="Times New Roman" w:eastAsia="Times New Roman" w:hAnsi="Times New Roman" w:cs="Times New Roman"/>
          <w:color w:val="000000" w:themeColor="text1"/>
          <w:sz w:val="28"/>
          <w:szCs w:val="28"/>
          <w:lang w:val="en-US"/>
        </w:rPr>
        <w:t>). The dashed line indicates the value of 0.</w:t>
      </w:r>
    </w:p>
    <w:p w:rsidR="006F44CE" w:rsidRPr="00C95DBE" w:rsidRDefault="006F44CE" w:rsidP="006F44CE">
      <w:pPr>
        <w:rPr>
          <w:rFonts w:ascii="Times New Roman" w:eastAsia="Times New Roman" w:hAnsi="Times New Roman" w:cs="Times New Roman"/>
          <w:color w:val="000000" w:themeColor="text1"/>
          <w:sz w:val="28"/>
          <w:szCs w:val="28"/>
          <w:lang w:val="en-US"/>
        </w:rPr>
      </w:pPr>
    </w:p>
    <w:p w:rsidR="006F44CE" w:rsidRPr="00C95DBE" w:rsidRDefault="006F44CE" w:rsidP="006F44CE">
      <w:pPr>
        <w:spacing w:after="240" w:line="240" w:lineRule="auto"/>
        <w:rPr>
          <w:rFonts w:ascii="Times New Roman" w:eastAsia="Times New Roman" w:hAnsi="Times New Roman" w:cs="Times New Roman"/>
          <w:color w:val="000000" w:themeColor="text1"/>
          <w:sz w:val="28"/>
          <w:szCs w:val="28"/>
          <w:lang w:val="en-US"/>
        </w:rPr>
      </w:pPr>
    </w:p>
    <w:p w:rsidR="006F44CE" w:rsidRPr="00C95DBE" w:rsidRDefault="00114B31" w:rsidP="006F44CE">
      <w:pPr>
        <w:spacing w:after="240" w:line="240" w:lineRule="auto"/>
        <w:rPr>
          <w:rFonts w:ascii="Times New Roman" w:eastAsia="Times New Roman" w:hAnsi="Times New Roman" w:cs="Times New Roman"/>
          <w:color w:val="000000" w:themeColor="text1"/>
          <w:sz w:val="28"/>
          <w:szCs w:val="28"/>
          <w:lang w:val="en-US"/>
        </w:rPr>
      </w:pPr>
      <w:r w:rsidRPr="00C95DBE">
        <w:rPr>
          <w:rFonts w:ascii="Times New Roman" w:hAnsi="Times New Roman" w:cs="Times New Roman"/>
          <w:noProof/>
          <w:color w:val="000000" w:themeColor="text1"/>
          <w:sz w:val="28"/>
          <w:szCs w:val="28"/>
          <w:lang w:val="en-US" w:eastAsia="en-US"/>
        </w:rPr>
        <w:drawing>
          <wp:inline distT="0" distB="0" distL="0" distR="0" wp14:anchorId="701CDFC7" wp14:editId="1EC1BEA5">
            <wp:extent cx="5768340" cy="2884170"/>
            <wp:effectExtent l="0" t="0" r="3810" b="0"/>
            <wp:docPr id="1" name="Picture 1" descr="C:\Users\mic\AppData\Local\Microsoft\Windows\INetCache\Content.Word\Diatom in scenario 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ppData\Local\Microsoft\Windows\INetCache\Content.Word\Diatom in scenario 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8340" cy="2884170"/>
                    </a:xfrm>
                    <a:prstGeom prst="rect">
                      <a:avLst/>
                    </a:prstGeom>
                    <a:noFill/>
                    <a:ln>
                      <a:noFill/>
                    </a:ln>
                  </pic:spPr>
                </pic:pic>
              </a:graphicData>
            </a:graphic>
          </wp:inline>
        </w:drawing>
      </w:r>
    </w:p>
    <w:p w:rsidR="006F44CE" w:rsidRPr="00C95DBE" w:rsidRDefault="006F44CE" w:rsidP="006F44CE">
      <w:pPr>
        <w:spacing w:line="240" w:lineRule="auto"/>
        <w:jc w:val="both"/>
        <w:rPr>
          <w:rFonts w:ascii="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t>Fig S</w:t>
      </w:r>
      <w:r w:rsidR="00D51D72" w:rsidRPr="00C95DBE">
        <w:rPr>
          <w:rFonts w:ascii="Times New Roman" w:eastAsia="Times New Roman" w:hAnsi="Times New Roman" w:cs="Times New Roman"/>
          <w:color w:val="000000" w:themeColor="text1"/>
          <w:sz w:val="28"/>
          <w:szCs w:val="28"/>
          <w:lang w:val="en-US"/>
        </w:rPr>
        <w:t>5</w:t>
      </w:r>
      <w:r w:rsidRPr="00C95DBE">
        <w:rPr>
          <w:rFonts w:ascii="Times New Roman" w:eastAsia="Times New Roman" w:hAnsi="Times New Roman" w:cs="Times New Roman"/>
          <w:color w:val="000000" w:themeColor="text1"/>
          <w:sz w:val="28"/>
          <w:szCs w:val="28"/>
          <w:lang w:val="en-US"/>
        </w:rPr>
        <w:t xml:space="preserve">. Vertically averaged concentration of </w:t>
      </w:r>
      <w:r w:rsidRPr="00C95DBE">
        <w:rPr>
          <w:rFonts w:ascii="Times New Roman" w:eastAsia="Times New Roman" w:hAnsi="Times New Roman" w:cs="Times New Roman"/>
          <w:iCs/>
          <w:color w:val="000000" w:themeColor="text1"/>
          <w:sz w:val="28"/>
          <w:szCs w:val="28"/>
          <w:lang w:val="en-US"/>
        </w:rPr>
        <w:t>diatoms</w:t>
      </w:r>
      <w:r w:rsidRPr="00C95DBE">
        <w:rPr>
          <w:rFonts w:ascii="Times New Roman" w:hAnsi="Times New Roman" w:cs="Times New Roman"/>
          <w:iCs/>
          <w:color w:val="000000" w:themeColor="text1"/>
          <w:sz w:val="28"/>
          <w:szCs w:val="28"/>
          <w:lang w:val="en-US"/>
        </w:rPr>
        <w:t xml:space="preserve"> (as chlorophyll </w:t>
      </w:r>
      <w:r w:rsidRPr="00C95DBE">
        <w:rPr>
          <w:rFonts w:ascii="Times New Roman" w:hAnsi="Times New Roman" w:cs="Times New Roman"/>
          <w:i/>
          <w:color w:val="000000" w:themeColor="text1"/>
          <w:sz w:val="28"/>
          <w:szCs w:val="28"/>
          <w:lang w:val="en-US"/>
        </w:rPr>
        <w:t>a</w:t>
      </w:r>
      <w:r w:rsidRPr="00C95DBE">
        <w:rPr>
          <w:rFonts w:ascii="Times New Roman" w:hAnsi="Times New Roman" w:cs="Times New Roman"/>
          <w:iCs/>
          <w:color w:val="000000" w:themeColor="text1"/>
          <w:sz w:val="28"/>
          <w:szCs w:val="28"/>
          <w:lang w:val="en-US"/>
        </w:rPr>
        <w:t>)</w:t>
      </w:r>
      <w:r w:rsidRPr="00C95DBE">
        <w:rPr>
          <w:rFonts w:ascii="Times New Roman" w:eastAsia="Times New Roman" w:hAnsi="Times New Roman" w:cs="Times New Roman"/>
          <w:color w:val="000000" w:themeColor="text1"/>
          <w:sz w:val="28"/>
          <w:szCs w:val="28"/>
          <w:lang w:val="en-US"/>
        </w:rPr>
        <w:t xml:space="preserve"> during summer (day 180 to 240) for 2016 under scenario </w:t>
      </w:r>
      <w:r w:rsidRPr="00C95DBE">
        <w:rPr>
          <w:rFonts w:ascii="Times New Roman" w:hAnsi="Times New Roman" w:cs="Times New Roman"/>
          <w:color w:val="000000" w:themeColor="text1"/>
          <w:sz w:val="28"/>
          <w:szCs w:val="28"/>
          <w:lang w:val="en-US"/>
        </w:rPr>
        <w:t>T. Each line indicates the mean result from 5 sub-scenarios included.</w:t>
      </w:r>
    </w:p>
    <w:p w:rsidR="006F44CE" w:rsidRPr="00C95DBE" w:rsidRDefault="006F44CE" w:rsidP="006F44CE">
      <w:pPr>
        <w:rPr>
          <w:rFonts w:ascii="Times New Roman" w:hAnsi="Times New Roman" w:cs="Times New Roman"/>
          <w:color w:val="000000" w:themeColor="text1"/>
          <w:sz w:val="28"/>
          <w:szCs w:val="28"/>
          <w:lang w:val="en-US"/>
        </w:rPr>
      </w:pPr>
    </w:p>
    <w:p w:rsidR="006F44CE" w:rsidRPr="00C95DBE" w:rsidRDefault="00520404" w:rsidP="006F4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8"/>
          <w:szCs w:val="28"/>
          <w:lang w:val="en-US"/>
        </w:rPr>
      </w:pPr>
      <w:r w:rsidRPr="00C95DBE">
        <w:rPr>
          <w:rFonts w:ascii="Times New Roman" w:hAnsi="Times New Roman" w:cs="Times New Roman"/>
          <w:noProof/>
          <w:color w:val="000000" w:themeColor="text1"/>
          <w:sz w:val="28"/>
          <w:szCs w:val="28"/>
          <w:lang w:val="en-US" w:eastAsia="en-US"/>
        </w:rPr>
        <w:drawing>
          <wp:inline distT="0" distB="0" distL="0" distR="0" wp14:anchorId="09BB8268" wp14:editId="798687AD">
            <wp:extent cx="5768340" cy="2884170"/>
            <wp:effectExtent l="0" t="0" r="3810" b="0"/>
            <wp:docPr id="4" name="Picture 4" descr="C:\Users\mic\AppData\Local\Microsoft\Windows\INetCache\Content.Word\ave VS max (Scenario V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ppData\Local\Microsoft\Windows\INetCache\Content.Word\ave VS max (Scenario V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8340" cy="2884170"/>
                    </a:xfrm>
                    <a:prstGeom prst="rect">
                      <a:avLst/>
                    </a:prstGeom>
                    <a:noFill/>
                    <a:ln>
                      <a:noFill/>
                    </a:ln>
                  </pic:spPr>
                </pic:pic>
              </a:graphicData>
            </a:graphic>
          </wp:inline>
        </w:drawing>
      </w:r>
    </w:p>
    <w:p w:rsidR="006F44CE" w:rsidRPr="00C95DBE" w:rsidRDefault="00D51D72" w:rsidP="006F4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SimSun" w:hAnsi="Times New Roman" w:cs="Times New Roman"/>
          <w:color w:val="000000" w:themeColor="text1"/>
          <w:spacing w:val="6"/>
          <w:kern w:val="144"/>
          <w:sz w:val="28"/>
          <w:szCs w:val="28"/>
          <w:lang w:val="en-US"/>
        </w:rPr>
      </w:pPr>
      <w:r w:rsidRPr="00C95DBE">
        <w:rPr>
          <w:rFonts w:ascii="Times New Roman" w:eastAsia="SimSun" w:hAnsi="Times New Roman" w:cs="Times New Roman"/>
          <w:color w:val="000000" w:themeColor="text1"/>
          <w:spacing w:val="6"/>
          <w:kern w:val="144"/>
          <w:sz w:val="28"/>
          <w:szCs w:val="28"/>
          <w:lang w:val="en-US"/>
        </w:rPr>
        <w:t xml:space="preserve">Fig </w:t>
      </w:r>
      <w:r w:rsidR="006F44CE" w:rsidRPr="00C95DBE">
        <w:rPr>
          <w:rFonts w:ascii="Times New Roman" w:eastAsia="SimSun" w:hAnsi="Times New Roman" w:cs="Times New Roman"/>
          <w:color w:val="000000" w:themeColor="text1"/>
          <w:spacing w:val="6"/>
          <w:kern w:val="144"/>
          <w:sz w:val="28"/>
          <w:szCs w:val="28"/>
          <w:lang w:val="en-US"/>
        </w:rPr>
        <w:t>S</w:t>
      </w:r>
      <w:r w:rsidRPr="00C95DBE">
        <w:rPr>
          <w:rFonts w:ascii="Times New Roman" w:eastAsia="SimSun" w:hAnsi="Times New Roman" w:cs="Times New Roman"/>
          <w:color w:val="000000" w:themeColor="text1"/>
          <w:spacing w:val="6"/>
          <w:kern w:val="144"/>
          <w:sz w:val="28"/>
          <w:szCs w:val="28"/>
          <w:lang w:val="en-US"/>
        </w:rPr>
        <w:t>6</w:t>
      </w:r>
      <w:r w:rsidR="006F44CE" w:rsidRPr="00C95DBE">
        <w:rPr>
          <w:rFonts w:ascii="Times New Roman" w:eastAsia="SimSun" w:hAnsi="Times New Roman" w:cs="Times New Roman"/>
          <w:color w:val="000000" w:themeColor="text1"/>
          <w:spacing w:val="6"/>
          <w:kern w:val="144"/>
          <w:sz w:val="28"/>
          <w:szCs w:val="28"/>
          <w:lang w:val="en-US"/>
        </w:rPr>
        <w:t>. The same as Fig.</w:t>
      </w:r>
      <w:r w:rsidR="00076C60" w:rsidRPr="00C95DBE">
        <w:rPr>
          <w:rFonts w:ascii="Times New Roman" w:eastAsia="SimSun" w:hAnsi="Times New Roman" w:cs="Times New Roman"/>
          <w:color w:val="000000" w:themeColor="text1"/>
          <w:spacing w:val="6"/>
          <w:kern w:val="144"/>
          <w:sz w:val="28"/>
          <w:szCs w:val="28"/>
          <w:lang w:val="en-US"/>
        </w:rPr>
        <w:t>5</w:t>
      </w:r>
      <w:r w:rsidR="006F44CE" w:rsidRPr="00C95DBE">
        <w:rPr>
          <w:rFonts w:ascii="Times New Roman" w:eastAsia="SimSun" w:hAnsi="Times New Roman" w:cs="Times New Roman"/>
          <w:color w:val="000000" w:themeColor="text1"/>
          <w:spacing w:val="6"/>
          <w:kern w:val="144"/>
          <w:sz w:val="28"/>
          <w:szCs w:val="28"/>
          <w:lang w:val="en-US"/>
        </w:rPr>
        <w:t>, but under scenario VT.</w:t>
      </w:r>
    </w:p>
    <w:p w:rsidR="006F44CE" w:rsidRPr="00C95DBE" w:rsidRDefault="006F44CE" w:rsidP="006F44CE">
      <w:pPr>
        <w:rPr>
          <w:rFonts w:ascii="Times New Roman" w:eastAsia="Times New Roman" w:hAnsi="Times New Roman" w:cs="Times New Roman"/>
          <w:color w:val="000000" w:themeColor="text1"/>
          <w:sz w:val="28"/>
          <w:szCs w:val="28"/>
          <w:lang w:val="en-US"/>
        </w:rPr>
      </w:pPr>
    </w:p>
    <w:p w:rsidR="00114B31" w:rsidRPr="00C95DBE" w:rsidRDefault="00114B31" w:rsidP="006F44CE">
      <w:pPr>
        <w:rPr>
          <w:rFonts w:ascii="Times New Roman" w:eastAsia="Times New Roman" w:hAnsi="Times New Roman" w:cs="Times New Roman"/>
          <w:color w:val="000000" w:themeColor="text1"/>
          <w:sz w:val="28"/>
          <w:szCs w:val="28"/>
          <w:lang w:val="en-US"/>
        </w:rPr>
      </w:pPr>
    </w:p>
    <w:p w:rsidR="00114B31" w:rsidRPr="00C95DBE" w:rsidRDefault="00114B31" w:rsidP="006F44CE">
      <w:pPr>
        <w:rPr>
          <w:rFonts w:ascii="Times New Roman" w:eastAsia="Times New Roman" w:hAnsi="Times New Roman" w:cs="Times New Roman"/>
          <w:color w:val="000000" w:themeColor="text1"/>
          <w:sz w:val="28"/>
          <w:szCs w:val="28"/>
          <w:lang w:val="en-US"/>
        </w:rPr>
      </w:pPr>
    </w:p>
    <w:p w:rsidR="00114B31" w:rsidRPr="00C95DBE" w:rsidRDefault="00114B31" w:rsidP="006F44CE">
      <w:pPr>
        <w:rPr>
          <w:rFonts w:ascii="Times New Roman" w:eastAsia="Times New Roman" w:hAnsi="Times New Roman" w:cs="Times New Roman"/>
          <w:color w:val="000000" w:themeColor="text1"/>
          <w:sz w:val="28"/>
          <w:szCs w:val="28"/>
          <w:lang w:val="en-US"/>
        </w:rPr>
      </w:pPr>
    </w:p>
    <w:p w:rsidR="006F44CE" w:rsidRPr="00C95DBE" w:rsidRDefault="00114B31" w:rsidP="006F44CE">
      <w:pPr>
        <w:spacing w:after="240" w:line="240" w:lineRule="auto"/>
        <w:rPr>
          <w:rFonts w:ascii="Times New Roman" w:eastAsia="Times New Roman" w:hAnsi="Times New Roman" w:cs="Times New Roman"/>
          <w:color w:val="000000" w:themeColor="text1"/>
          <w:sz w:val="28"/>
          <w:szCs w:val="28"/>
          <w:lang w:val="en-US"/>
        </w:rPr>
      </w:pPr>
      <w:r w:rsidRPr="00C95DBE">
        <w:rPr>
          <w:rFonts w:ascii="Times New Roman" w:hAnsi="Times New Roman" w:cs="Times New Roman"/>
          <w:noProof/>
          <w:color w:val="000000" w:themeColor="text1"/>
          <w:sz w:val="28"/>
          <w:szCs w:val="28"/>
          <w:lang w:val="en-US" w:eastAsia="en-US"/>
        </w:rPr>
        <w:drawing>
          <wp:inline distT="0" distB="0" distL="0" distR="0" wp14:anchorId="390FE505" wp14:editId="31D1BD52">
            <wp:extent cx="5768340" cy="2884170"/>
            <wp:effectExtent l="0" t="0" r="3810" b="0"/>
            <wp:docPr id="2" name="Picture 2" descr="C:\Users\mic\AppData\Local\Microsoft\Windows\INetCache\Content.Word\Ave light in 10 to 12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AppData\Local\Microsoft\Windows\INetCache\Content.Word\Ave light in 10 to 12m.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8340" cy="2884170"/>
                    </a:xfrm>
                    <a:prstGeom prst="rect">
                      <a:avLst/>
                    </a:prstGeom>
                    <a:noFill/>
                    <a:ln>
                      <a:noFill/>
                    </a:ln>
                  </pic:spPr>
                </pic:pic>
              </a:graphicData>
            </a:graphic>
          </wp:inline>
        </w:drawing>
      </w:r>
    </w:p>
    <w:p w:rsidR="006F44CE" w:rsidRPr="00C95DBE" w:rsidRDefault="006F44CE" w:rsidP="006F44CE">
      <w:pPr>
        <w:spacing w:after="0" w:line="240" w:lineRule="auto"/>
        <w:jc w:val="both"/>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t>Fig S</w:t>
      </w:r>
      <w:r w:rsidR="00D51D72" w:rsidRPr="00C95DBE">
        <w:rPr>
          <w:rFonts w:ascii="Times New Roman" w:eastAsia="Times New Roman" w:hAnsi="Times New Roman" w:cs="Times New Roman"/>
          <w:color w:val="000000" w:themeColor="text1"/>
          <w:sz w:val="28"/>
          <w:szCs w:val="28"/>
          <w:lang w:val="en-US"/>
        </w:rPr>
        <w:t>7</w:t>
      </w:r>
      <w:r w:rsidRPr="00C95DBE">
        <w:rPr>
          <w:rFonts w:ascii="Times New Roman" w:eastAsia="Times New Roman" w:hAnsi="Times New Roman" w:cs="Times New Roman"/>
          <w:color w:val="000000" w:themeColor="text1"/>
          <w:sz w:val="28"/>
          <w:szCs w:val="28"/>
          <w:lang w:val="en-US"/>
        </w:rPr>
        <w:t xml:space="preserve">. Average photosynthetically active radiation (PAR) in the </w:t>
      </w:r>
      <w:proofErr w:type="spellStart"/>
      <w:r w:rsidRPr="00C95DBE">
        <w:rPr>
          <w:rFonts w:ascii="Times New Roman" w:eastAsia="Times New Roman" w:hAnsi="Times New Roman" w:cs="Times New Roman"/>
          <w:color w:val="000000" w:themeColor="text1"/>
          <w:sz w:val="28"/>
          <w:szCs w:val="28"/>
          <w:lang w:val="en-US"/>
        </w:rPr>
        <w:t>metalimnion</w:t>
      </w:r>
      <w:proofErr w:type="spellEnd"/>
      <w:r w:rsidRPr="00C95DBE">
        <w:rPr>
          <w:rFonts w:ascii="Times New Roman" w:eastAsia="Times New Roman" w:hAnsi="Times New Roman" w:cs="Times New Roman"/>
          <w:color w:val="000000" w:themeColor="text1"/>
          <w:sz w:val="28"/>
          <w:szCs w:val="28"/>
          <w:lang w:val="en-US"/>
        </w:rPr>
        <w:t xml:space="preserve"> under scenario R and L as outlined in Table 1. </w:t>
      </w:r>
    </w:p>
    <w:p w:rsidR="006F44CE" w:rsidRPr="00C95DBE" w:rsidRDefault="006F44CE" w:rsidP="006F44CE">
      <w:pPr>
        <w:spacing w:after="240" w:line="240" w:lineRule="auto"/>
        <w:jc w:val="both"/>
        <w:rPr>
          <w:rFonts w:ascii="Times New Roman" w:eastAsia="Times New Roman" w:hAnsi="Times New Roman" w:cs="Times New Roman"/>
          <w:color w:val="000000" w:themeColor="text1"/>
          <w:sz w:val="28"/>
          <w:szCs w:val="28"/>
          <w:lang w:val="en-US"/>
        </w:rPr>
      </w:pPr>
    </w:p>
    <w:p w:rsidR="006F44CE" w:rsidRPr="00C95DBE" w:rsidRDefault="008F04BF" w:rsidP="006F44CE">
      <w:pPr>
        <w:spacing w:after="0" w:line="240" w:lineRule="auto"/>
        <w:jc w:val="center"/>
        <w:rPr>
          <w:rFonts w:ascii="Times New Roman" w:eastAsia="Times New Roman" w:hAnsi="Times New Roman" w:cs="Times New Roman"/>
          <w:color w:val="000000" w:themeColor="text1"/>
          <w:sz w:val="28"/>
          <w:szCs w:val="28"/>
        </w:rPr>
      </w:pPr>
      <w:r w:rsidRPr="00C95DBE">
        <w:rPr>
          <w:rFonts w:ascii="Times New Roman" w:hAnsi="Times New Roman" w:cs="Times New Roman"/>
          <w:noProof/>
          <w:color w:val="000000" w:themeColor="text1"/>
          <w:sz w:val="28"/>
          <w:szCs w:val="28"/>
          <w:lang w:val="en-US" w:eastAsia="en-US"/>
        </w:rPr>
        <w:drawing>
          <wp:inline distT="0" distB="0" distL="0" distR="0" wp14:anchorId="5658B7B9" wp14:editId="248D123E">
            <wp:extent cx="5768340" cy="2884170"/>
            <wp:effectExtent l="0" t="0" r="3810" b="0"/>
            <wp:docPr id="3" name="Picture 3" descr="C:\Users\mic\AppData\Local\Microsoft\Windows\INetCache\Content.Word\Meta diatom (line chart, Scenario 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AppData\Local\Microsoft\Windows\INetCache\Content.Word\Meta diatom (line chart, Scenario 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8340" cy="2884170"/>
                    </a:xfrm>
                    <a:prstGeom prst="rect">
                      <a:avLst/>
                    </a:prstGeom>
                    <a:noFill/>
                    <a:ln>
                      <a:noFill/>
                    </a:ln>
                  </pic:spPr>
                </pic:pic>
              </a:graphicData>
            </a:graphic>
          </wp:inline>
        </w:drawing>
      </w:r>
    </w:p>
    <w:p w:rsidR="008F04BF" w:rsidRPr="00C95DBE" w:rsidRDefault="008F04BF" w:rsidP="006F44CE">
      <w:pPr>
        <w:spacing w:after="0" w:line="240" w:lineRule="auto"/>
        <w:jc w:val="center"/>
        <w:rPr>
          <w:rFonts w:ascii="Times New Roman" w:eastAsia="Times New Roman" w:hAnsi="Times New Roman" w:cs="Times New Roman"/>
          <w:color w:val="000000" w:themeColor="text1"/>
          <w:sz w:val="28"/>
          <w:szCs w:val="28"/>
        </w:rPr>
      </w:pPr>
    </w:p>
    <w:p w:rsidR="006F44CE" w:rsidRPr="00C95DBE" w:rsidRDefault="006F44CE" w:rsidP="006F44CE">
      <w:pPr>
        <w:spacing w:after="0" w:line="240" w:lineRule="auto"/>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t>Fig S</w:t>
      </w:r>
      <w:r w:rsidR="00D51D72" w:rsidRPr="00C95DBE">
        <w:rPr>
          <w:rFonts w:ascii="Times New Roman" w:eastAsia="Times New Roman" w:hAnsi="Times New Roman" w:cs="Times New Roman"/>
          <w:color w:val="000000" w:themeColor="text1"/>
          <w:sz w:val="28"/>
          <w:szCs w:val="28"/>
          <w:lang w:val="en-US"/>
        </w:rPr>
        <w:t>8</w:t>
      </w:r>
      <w:r w:rsidRPr="00C95DBE">
        <w:rPr>
          <w:rFonts w:ascii="Times New Roman" w:eastAsia="Times New Roman" w:hAnsi="Times New Roman" w:cs="Times New Roman"/>
          <w:color w:val="000000" w:themeColor="text1"/>
          <w:sz w:val="28"/>
          <w:szCs w:val="28"/>
          <w:lang w:val="en-US"/>
        </w:rPr>
        <w:t>. Average concentration of diatoms</w:t>
      </w:r>
      <w:r w:rsidRPr="00C95DBE">
        <w:rPr>
          <w:rFonts w:ascii="Times New Roman" w:eastAsia="Times New Roman" w:hAnsi="Times New Roman" w:cs="Times New Roman"/>
          <w:i/>
          <w:iCs/>
          <w:color w:val="000000" w:themeColor="text1"/>
          <w:sz w:val="28"/>
          <w:szCs w:val="28"/>
          <w:lang w:val="en-US"/>
        </w:rPr>
        <w:t xml:space="preserve"> </w:t>
      </w:r>
      <w:r w:rsidR="00DE5708" w:rsidRPr="00C95DBE">
        <w:rPr>
          <w:rFonts w:ascii="Times New Roman" w:eastAsia="Times New Roman" w:hAnsi="Times New Roman" w:cs="Times New Roman"/>
          <w:color w:val="000000" w:themeColor="text1"/>
          <w:sz w:val="28"/>
          <w:szCs w:val="28"/>
          <w:lang w:val="en-US"/>
        </w:rPr>
        <w:t xml:space="preserve">in the </w:t>
      </w:r>
      <w:proofErr w:type="spellStart"/>
      <w:r w:rsidR="00DE5708" w:rsidRPr="00C95DBE">
        <w:rPr>
          <w:rFonts w:ascii="Times New Roman" w:eastAsia="Times New Roman" w:hAnsi="Times New Roman" w:cs="Times New Roman"/>
          <w:color w:val="000000" w:themeColor="text1"/>
          <w:sz w:val="28"/>
          <w:szCs w:val="28"/>
          <w:lang w:val="en-US"/>
        </w:rPr>
        <w:t>metalimnion</w:t>
      </w:r>
      <w:proofErr w:type="spellEnd"/>
      <w:r w:rsidR="00DE5708" w:rsidRPr="00C95DBE">
        <w:rPr>
          <w:rFonts w:ascii="Times New Roman" w:eastAsia="Times New Roman" w:hAnsi="Times New Roman" w:cs="Times New Roman"/>
          <w:color w:val="000000" w:themeColor="text1"/>
          <w:sz w:val="28"/>
          <w:szCs w:val="28"/>
          <w:lang w:val="en-US"/>
        </w:rPr>
        <w:t xml:space="preserve"> </w:t>
      </w:r>
      <w:r w:rsidRPr="00C95DBE">
        <w:rPr>
          <w:rFonts w:ascii="Times New Roman" w:eastAsia="Times New Roman" w:hAnsi="Times New Roman" w:cs="Times New Roman"/>
          <w:color w:val="000000" w:themeColor="text1"/>
          <w:sz w:val="28"/>
          <w:szCs w:val="28"/>
          <w:lang w:val="en-US"/>
        </w:rPr>
        <w:t xml:space="preserve">under </w:t>
      </w:r>
      <w:r w:rsidRPr="00C95DBE">
        <w:rPr>
          <w:rFonts w:ascii="Times New Roman" w:hAnsi="Times New Roman" w:cs="Times New Roman"/>
          <w:color w:val="000000" w:themeColor="text1"/>
          <w:sz w:val="28"/>
          <w:szCs w:val="28"/>
          <w:lang w:val="en-US"/>
        </w:rPr>
        <w:t>s</w:t>
      </w:r>
      <w:r w:rsidRPr="00C95DBE">
        <w:rPr>
          <w:rFonts w:ascii="Times New Roman" w:eastAsia="Times New Roman" w:hAnsi="Times New Roman" w:cs="Times New Roman"/>
          <w:color w:val="000000" w:themeColor="text1"/>
          <w:sz w:val="28"/>
          <w:szCs w:val="28"/>
          <w:lang w:val="en-US"/>
        </w:rPr>
        <w:t>cenario R and L as outlined in Table 1. </w:t>
      </w:r>
    </w:p>
    <w:p w:rsidR="006F44CE" w:rsidRPr="00C95DBE" w:rsidRDefault="006F44CE" w:rsidP="006F44CE">
      <w:pPr>
        <w:spacing w:after="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spacing w:after="240" w:line="240" w:lineRule="auto"/>
        <w:rPr>
          <w:rFonts w:ascii="Times New Roman" w:eastAsia="Times New Roman" w:hAnsi="Times New Roman" w:cs="Times New Roman"/>
          <w:color w:val="000000" w:themeColor="text1"/>
          <w:sz w:val="28"/>
          <w:szCs w:val="28"/>
          <w:lang w:val="en-US"/>
        </w:rPr>
      </w:pPr>
      <w:r w:rsidRPr="00C95DBE">
        <w:rPr>
          <w:rFonts w:ascii="Times New Roman" w:eastAsia="Times New Roman" w:hAnsi="Times New Roman" w:cs="Times New Roman"/>
          <w:color w:val="000000" w:themeColor="text1"/>
          <w:sz w:val="28"/>
          <w:szCs w:val="28"/>
          <w:lang w:val="en-US"/>
        </w:rPr>
        <w:br/>
      </w:r>
    </w:p>
    <w:p w:rsidR="006F44CE" w:rsidRPr="00C95DBE" w:rsidRDefault="006F44CE" w:rsidP="006F44CE">
      <w:pPr>
        <w:spacing w:after="24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spacing w:after="240" w:line="240" w:lineRule="auto"/>
        <w:rPr>
          <w:rFonts w:ascii="Times New Roman" w:eastAsia="Times New Roman" w:hAnsi="Times New Roman" w:cs="Times New Roman"/>
          <w:color w:val="000000" w:themeColor="text1"/>
          <w:sz w:val="28"/>
          <w:szCs w:val="28"/>
          <w:lang w:val="en-US"/>
        </w:rPr>
      </w:pPr>
    </w:p>
    <w:p w:rsidR="006F44CE" w:rsidRPr="00C95DBE" w:rsidRDefault="006F44CE" w:rsidP="006F44CE">
      <w:pPr>
        <w:rPr>
          <w:rFonts w:ascii="Times New Roman" w:hAnsi="Times New Roman" w:cs="Times New Roman"/>
          <w:color w:val="000000" w:themeColor="text1"/>
          <w:sz w:val="28"/>
          <w:szCs w:val="28"/>
          <w:lang w:val="en-US"/>
        </w:rPr>
      </w:pPr>
    </w:p>
    <w:p w:rsidR="00B57699" w:rsidRPr="00C95DBE" w:rsidRDefault="00B57699">
      <w:pPr>
        <w:rPr>
          <w:rFonts w:ascii="Times New Roman" w:hAnsi="Times New Roman" w:cs="Times New Roman"/>
          <w:color w:val="000000" w:themeColor="text1"/>
          <w:sz w:val="28"/>
          <w:szCs w:val="28"/>
          <w:lang w:val="en-US"/>
        </w:rPr>
      </w:pPr>
    </w:p>
    <w:p w:rsidR="001A1DAE" w:rsidRPr="00C95DBE" w:rsidRDefault="001A1DAE" w:rsidP="001A1DAE">
      <w:pPr>
        <w:pStyle w:val="BodyText"/>
        <w:spacing w:before="6" w:line="360" w:lineRule="auto"/>
        <w:ind w:left="0" w:right="137"/>
        <w:jc w:val="both"/>
        <w:rPr>
          <w:rFonts w:ascii="Times New Roman" w:eastAsia="SimSun" w:hAnsi="Times New Roman" w:cs="Times New Roman"/>
          <w:b/>
          <w:color w:val="000000" w:themeColor="text1"/>
          <w:sz w:val="28"/>
          <w:szCs w:val="28"/>
          <w:lang w:eastAsia="zh-CN"/>
        </w:rPr>
      </w:pPr>
      <w:r w:rsidRPr="00C95DBE">
        <w:rPr>
          <w:rFonts w:ascii="Times New Roman" w:eastAsia="SimSun" w:hAnsi="Times New Roman" w:cs="Times New Roman"/>
          <w:b/>
          <w:color w:val="000000" w:themeColor="text1"/>
          <w:sz w:val="28"/>
          <w:szCs w:val="28"/>
          <w:lang w:eastAsia="zh-CN"/>
        </w:rPr>
        <w:t>References</w:t>
      </w:r>
    </w:p>
    <w:p w:rsidR="00B57699" w:rsidRPr="00C95DBE" w:rsidRDefault="00B57699">
      <w:pPr>
        <w:rPr>
          <w:rFonts w:ascii="Times New Roman" w:hAnsi="Times New Roman" w:cs="Times New Roman"/>
          <w:color w:val="000000" w:themeColor="text1"/>
          <w:sz w:val="28"/>
          <w:szCs w:val="28"/>
          <w:lang w:val="en-US"/>
        </w:rPr>
      </w:pPr>
    </w:p>
    <w:p w:rsidR="002241AB" w:rsidRPr="00C95DBE" w:rsidRDefault="00B57699"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fldChar w:fldCharType="begin"/>
      </w:r>
      <w:r w:rsidRPr="00C95DBE">
        <w:rPr>
          <w:rFonts w:ascii="Times New Roman" w:eastAsia="Verdana" w:hAnsi="Times New Roman" w:cs="Times New Roman"/>
          <w:color w:val="000000" w:themeColor="text1"/>
          <w:sz w:val="28"/>
          <w:szCs w:val="28"/>
          <w:lang w:val="en-US" w:eastAsia="en-US" w:bidi="en-US"/>
        </w:rPr>
        <w:instrText xml:space="preserve"> ADDIN EN.REFLIST </w:instrText>
      </w:r>
      <w:r w:rsidRPr="00C95DBE">
        <w:rPr>
          <w:rFonts w:ascii="Times New Roman" w:eastAsia="Verdana" w:hAnsi="Times New Roman" w:cs="Times New Roman"/>
          <w:color w:val="000000" w:themeColor="text1"/>
          <w:sz w:val="28"/>
          <w:szCs w:val="28"/>
          <w:lang w:val="en-US" w:eastAsia="en-US" w:bidi="en-US"/>
        </w:rPr>
        <w:fldChar w:fldCharType="separate"/>
      </w:r>
      <w:r w:rsidR="002241AB" w:rsidRPr="00C95DBE">
        <w:rPr>
          <w:rFonts w:ascii="Times New Roman" w:eastAsia="Verdana" w:hAnsi="Times New Roman" w:cs="Times New Roman"/>
          <w:color w:val="000000" w:themeColor="text1"/>
          <w:sz w:val="28"/>
          <w:szCs w:val="28"/>
          <w:lang w:val="en-US" w:eastAsia="en-US" w:bidi="en-US"/>
        </w:rPr>
        <w:t>Bowie, G. L., Mills, W. B., Porcella, D. B., Campbell, C. L., Pagenkopf, J. R., Rupp, G. L., Johnson, K. M., Chan, P., Gherini, S. A., and Chamberlin, C. E.: Rates, constants, and kinetics formulations in surface water quality modeling, EPA, 600, 3-85, 1985.</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Brito, D., Ramos, T. B., Gonçalves, M. C., Morais, M., and Neves, R.: Integrated modelling for water quality management in a eutrophic reservoir in south-eastern Portugal, Environmental Earth Sciences, 77, 40, 2018.</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Carr, M. K., Sadeghian, A., Lindenschmidt, K.-E., Rinke, K., and Morales-Marin, L.: Impacts of Varying Dam Outflow Elevations on Water Temperature, Dissolved Oxygen, and Nutrient Distributions in a Large Prairie Reservoir, Environ Eng Sci, 2019.</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Carraro, E., Guyennon, N., Hamilton, D., Valsecchi, L., Manfredi, E. C., Viviano, G., Salerno, F., Tartari, G., and Copetti, D.: Coupling high-resolution measurements to a three-dimensional lake model to assess the spatial and temporal dynamics of the cyanobacterium Planktothrix rubescens in a medium-sized lake, in: Hydrobiologia, Springer, 77-95, 2012.</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 xml:space="preserve">Chuo, M., Ma, J., Liu, D., and Yang, Z.: Effects of the impounding process during the flood season on algal blooms in Xiangxi Bay in the Three Gorges Reservoir, China, Ecological Modelling, 392, 236-249, </w:t>
      </w:r>
      <w:hyperlink r:id="rId14" w:history="1">
        <w:r w:rsidRPr="00C95DBE">
          <w:rPr>
            <w:rFonts w:ascii="Times New Roman" w:eastAsia="Verdana" w:hAnsi="Times New Roman" w:cs="Times New Roman"/>
            <w:color w:val="000000" w:themeColor="text1"/>
            <w:sz w:val="28"/>
            <w:szCs w:val="28"/>
            <w:lang w:val="en-US" w:eastAsia="en-US" w:bidi="en-US"/>
          </w:rPr>
          <w:t>http://dx.doi.org/10.1016/j.ecolmodel.2018.11.017</w:t>
        </w:r>
      </w:hyperlink>
      <w:r w:rsidRPr="00C95DBE">
        <w:rPr>
          <w:rFonts w:ascii="Times New Roman" w:eastAsia="Verdana" w:hAnsi="Times New Roman" w:cs="Times New Roman"/>
          <w:color w:val="000000" w:themeColor="text1"/>
          <w:sz w:val="28"/>
          <w:szCs w:val="28"/>
          <w:lang w:val="en-US" w:eastAsia="en-US" w:bidi="en-US"/>
        </w:rPr>
        <w:t>, 2019.</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Cole, T. M., and Wells, S. A.: CE-QUAL-W2: A two-dimensional, laterally averaged, hydrodynamic and water quality model, version 3.5, 2006.</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Deliman, P. N., and Gerald, J. A.: Application of the Two-Dimensional Hydrothermal and Water Quality Model, CE-QUAL-W2, to the Chesapeake Bay–Conowingo Reservoir, Lake Reserv. Manage., 18, 10-19, 2002.</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Fenocchi, A., Rogora, M., Morabito, G., Marchetto, A., Sibilla, S., and Dresti, C.: Applicability of a one-dimensional coupled ecological-hydrodynamic numerical model to future projections in a very deep large lake (Lake Maggiore, Northern Italy/Southern Switzerland), Ecological Modelling, 392, 38-51, 2019.</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 xml:space="preserve">Jin, J., Wells, S. A., Liu, D., Yang, G., Zhu, S., Ma, J., and Yang, Z.: Effects of water level fluctuation on thermal stratification in a typical tributary bay of Three Gorges Reservoir, China, PeerJ, 7, e6925, </w:t>
      </w:r>
      <w:hyperlink r:id="rId15" w:history="1">
        <w:r w:rsidRPr="00C95DBE">
          <w:rPr>
            <w:rFonts w:ascii="Times New Roman" w:eastAsia="Verdana" w:hAnsi="Times New Roman" w:cs="Times New Roman"/>
            <w:color w:val="000000" w:themeColor="text1"/>
            <w:sz w:val="28"/>
            <w:szCs w:val="28"/>
            <w:lang w:val="en-US" w:eastAsia="en-US" w:bidi="en-US"/>
          </w:rPr>
          <w:t>http://dx.doi.org/10.7717/peerj.6925</w:t>
        </w:r>
      </w:hyperlink>
      <w:r w:rsidRPr="00C95DBE">
        <w:rPr>
          <w:rFonts w:ascii="Times New Roman" w:eastAsia="Verdana" w:hAnsi="Times New Roman" w:cs="Times New Roman"/>
          <w:color w:val="000000" w:themeColor="text1"/>
          <w:sz w:val="28"/>
          <w:szCs w:val="28"/>
          <w:lang w:val="en-US" w:eastAsia="en-US" w:bidi="en-US"/>
        </w:rPr>
        <w:t>, 2019.</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Kerimoglu, O., Jacquet, S., Vinçon-Leite, B., Lemaire, B. J., Rimet, F., Soulignac, F., Trévisan, D., and Anneville, O.: Modelling the plankton groups of the deep, peri-alpine Lake Bourget, Ecological Modelling, 359, 415-433, 2017.</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 xml:space="preserve">Kobler, U. G., Wüest, A., and Schmid, M.: Effects of Lake–Reservoir Pumped-Storage Operations on Temperature and Water Quality, Sustainability, 10, 1968, </w:t>
      </w:r>
      <w:hyperlink r:id="rId16" w:history="1">
        <w:r w:rsidRPr="00C95DBE">
          <w:rPr>
            <w:rFonts w:ascii="Times New Roman" w:eastAsia="Verdana" w:hAnsi="Times New Roman" w:cs="Times New Roman"/>
            <w:color w:val="000000" w:themeColor="text1"/>
            <w:sz w:val="28"/>
            <w:szCs w:val="28"/>
            <w:lang w:val="en-US" w:eastAsia="en-US" w:bidi="en-US"/>
          </w:rPr>
          <w:t>https://doi.org/10.3390/su10061968</w:t>
        </w:r>
      </w:hyperlink>
      <w:r w:rsidRPr="00C95DBE">
        <w:rPr>
          <w:rFonts w:ascii="Times New Roman" w:eastAsia="Verdana" w:hAnsi="Times New Roman" w:cs="Times New Roman"/>
          <w:color w:val="000000" w:themeColor="text1"/>
          <w:sz w:val="28"/>
          <w:szCs w:val="28"/>
          <w:lang w:val="en-US" w:eastAsia="en-US" w:bidi="en-US"/>
        </w:rPr>
        <w:t>, 2018.</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Livingstone, D. M., and Imboden, D. M.: The prediction of hypolimnetic oxygen profiles: a plea for a deductive approach, Canadian Journal of Fisheries and Aquatic Sciences, 53, 924-932, 1996.</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Mi, C., Frassl, M. A., Boehrer, B., and Rinke, K.: Episodic wind events induce persistent shifts in the thermal stratification of a reservoir (Rappbode Reservoir, Germany), International Review of Hydrobiology, 103, 71-82, 2018.</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Mi, C., Sadeghian, A., Lindenschmidt, K.-E., and Rinke, K.: Variable withdrawal elevations as a management tool to counter the effects of climate warming in Germany’s largest drinking water reservoir, Environmental Sciences Europe, 31, 19, 2019.</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 xml:space="preserve">Mi, C., Shatwell, T., Ma, J., Wentzky, V. C., Boehrer, B., Xu, Y., and Rinke, K.: The formation of a metalimnetic oxygen minimum exemplifies how ecosystem dynamics shape biogeochemical processes: A modelling study, Water Research, </w:t>
      </w:r>
      <w:hyperlink r:id="rId17" w:history="1">
        <w:r w:rsidRPr="00C95DBE">
          <w:rPr>
            <w:rFonts w:ascii="Times New Roman" w:eastAsia="Verdana" w:hAnsi="Times New Roman" w:cs="Times New Roman"/>
            <w:color w:val="000000" w:themeColor="text1"/>
            <w:sz w:val="28"/>
            <w:szCs w:val="28"/>
            <w:lang w:val="en-US" w:eastAsia="en-US" w:bidi="en-US"/>
          </w:rPr>
          <w:t>https://doi.org/10.1016/j.watres.2020.115701</w:t>
        </w:r>
      </w:hyperlink>
      <w:r w:rsidRPr="00C95DBE">
        <w:rPr>
          <w:rFonts w:ascii="Times New Roman" w:eastAsia="Verdana" w:hAnsi="Times New Roman" w:cs="Times New Roman"/>
          <w:color w:val="000000" w:themeColor="text1"/>
          <w:sz w:val="28"/>
          <w:szCs w:val="28"/>
          <w:lang w:val="en-US" w:eastAsia="en-US" w:bidi="en-US"/>
        </w:rPr>
        <w:t>, 2020.</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Park, Y., Cho, K. H., Kang, J.-H., Lee, S. W., and Kim, J. H.: Developing a flow control strategy to reduce nutrient load in a reclaimed multi-reservoir system using a 2D hydrodynamic and water quality model, Science of the total environment, 466, 871-880, 2014.</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Posch, T., Koster, O., Salcher, M. M., and Pernthaler, J.: Harmful filamentous cyanobact</w:t>
      </w:r>
      <w:bookmarkStart w:id="3" w:name="_GoBack"/>
      <w:bookmarkEnd w:id="3"/>
      <w:r w:rsidRPr="00C95DBE">
        <w:rPr>
          <w:rFonts w:ascii="Times New Roman" w:eastAsia="Verdana" w:hAnsi="Times New Roman" w:cs="Times New Roman"/>
          <w:color w:val="000000" w:themeColor="text1"/>
          <w:sz w:val="28"/>
          <w:szCs w:val="28"/>
          <w:lang w:val="en-US" w:eastAsia="en-US" w:bidi="en-US"/>
        </w:rPr>
        <w:t xml:space="preserve">eria favoured by reduced water turnover with lake warming, Nature Climate Change, 2, 809-813, </w:t>
      </w:r>
      <w:hyperlink r:id="rId18" w:history="1">
        <w:r w:rsidRPr="00C95DBE">
          <w:rPr>
            <w:rFonts w:ascii="Times New Roman" w:eastAsia="Verdana" w:hAnsi="Times New Roman" w:cs="Times New Roman"/>
            <w:color w:val="000000" w:themeColor="text1"/>
            <w:sz w:val="28"/>
            <w:szCs w:val="28"/>
            <w:lang w:val="en-US" w:eastAsia="en-US" w:bidi="en-US"/>
          </w:rPr>
          <w:t>http://dx.doi.org/10.1038/nclimate1581</w:t>
        </w:r>
      </w:hyperlink>
      <w:r w:rsidRPr="00C95DBE">
        <w:rPr>
          <w:rFonts w:ascii="Times New Roman" w:eastAsia="Verdana" w:hAnsi="Times New Roman" w:cs="Times New Roman"/>
          <w:color w:val="000000" w:themeColor="text1"/>
          <w:sz w:val="28"/>
          <w:szCs w:val="28"/>
          <w:lang w:val="en-US" w:eastAsia="en-US" w:bidi="en-US"/>
        </w:rPr>
        <w:t>, 2012.</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 xml:space="preserve">Sadeghian, A., Chapra, S. C., Hudson, J., Wheater, H., and Lindenschmidt, K.-E.: Improving in-lake water quality modeling using variable chlorophyll a/algal biomass ratios, Environmental Modelling &amp; Software, 101, 73-85, </w:t>
      </w:r>
      <w:hyperlink r:id="rId19" w:history="1">
        <w:r w:rsidRPr="00C95DBE">
          <w:rPr>
            <w:rFonts w:ascii="Times New Roman" w:eastAsia="Verdana" w:hAnsi="Times New Roman" w:cs="Times New Roman"/>
            <w:color w:val="000000" w:themeColor="text1"/>
            <w:sz w:val="28"/>
            <w:szCs w:val="28"/>
            <w:lang w:val="en-US" w:eastAsia="en-US" w:bidi="en-US"/>
          </w:rPr>
          <w:t>http://dx.doi.org/10.1016/j.envsoft.2017.12.009</w:t>
        </w:r>
      </w:hyperlink>
      <w:r w:rsidRPr="00C95DBE">
        <w:rPr>
          <w:rFonts w:ascii="Times New Roman" w:eastAsia="Verdana" w:hAnsi="Times New Roman" w:cs="Times New Roman"/>
          <w:color w:val="000000" w:themeColor="text1"/>
          <w:sz w:val="28"/>
          <w:szCs w:val="28"/>
          <w:lang w:val="en-US" w:eastAsia="en-US" w:bidi="en-US"/>
        </w:rPr>
        <w:t>, 2018.</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Smith, E. A., Kiesling, R. L., Galloway, J. M., and Ziegeweid, J. R.: Water quality and algal community dynamics of three deepwater lakes in Minnesota utilizing CE-QUAL-W2 models, US Geological Survey2328-0328, 2014.</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Walsby, A., and Schanz, F.: Light</w:t>
      </w:r>
      <w:r w:rsidRPr="00C95DBE">
        <w:rPr>
          <w:rFonts w:ascii="Times New Roman" w:eastAsia="Microsoft YaHei" w:hAnsi="Times New Roman" w:cs="Times New Roman"/>
          <w:color w:val="000000" w:themeColor="text1"/>
          <w:sz w:val="28"/>
          <w:szCs w:val="28"/>
          <w:lang w:val="en-US" w:eastAsia="en-US" w:bidi="en-US"/>
        </w:rPr>
        <w:t>‐</w:t>
      </w:r>
      <w:r w:rsidRPr="00C95DBE">
        <w:rPr>
          <w:rFonts w:ascii="Times New Roman" w:eastAsia="Verdana" w:hAnsi="Times New Roman" w:cs="Times New Roman"/>
          <w:color w:val="000000" w:themeColor="text1"/>
          <w:sz w:val="28"/>
          <w:szCs w:val="28"/>
          <w:lang w:val="en-US" w:eastAsia="en-US" w:bidi="en-US"/>
        </w:rPr>
        <w:t>dependent growth rate determines changes in the population of Planktothrix rubescens over the annual cycle in Lake Zürich, Switzerland, New Phytol, 154, 671-687, 2002.</w:t>
      </w:r>
    </w:p>
    <w:p w:rsidR="002241AB" w:rsidRPr="00C95DBE" w:rsidRDefault="002241AB"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t>Wentzky, V. C., Frassl, M. A., Rinke, K., and Boehrer, B.: Metalimnetic oxygen minimum and the presence of Planktothrix rubescens in a low-nutrient drinking water reservoir, Water Research, 208-218, 2019.</w:t>
      </w:r>
    </w:p>
    <w:p w:rsidR="00175EF3" w:rsidRPr="00C95DBE" w:rsidRDefault="00B57699" w:rsidP="001A1DAE">
      <w:pPr>
        <w:pStyle w:val="EndNoteBibliography"/>
        <w:widowControl w:val="0"/>
        <w:autoSpaceDE w:val="0"/>
        <w:autoSpaceDN w:val="0"/>
        <w:spacing w:after="0"/>
        <w:ind w:left="420" w:hanging="420"/>
        <w:jc w:val="both"/>
        <w:rPr>
          <w:rFonts w:ascii="Times New Roman" w:eastAsia="Verdana" w:hAnsi="Times New Roman" w:cs="Times New Roman"/>
          <w:color w:val="000000" w:themeColor="text1"/>
          <w:sz w:val="28"/>
          <w:szCs w:val="28"/>
          <w:lang w:val="en-US" w:eastAsia="en-US" w:bidi="en-US"/>
        </w:rPr>
      </w:pPr>
      <w:r w:rsidRPr="00C95DBE">
        <w:rPr>
          <w:rFonts w:ascii="Times New Roman" w:eastAsia="Verdana" w:hAnsi="Times New Roman" w:cs="Times New Roman"/>
          <w:color w:val="000000" w:themeColor="text1"/>
          <w:sz w:val="28"/>
          <w:szCs w:val="28"/>
          <w:lang w:val="en-US" w:eastAsia="en-US" w:bidi="en-US"/>
        </w:rPr>
        <w:fldChar w:fldCharType="end"/>
      </w:r>
    </w:p>
    <w:sectPr w:rsidR="00175EF3" w:rsidRPr="00C95DBE" w:rsidSect="003A69B9">
      <w:pgSz w:w="11906" w:h="16838" w:code="9"/>
      <w:pgMar w:top="1411" w:right="1411" w:bottom="1138"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ydro Earth Sys Sc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x92p5akzte0keartp5vpsfppzzfrardrw2&quot;&gt;我的EndNote库&lt;record-ids&gt;&lt;item&gt;53&lt;/item&gt;&lt;item&gt;275&lt;/item&gt;&lt;item&gt;376&lt;/item&gt;&lt;item&gt;378&lt;/item&gt;&lt;item&gt;381&lt;/item&gt;&lt;item&gt;406&lt;/item&gt;&lt;item&gt;410&lt;/item&gt;&lt;item&gt;416&lt;/item&gt;&lt;item&gt;422&lt;/item&gt;&lt;item&gt;478&lt;/item&gt;&lt;item&gt;483&lt;/item&gt;&lt;item&gt;489&lt;/item&gt;&lt;item&gt;527&lt;/item&gt;&lt;item&gt;555&lt;/item&gt;&lt;item&gt;567&lt;/item&gt;&lt;item&gt;678&lt;/item&gt;&lt;item&gt;683&lt;/item&gt;&lt;item&gt;687&lt;/item&gt;&lt;item&gt;688&lt;/item&gt;&lt;item&gt;689&lt;/item&gt;&lt;item&gt;714&lt;/item&gt;&lt;/record-ids&gt;&lt;/item&gt;&lt;/Libraries&gt;"/>
  </w:docVars>
  <w:rsids>
    <w:rsidRoot w:val="006F44CE"/>
    <w:rsid w:val="00076C60"/>
    <w:rsid w:val="00114B31"/>
    <w:rsid w:val="0012212A"/>
    <w:rsid w:val="00175EF3"/>
    <w:rsid w:val="001A1DAE"/>
    <w:rsid w:val="00203B8A"/>
    <w:rsid w:val="002241AB"/>
    <w:rsid w:val="00232D96"/>
    <w:rsid w:val="002E0125"/>
    <w:rsid w:val="003858FB"/>
    <w:rsid w:val="003A69B9"/>
    <w:rsid w:val="004C3226"/>
    <w:rsid w:val="005141C2"/>
    <w:rsid w:val="00520404"/>
    <w:rsid w:val="00550D17"/>
    <w:rsid w:val="00583EB4"/>
    <w:rsid w:val="006145EC"/>
    <w:rsid w:val="00614CD0"/>
    <w:rsid w:val="0069052A"/>
    <w:rsid w:val="006B0124"/>
    <w:rsid w:val="006D0E24"/>
    <w:rsid w:val="006F44CE"/>
    <w:rsid w:val="0071306B"/>
    <w:rsid w:val="007A6EB0"/>
    <w:rsid w:val="007B4C5D"/>
    <w:rsid w:val="007E6938"/>
    <w:rsid w:val="00815A1E"/>
    <w:rsid w:val="00817009"/>
    <w:rsid w:val="008812A3"/>
    <w:rsid w:val="008C788D"/>
    <w:rsid w:val="008F04BF"/>
    <w:rsid w:val="0090377A"/>
    <w:rsid w:val="0099287B"/>
    <w:rsid w:val="00A34D41"/>
    <w:rsid w:val="00A633DE"/>
    <w:rsid w:val="00B142E4"/>
    <w:rsid w:val="00B47B10"/>
    <w:rsid w:val="00B57699"/>
    <w:rsid w:val="00B642D0"/>
    <w:rsid w:val="00BA0A10"/>
    <w:rsid w:val="00BE6BA6"/>
    <w:rsid w:val="00C0193B"/>
    <w:rsid w:val="00C7649C"/>
    <w:rsid w:val="00C8783F"/>
    <w:rsid w:val="00C95DBE"/>
    <w:rsid w:val="00CE1DB6"/>
    <w:rsid w:val="00CE7A46"/>
    <w:rsid w:val="00D51D72"/>
    <w:rsid w:val="00DE5708"/>
    <w:rsid w:val="00E10354"/>
    <w:rsid w:val="00E466E0"/>
    <w:rsid w:val="00E95D61"/>
    <w:rsid w:val="00FE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C0918AE-D77E-436F-AE91-6DF7FA46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F44CE"/>
  </w:style>
  <w:style w:type="paragraph" w:styleId="BodyText">
    <w:name w:val="Body Text"/>
    <w:basedOn w:val="Normal"/>
    <w:link w:val="BodyTextChar"/>
    <w:uiPriority w:val="1"/>
    <w:qFormat/>
    <w:rsid w:val="0099287B"/>
    <w:pPr>
      <w:widowControl w:val="0"/>
      <w:autoSpaceDE w:val="0"/>
      <w:autoSpaceDN w:val="0"/>
      <w:spacing w:after="0" w:line="240" w:lineRule="auto"/>
      <w:ind w:left="105"/>
    </w:pPr>
    <w:rPr>
      <w:rFonts w:ascii="Verdana" w:eastAsia="Verdana" w:hAnsi="Verdana" w:cs="Verdana"/>
      <w:sz w:val="18"/>
      <w:szCs w:val="18"/>
      <w:lang w:val="en-US" w:eastAsia="en-US" w:bidi="en-US"/>
    </w:rPr>
  </w:style>
  <w:style w:type="character" w:customStyle="1" w:styleId="BodyTextChar">
    <w:name w:val="Body Text Char"/>
    <w:basedOn w:val="DefaultParagraphFont"/>
    <w:link w:val="BodyText"/>
    <w:uiPriority w:val="1"/>
    <w:rsid w:val="0099287B"/>
    <w:rPr>
      <w:rFonts w:ascii="Verdana" w:eastAsia="Verdana" w:hAnsi="Verdana" w:cs="Verdana"/>
      <w:sz w:val="18"/>
      <w:szCs w:val="18"/>
      <w:lang w:val="en-US" w:eastAsia="en-US" w:bidi="en-US"/>
    </w:rPr>
  </w:style>
  <w:style w:type="paragraph" w:customStyle="1" w:styleId="EndNoteBibliographyTitle">
    <w:name w:val="EndNote Bibliography Title"/>
    <w:basedOn w:val="Normal"/>
    <w:link w:val="EndNoteBibliographyTitleChar"/>
    <w:rsid w:val="00B5769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57699"/>
    <w:rPr>
      <w:rFonts w:ascii="Calibri" w:hAnsi="Calibri" w:cs="Calibri"/>
      <w:noProof/>
    </w:rPr>
  </w:style>
  <w:style w:type="paragraph" w:customStyle="1" w:styleId="EndNoteBibliography">
    <w:name w:val="EndNote Bibliography"/>
    <w:basedOn w:val="Normal"/>
    <w:link w:val="EndNoteBibliographyChar"/>
    <w:rsid w:val="00B5769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57699"/>
    <w:rPr>
      <w:rFonts w:ascii="Calibri" w:hAnsi="Calibri" w:cs="Calibri"/>
      <w:noProof/>
    </w:rPr>
  </w:style>
  <w:style w:type="character" w:styleId="Hyperlink">
    <w:name w:val="Hyperlink"/>
    <w:basedOn w:val="DefaultParagraphFont"/>
    <w:uiPriority w:val="99"/>
    <w:unhideWhenUsed/>
    <w:rsid w:val="00B576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dx.doi.org/10.1038/nclimate158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doi.org/10.1016/j.watres.2020.115701" TargetMode="External"/><Relationship Id="rId2" Type="http://schemas.openxmlformats.org/officeDocument/2006/relationships/settings" Target="settings.xml"/><Relationship Id="rId16" Type="http://schemas.openxmlformats.org/officeDocument/2006/relationships/hyperlink" Target="https://doi.org/10.3390/su1006196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package" Target="embeddings/Microsoft_Word_Document1.docx"/><Relationship Id="rId15" Type="http://schemas.openxmlformats.org/officeDocument/2006/relationships/hyperlink" Target="http://dx.doi.org/10.7717/peerj.6925" TargetMode="External"/><Relationship Id="rId10" Type="http://schemas.openxmlformats.org/officeDocument/2006/relationships/image" Target="media/image6.png"/><Relationship Id="rId19" Type="http://schemas.openxmlformats.org/officeDocument/2006/relationships/hyperlink" Target="http://dx.doi.org/10.1016/j.envsoft.2017.12.009" TargetMode="External"/><Relationship Id="rId4" Type="http://schemas.openxmlformats.org/officeDocument/2006/relationships/image" Target="media/image1.emf"/><Relationship Id="rId9" Type="http://schemas.openxmlformats.org/officeDocument/2006/relationships/image" Target="media/image5.png"/><Relationship Id="rId14" Type="http://schemas.openxmlformats.org/officeDocument/2006/relationships/hyperlink" Target="http://dx.doi.org/10.1016/j.ecolmodel.2018.11.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8938</Words>
  <Characters>50950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 Mi mic</dc:creator>
  <cp:keywords/>
  <dc:description/>
  <cp:lastModifiedBy>Indhumathi</cp:lastModifiedBy>
  <cp:revision>24</cp:revision>
  <dcterms:created xsi:type="dcterms:W3CDTF">2022-08-16T15:28:00Z</dcterms:created>
  <dcterms:modified xsi:type="dcterms:W3CDTF">2022-10-11T02:01:00Z</dcterms:modified>
</cp:coreProperties>
</file>