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C1E9D" w14:textId="5992C9AC" w:rsidR="00DD1EB3" w:rsidRPr="009121DA" w:rsidRDefault="008364B9">
      <w:pPr>
        <w:pStyle w:val="Heading1"/>
        <w:numPr>
          <w:ilvl w:val="0"/>
          <w:numId w:val="0"/>
        </w:numPr>
        <w:rPr>
          <w:rStyle w:val="Heading1Char"/>
        </w:rPr>
      </w:pPr>
      <w:r w:rsidRPr="009121DA">
        <w:rPr>
          <w:rStyle w:val="Heading1Char"/>
        </w:rPr>
        <w:t>Supporting Information</w:t>
      </w:r>
    </w:p>
    <w:p w14:paraId="51EF387A" w14:textId="7A89BCF7" w:rsidR="00DD1EB3" w:rsidRDefault="008364B9">
      <w:pPr>
        <w:rPr>
          <w:rStyle w:val="Heading2Char"/>
        </w:rPr>
      </w:pPr>
      <w:r w:rsidRPr="009121DA">
        <w:rPr>
          <w:rStyle w:val="Heading2Char"/>
        </w:rPr>
        <w:t>Supporting Methods</w:t>
      </w:r>
    </w:p>
    <w:p w14:paraId="61568DDD" w14:textId="77777777" w:rsidR="00DD1EB3" w:rsidRPr="0073771A" w:rsidRDefault="008364B9">
      <w:pPr>
        <w:pStyle w:val="Heading2"/>
        <w:numPr>
          <w:ilvl w:val="0"/>
          <w:numId w:val="0"/>
        </w:numPr>
        <w:rPr>
          <w:rStyle w:val="Heading3Char"/>
          <w:b w:val="0"/>
          <w:bCs w:val="0"/>
        </w:rPr>
      </w:pPr>
      <w:r w:rsidRPr="0073771A">
        <w:rPr>
          <w:rStyle w:val="Heading3Char"/>
          <w:b w:val="0"/>
          <w:bCs w:val="0"/>
        </w:rPr>
        <w:t>Database Pre-Processing</w:t>
      </w:r>
    </w:p>
    <w:p w14:paraId="508D468E" w14:textId="77777777" w:rsidR="00DD1EB3" w:rsidRPr="009121DA" w:rsidRDefault="008364B9">
      <w:pPr>
        <w:rPr>
          <w:rStyle w:val="Heading4Char"/>
        </w:rPr>
      </w:pPr>
      <w:r w:rsidRPr="009121DA">
        <w:rPr>
          <w:rStyle w:val="Heading4Char"/>
        </w:rPr>
        <w:t>Parameter harmonization</w:t>
      </w:r>
    </w:p>
    <w:p w14:paraId="56D8854F" w14:textId="0BD61A49" w:rsidR="00DD1EB3" w:rsidRPr="009121DA" w:rsidRDefault="008364B9">
      <w:pPr>
        <w:pStyle w:val="TAMainText"/>
        <w:rPr>
          <w:rFonts w:ascii="Times New Roman" w:hAnsi="Times New Roman"/>
          <w:color w:val="000000" w:themeColor="text1"/>
          <w:szCs w:val="24"/>
        </w:rPr>
      </w:pPr>
      <w:r w:rsidRPr="009121DA">
        <w:rPr>
          <w:rFonts w:ascii="Times New Roman" w:hAnsi="Times New Roman"/>
          <w:color w:val="000000" w:themeColor="text1"/>
          <w:szCs w:val="24"/>
        </w:rPr>
        <w:t xml:space="preserve">The three databases (NORMAN, EU-WB, WFD-DE) complement each other through different temporal-geographical scopes and cover a broad spectrum of pesticides (n = 535). The precise geo-referencing and day-accurate listing of the data, as well as overlapping substance spectra, facilitated the combination of individual data sets into a comprehensive, European-scale database. Challenges arise, however, from the use of multi-source data </w:t>
      </w:r>
      <w:r w:rsidR="00F8653F" w:rsidRPr="009121DA">
        <w:rPr>
          <w:rFonts w:ascii="Times New Roman" w:hAnsi="Times New Roman"/>
          <w:color w:val="000000" w:themeColor="text1"/>
          <w:szCs w:val="24"/>
        </w:rPr>
        <w:t>(Sprague et al., 2017)</w:t>
      </w:r>
      <w:r w:rsidRPr="009121DA">
        <w:rPr>
          <w:rFonts w:ascii="Times New Roman" w:hAnsi="Times New Roman"/>
          <w:color w:val="000000" w:themeColor="text1"/>
          <w:szCs w:val="24"/>
        </w:rPr>
        <w:t xml:space="preserve">, requiring the harmonization of incongruities within e.g., parameter names and formats. Differing spatial and temporal formats were normalized to a uniform decimal coordinate system (CRS WSG 84) and a uniform date and time format (DD-MM-YYYY). </w:t>
      </w:r>
    </w:p>
    <w:p w14:paraId="4B7F0BBA" w14:textId="77777777" w:rsidR="00DD1EB3" w:rsidRPr="009121DA" w:rsidRDefault="008364B9">
      <w:pPr>
        <w:rPr>
          <w:rStyle w:val="Heading4Char"/>
        </w:rPr>
      </w:pPr>
      <w:r w:rsidRPr="009121DA">
        <w:rPr>
          <w:rStyle w:val="Heading4Char"/>
        </w:rPr>
        <w:t>Parameter and Data Filtering and Data Aggregation</w:t>
      </w:r>
    </w:p>
    <w:p w14:paraId="63F1CB37" w14:textId="77777777" w:rsidR="00DD1EB3" w:rsidRPr="009121DA" w:rsidRDefault="008364B9">
      <w:pPr>
        <w:pStyle w:val="TAMainText"/>
        <w:rPr>
          <w:rFonts w:ascii="Times New Roman" w:hAnsi="Times New Roman"/>
          <w:color w:val="000000" w:themeColor="text1"/>
          <w:szCs w:val="24"/>
        </w:rPr>
      </w:pPr>
      <w:r w:rsidRPr="009121DA">
        <w:rPr>
          <w:rFonts w:ascii="Times New Roman" w:hAnsi="Times New Roman"/>
          <w:color w:val="000000" w:themeColor="text1"/>
          <w:szCs w:val="24"/>
        </w:rPr>
        <w:t>The combined dataset was filtered for content, henceforth excluding substances not relevant for the research question at hand (e.g., industrial chemicals, pharmaceuticals, inorganic analytes) and waterbodies not unequivocally assignable to agricultural influence (e.g., estuaries, transitional waterbodies). Observations with missing values or presumable low-quality values according to the originator’s annotation, were excluded from further analysis. Respective metadata statements were available for all databases used, however not unequivocally expressive or extensive. Moreover, observations otherwise marked as not to be used or published were excluded from further utilization.</w:t>
      </w:r>
    </w:p>
    <w:p w14:paraId="4E0DE55B" w14:textId="77777777" w:rsidR="00DD1EB3" w:rsidRPr="009121DA" w:rsidRDefault="008364B9">
      <w:pPr>
        <w:pStyle w:val="TAMainText"/>
        <w:rPr>
          <w:rFonts w:ascii="Times New Roman" w:hAnsi="Times New Roman"/>
          <w:color w:val="000000" w:themeColor="text1"/>
          <w:szCs w:val="24"/>
        </w:rPr>
      </w:pPr>
      <w:r w:rsidRPr="009121DA">
        <w:rPr>
          <w:rFonts w:ascii="Times New Roman" w:hAnsi="Times New Roman"/>
          <w:color w:val="000000" w:themeColor="text1"/>
          <w:szCs w:val="24"/>
        </w:rPr>
        <w:t xml:space="preserve">Potentially duplicate entries and blank samples were accounted for by aggregating the data to a daily maximum concentration on the basis of duplicates in specifications about measured substance, sampling date and geographic coordinates. </w:t>
      </w:r>
    </w:p>
    <w:p w14:paraId="0624AEE0" w14:textId="77777777" w:rsidR="00DD1EB3" w:rsidRPr="0073771A" w:rsidRDefault="008364B9">
      <w:pPr>
        <w:rPr>
          <w:rStyle w:val="Heading3Char"/>
        </w:rPr>
      </w:pPr>
      <w:r w:rsidRPr="0073771A">
        <w:rPr>
          <w:rStyle w:val="Heading3Char"/>
        </w:rPr>
        <w:lastRenderedPageBreak/>
        <w:t>Data Quality Assessment</w:t>
      </w:r>
    </w:p>
    <w:p w14:paraId="4855808C" w14:textId="77777777" w:rsidR="00DD1EB3" w:rsidRPr="009121DA" w:rsidRDefault="008364B9">
      <w:pPr>
        <w:rPr>
          <w:rStyle w:val="Heading4Char"/>
        </w:rPr>
      </w:pPr>
      <w:r w:rsidRPr="009121DA">
        <w:rPr>
          <w:rStyle w:val="Heading4Char"/>
        </w:rPr>
        <w:t>Harmonization of Quality Parameters</w:t>
      </w:r>
    </w:p>
    <w:p w14:paraId="1331450B" w14:textId="4802732F" w:rsidR="00DD1EB3" w:rsidRPr="009121DA" w:rsidRDefault="008364B9">
      <w:pPr>
        <w:pStyle w:val="TAMainText"/>
        <w:rPr>
          <w:rFonts w:ascii="Times New Roman" w:hAnsi="Times New Roman"/>
          <w:color w:val="000000" w:themeColor="text1"/>
          <w:szCs w:val="24"/>
        </w:rPr>
      </w:pPr>
      <w:r w:rsidRPr="009121DA">
        <w:rPr>
          <w:rFonts w:ascii="Times New Roman" w:hAnsi="Times New Roman"/>
          <w:color w:val="000000" w:themeColor="text1"/>
          <w:szCs w:val="24"/>
        </w:rPr>
        <w:t xml:space="preserve">Analytical quality parameters, which are indispensable measures for analyzing and interpreting chemical monitoring data, were provided by the database originator in form of either limits of quantification or detection (LOQ or LOD respectively), binary vectors specifying a substance’s status of detection (“0” – non-detect or below LOD, “1” – detect or above LOD) and quantification (“0” – not quantified or below LOQ; “1” – quantified or above LOQ) or both. If the binary classification was not available a priori, categories were derived analogously through comparison of concentration and LOD and LOQ respectively. WB database provided neither classified nor extensive information on a substances detection status; in order to allow for comparison and combination with and among the databases, which provided both information criteria, quality and reliability of observations in all databases were henceforth assessed using only the LOQ information criterion, as </w:t>
      </w:r>
      <w:r w:rsidR="00AA52A8" w:rsidRPr="009121DA">
        <w:rPr>
          <w:rFonts w:ascii="Times New Roman" w:hAnsi="Times New Roman"/>
          <w:color w:val="000000" w:themeColor="text1"/>
          <w:szCs w:val="24"/>
        </w:rPr>
        <w:t xml:space="preserve">it </w:t>
      </w:r>
      <w:r w:rsidRPr="009121DA">
        <w:rPr>
          <w:rFonts w:ascii="Times New Roman" w:hAnsi="Times New Roman"/>
          <w:color w:val="000000" w:themeColor="text1"/>
          <w:szCs w:val="24"/>
        </w:rPr>
        <w:t xml:space="preserve">can be assumed that an observation categorized as quantified can comprehensibly be deemed as detected. Across database standardization of quality parameters was achieved by normalizing the binary quantification classifiers as per: 1 = quantified (measured value </w:t>
      </w:r>
      <w:r w:rsidRPr="009121DA">
        <w:rPr>
          <w:rFonts w:ascii="Times New Roman" w:eastAsia="Abyssinica SIL" w:hAnsi="Times New Roman"/>
          <w:color w:val="000000" w:themeColor="text1"/>
          <w:szCs w:val="24"/>
        </w:rPr>
        <w:t>≥</w:t>
      </w:r>
      <w:r w:rsidRPr="009121DA">
        <w:rPr>
          <w:rFonts w:ascii="Times New Roman" w:hAnsi="Times New Roman"/>
          <w:color w:val="000000" w:themeColor="text1"/>
          <w:szCs w:val="24"/>
        </w:rPr>
        <w:t xml:space="preserve"> LOQ); 0 = not quantified (measured value &lt; LOQ and/or measured value = 0). In cases where information was not provided by the database originator either to whether an observation was to be treated as quantified or serious doubt emerged from the comparison of an observations quality criteria, measured concentration and meta-data statements, LOQ were derived based on yearly, substance- and country-specific median LOQ values to fill the gaps.</w:t>
      </w:r>
    </w:p>
    <w:p w14:paraId="643263BA" w14:textId="77777777" w:rsidR="00DD1EB3" w:rsidRPr="009121DA" w:rsidRDefault="008364B9">
      <w:pPr>
        <w:rPr>
          <w:rStyle w:val="Heading4Char"/>
        </w:rPr>
      </w:pPr>
      <w:r w:rsidRPr="009121DA">
        <w:rPr>
          <w:rStyle w:val="Heading4Char"/>
        </w:rPr>
        <w:t>Outlier detection and treatment</w:t>
      </w:r>
    </w:p>
    <w:p w14:paraId="7C28C144" w14:textId="4BB469A7" w:rsidR="00DD1EB3" w:rsidRPr="009121DA" w:rsidRDefault="008364B9">
      <w:pPr>
        <w:pStyle w:val="TAMainText"/>
        <w:rPr>
          <w:rFonts w:ascii="Times New Roman" w:hAnsi="Times New Roman"/>
          <w:color w:val="000000" w:themeColor="text1"/>
          <w:szCs w:val="24"/>
        </w:rPr>
      </w:pPr>
      <w:r w:rsidRPr="009121DA">
        <w:rPr>
          <w:rFonts w:ascii="Times New Roman" w:hAnsi="Times New Roman"/>
          <w:color w:val="000000" w:themeColor="text1"/>
          <w:szCs w:val="24"/>
        </w:rPr>
        <w:t xml:space="preserve">Exploratory data analysis was performed to determine the distributions of the data and to detect possible outliers and conspicuous values. However, since the databases chosen are environmental monitoring data, statistical detection and removal of outliers was </w:t>
      </w:r>
      <w:r w:rsidRPr="009121DA">
        <w:rPr>
          <w:rFonts w:ascii="Times New Roman" w:hAnsi="Times New Roman"/>
          <w:i/>
          <w:color w:val="000000" w:themeColor="text1"/>
          <w:szCs w:val="24"/>
        </w:rPr>
        <w:t>(1)</w:t>
      </w:r>
      <w:r w:rsidRPr="009121DA">
        <w:rPr>
          <w:rFonts w:ascii="Times New Roman" w:hAnsi="Times New Roman"/>
          <w:color w:val="000000" w:themeColor="text1"/>
          <w:szCs w:val="24"/>
        </w:rPr>
        <w:t xml:space="preserve"> assumed </w:t>
      </w:r>
      <w:r w:rsidRPr="009121DA">
        <w:rPr>
          <w:rFonts w:ascii="Times New Roman" w:hAnsi="Times New Roman"/>
          <w:color w:val="000000" w:themeColor="text1"/>
          <w:szCs w:val="24"/>
        </w:rPr>
        <w:lastRenderedPageBreak/>
        <w:t xml:space="preserve">to have taken place before publication of the data, yielding the quality criteria available in the data and </w:t>
      </w:r>
      <w:r w:rsidRPr="009121DA">
        <w:rPr>
          <w:rFonts w:ascii="Times New Roman" w:hAnsi="Times New Roman"/>
          <w:i/>
          <w:color w:val="000000" w:themeColor="text1"/>
          <w:szCs w:val="24"/>
        </w:rPr>
        <w:t>(2)</w:t>
      </w:r>
      <w:r w:rsidRPr="009121DA">
        <w:rPr>
          <w:rFonts w:ascii="Times New Roman" w:hAnsi="Times New Roman"/>
          <w:color w:val="000000" w:themeColor="text1"/>
          <w:szCs w:val="24"/>
        </w:rPr>
        <w:t xml:space="preserve"> could post-hoc not be easily performed by the author, </w:t>
      </w:r>
      <w:r w:rsidR="00AB52AC" w:rsidRPr="009121DA">
        <w:rPr>
          <w:rFonts w:ascii="Times New Roman" w:hAnsi="Times New Roman"/>
          <w:color w:val="000000" w:themeColor="text1"/>
          <w:szCs w:val="24"/>
        </w:rPr>
        <w:t>employing</w:t>
      </w:r>
      <w:r w:rsidRPr="009121DA">
        <w:rPr>
          <w:rFonts w:ascii="Times New Roman" w:hAnsi="Times New Roman"/>
          <w:color w:val="000000" w:themeColor="text1"/>
          <w:szCs w:val="24"/>
        </w:rPr>
        <w:t xml:space="preserve"> commonly used statistical tests (e.g., z-scores, see further explanation below) to avoid bias and possible exclusion of effective values actually measured in the environment. Instead, the detection and removal of outliers was performed under two assumptions, one taking into account properties of the pesticide and the other involving assumptions about the statistical distribution. </w:t>
      </w:r>
    </w:p>
    <w:p w14:paraId="428B40B8" w14:textId="7F3B68C6" w:rsidR="00DD1EB3" w:rsidRPr="009121DA" w:rsidRDefault="008364B9">
      <w:pPr>
        <w:pStyle w:val="TAMainText"/>
        <w:rPr>
          <w:rFonts w:ascii="Times New Roman" w:hAnsi="Times New Roman"/>
          <w:color w:val="000000" w:themeColor="text1"/>
          <w:szCs w:val="24"/>
        </w:rPr>
      </w:pPr>
      <w:r w:rsidRPr="009121DA">
        <w:rPr>
          <w:rFonts w:ascii="Times New Roman" w:hAnsi="Times New Roman"/>
          <w:color w:val="000000" w:themeColor="text1"/>
          <w:szCs w:val="24"/>
        </w:rPr>
        <w:t xml:space="preserve">In a first step, outlier definitions provided within the databases were considered and accounted for when present, however, not all of the three databases included pre-defined, reliable outlier measures. Information of this type, nevertheless, indicates and highlights, that statistical quality assurance has already been performed prior to publishing the data. Data were </w:t>
      </w:r>
      <w:r w:rsidR="00B0343E" w:rsidRPr="009121DA">
        <w:rPr>
          <w:rFonts w:ascii="Times New Roman" w:hAnsi="Times New Roman"/>
          <w:color w:val="000000" w:themeColor="text1"/>
          <w:szCs w:val="24"/>
        </w:rPr>
        <w:t>then</w:t>
      </w:r>
      <w:r w:rsidRPr="009121DA">
        <w:rPr>
          <w:rFonts w:ascii="Times New Roman" w:hAnsi="Times New Roman"/>
          <w:color w:val="000000" w:themeColor="text1"/>
          <w:szCs w:val="24"/>
        </w:rPr>
        <w:t xml:space="preserve"> assessed based on common assumptions, e.g., a measured pesticide concentration of 10</w:t>
      </w:r>
      <w:r w:rsidRPr="009121DA">
        <w:rPr>
          <w:rFonts w:ascii="Times New Roman" w:hAnsi="Times New Roman"/>
          <w:color w:val="000000" w:themeColor="text1"/>
          <w:szCs w:val="24"/>
          <w:vertAlign w:val="superscript"/>
        </w:rPr>
        <w:t>12</w:t>
      </w:r>
      <w:r w:rsidRPr="009121DA">
        <w:rPr>
          <w:rFonts w:ascii="Times New Roman" w:hAnsi="Times New Roman"/>
          <w:color w:val="000000" w:themeColor="text1"/>
          <w:szCs w:val="24"/>
        </w:rPr>
        <w:t xml:space="preserve"> </w:t>
      </w:r>
      <w:r w:rsidR="00803CA2">
        <w:rPr>
          <w:rFonts w:ascii="Times New Roman" w:hAnsi="Times New Roman"/>
          <w:color w:val="000000" w:themeColor="text1"/>
          <w:szCs w:val="24"/>
        </w:rPr>
        <w:t>µ</w:t>
      </w:r>
      <w:r w:rsidRPr="009121DA">
        <w:rPr>
          <w:rFonts w:ascii="Times New Roman" w:hAnsi="Times New Roman"/>
          <w:color w:val="000000" w:themeColor="text1"/>
          <w:szCs w:val="24"/>
        </w:rPr>
        <w:t xml:space="preserve">g/L in water was deemed improbable and removed from further analysis. Furthermore, intra-database (EU-WB) incongruencies struck attention when investigating different substances’ concentration distributions (i.e., patterns of unusually high concentrations a multiple, e.g., 1000-fold a substance’s LOQ value, potentially hinting at input errors and ambiguity errors concerning an observations unit) and were investigated and removed as thoroughly and comprehensible as possible by searching the respective database for multi-fold concentration-LOQ-combinations and removing them. </w:t>
      </w:r>
    </w:p>
    <w:p w14:paraId="733EA5C9" w14:textId="77777777" w:rsidR="00DD1EB3" w:rsidRPr="009121DA" w:rsidRDefault="008364B9">
      <w:pPr>
        <w:pStyle w:val="TAMainText"/>
        <w:rPr>
          <w:rFonts w:ascii="Times New Roman" w:hAnsi="Times New Roman"/>
          <w:color w:val="000000" w:themeColor="text1"/>
          <w:szCs w:val="24"/>
        </w:rPr>
      </w:pPr>
      <w:r w:rsidRPr="009121DA">
        <w:rPr>
          <w:rFonts w:ascii="Times New Roman" w:hAnsi="Times New Roman"/>
          <w:color w:val="000000" w:themeColor="text1"/>
          <w:szCs w:val="24"/>
        </w:rPr>
        <w:t xml:space="preserve">Secondly, the assumption was made that no substance can realistically be detected in water above its solubility level (according to the definition of aqueous solubility) at ecosystem level. After filtering out potential outliers according to this assumption, the third assumption takes into account how the remaining data are distributed per substance, and a "cut-off" for potential outliers is created according to gaps in each substance’s distribution, assuming that environmental concentration values are found on a continuous spectrum and gaps of - in some cases several orders of magnitude as found in the data - could not be plausibly explained. </w:t>
      </w:r>
    </w:p>
    <w:p w14:paraId="456B1325" w14:textId="66EA5CC0" w:rsidR="00DD1EB3" w:rsidRPr="009121DA" w:rsidRDefault="008364B9">
      <w:pPr>
        <w:pStyle w:val="TAMainText"/>
        <w:rPr>
          <w:rFonts w:ascii="Times New Roman" w:hAnsi="Times New Roman"/>
          <w:color w:val="000000" w:themeColor="text1"/>
          <w:szCs w:val="24"/>
        </w:rPr>
      </w:pPr>
      <w:r w:rsidRPr="009121DA">
        <w:rPr>
          <w:rFonts w:ascii="Times New Roman" w:hAnsi="Times New Roman"/>
          <w:color w:val="000000" w:themeColor="text1"/>
          <w:szCs w:val="24"/>
        </w:rPr>
        <w:lastRenderedPageBreak/>
        <w:t xml:space="preserve">For this purpose, a plausibility analysis of the substances concerned was carried out before the outlier analysis described in the following to ensure that no special events are responsible for certain noticeable concentrations. Since these plausibility analyses did not yield explanatory results and most of the unusual values were beyond reasonable assumptions of extraordinary exposure events, distance measures (as absolute differences to the next higher value) were calculated for each substance’s distribution above the 75th percentile. These differences were compared to standard deviations of different calculation bases (standard deviation of the total data set, per pesticide </w:t>
      </w:r>
      <w:r w:rsidR="003A7561" w:rsidRPr="009121DA">
        <w:rPr>
          <w:rFonts w:ascii="Times New Roman" w:hAnsi="Times New Roman"/>
          <w:color w:val="000000" w:themeColor="text1"/>
          <w:szCs w:val="24"/>
        </w:rPr>
        <w:t>type</w:t>
      </w:r>
      <w:r w:rsidRPr="009121DA">
        <w:rPr>
          <w:rFonts w:ascii="Times New Roman" w:hAnsi="Times New Roman"/>
          <w:color w:val="000000" w:themeColor="text1"/>
          <w:szCs w:val="24"/>
        </w:rPr>
        <w:t xml:space="preserve"> and per substance). Finally, concentration values with differences of more than one standard deviation’s distance from the preceding value (in terms of quantity), including all subsequent (higher) concentration values, were classified as potential outliers. Due to the nature of the data, this method was chosen following the state of the art of statistical outlier tests, wherein outliers are detected, for example, by distances from the median or quartiles of a distribution (e.g., z-scores, </w:t>
      </w:r>
      <w:r w:rsidR="00F8653F" w:rsidRPr="009121DA">
        <w:rPr>
          <w:rFonts w:ascii="Times New Roman" w:hAnsi="Times New Roman"/>
          <w:color w:val="000000" w:themeColor="text1"/>
          <w:szCs w:val="24"/>
        </w:rPr>
        <w:t>Mishra et al., 2019</w:t>
      </w:r>
      <w:r w:rsidRPr="009121DA">
        <w:rPr>
          <w:rFonts w:ascii="Times New Roman" w:hAnsi="Times New Roman"/>
          <w:color w:val="000000" w:themeColor="text1"/>
          <w:szCs w:val="24"/>
        </w:rPr>
        <w:t xml:space="preserve">). The chosen approach is roughly based on a distance-based approach introduced by </w:t>
      </w:r>
      <w:r w:rsidR="0084184B" w:rsidRPr="009121DA">
        <w:rPr>
          <w:rFonts w:ascii="Times New Roman" w:hAnsi="Times New Roman"/>
          <w:color w:val="000000" w:themeColor="text1"/>
          <w:szCs w:val="24"/>
        </w:rPr>
        <w:t>Angiulli et al.</w:t>
      </w:r>
      <w:r w:rsidRPr="009121DA">
        <w:rPr>
          <w:rFonts w:ascii="Times New Roman" w:hAnsi="Times New Roman"/>
          <w:color w:val="000000" w:themeColor="text1"/>
          <w:szCs w:val="24"/>
        </w:rPr>
        <w:t xml:space="preserve"> </w:t>
      </w:r>
      <w:r w:rsidR="0084184B" w:rsidRPr="009121DA">
        <w:rPr>
          <w:rFonts w:ascii="Times New Roman" w:hAnsi="Times New Roman"/>
          <w:color w:val="000000" w:themeColor="text1"/>
          <w:szCs w:val="24"/>
        </w:rPr>
        <w:t>(2006)</w:t>
      </w:r>
      <w:r w:rsidRPr="009121DA">
        <w:rPr>
          <w:rFonts w:ascii="Times New Roman" w:hAnsi="Times New Roman"/>
          <w:color w:val="000000" w:themeColor="text1"/>
          <w:szCs w:val="24"/>
        </w:rPr>
        <w:t xml:space="preserve"> and described in </w:t>
      </w:r>
      <w:r w:rsidR="0084184B" w:rsidRPr="009121DA">
        <w:rPr>
          <w:rFonts w:ascii="Times New Roman" w:hAnsi="Times New Roman"/>
          <w:color w:val="000000" w:themeColor="text1"/>
          <w:szCs w:val="24"/>
        </w:rPr>
        <w:t>Smiti</w:t>
      </w:r>
      <w:r w:rsidRPr="009121DA">
        <w:rPr>
          <w:rFonts w:ascii="Times New Roman" w:hAnsi="Times New Roman"/>
          <w:color w:val="000000" w:themeColor="text1"/>
          <w:szCs w:val="24"/>
        </w:rPr>
        <w:t xml:space="preserve"> </w:t>
      </w:r>
      <w:r w:rsidR="0084184B" w:rsidRPr="009121DA">
        <w:rPr>
          <w:rFonts w:ascii="Times New Roman" w:hAnsi="Times New Roman"/>
          <w:color w:val="000000" w:themeColor="text1"/>
          <w:szCs w:val="24"/>
        </w:rPr>
        <w:t>(2020)</w:t>
      </w:r>
      <w:r w:rsidRPr="009121DA">
        <w:rPr>
          <w:rFonts w:ascii="Times New Roman" w:hAnsi="Times New Roman"/>
          <w:color w:val="000000" w:themeColor="text1"/>
          <w:szCs w:val="24"/>
        </w:rPr>
        <w:t>, where a "solution set", a clustered subset of the data, is defined and differences of potential outliers to the nearest neighbors in this solution set are compared.</w:t>
      </w:r>
    </w:p>
    <w:p w14:paraId="37CA477C" w14:textId="47E100F6" w:rsidR="00DD1EB3" w:rsidRPr="009121DA" w:rsidRDefault="008364B9">
      <w:pPr>
        <w:pStyle w:val="TAMainText"/>
        <w:rPr>
          <w:rFonts w:ascii="Times New Roman" w:hAnsi="Times New Roman"/>
          <w:color w:val="000000" w:themeColor="text1"/>
          <w:szCs w:val="24"/>
        </w:rPr>
      </w:pPr>
      <w:r w:rsidRPr="009121DA">
        <w:rPr>
          <w:rFonts w:ascii="Times New Roman" w:hAnsi="Times New Roman"/>
          <w:color w:val="000000" w:themeColor="text1"/>
          <w:szCs w:val="24"/>
        </w:rPr>
        <w:t xml:space="preserve">Finally, assuming the implementation of quality assurance measures related to measurement and analysis procedures either in the pre-processing of data prior to publication by the originators or appropriately available information on potential outlier classifications considered by users of these databases, the nature of environmental data can only be assumed to a certain extent. For example, assumptions about the nature of a distribution of a data set compiled of environmental data could be made </w:t>
      </w:r>
      <w:r w:rsidR="00F8653F" w:rsidRPr="009121DA">
        <w:rPr>
          <w:rFonts w:ascii="Times New Roman" w:hAnsi="Times New Roman"/>
          <w:color w:val="000000" w:themeColor="text1"/>
          <w:szCs w:val="24"/>
        </w:rPr>
        <w:t>(Blackwood, 1992)</w:t>
      </w:r>
      <w:r w:rsidRPr="009121DA">
        <w:rPr>
          <w:rFonts w:ascii="Times New Roman" w:hAnsi="Times New Roman"/>
          <w:color w:val="000000" w:themeColor="text1"/>
          <w:szCs w:val="24"/>
        </w:rPr>
        <w:t>, but not about the about the measured amount of an analyte (at least to a certain, "realistic" degree; e.g., a definite “error” of a concentration of 10</w:t>
      </w:r>
      <w:r w:rsidRPr="009121DA">
        <w:rPr>
          <w:rFonts w:ascii="Times New Roman" w:hAnsi="Times New Roman"/>
          <w:color w:val="000000" w:themeColor="text1"/>
          <w:szCs w:val="24"/>
          <w:vertAlign w:val="superscript"/>
        </w:rPr>
        <w:t>12</w:t>
      </w:r>
      <w:r w:rsidRPr="009121DA">
        <w:rPr>
          <w:rFonts w:ascii="Times New Roman" w:hAnsi="Times New Roman"/>
          <w:color w:val="000000" w:themeColor="text1"/>
          <w:szCs w:val="24"/>
        </w:rPr>
        <w:t xml:space="preserve"> µg/L was identified and removed manually during the pre-analysis). It is therefore more evident to apply the dynamic difference measure approach outlined here, </w:t>
      </w:r>
      <w:r w:rsidRPr="009121DA">
        <w:rPr>
          <w:rFonts w:ascii="Times New Roman" w:hAnsi="Times New Roman"/>
          <w:color w:val="000000" w:themeColor="text1"/>
          <w:szCs w:val="24"/>
        </w:rPr>
        <w:lastRenderedPageBreak/>
        <w:t>taking into account the respective substance distribution and physico-chemical behavior, rather than using a standard statistical measure (e.g., IQR = inter quartile range) that classifies outliers based on the distance of a value from, e.g., the median of a distribution, since by applying such an approach on a presumably (to some extent) preprocessed data set, one could be at higher risk of excluding relevant, valid values from the analysis.</w:t>
      </w:r>
    </w:p>
    <w:p w14:paraId="6625401A" w14:textId="77777777" w:rsidR="00DD1EB3" w:rsidRPr="003C00FB" w:rsidRDefault="008364B9">
      <w:pPr>
        <w:rPr>
          <w:rStyle w:val="Heading3Char"/>
        </w:rPr>
      </w:pPr>
      <w:r w:rsidRPr="003C00FB">
        <w:rPr>
          <w:rStyle w:val="Heading3Char"/>
        </w:rPr>
        <w:t>Additional Parameter Attribution</w:t>
      </w:r>
    </w:p>
    <w:p w14:paraId="3E192067" w14:textId="39072FE0" w:rsidR="00DD1EB3" w:rsidRPr="009121DA" w:rsidRDefault="008364B9">
      <w:pPr>
        <w:pStyle w:val="TAMainText"/>
        <w:rPr>
          <w:rFonts w:ascii="Times New Roman" w:hAnsi="Times New Roman"/>
          <w:color w:val="000000" w:themeColor="text1"/>
          <w:szCs w:val="24"/>
        </w:rPr>
      </w:pPr>
      <w:r w:rsidRPr="009121DA">
        <w:rPr>
          <w:rFonts w:ascii="Times New Roman" w:hAnsi="Times New Roman"/>
          <w:color w:val="000000" w:themeColor="text1"/>
          <w:szCs w:val="24"/>
        </w:rPr>
        <w:t xml:space="preserve">The preprocessed data were assigned spatio-temporal climatic information (e.g., precipitation per day, wind speed; </w:t>
      </w:r>
      <w:r w:rsidR="00F8653F" w:rsidRPr="009121DA">
        <w:rPr>
          <w:rFonts w:ascii="Times New Roman" w:hAnsi="Times New Roman"/>
          <w:color w:val="000000" w:themeColor="text1"/>
          <w:szCs w:val="24"/>
        </w:rPr>
        <w:t>Agri4Cast, 2022</w:t>
      </w:r>
      <w:r w:rsidRPr="009121DA">
        <w:rPr>
          <w:rFonts w:ascii="Times New Roman" w:hAnsi="Times New Roman"/>
          <w:color w:val="000000" w:themeColor="text1"/>
          <w:szCs w:val="24"/>
        </w:rPr>
        <w:t xml:space="preserve">), agricultural land use </w:t>
      </w:r>
      <w:r w:rsidR="00F8653F" w:rsidRPr="009121DA">
        <w:rPr>
          <w:rFonts w:ascii="Times New Roman" w:hAnsi="Times New Roman"/>
          <w:color w:val="000000" w:themeColor="text1"/>
          <w:szCs w:val="24"/>
        </w:rPr>
        <w:t>(Heymann, 1993)</w:t>
      </w:r>
      <w:r w:rsidRPr="009121DA">
        <w:rPr>
          <w:rFonts w:ascii="Times New Roman" w:hAnsi="Times New Roman"/>
          <w:color w:val="000000" w:themeColor="text1"/>
          <w:szCs w:val="24"/>
        </w:rPr>
        <w:t xml:space="preserve">, hydrological properties (e.g., Strahler number of a river, size of a water body; </w:t>
      </w:r>
      <w:r w:rsidR="00F8653F" w:rsidRPr="009121DA">
        <w:rPr>
          <w:rFonts w:ascii="Times New Roman" w:hAnsi="Times New Roman"/>
          <w:color w:val="000000" w:themeColor="text1"/>
          <w:szCs w:val="24"/>
        </w:rPr>
        <w:t>European Environment Agency, 2012</w:t>
      </w:r>
      <w:r w:rsidRPr="009121DA">
        <w:rPr>
          <w:rFonts w:ascii="Times New Roman" w:hAnsi="Times New Roman"/>
          <w:color w:val="000000" w:themeColor="text1"/>
          <w:szCs w:val="24"/>
        </w:rPr>
        <w:t xml:space="preserve">), substance-specific physico-chemical data </w:t>
      </w:r>
      <w:r w:rsidR="00F8653F" w:rsidRPr="009121DA">
        <w:rPr>
          <w:rFonts w:ascii="Times New Roman" w:hAnsi="Times New Roman"/>
          <w:color w:val="000000" w:themeColor="text1"/>
          <w:szCs w:val="24"/>
        </w:rPr>
        <w:t>(University of Hertfordshire, 2022)</w:t>
      </w:r>
      <w:r w:rsidRPr="009121DA">
        <w:rPr>
          <w:rFonts w:ascii="Times New Roman" w:hAnsi="Times New Roman"/>
          <w:color w:val="000000" w:themeColor="text1"/>
          <w:szCs w:val="24"/>
        </w:rPr>
        <w:t xml:space="preserve">, information about current approval statuses </w:t>
      </w:r>
      <w:r w:rsidR="00F8653F" w:rsidRPr="009121DA">
        <w:rPr>
          <w:rFonts w:ascii="Times New Roman" w:hAnsi="Times New Roman"/>
          <w:color w:val="000000" w:themeColor="text1"/>
          <w:szCs w:val="24"/>
        </w:rPr>
        <w:t>(Waterbase - Water Quality ICM, European Environment Agency, 2021)</w:t>
      </w:r>
      <w:r w:rsidRPr="009121DA">
        <w:rPr>
          <w:rFonts w:ascii="Times New Roman" w:hAnsi="Times New Roman"/>
          <w:color w:val="000000" w:themeColor="text1"/>
          <w:szCs w:val="24"/>
        </w:rPr>
        <w:t xml:space="preserve"> and application regimens </w:t>
      </w:r>
      <w:r w:rsidR="00F8653F" w:rsidRPr="009121DA">
        <w:rPr>
          <w:rFonts w:ascii="Times New Roman" w:hAnsi="Times New Roman"/>
          <w:color w:val="000000" w:themeColor="text1"/>
          <w:szCs w:val="24"/>
        </w:rPr>
        <w:t>(Bundesamt für Verbraucherschutz und Lebensmittelsicherheit, 2021)</w:t>
      </w:r>
      <w:r w:rsidRPr="009121DA">
        <w:rPr>
          <w:rFonts w:ascii="Times New Roman" w:hAnsi="Times New Roman"/>
          <w:color w:val="000000" w:themeColor="text1"/>
          <w:szCs w:val="24"/>
        </w:rPr>
        <w:t xml:space="preserve">. Application schemes were represented by maximum number of applications per year/culture and minimum intervals between applications. Data were gathered from the German Federal Office for Consumer Protection and Food Safety’s directory of approved plant protection products </w:t>
      </w:r>
      <w:r w:rsidR="00F8653F" w:rsidRPr="009121DA">
        <w:rPr>
          <w:rFonts w:ascii="Times New Roman" w:hAnsi="Times New Roman"/>
          <w:color w:val="000000" w:themeColor="text1"/>
          <w:szCs w:val="24"/>
        </w:rPr>
        <w:t>(Bundesamt für Verbraucherschutz und Lebensmittelsicherheit, 2021)</w:t>
      </w:r>
      <w:r w:rsidRPr="009121DA">
        <w:rPr>
          <w:rFonts w:ascii="Times New Roman" w:hAnsi="Times New Roman"/>
          <w:color w:val="000000" w:themeColor="text1"/>
          <w:szCs w:val="24"/>
        </w:rPr>
        <w:t>. Since no data on European-scale application regimens or recommendations are available</w:t>
      </w:r>
      <w:r w:rsidR="0086331A" w:rsidRPr="009121DA">
        <w:rPr>
          <w:rFonts w:ascii="Times New Roman" w:hAnsi="Times New Roman"/>
          <w:color w:val="000000" w:themeColor="text1"/>
          <w:szCs w:val="24"/>
        </w:rPr>
        <w:t xml:space="preserve"> on a substance basis</w:t>
      </w:r>
      <w:r w:rsidRPr="009121DA">
        <w:rPr>
          <w:rFonts w:ascii="Times New Roman" w:hAnsi="Times New Roman"/>
          <w:color w:val="000000" w:themeColor="text1"/>
          <w:szCs w:val="24"/>
        </w:rPr>
        <w:t xml:space="preserve">, German data were used and counter-checked with recommended application schemes mentioned in EFSA conclusion documents </w:t>
      </w:r>
      <w:r w:rsidR="00F8653F" w:rsidRPr="009121DA">
        <w:rPr>
          <w:rFonts w:ascii="Times New Roman" w:hAnsi="Times New Roman"/>
          <w:color w:val="000000" w:themeColor="text1"/>
          <w:szCs w:val="24"/>
        </w:rPr>
        <w:t>(European Food Safety Authority)</w:t>
      </w:r>
      <w:r w:rsidRPr="009121DA">
        <w:rPr>
          <w:rFonts w:ascii="Times New Roman" w:hAnsi="Times New Roman"/>
          <w:color w:val="000000" w:themeColor="text1"/>
          <w:szCs w:val="24"/>
        </w:rPr>
        <w:t>.</w:t>
      </w:r>
    </w:p>
    <w:p w14:paraId="64FCEC07" w14:textId="4005E14F" w:rsidR="00DD1EB3" w:rsidRPr="009121DA" w:rsidRDefault="008364B9">
      <w:pPr>
        <w:pStyle w:val="TAMainText"/>
        <w:rPr>
          <w:rFonts w:ascii="Times New Roman" w:hAnsi="Times New Roman"/>
          <w:color w:val="000000" w:themeColor="text1"/>
          <w:szCs w:val="24"/>
        </w:rPr>
      </w:pPr>
      <w:r w:rsidRPr="009121DA">
        <w:rPr>
          <w:rFonts w:ascii="Times New Roman" w:hAnsi="Times New Roman"/>
          <w:color w:val="000000" w:themeColor="text1"/>
          <w:szCs w:val="24"/>
        </w:rPr>
        <w:t xml:space="preserve">A hierarchical spatial index was used as an additional geographic reference. The Uber hexagonal hierarchical spatial index H3 </w:t>
      </w:r>
      <w:r w:rsidR="00F8653F" w:rsidRPr="009121DA">
        <w:rPr>
          <w:rFonts w:ascii="Times New Roman" w:hAnsi="Times New Roman"/>
          <w:color w:val="000000" w:themeColor="text1"/>
          <w:szCs w:val="24"/>
        </w:rPr>
        <w:t>(Brodsky, 2018, Uber Technologies, Inc., 2021)</w:t>
      </w:r>
      <w:r w:rsidRPr="009121DA">
        <w:rPr>
          <w:rFonts w:ascii="Times New Roman" w:hAnsi="Times New Roman"/>
          <w:color w:val="000000" w:themeColor="text1"/>
          <w:szCs w:val="24"/>
        </w:rPr>
        <w:t xml:space="preserve"> was chosen as a reference for the data by assigning unique indices for the entire data domain corresponding to a coordinate intersection with an H3 hexagon. Different zoom-levels have been tried; to assure the highest possible accuracy, H3 zoom level 10 (corresponding to 0.015 </w:t>
      </w:r>
      <w:r w:rsidRPr="009121DA">
        <w:rPr>
          <w:rFonts w:ascii="Times New Roman" w:hAnsi="Times New Roman"/>
          <w:color w:val="000000" w:themeColor="text1"/>
          <w:szCs w:val="24"/>
        </w:rPr>
        <w:lastRenderedPageBreak/>
        <w:t>km</w:t>
      </w:r>
      <w:r w:rsidRPr="009121DA">
        <w:rPr>
          <w:rFonts w:ascii="Times New Roman" w:hAnsi="Times New Roman"/>
          <w:color w:val="000000" w:themeColor="text1"/>
          <w:szCs w:val="24"/>
          <w:vertAlign w:val="superscript"/>
        </w:rPr>
        <w:t>2</w:t>
      </w:r>
      <w:r w:rsidRPr="009121DA">
        <w:rPr>
          <w:rFonts w:ascii="Times New Roman" w:hAnsi="Times New Roman"/>
          <w:color w:val="000000" w:themeColor="text1"/>
          <w:szCs w:val="24"/>
        </w:rPr>
        <w:t>) was chosen to facilitate the joint consideration of sections of the same water body that are located close to each other and have been specified with different coordinates without, however, considering different water bodies.</w:t>
      </w:r>
    </w:p>
    <w:p w14:paraId="55F7B5DD" w14:textId="77777777" w:rsidR="00DD1EB3" w:rsidRPr="009121DA" w:rsidRDefault="008364B9">
      <w:pPr>
        <w:pStyle w:val="Heading1"/>
        <w:numPr>
          <w:ilvl w:val="0"/>
          <w:numId w:val="0"/>
        </w:numPr>
        <w:rPr>
          <w:rStyle w:val="Heading2Char"/>
        </w:rPr>
      </w:pPr>
      <w:r w:rsidRPr="009121DA">
        <w:rPr>
          <w:rStyle w:val="Heading2Char"/>
        </w:rPr>
        <w:t>Supporting Results</w:t>
      </w:r>
    </w:p>
    <w:p w14:paraId="1B08B9A7" w14:textId="77777777" w:rsidR="00DD1EB3" w:rsidRPr="009121DA" w:rsidRDefault="008364B9" w:rsidP="00D570D1">
      <w:pPr>
        <w:keepNext/>
        <w:keepLines/>
        <w:spacing w:before="200"/>
        <w:outlineLvl w:val="2"/>
        <w:rPr>
          <w:rStyle w:val="Heading3Char"/>
        </w:rPr>
      </w:pPr>
      <w:r w:rsidRPr="009121DA">
        <w:rPr>
          <w:rStyle w:val="Heading3Char"/>
        </w:rPr>
        <w:t>Data Quality Limitations and Considerations</w:t>
      </w:r>
    </w:p>
    <w:p w14:paraId="38C6F164" w14:textId="6FBF6676" w:rsidR="00DD1EB3" w:rsidRPr="009121DA" w:rsidRDefault="008364B9" w:rsidP="00D570D1">
      <w:pPr>
        <w:spacing w:before="240" w:after="0" w:line="480" w:lineRule="auto"/>
        <w:ind w:firstLine="202"/>
        <w:rPr>
          <w:rFonts w:ascii="Times New Roman" w:hAnsi="Times New Roman"/>
          <w:color w:val="000000" w:themeColor="text1"/>
          <w:szCs w:val="24"/>
        </w:rPr>
      </w:pPr>
      <w:r w:rsidRPr="009121DA">
        <w:rPr>
          <w:rFonts w:ascii="Times New Roman" w:hAnsi="Times New Roman"/>
          <w:color w:val="000000" w:themeColor="text1"/>
          <w:szCs w:val="24"/>
        </w:rPr>
        <w:t xml:space="preserve">During the process of preliminary data analysis, one of the monitoring data sets used (EU-WB) was found to indicate overall high environmental concentrations of pesticides throughout all pesticide </w:t>
      </w:r>
      <w:r w:rsidR="003A7561" w:rsidRPr="009121DA">
        <w:rPr>
          <w:rFonts w:ascii="Times New Roman" w:hAnsi="Times New Roman"/>
          <w:color w:val="000000" w:themeColor="text1"/>
          <w:szCs w:val="24"/>
        </w:rPr>
        <w:t>types</w:t>
      </w:r>
      <w:r w:rsidRPr="009121DA">
        <w:rPr>
          <w:rFonts w:ascii="Times New Roman" w:hAnsi="Times New Roman"/>
          <w:color w:val="000000" w:themeColor="text1"/>
          <w:szCs w:val="24"/>
        </w:rPr>
        <w:t xml:space="preserve"> (insecticides, herbicides, fungicides). Rectification and adjustment based on meta-data available through the database originator was incongruent on an intra- and inter-database level (e.g., meta-data statements not unambiguously indicating a data points reliability) while assumptions on a data points nature (e.g., quantification amount) was attempted to be kept minimal to avoid arbitrary alterations to the data. Observations reported as quantified at the same amount as the specific LOQ reflect, in the worst-case scenario, minima, namely the lowest quantifiable concentration at the respective sampling site and date. A substance was hence observed with sufficient analytical accuracy, making its presence interpretable taking into account the distinctiveness called to attention in the previous remarks.</w:t>
      </w:r>
    </w:p>
    <w:p w14:paraId="43276C3C" w14:textId="2A2727D0" w:rsidR="00DD1EB3" w:rsidRPr="009121DA" w:rsidRDefault="008364B9">
      <w:pPr>
        <w:pStyle w:val="TAMainText"/>
        <w:rPr>
          <w:rFonts w:ascii="Times New Roman" w:hAnsi="Times New Roman"/>
          <w:color w:val="000000" w:themeColor="text1"/>
          <w:szCs w:val="24"/>
        </w:rPr>
      </w:pPr>
      <w:r w:rsidRPr="009121DA">
        <w:rPr>
          <w:rFonts w:ascii="Times New Roman" w:hAnsi="Times New Roman"/>
          <w:color w:val="000000" w:themeColor="text1"/>
          <w:szCs w:val="24"/>
        </w:rPr>
        <w:t xml:space="preserve">Analysis of chemical monitoring datasets can be challenging due to the integration of data from multiple sources, often requiring addressing issues related to data quality control, data synchronization, and data format compatibility </w:t>
      </w:r>
      <w:r w:rsidR="00F8653F" w:rsidRPr="009121DA">
        <w:rPr>
          <w:rFonts w:ascii="Times New Roman" w:hAnsi="Times New Roman"/>
          <w:color w:val="000000" w:themeColor="text1"/>
          <w:szCs w:val="24"/>
        </w:rPr>
        <w:t>(Hutton et al., 2016, Sprague et al., 2017, Stagge et al., 2019)</w:t>
      </w:r>
      <w:r w:rsidRPr="009121DA">
        <w:rPr>
          <w:rFonts w:ascii="Times New Roman" w:hAnsi="Times New Roman"/>
          <w:color w:val="000000" w:themeColor="text1"/>
          <w:szCs w:val="24"/>
        </w:rPr>
        <w:t>. The combination of the three databases used in this work (</w:t>
      </w:r>
      <w:r w:rsidR="00B25CB0" w:rsidRPr="009121DA">
        <w:rPr>
          <w:rFonts w:ascii="Times New Roman" w:hAnsi="Times New Roman"/>
          <w:color w:val="000000" w:themeColor="text1"/>
          <w:szCs w:val="24"/>
        </w:rPr>
        <w:t>EU-</w:t>
      </w:r>
      <w:r w:rsidRPr="009121DA">
        <w:rPr>
          <w:rFonts w:ascii="Times New Roman" w:hAnsi="Times New Roman"/>
          <w:color w:val="000000" w:themeColor="text1"/>
          <w:szCs w:val="24"/>
        </w:rPr>
        <w:t>WB, NORMAN &amp; WFD</w:t>
      </w:r>
      <w:r w:rsidR="00B25CB0" w:rsidRPr="009121DA">
        <w:rPr>
          <w:rFonts w:ascii="Times New Roman" w:hAnsi="Times New Roman"/>
          <w:color w:val="000000" w:themeColor="text1"/>
          <w:szCs w:val="24"/>
        </w:rPr>
        <w:t>-DE</w:t>
      </w:r>
      <w:r w:rsidRPr="009121DA">
        <w:rPr>
          <w:rFonts w:ascii="Times New Roman" w:hAnsi="Times New Roman"/>
          <w:color w:val="000000" w:themeColor="text1"/>
          <w:szCs w:val="24"/>
        </w:rPr>
        <w:t>) revealed incongruencies on an intra- and inter-database level (e.g., availability and coverage of LOD and LOQ across the substance spectra), which were addressed taking into account the specific challenge at hand (e.g., detecting and removing potential outliers while incorporating the nature of the underlying observations).</w:t>
      </w:r>
    </w:p>
    <w:p w14:paraId="5A700AA5" w14:textId="763B6F4C" w:rsidR="00DD1EB3" w:rsidRPr="009121DA" w:rsidRDefault="008364B9">
      <w:pPr>
        <w:spacing w:after="0" w:line="480" w:lineRule="auto"/>
        <w:ind w:firstLine="202"/>
        <w:rPr>
          <w:rFonts w:ascii="Times New Roman" w:hAnsi="Times New Roman"/>
          <w:color w:val="000000" w:themeColor="text1"/>
          <w:szCs w:val="24"/>
        </w:rPr>
      </w:pPr>
      <w:r w:rsidRPr="009121DA">
        <w:rPr>
          <w:rFonts w:ascii="Times New Roman" w:hAnsi="Times New Roman"/>
          <w:color w:val="000000" w:themeColor="text1"/>
          <w:szCs w:val="24"/>
        </w:rPr>
        <w:lastRenderedPageBreak/>
        <w:t xml:space="preserve">High-quality meta-data could anticipate challenges regarding uniformly available data quality in the future, especially taking into account annotation of suspect or potentially incomplete data </w:t>
      </w:r>
      <w:r w:rsidR="00F8653F" w:rsidRPr="009121DA">
        <w:rPr>
          <w:rFonts w:ascii="Times New Roman" w:hAnsi="Times New Roman"/>
          <w:color w:val="000000" w:themeColor="text1"/>
          <w:szCs w:val="24"/>
        </w:rPr>
        <w:t>(Gudivada et al., 2017)</w:t>
      </w:r>
      <w:r w:rsidRPr="009121DA">
        <w:rPr>
          <w:rFonts w:ascii="Times New Roman" w:hAnsi="Times New Roman"/>
          <w:color w:val="000000" w:themeColor="text1"/>
          <w:szCs w:val="24"/>
        </w:rPr>
        <w:t xml:space="preserve">. International collaboration and extension of exchange and the establishment of cross-national and cross-source work-flows and standards in the implementation of large-scale hydrological monitoring data might facilitate future efforts of combining multiple source databases in the attempt to gain comprehensible data for exploration and modeling </w:t>
      </w:r>
      <w:r w:rsidR="00F8653F" w:rsidRPr="009121DA">
        <w:rPr>
          <w:rFonts w:ascii="Times New Roman" w:hAnsi="Times New Roman"/>
          <w:color w:val="000000" w:themeColor="text1"/>
          <w:szCs w:val="24"/>
        </w:rPr>
        <w:t>(Blöschl et al., 2019, Plana et al., 2019, Tang et al., 2019)</w:t>
      </w:r>
      <w:r w:rsidRPr="009121DA">
        <w:rPr>
          <w:rFonts w:ascii="Times New Roman" w:hAnsi="Times New Roman"/>
          <w:color w:val="000000" w:themeColor="text1"/>
          <w:szCs w:val="24"/>
        </w:rPr>
        <w:t>.</w:t>
      </w:r>
    </w:p>
    <w:p w14:paraId="17553569" w14:textId="77777777" w:rsidR="00DD1EB3" w:rsidRPr="009121DA" w:rsidRDefault="008364B9" w:rsidP="005062DB">
      <w:pPr>
        <w:keepNext/>
        <w:keepLines/>
        <w:spacing w:before="200"/>
        <w:outlineLvl w:val="2"/>
        <w:rPr>
          <w:rStyle w:val="Heading3Char"/>
        </w:rPr>
      </w:pPr>
      <w:r w:rsidRPr="009121DA">
        <w:rPr>
          <w:rStyle w:val="Heading3Char"/>
        </w:rPr>
        <w:t>Data Significance</w:t>
      </w:r>
    </w:p>
    <w:p w14:paraId="3AEEABFA" w14:textId="39160F0F" w:rsidR="00DD1EB3" w:rsidRPr="009121DA" w:rsidRDefault="008364B9" w:rsidP="005062DB">
      <w:pPr>
        <w:spacing w:before="240" w:after="0" w:line="480" w:lineRule="auto"/>
        <w:ind w:firstLine="202"/>
        <w:rPr>
          <w:rFonts w:ascii="Times New Roman" w:hAnsi="Times New Roman"/>
          <w:color w:val="000000" w:themeColor="text1"/>
          <w:szCs w:val="24"/>
        </w:rPr>
      </w:pPr>
      <w:r w:rsidRPr="009121DA">
        <w:rPr>
          <w:rFonts w:ascii="Times New Roman" w:hAnsi="Times New Roman"/>
          <w:color w:val="000000" w:themeColor="text1"/>
          <w:szCs w:val="24"/>
        </w:rPr>
        <w:t xml:space="preserve">European-scale pesticide monitoring data are a crucial tool for the assessment of chemical pollution, especially taking into account the time series and geographical resolution of large-scale monitoring data sets in comparison to more particular data from peer-reviewed literature. The data compiled here provides a comprehensive view of the </w:t>
      </w:r>
      <w:r w:rsidR="005062DB" w:rsidRPr="009121DA">
        <w:rPr>
          <w:rFonts w:ascii="Times New Roman" w:hAnsi="Times New Roman"/>
          <w:color w:val="000000" w:themeColor="text1"/>
          <w:szCs w:val="24"/>
        </w:rPr>
        <w:t xml:space="preserve">pesticide </w:t>
      </w:r>
      <w:r w:rsidRPr="009121DA">
        <w:rPr>
          <w:rFonts w:ascii="Times New Roman" w:hAnsi="Times New Roman"/>
          <w:color w:val="000000" w:themeColor="text1"/>
          <w:szCs w:val="24"/>
        </w:rPr>
        <w:t>pollution levels in the aquatic environment across Europe. The data can be analyzed and compared to assess the distribution and trends of pesticide pollution and eventually to determine their impact on the environment. This information is essential for developing effective policies and strategies to reduce and manage chemical pollution in the aquatic environment. Moreover, these data are also critical for monitoring and evaluating the success of current and future efforts to control pesticide exposure of non-target ecosystems and to ensure the protection of the aquatic environment. With the growing concern about the impact of chemical pollutants on the environment, combined European-wide aquatic monitoring data will continue to play a critical role in the assessment and management of chemical pollution.</w:t>
      </w:r>
    </w:p>
    <w:p w14:paraId="71485D73" w14:textId="77777777" w:rsidR="00DD1EB3" w:rsidRPr="009121DA" w:rsidRDefault="008364B9" w:rsidP="009121DA">
      <w:pPr>
        <w:spacing w:before="240" w:after="0" w:line="480" w:lineRule="auto"/>
        <w:rPr>
          <w:rStyle w:val="Heading3Char"/>
        </w:rPr>
      </w:pPr>
      <w:r w:rsidRPr="009121DA">
        <w:rPr>
          <w:rStyle w:val="Heading3Char"/>
        </w:rPr>
        <w:t>Environmental Behavior Driving POR Distribution</w:t>
      </w:r>
    </w:p>
    <w:p w14:paraId="0035F77F" w14:textId="27115EEA" w:rsidR="00DD1EB3" w:rsidRPr="009121DA" w:rsidRDefault="008364B9">
      <w:pPr>
        <w:spacing w:after="0" w:line="480" w:lineRule="auto"/>
        <w:ind w:firstLine="202"/>
        <w:rPr>
          <w:rFonts w:ascii="Times New Roman" w:hAnsi="Times New Roman"/>
          <w:color w:val="000000" w:themeColor="text1"/>
          <w:szCs w:val="24"/>
        </w:rPr>
      </w:pPr>
      <w:r w:rsidRPr="009121DA">
        <w:rPr>
          <w:rFonts w:ascii="Times New Roman" w:hAnsi="Times New Roman"/>
          <w:color w:val="000000" w:themeColor="text1"/>
          <w:szCs w:val="24"/>
        </w:rPr>
        <w:t>Physico-chemical properties of pesticides showed significant differences in distributions of solubility in water, DT</w:t>
      </w:r>
      <w:r w:rsidRPr="009121DA">
        <w:rPr>
          <w:rFonts w:ascii="Times New Roman" w:hAnsi="Times New Roman"/>
          <w:color w:val="000000" w:themeColor="text1"/>
          <w:szCs w:val="24"/>
          <w:vertAlign w:val="subscript"/>
        </w:rPr>
        <w:t>soil</w:t>
      </w:r>
      <w:r w:rsidRPr="009121DA">
        <w:rPr>
          <w:rFonts w:ascii="Times New Roman" w:hAnsi="Times New Roman"/>
          <w:color w:val="000000" w:themeColor="text1"/>
          <w:szCs w:val="24"/>
        </w:rPr>
        <w:t xml:space="preserve">, vapor pressure and Henry coefficient (H) among the quadrants I, II </w:t>
      </w:r>
      <w:r w:rsidRPr="009121DA">
        <w:rPr>
          <w:rFonts w:ascii="Times New Roman" w:hAnsi="Times New Roman"/>
          <w:color w:val="000000" w:themeColor="text1"/>
          <w:szCs w:val="24"/>
        </w:rPr>
        <w:lastRenderedPageBreak/>
        <w:t>and III (</w:t>
      </w:r>
      <w:r w:rsidR="00B049B0" w:rsidRPr="009121DA">
        <w:rPr>
          <w:rFonts w:ascii="Times New Roman" w:hAnsi="Times New Roman"/>
          <w:color w:val="000000" w:themeColor="text1"/>
          <w:szCs w:val="24"/>
        </w:rPr>
        <w:t>m</w:t>
      </w:r>
      <w:r w:rsidRPr="009121DA">
        <w:rPr>
          <w:rFonts w:ascii="Times New Roman" w:hAnsi="Times New Roman"/>
          <w:color w:val="000000" w:themeColor="text1"/>
          <w:szCs w:val="24"/>
        </w:rPr>
        <w:t>ain text figure 2). Pesticides in figure 2 III were found to have a significantly lower vapor pressure than pesticides in I and II, wherein this pattern appears to be mainly influenced by insecticides and herbicides, with fungicides not exhibiting these significant differences (see figure SI-</w:t>
      </w:r>
      <w:r w:rsidR="00B049B0" w:rsidRPr="009121DA">
        <w:rPr>
          <w:rFonts w:ascii="Times New Roman" w:hAnsi="Times New Roman"/>
          <w:color w:val="000000" w:themeColor="text1"/>
          <w:szCs w:val="24"/>
        </w:rPr>
        <w:t>7</w:t>
      </w:r>
      <w:r w:rsidRPr="009121DA">
        <w:rPr>
          <w:rFonts w:ascii="Times New Roman" w:hAnsi="Times New Roman"/>
          <w:color w:val="000000" w:themeColor="text1"/>
          <w:szCs w:val="24"/>
        </w:rPr>
        <w:t>). Similarly, the Henry coefficient in figure 2 II was significantly lower than in III, driven by insecticides. Both parameters (H and vapor pressure) are volatility measures, indicating lower tendency of pesticides (specifically insecticides) to volatilize when they also exhibit a high POR</w:t>
      </w:r>
      <w:r w:rsidRPr="009121DA">
        <w:rPr>
          <w:rFonts w:ascii="Times New Roman" w:hAnsi="Times New Roman"/>
          <w:color w:val="000000" w:themeColor="text1"/>
          <w:szCs w:val="24"/>
          <w:vertAlign w:val="subscript"/>
        </w:rPr>
        <w:t>long-term</w:t>
      </w:r>
      <w:r w:rsidRPr="009121DA">
        <w:rPr>
          <w:rFonts w:ascii="Times New Roman" w:hAnsi="Times New Roman"/>
          <w:color w:val="000000" w:themeColor="text1"/>
          <w:szCs w:val="24"/>
        </w:rPr>
        <w:t>/POR</w:t>
      </w:r>
      <w:r w:rsidRPr="009121DA">
        <w:rPr>
          <w:rFonts w:ascii="Times New Roman" w:hAnsi="Times New Roman"/>
          <w:color w:val="000000" w:themeColor="text1"/>
          <w:szCs w:val="24"/>
          <w:vertAlign w:val="subscript"/>
        </w:rPr>
        <w:t>short-term</w:t>
      </w:r>
      <w:r w:rsidRPr="009121DA">
        <w:rPr>
          <w:rFonts w:ascii="Times New Roman" w:hAnsi="Times New Roman"/>
          <w:color w:val="000000" w:themeColor="text1"/>
          <w:szCs w:val="24"/>
        </w:rPr>
        <w:t xml:space="preserve"> ratio, hence permanently occurring behavior by remaining in the aquatic environment for longer timespans. Pesticide soil half-life (DT</w:t>
      </w:r>
      <w:r w:rsidRPr="009121DA">
        <w:rPr>
          <w:rFonts w:ascii="Times New Roman" w:hAnsi="Times New Roman"/>
          <w:color w:val="000000" w:themeColor="text1"/>
          <w:szCs w:val="24"/>
          <w:vertAlign w:val="subscript"/>
        </w:rPr>
        <w:t>50, soil</w:t>
      </w:r>
      <w:r w:rsidRPr="009121DA">
        <w:rPr>
          <w:rFonts w:ascii="Times New Roman" w:hAnsi="Times New Roman"/>
          <w:color w:val="000000" w:themeColor="text1"/>
          <w:szCs w:val="24"/>
        </w:rPr>
        <w:t>) was similarly significantly lower in figure 2 II compared to III, however, only in case of insecticides (Insecticides</w:t>
      </w:r>
      <w:r w:rsidRPr="009121DA">
        <w:rPr>
          <w:rFonts w:ascii="Times New Roman" w:hAnsi="Times New Roman"/>
          <w:color w:val="000000" w:themeColor="text1"/>
          <w:szCs w:val="24"/>
          <w:vertAlign w:val="subscript"/>
        </w:rPr>
        <w:t>II</w:t>
      </w:r>
      <w:r w:rsidRPr="009121DA">
        <w:rPr>
          <w:rFonts w:ascii="Times New Roman" w:hAnsi="Times New Roman"/>
          <w:color w:val="000000" w:themeColor="text1"/>
          <w:szCs w:val="24"/>
        </w:rPr>
        <w:t xml:space="preserve"> &lt; Insecticides</w:t>
      </w:r>
      <w:r w:rsidRPr="009121DA">
        <w:rPr>
          <w:rFonts w:ascii="Times New Roman" w:hAnsi="Times New Roman"/>
          <w:color w:val="000000" w:themeColor="text1"/>
          <w:szCs w:val="24"/>
          <w:vertAlign w:val="subscript"/>
        </w:rPr>
        <w:t>III</w:t>
      </w:r>
      <w:r w:rsidRPr="009121DA">
        <w:rPr>
          <w:rFonts w:ascii="Times New Roman" w:hAnsi="Times New Roman"/>
          <w:color w:val="000000" w:themeColor="text1"/>
          <w:szCs w:val="24"/>
        </w:rPr>
        <w:t xml:space="preserve">), without an overall trend across pesticide </w:t>
      </w:r>
      <w:r w:rsidR="003A7561" w:rsidRPr="009121DA">
        <w:rPr>
          <w:rFonts w:ascii="Times New Roman" w:hAnsi="Times New Roman"/>
          <w:color w:val="000000" w:themeColor="text1"/>
          <w:szCs w:val="24"/>
        </w:rPr>
        <w:t>types</w:t>
      </w:r>
      <w:r w:rsidRPr="009121DA">
        <w:rPr>
          <w:rFonts w:ascii="Times New Roman" w:hAnsi="Times New Roman"/>
          <w:color w:val="000000" w:themeColor="text1"/>
          <w:szCs w:val="24"/>
        </w:rPr>
        <w:t>. Lower DT</w:t>
      </w:r>
      <w:r w:rsidRPr="009121DA">
        <w:rPr>
          <w:rFonts w:ascii="Times New Roman" w:hAnsi="Times New Roman"/>
          <w:color w:val="000000" w:themeColor="text1"/>
          <w:szCs w:val="24"/>
          <w:vertAlign w:val="subscript"/>
        </w:rPr>
        <w:t>soil</w:t>
      </w:r>
      <w:r w:rsidRPr="009121DA">
        <w:rPr>
          <w:rFonts w:ascii="Times New Roman" w:hAnsi="Times New Roman"/>
          <w:color w:val="000000" w:themeColor="text1"/>
          <w:szCs w:val="24"/>
        </w:rPr>
        <w:t xml:space="preserve"> indicate a faster dissolution from soil into water but also a higher speed of (a)biotic degradation, the former potentially causing a pesticide to be released from soil at rates sufficiently short to be available to be detected intermittently, over longer time periods (figure 2 II) given a large enough substance amount bound to soil, while longer DT</w:t>
      </w:r>
      <w:r w:rsidRPr="009121DA">
        <w:rPr>
          <w:rFonts w:ascii="Times New Roman" w:hAnsi="Times New Roman"/>
          <w:color w:val="000000" w:themeColor="text1"/>
          <w:szCs w:val="24"/>
          <w:vertAlign w:val="subscript"/>
        </w:rPr>
        <w:t>soil</w:t>
      </w:r>
      <w:r w:rsidRPr="009121DA">
        <w:rPr>
          <w:rFonts w:ascii="Times New Roman" w:hAnsi="Times New Roman"/>
          <w:color w:val="000000" w:themeColor="text1"/>
          <w:szCs w:val="24"/>
        </w:rPr>
        <w:t xml:space="preserve"> values indicate potential for permanent releases over longer time periods </w:t>
      </w:r>
      <w:r w:rsidR="00F8653F" w:rsidRPr="009121DA">
        <w:rPr>
          <w:rFonts w:ascii="Times New Roman" w:hAnsi="Times New Roman"/>
          <w:color w:val="000000" w:themeColor="text1"/>
          <w:szCs w:val="24"/>
        </w:rPr>
        <w:t xml:space="preserve">(figure 2 </w:t>
      </w:r>
      <w:r w:rsidR="00B049B0" w:rsidRPr="009121DA">
        <w:rPr>
          <w:rFonts w:ascii="Times New Roman" w:hAnsi="Times New Roman"/>
          <w:color w:val="000000" w:themeColor="text1"/>
          <w:szCs w:val="24"/>
        </w:rPr>
        <w:t>III</w:t>
      </w:r>
      <w:r w:rsidR="00F8653F" w:rsidRPr="009121DA">
        <w:rPr>
          <w:rFonts w:ascii="Times New Roman" w:hAnsi="Times New Roman"/>
          <w:color w:val="000000" w:themeColor="text1"/>
          <w:szCs w:val="24"/>
        </w:rPr>
        <w:t>; Redman et al., 2022)</w:t>
      </w:r>
      <w:r w:rsidRPr="009121DA">
        <w:rPr>
          <w:rFonts w:ascii="Times New Roman" w:hAnsi="Times New Roman"/>
          <w:color w:val="000000" w:themeColor="text1"/>
          <w:szCs w:val="24"/>
        </w:rPr>
        <w:t>. Substance solubility presented significantly lower in figure 2 I compared to III, influenced exclusively by herbicides, implying quicker dissolution and hence transport of an herbicide, especially taking into account, that only lotic water bodies are regarded here. Linear correlations between pesticide PORs and physico-chemical, hydrological or land-use specific parameters were not evident.</w:t>
      </w:r>
    </w:p>
    <w:p w14:paraId="31647A36" w14:textId="1157AE79" w:rsidR="00DD1EB3" w:rsidRPr="009121DA" w:rsidRDefault="008364B9">
      <w:pPr>
        <w:spacing w:after="0" w:line="480" w:lineRule="auto"/>
        <w:ind w:firstLine="202"/>
        <w:rPr>
          <w:rFonts w:ascii="Times New Roman" w:hAnsi="Times New Roman"/>
          <w:color w:val="000000" w:themeColor="text1"/>
          <w:szCs w:val="24"/>
        </w:rPr>
      </w:pPr>
      <w:r w:rsidRPr="009121DA">
        <w:rPr>
          <w:rFonts w:ascii="Times New Roman" w:hAnsi="Times New Roman"/>
          <w:color w:val="000000" w:themeColor="text1"/>
          <w:szCs w:val="24"/>
        </w:rPr>
        <w:t>Physico-chemical properties of subset of pesticides (e.g., tebuconazole, cyprodinil, deltamethrin) suggest environmental behavior disaccording with relative POR categorizations. Tebuconazole, a fungicide currently approved for use in the EU, is considered persistent according to physico-chemical criteria (stable aquatic DT</w:t>
      </w:r>
      <w:r w:rsidRPr="009121DA">
        <w:rPr>
          <w:rFonts w:ascii="Times New Roman" w:hAnsi="Times New Roman"/>
          <w:color w:val="000000" w:themeColor="text1"/>
          <w:szCs w:val="24"/>
          <w:vertAlign w:val="subscript"/>
        </w:rPr>
        <w:t>50</w:t>
      </w:r>
      <w:r w:rsidRPr="009121DA">
        <w:rPr>
          <w:rFonts w:ascii="Times New Roman" w:hAnsi="Times New Roman"/>
          <w:color w:val="000000" w:themeColor="text1"/>
          <w:szCs w:val="24"/>
        </w:rPr>
        <w:t>, hence candidate for substitution). However, based on its low POR</w:t>
      </w:r>
      <w:r w:rsidR="00B45782" w:rsidRPr="009121DA">
        <w:rPr>
          <w:rFonts w:ascii="Times New Roman" w:hAnsi="Times New Roman"/>
          <w:color w:val="000000" w:themeColor="text1"/>
          <w:szCs w:val="24"/>
          <w:vertAlign w:val="subscript"/>
        </w:rPr>
        <w:t>medium-term</w:t>
      </w:r>
      <w:r w:rsidRPr="009121DA">
        <w:rPr>
          <w:rFonts w:ascii="Times New Roman" w:hAnsi="Times New Roman"/>
          <w:color w:val="000000" w:themeColor="text1"/>
          <w:szCs w:val="24"/>
        </w:rPr>
        <w:t xml:space="preserve"> and high POR</w:t>
      </w:r>
      <w:r w:rsidRPr="009121DA">
        <w:rPr>
          <w:rFonts w:ascii="Times New Roman" w:hAnsi="Times New Roman"/>
          <w:color w:val="000000" w:themeColor="text1"/>
          <w:szCs w:val="24"/>
          <w:vertAlign w:val="subscript"/>
        </w:rPr>
        <w:t>long-term</w:t>
      </w:r>
      <w:r w:rsidRPr="009121DA">
        <w:rPr>
          <w:rFonts w:ascii="Times New Roman" w:hAnsi="Times New Roman"/>
          <w:color w:val="000000" w:themeColor="text1"/>
          <w:szCs w:val="24"/>
        </w:rPr>
        <w:t xml:space="preserve">, in the present study, </w:t>
      </w:r>
      <w:r w:rsidRPr="009121DA">
        <w:rPr>
          <w:rFonts w:ascii="Times New Roman" w:hAnsi="Times New Roman"/>
          <w:color w:val="000000" w:themeColor="text1"/>
          <w:szCs w:val="24"/>
        </w:rPr>
        <w:lastRenderedPageBreak/>
        <w:t xml:space="preserve">tebuconazole was assigned to figure 2 II. This implies intermittent </w:t>
      </w:r>
      <w:r w:rsidR="009800EE" w:rsidRPr="009121DA">
        <w:rPr>
          <w:rFonts w:ascii="Times New Roman" w:hAnsi="Times New Roman"/>
          <w:color w:val="000000" w:themeColor="text1"/>
          <w:szCs w:val="24"/>
        </w:rPr>
        <w:t>o</w:t>
      </w:r>
      <w:r w:rsidR="00803CA2">
        <w:rPr>
          <w:rFonts w:ascii="Times New Roman" w:hAnsi="Times New Roman"/>
          <w:color w:val="000000" w:themeColor="text1"/>
          <w:szCs w:val="24"/>
        </w:rPr>
        <w:t>c</w:t>
      </w:r>
      <w:r w:rsidRPr="009121DA">
        <w:rPr>
          <w:rFonts w:ascii="Times New Roman" w:hAnsi="Times New Roman"/>
          <w:color w:val="000000" w:themeColor="text1"/>
          <w:szCs w:val="24"/>
        </w:rPr>
        <w:t xml:space="preserve">currence rather than persistence, indicating intermittent decreases of its environmental exposure rather than permanent occurrence. Similarly, cyprodinil is generally considered moderately persistent with a potential to persist in the aquatic environment, depending on environmental conditions (it is volatile with a vapor pressure of 0.51 mPa, but stable in water; </w:t>
      </w:r>
      <w:r w:rsidR="00F8653F" w:rsidRPr="009121DA">
        <w:rPr>
          <w:rFonts w:ascii="Times New Roman" w:hAnsi="Times New Roman"/>
          <w:color w:val="000000" w:themeColor="text1"/>
          <w:szCs w:val="24"/>
        </w:rPr>
        <w:t>University of Hertfordshire, 2022</w:t>
      </w:r>
      <w:r w:rsidRPr="009121DA">
        <w:rPr>
          <w:rFonts w:ascii="Times New Roman" w:hAnsi="Times New Roman"/>
          <w:color w:val="000000" w:themeColor="text1"/>
          <w:szCs w:val="24"/>
        </w:rPr>
        <w:t>). However, the present analysis rather suggests an ephemerally occurring pattern (located in figure 2 I, indicating low POR</w:t>
      </w:r>
      <w:r w:rsidR="00B45782" w:rsidRPr="009121DA">
        <w:rPr>
          <w:rFonts w:ascii="Times New Roman" w:hAnsi="Times New Roman"/>
          <w:color w:val="000000" w:themeColor="text1"/>
          <w:szCs w:val="24"/>
          <w:vertAlign w:val="subscript"/>
        </w:rPr>
        <w:t>medium-term</w:t>
      </w:r>
      <w:r w:rsidRPr="009121DA">
        <w:rPr>
          <w:rFonts w:ascii="Times New Roman" w:hAnsi="Times New Roman"/>
          <w:color w:val="000000" w:themeColor="text1"/>
          <w:szCs w:val="24"/>
        </w:rPr>
        <w:t xml:space="preserve"> and POR</w:t>
      </w:r>
      <w:r w:rsidRPr="009121DA">
        <w:rPr>
          <w:rFonts w:ascii="Times New Roman" w:hAnsi="Times New Roman"/>
          <w:color w:val="000000" w:themeColor="text1"/>
          <w:szCs w:val="24"/>
          <w:vertAlign w:val="subscript"/>
        </w:rPr>
        <w:t>long-term</w:t>
      </w:r>
      <w:r w:rsidRPr="009121DA">
        <w:rPr>
          <w:rFonts w:ascii="Times New Roman" w:hAnsi="Times New Roman"/>
          <w:color w:val="000000" w:themeColor="text1"/>
          <w:szCs w:val="24"/>
        </w:rPr>
        <w:t xml:space="preserve">), potentially pointing to either monitoring strategies skewing observational accuracy, hence influencing the calculation of PORs, or the </w:t>
      </w:r>
      <w:bookmarkStart w:id="0" w:name="_Hlk139016793"/>
      <w:r w:rsidRPr="009121DA">
        <w:rPr>
          <w:rFonts w:ascii="Times New Roman" w:hAnsi="Times New Roman"/>
          <w:color w:val="000000" w:themeColor="text1"/>
          <w:szCs w:val="24"/>
        </w:rPr>
        <w:t>environmental behavior not aligning with laboratory-derived physico-chemical properties (e.g., DT</w:t>
      </w:r>
      <w:r w:rsidRPr="009121DA">
        <w:rPr>
          <w:rFonts w:ascii="Times New Roman" w:hAnsi="Times New Roman"/>
          <w:color w:val="000000" w:themeColor="text1"/>
          <w:szCs w:val="24"/>
          <w:vertAlign w:val="subscript"/>
        </w:rPr>
        <w:t>50</w:t>
      </w:r>
      <w:r w:rsidRPr="009121DA">
        <w:rPr>
          <w:rFonts w:ascii="Times New Roman" w:hAnsi="Times New Roman"/>
          <w:color w:val="000000" w:themeColor="text1"/>
          <w:szCs w:val="24"/>
        </w:rPr>
        <w:t xml:space="preserve">; </w:t>
      </w:r>
      <w:r w:rsidR="00F8653F" w:rsidRPr="009121DA">
        <w:rPr>
          <w:rFonts w:ascii="Times New Roman" w:hAnsi="Times New Roman"/>
          <w:color w:val="000000" w:themeColor="text1"/>
          <w:szCs w:val="24"/>
        </w:rPr>
        <w:t>Beulke, Brown, 2001</w:t>
      </w:r>
      <w:r w:rsidRPr="009121DA">
        <w:rPr>
          <w:rFonts w:ascii="Times New Roman" w:hAnsi="Times New Roman"/>
          <w:color w:val="000000" w:themeColor="text1"/>
          <w:szCs w:val="24"/>
        </w:rPr>
        <w:t xml:space="preserve">). </w:t>
      </w:r>
      <w:bookmarkEnd w:id="0"/>
      <w:r w:rsidRPr="009121DA">
        <w:rPr>
          <w:rFonts w:ascii="Times New Roman" w:hAnsi="Times New Roman"/>
          <w:color w:val="000000" w:themeColor="text1"/>
          <w:szCs w:val="24"/>
        </w:rPr>
        <w:t>Further, deltamethrin, a currently approved insecticide was located in figure 2 I (i.e., ephemerally occurring), although it is considered persistent according to its stable aqueous DT</w:t>
      </w:r>
      <w:r w:rsidRPr="009121DA">
        <w:rPr>
          <w:rFonts w:ascii="Times New Roman" w:hAnsi="Times New Roman"/>
          <w:color w:val="000000" w:themeColor="text1"/>
          <w:szCs w:val="24"/>
          <w:vertAlign w:val="subscript"/>
        </w:rPr>
        <w:t>50</w:t>
      </w:r>
      <w:r w:rsidRPr="009121DA">
        <w:rPr>
          <w:rFonts w:ascii="Times New Roman" w:hAnsi="Times New Roman"/>
          <w:color w:val="000000" w:themeColor="text1"/>
          <w:szCs w:val="24"/>
        </w:rPr>
        <w:t>, semi-volatility (1.24</w:t>
      </w:r>
      <w:r w:rsidR="00803CA2">
        <w:rPr>
          <w:rFonts w:ascii="Times New Roman" w:hAnsi="Times New Roman"/>
          <w:color w:val="000000" w:themeColor="text1"/>
          <w:szCs w:val="24"/>
        </w:rPr>
        <w:t>×</w:t>
      </w:r>
      <w:r w:rsidRPr="009121DA">
        <w:rPr>
          <w:rFonts w:ascii="Times New Roman" w:hAnsi="Times New Roman"/>
          <w:color w:val="000000" w:themeColor="text1"/>
          <w:szCs w:val="24"/>
        </w:rPr>
        <w:t>10</w:t>
      </w:r>
      <w:r w:rsidRPr="009121DA">
        <w:rPr>
          <w:rFonts w:ascii="Times New Roman" w:hAnsi="Times New Roman"/>
          <w:color w:val="000000" w:themeColor="text1"/>
          <w:szCs w:val="24"/>
          <w:vertAlign w:val="superscript"/>
        </w:rPr>
        <w:t>-5</w:t>
      </w:r>
      <w:r w:rsidRPr="009121DA">
        <w:rPr>
          <w:rFonts w:ascii="Times New Roman" w:hAnsi="Times New Roman"/>
          <w:color w:val="000000" w:themeColor="text1"/>
          <w:szCs w:val="24"/>
        </w:rPr>
        <w:t xml:space="preserve"> mPa) and low solubility in water (2</w:t>
      </w:r>
      <w:r w:rsidR="00803CA2">
        <w:rPr>
          <w:rFonts w:ascii="Times New Roman" w:hAnsi="Times New Roman"/>
          <w:color w:val="000000" w:themeColor="text1"/>
          <w:szCs w:val="24"/>
        </w:rPr>
        <w:t>×</w:t>
      </w:r>
      <w:r w:rsidRPr="009121DA">
        <w:rPr>
          <w:rFonts w:ascii="Times New Roman" w:hAnsi="Times New Roman"/>
          <w:color w:val="000000" w:themeColor="text1"/>
          <w:szCs w:val="24"/>
        </w:rPr>
        <w:t>10</w:t>
      </w:r>
      <w:r w:rsidRPr="009121DA">
        <w:rPr>
          <w:rFonts w:ascii="Times New Roman" w:hAnsi="Times New Roman"/>
          <w:color w:val="000000" w:themeColor="text1"/>
          <w:szCs w:val="24"/>
          <w:vertAlign w:val="superscript"/>
        </w:rPr>
        <w:t>-4</w:t>
      </w:r>
      <w:r w:rsidRPr="009121DA">
        <w:rPr>
          <w:rFonts w:ascii="Times New Roman" w:hAnsi="Times New Roman"/>
          <w:color w:val="000000" w:themeColor="text1"/>
          <w:szCs w:val="24"/>
        </w:rPr>
        <w:t xml:space="preserve"> mg/L), making it potentially more transient in aqueous environments, but also less detectable during monitoring. Contrastingly, POR categorization of bentazone (figure 2 III: high POR</w:t>
      </w:r>
      <w:r w:rsidR="00B45782" w:rsidRPr="009121DA">
        <w:rPr>
          <w:rFonts w:ascii="Times New Roman" w:hAnsi="Times New Roman"/>
          <w:color w:val="000000" w:themeColor="text1"/>
          <w:szCs w:val="24"/>
          <w:vertAlign w:val="subscript"/>
        </w:rPr>
        <w:t>medium-term</w:t>
      </w:r>
      <w:r w:rsidRPr="009121DA">
        <w:rPr>
          <w:rFonts w:ascii="Times New Roman" w:hAnsi="Times New Roman"/>
          <w:color w:val="000000" w:themeColor="text1"/>
          <w:szCs w:val="24"/>
        </w:rPr>
        <w:t xml:space="preserve"> and POR</w:t>
      </w:r>
      <w:r w:rsidRPr="009121DA">
        <w:rPr>
          <w:rFonts w:ascii="Times New Roman" w:hAnsi="Times New Roman"/>
          <w:color w:val="000000" w:themeColor="text1"/>
          <w:szCs w:val="24"/>
          <w:vertAlign w:val="subscript"/>
        </w:rPr>
        <w:t>long-term</w:t>
      </w:r>
      <w:r w:rsidRPr="009121DA">
        <w:rPr>
          <w:rFonts w:ascii="Times New Roman" w:hAnsi="Times New Roman"/>
          <w:color w:val="000000" w:themeColor="text1"/>
          <w:szCs w:val="24"/>
        </w:rPr>
        <w:t>), a currently approved herbicide aligns with persistence evaluations according to aqueous DT</w:t>
      </w:r>
      <w:r w:rsidRPr="009121DA">
        <w:rPr>
          <w:rFonts w:ascii="Times New Roman" w:hAnsi="Times New Roman"/>
          <w:color w:val="000000" w:themeColor="text1"/>
          <w:szCs w:val="24"/>
          <w:vertAlign w:val="subscript"/>
        </w:rPr>
        <w:t>50</w:t>
      </w:r>
      <w:r w:rsidRPr="009121DA">
        <w:rPr>
          <w:rFonts w:ascii="Times New Roman" w:hAnsi="Times New Roman"/>
          <w:color w:val="000000" w:themeColor="text1"/>
          <w:szCs w:val="24"/>
        </w:rPr>
        <w:t xml:space="preserve">, considering it potentially persistent in water </w:t>
      </w:r>
      <w:r w:rsidR="00F8653F" w:rsidRPr="009121DA">
        <w:rPr>
          <w:rFonts w:ascii="Times New Roman" w:hAnsi="Times New Roman"/>
          <w:color w:val="000000" w:themeColor="text1"/>
          <w:szCs w:val="24"/>
        </w:rPr>
        <w:t>(University of Hertfordshire, 2022)</w:t>
      </w:r>
      <w:r w:rsidRPr="009121DA">
        <w:rPr>
          <w:rFonts w:ascii="Times New Roman" w:hAnsi="Times New Roman"/>
          <w:color w:val="000000" w:themeColor="text1"/>
          <w:szCs w:val="24"/>
        </w:rPr>
        <w:t>. Malathion, a currently approved insecticide, is not usually considered persistent (DT</w:t>
      </w:r>
      <w:r w:rsidRPr="009121DA">
        <w:rPr>
          <w:rFonts w:ascii="Times New Roman" w:hAnsi="Times New Roman"/>
          <w:color w:val="000000" w:themeColor="text1"/>
          <w:szCs w:val="24"/>
          <w:vertAlign w:val="subscript"/>
        </w:rPr>
        <w:t>50</w:t>
      </w:r>
      <w:r w:rsidRPr="009121DA">
        <w:rPr>
          <w:rFonts w:ascii="Times New Roman" w:hAnsi="Times New Roman"/>
          <w:color w:val="000000" w:themeColor="text1"/>
          <w:szCs w:val="24"/>
        </w:rPr>
        <w:t xml:space="preserve"> = 6.2 days), it is also moderately volatile (3.1 mPa) and soluble (148 mg/L), which makes it categorization as intermittently occurring (i.e., figure 2 II) comprehensible as a substance rather readily dissolving and degrading but hardly volatilizing, it is also moderately mobile in soil (Freundlich coefficient = 1.58) and is readily released to water from sediments (DT</w:t>
      </w:r>
      <w:r w:rsidRPr="009121DA">
        <w:rPr>
          <w:rFonts w:ascii="Times New Roman" w:hAnsi="Times New Roman"/>
          <w:color w:val="000000" w:themeColor="text1"/>
          <w:szCs w:val="24"/>
          <w:vertAlign w:val="subscript"/>
        </w:rPr>
        <w:t>50,sediment/water</w:t>
      </w:r>
      <w:r w:rsidRPr="009121DA">
        <w:rPr>
          <w:rFonts w:ascii="Times New Roman" w:hAnsi="Times New Roman"/>
          <w:color w:val="000000" w:themeColor="text1"/>
          <w:szCs w:val="24"/>
        </w:rPr>
        <w:t xml:space="preserve"> 0.4 days), which in summary with its application for the protection of e.g., turnips, which are grown in the ground might lead to pulse-like, moderately long-term exposures of adjacent waterbodies following application.</w:t>
      </w:r>
    </w:p>
    <w:p w14:paraId="76B1307F" w14:textId="77777777" w:rsidR="00DD1EB3" w:rsidRPr="009121DA" w:rsidRDefault="008364B9" w:rsidP="009800EE">
      <w:pPr>
        <w:spacing w:before="240"/>
        <w:rPr>
          <w:rStyle w:val="Heading3Char"/>
        </w:rPr>
      </w:pPr>
      <w:r w:rsidRPr="009121DA">
        <w:rPr>
          <w:rStyle w:val="Heading3Char"/>
        </w:rPr>
        <w:t>Understanding the Impact of Application Schemes on Substance PORs</w:t>
      </w:r>
    </w:p>
    <w:p w14:paraId="069E8049" w14:textId="4FF090D5" w:rsidR="00DD1EB3" w:rsidRPr="009121DA" w:rsidRDefault="008364B9" w:rsidP="009800EE">
      <w:pPr>
        <w:spacing w:before="240" w:after="0" w:line="480" w:lineRule="auto"/>
        <w:ind w:firstLine="202"/>
        <w:rPr>
          <w:rFonts w:ascii="Times New Roman" w:hAnsi="Times New Roman"/>
          <w:color w:val="000000" w:themeColor="text1"/>
          <w:szCs w:val="24"/>
        </w:rPr>
      </w:pPr>
      <w:r w:rsidRPr="009121DA">
        <w:rPr>
          <w:rFonts w:ascii="Times New Roman" w:hAnsi="Times New Roman"/>
          <w:color w:val="000000" w:themeColor="text1"/>
          <w:szCs w:val="24"/>
        </w:rPr>
        <w:lastRenderedPageBreak/>
        <w:t xml:space="preserve">Apart from physico-chemical characteristics, a pesticide’s frequent application and repeated or prolonged presence in environmental compartments can be indicative of pseudo-persistent behavior </w:t>
      </w:r>
      <w:r w:rsidR="00F8653F" w:rsidRPr="009121DA">
        <w:rPr>
          <w:rFonts w:ascii="Times New Roman" w:hAnsi="Times New Roman"/>
          <w:color w:val="000000" w:themeColor="text1"/>
          <w:szCs w:val="24"/>
        </w:rPr>
        <w:t>(Primost et al., 2017)</w:t>
      </w:r>
      <w:r w:rsidRPr="009121DA">
        <w:rPr>
          <w:rFonts w:ascii="Times New Roman" w:hAnsi="Times New Roman"/>
          <w:color w:val="000000" w:themeColor="text1"/>
          <w:szCs w:val="24"/>
        </w:rPr>
        <w:t xml:space="preserve">. However, use of this term is not undisputed due to the importance persistence (physico-chemical and environmental) itself holds in the assessment and evaluation of chemicals and environmental implications </w:t>
      </w:r>
      <w:r w:rsidR="00F8653F" w:rsidRPr="009121DA">
        <w:rPr>
          <w:rFonts w:ascii="Times New Roman" w:hAnsi="Times New Roman"/>
          <w:color w:val="000000" w:themeColor="text1"/>
          <w:szCs w:val="24"/>
        </w:rPr>
        <w:t>(Cousins et al., 2019)</w:t>
      </w:r>
      <w:r w:rsidRPr="009121DA">
        <w:rPr>
          <w:rFonts w:ascii="Times New Roman" w:hAnsi="Times New Roman"/>
          <w:color w:val="000000" w:themeColor="text1"/>
          <w:szCs w:val="24"/>
        </w:rPr>
        <w:t xml:space="preserve">. </w:t>
      </w:r>
    </w:p>
    <w:p w14:paraId="09AC25A6" w14:textId="1A5C2550" w:rsidR="00DD1EB3" w:rsidRPr="009121DA" w:rsidRDefault="008364B9">
      <w:pPr>
        <w:spacing w:after="0" w:line="480" w:lineRule="auto"/>
        <w:ind w:firstLine="202"/>
        <w:rPr>
          <w:rFonts w:ascii="Times New Roman" w:hAnsi="Times New Roman"/>
          <w:color w:val="000000" w:themeColor="text1"/>
          <w:szCs w:val="24"/>
        </w:rPr>
      </w:pPr>
      <w:r w:rsidRPr="009121DA">
        <w:rPr>
          <w:rFonts w:ascii="Times New Roman" w:hAnsi="Times New Roman"/>
          <w:color w:val="000000" w:themeColor="text1"/>
          <w:szCs w:val="24"/>
        </w:rPr>
        <w:t xml:space="preserve">Comparison of maximum allowed uses per year or per use type (derived from German use data, </w:t>
      </w:r>
      <w:r w:rsidRPr="009121DA">
        <w:rPr>
          <w:rFonts w:ascii="Times New Roman" w:hAnsi="Times New Roman"/>
          <w:color w:val="000000" w:themeColor="text1"/>
          <w:szCs w:val="24"/>
        </w:rPr>
        <w:fldChar w:fldCharType="begin"/>
      </w:r>
      <w:r w:rsidRPr="009121DA">
        <w:rPr>
          <w:rFonts w:ascii="Times New Roman" w:hAnsi="Times New Roman"/>
          <w:color w:val="000000" w:themeColor="text1"/>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kMjk0ZmEwLTY3OWYtNDJkYS04MjNmLWUxMWFhYzVlMTk1YyIsIlJhbmdlTGVuZ3RoIjo5LCJSZWZlcmVuY2VJZCI6IjAyMDcyNzljLTc4YmEtNDI3NS1iOTM3LTlmY2Q0NzkyYThmYi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YXBwczIuYnZsLmJ1bmQuZGUvcHNtL2pzcC9pbmRleC5qc3AiLCJVcmlTdHJpbmciOiJodHRwczovL2FwcHMyLmJ2bC5idW5kLmRlL3BzbS9qc3AvaW5kZXguanNw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}</w:instrText>
      </w:r>
      <w:r w:rsidRPr="009121DA">
        <w:rPr>
          <w:rFonts w:ascii="Times New Roman" w:hAnsi="Times New Roman"/>
          <w:color w:val="000000" w:themeColor="text1"/>
          <w:szCs w:val="24"/>
        </w:rPr>
        <w:fldChar w:fldCharType="separate"/>
      </w:r>
      <w:r w:rsidRPr="009121DA">
        <w:rPr>
          <w:rFonts w:ascii="Times New Roman" w:hAnsi="Times New Roman"/>
          <w:color w:val="000000" w:themeColor="text1"/>
          <w:szCs w:val="24"/>
        </w:rPr>
        <w:t>BVL, 2021</w:t>
      </w:r>
      <w:r w:rsidRPr="009121DA">
        <w:rPr>
          <w:rFonts w:ascii="Times New Roman" w:hAnsi="Times New Roman"/>
          <w:color w:val="000000" w:themeColor="text1"/>
          <w:szCs w:val="24"/>
        </w:rPr>
        <w:fldChar w:fldCharType="end"/>
      </w:r>
      <w:r w:rsidRPr="009121DA">
        <w:rPr>
          <w:rFonts w:ascii="Times New Roman" w:hAnsi="Times New Roman"/>
          <w:color w:val="000000" w:themeColor="text1"/>
          <w:szCs w:val="24"/>
        </w:rPr>
        <w:t xml:space="preserve">) did not yield significant differences between quadrants across pesticide </w:t>
      </w:r>
      <w:r w:rsidR="003A7561" w:rsidRPr="009121DA">
        <w:rPr>
          <w:rFonts w:ascii="Times New Roman" w:hAnsi="Times New Roman"/>
          <w:color w:val="000000" w:themeColor="text1"/>
          <w:szCs w:val="24"/>
        </w:rPr>
        <w:t>types</w:t>
      </w:r>
      <w:r w:rsidRPr="009121DA">
        <w:rPr>
          <w:rFonts w:ascii="Times New Roman" w:hAnsi="Times New Roman"/>
          <w:color w:val="000000" w:themeColor="text1"/>
          <w:szCs w:val="24"/>
        </w:rPr>
        <w:t>. However, fungicides exhibited higher mean allowed applications per year and use in figure 2 II and III (maximum per year: 3.4 &amp; 3; maximum per use: 2 respectively) compared to figure 2 I (maximum per year: 2.1; maximum per use: 1.5), in line with previously observed patterns of fungicides tending towards longer-term reoccurrence. Insecticides, contrarily, applied at highest maximum rates per year and use are found in figure 2 I (2.3 and 1.8 respectively), followed by II (1.7 each) and III (1.8 and 1.4 respectively), highlighting the importance of peak exposure events in connection with insecticide application and monitoring. Herbicides most frequent maximum allowed applications per year and use are found in figure 2 III (1.5 and 1.3 respectively), followed by I and II (1.3, 1.2, 1.2 and 1.1 respectively), similarly to fungicides, highlighting the importance of long-term reoccurrence while also supporting the potential influence of repeated applications for high POR</w:t>
      </w:r>
      <w:r w:rsidR="00B45782" w:rsidRPr="009121DA">
        <w:rPr>
          <w:rFonts w:ascii="Times New Roman" w:hAnsi="Times New Roman"/>
          <w:color w:val="000000" w:themeColor="text1"/>
          <w:szCs w:val="24"/>
          <w:vertAlign w:val="subscript"/>
        </w:rPr>
        <w:t>medium-term</w:t>
      </w:r>
      <w:r w:rsidRPr="009121DA">
        <w:rPr>
          <w:rFonts w:ascii="Times New Roman" w:hAnsi="Times New Roman"/>
          <w:color w:val="000000" w:themeColor="text1"/>
          <w:szCs w:val="24"/>
        </w:rPr>
        <w:t>. Limiting the evaluation to pesticides currently approved for use in the EU did not influence the overall trend among quadrants, however average allowed applications were shifted towards higher values, which could point towards adjusted application strategies for more recent pesticides or to an influence of the application data used for evaluation being unevenly distributed towards currently approved pesticides.</w:t>
      </w:r>
    </w:p>
    <w:p w14:paraId="2C2CFC77" w14:textId="1D597205" w:rsidR="00DD1EB3" w:rsidRPr="009121DA" w:rsidRDefault="008364B9">
      <w:pPr>
        <w:spacing w:after="0" w:line="480" w:lineRule="auto"/>
        <w:ind w:firstLine="202"/>
        <w:rPr>
          <w:rFonts w:ascii="Times New Roman" w:eastAsia="Arial" w:hAnsi="Times New Roman"/>
          <w:bCs/>
          <w:color w:val="000000" w:themeColor="text1"/>
          <w:szCs w:val="24"/>
        </w:rPr>
      </w:pPr>
      <w:r w:rsidRPr="009121DA">
        <w:rPr>
          <w:rFonts w:ascii="Times New Roman" w:hAnsi="Times New Roman"/>
          <w:color w:val="000000" w:themeColor="text1"/>
          <w:szCs w:val="24"/>
        </w:rPr>
        <w:t xml:space="preserve">Among pesticides with relatively higher intermittent occurring behavior (figure 2 II) significant differences were revealed between substance solubilities with applications allowed </w:t>
      </w:r>
      <w:r w:rsidRPr="009121DA">
        <w:rPr>
          <w:rFonts w:ascii="Times New Roman" w:hAnsi="Times New Roman"/>
          <w:color w:val="000000" w:themeColor="text1"/>
          <w:szCs w:val="24"/>
        </w:rPr>
        <w:lastRenderedPageBreak/>
        <w:t xml:space="preserve">less and more than twice per year, indicating higher (more than two times as high) solubility in substances applied less than two times per year. This study hereby unraveled how the interplay of physico-chemical properties and application regulations can induce pseudo-persistent behavior in contrast to </w:t>
      </w:r>
      <w:r w:rsidRPr="009121DA">
        <w:rPr>
          <w:rFonts w:ascii="Times New Roman" w:hAnsi="Times New Roman"/>
          <w:i/>
          <w:color w:val="000000" w:themeColor="text1"/>
          <w:szCs w:val="24"/>
        </w:rPr>
        <w:t>per se</w:t>
      </w:r>
      <w:r w:rsidRPr="009121DA">
        <w:rPr>
          <w:rFonts w:ascii="Times New Roman" w:hAnsi="Times New Roman"/>
          <w:color w:val="000000" w:themeColor="text1"/>
          <w:szCs w:val="24"/>
        </w:rPr>
        <w:t xml:space="preserve"> non-persistent substance properties. </w:t>
      </w:r>
      <w:r w:rsidRPr="009121DA">
        <w:rPr>
          <w:rFonts w:ascii="Times New Roman" w:hAnsi="Times New Roman"/>
          <w:bCs/>
          <w:color w:val="000000" w:themeColor="text1"/>
          <w:szCs w:val="24"/>
        </w:rPr>
        <w:t xml:space="preserve">Nevertheless, whether through frequent application or by physico-chemical environmental behavior, prolonged or repeated reoccurrence of pesticides in aquatic environments is problematic, due to continued or repeated stress exercised on the exposed ecosystems </w:t>
      </w:r>
      <w:r w:rsidR="00803CA2">
        <w:rPr>
          <w:rFonts w:ascii="Times New Roman" w:hAnsi="Times New Roman"/>
          <w:bCs/>
          <w:color w:val="000000" w:themeColor="text1"/>
          <w:szCs w:val="24"/>
        </w:rPr>
        <w:t>(</w:t>
      </w:r>
      <w:r w:rsidR="00F8653F" w:rsidRPr="009121DA">
        <w:rPr>
          <w:rFonts w:ascii="Times New Roman" w:hAnsi="Times New Roman"/>
          <w:bCs/>
          <w:color w:val="000000" w:themeColor="text1"/>
          <w:szCs w:val="24"/>
        </w:rPr>
        <w:t>Tennekes</w:t>
      </w:r>
      <w:r w:rsidR="00803CA2">
        <w:rPr>
          <w:rFonts w:ascii="Times New Roman" w:hAnsi="Times New Roman"/>
          <w:bCs/>
          <w:color w:val="000000" w:themeColor="text1"/>
          <w:szCs w:val="24"/>
        </w:rPr>
        <w:t xml:space="preserve"> et al.,</w:t>
      </w:r>
      <w:r w:rsidR="00F8653F" w:rsidRPr="009121DA">
        <w:rPr>
          <w:rFonts w:ascii="Times New Roman" w:hAnsi="Times New Roman"/>
          <w:bCs/>
          <w:color w:val="000000" w:themeColor="text1"/>
          <w:szCs w:val="24"/>
        </w:rPr>
        <w:t xml:space="preserve"> 2011)</w:t>
      </w:r>
      <w:r w:rsidRPr="009121DA">
        <w:rPr>
          <w:rFonts w:ascii="Times New Roman" w:hAnsi="Times New Roman"/>
          <w:bCs/>
          <w:color w:val="000000" w:themeColor="text1"/>
          <w:szCs w:val="24"/>
        </w:rPr>
        <w:t>.</w:t>
      </w:r>
    </w:p>
    <w:p w14:paraId="54DE2CAF" w14:textId="37473363" w:rsidR="00DD1EB3" w:rsidRPr="009121DA" w:rsidRDefault="00F67B67">
      <w:pPr>
        <w:spacing w:line="276" w:lineRule="auto"/>
        <w:jc w:val="left"/>
        <w:rPr>
          <w:rStyle w:val="Heading2Char"/>
        </w:rPr>
      </w:pPr>
      <w:r w:rsidRPr="009121DA">
        <w:rPr>
          <w:rStyle w:val="Heading2Char"/>
          <w:noProof/>
        </w:rPr>
        <w:drawing>
          <wp:anchor distT="0" distB="0" distL="114300" distR="114300" simplePos="0" relativeHeight="251689984" behindDoc="0" locked="0" layoutInCell="1" allowOverlap="1" wp14:anchorId="65BD3E94" wp14:editId="5922D407">
            <wp:simplePos x="0" y="0"/>
            <wp:positionH relativeFrom="margin">
              <wp:align>center</wp:align>
            </wp:positionH>
            <wp:positionV relativeFrom="paragraph">
              <wp:posOffset>276225</wp:posOffset>
            </wp:positionV>
            <wp:extent cx="5727700" cy="5054600"/>
            <wp:effectExtent l="0" t="0" r="6350" b="0"/>
            <wp:wrapTopAndBottom/>
            <wp:docPr id="122095165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7700" cy="5054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64B9" w:rsidRPr="009121DA">
        <w:rPr>
          <w:rStyle w:val="Heading2Char"/>
        </w:rPr>
        <w:t>Supporting Figures</w:t>
      </w:r>
    </w:p>
    <w:p w14:paraId="2B444C06" w14:textId="11B3BC30" w:rsidR="00DD1EB3" w:rsidRPr="009121DA" w:rsidRDefault="008364B9" w:rsidP="008D5D3F">
      <w:pPr>
        <w:pStyle w:val="VAFigureCaption"/>
        <w:rPr>
          <w:rFonts w:ascii="Times New Roman" w:eastAsia="Arial" w:hAnsi="Times New Roman"/>
          <w:color w:val="000000" w:themeColor="text1"/>
          <w:szCs w:val="24"/>
        </w:rPr>
      </w:pPr>
      <w:r w:rsidRPr="009121DA">
        <w:rPr>
          <w:rStyle w:val="Heading2Char"/>
          <w:rFonts w:cs="Times New Roman"/>
          <w:color w:val="000000" w:themeColor="text1"/>
          <w:sz w:val="24"/>
          <w:szCs w:val="24"/>
        </w:rPr>
        <w:t xml:space="preserve">Figure SI-1 – </w:t>
      </w:r>
      <w:r w:rsidR="00D16190" w:rsidRPr="009121DA">
        <w:rPr>
          <w:rStyle w:val="Heading2Char"/>
          <w:rFonts w:cs="Times New Roman"/>
          <w:color w:val="000000" w:themeColor="text1"/>
          <w:sz w:val="24"/>
          <w:szCs w:val="24"/>
        </w:rPr>
        <w:t>Map displaying data coverage of the three opensource databases used in this study. CORINE Land Cover (Heymann 1993) data were used to display agriculturally used land-types across Europe.</w:t>
      </w:r>
    </w:p>
    <w:p w14:paraId="61F409C6" w14:textId="7881AC3C" w:rsidR="00305169" w:rsidRPr="009121DA" w:rsidRDefault="00BD7F40" w:rsidP="00305169">
      <w:pPr>
        <w:pStyle w:val="VAFigureCaption"/>
        <w:rPr>
          <w:rStyle w:val="Heading2Char"/>
          <w:rFonts w:cs="Times New Roman"/>
          <w:color w:val="000000" w:themeColor="text1"/>
          <w:sz w:val="24"/>
          <w:szCs w:val="24"/>
        </w:rPr>
      </w:pPr>
      <w:r w:rsidRPr="009121DA">
        <w:rPr>
          <w:rFonts w:ascii="Times New Roman" w:eastAsia="Arial" w:hAnsi="Times New Roman"/>
          <w:noProof/>
          <w:color w:val="000000" w:themeColor="text1"/>
          <w:szCs w:val="24"/>
          <w:lang w:val="en-IN" w:eastAsia="en-IN"/>
        </w:rPr>
        <w:lastRenderedPageBreak/>
        <w:drawing>
          <wp:anchor distT="0" distB="0" distL="114300" distR="114300" simplePos="0" relativeHeight="251687936" behindDoc="0" locked="0" layoutInCell="1" allowOverlap="1" wp14:anchorId="5440204E" wp14:editId="6909C776">
            <wp:simplePos x="0" y="0"/>
            <wp:positionH relativeFrom="column">
              <wp:posOffset>0</wp:posOffset>
            </wp:positionH>
            <wp:positionV relativeFrom="paragraph">
              <wp:posOffset>0</wp:posOffset>
            </wp:positionV>
            <wp:extent cx="5257800" cy="8448675"/>
            <wp:effectExtent l="0" t="0" r="0" b="9525"/>
            <wp:wrapTopAndBottom/>
            <wp:docPr id="71018396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183961" name="Grafik 6"/>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257800" cy="844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8364B9" w:rsidRPr="009121DA">
        <w:rPr>
          <w:rFonts w:ascii="Times New Roman" w:eastAsia="Arial" w:hAnsi="Times New Roman"/>
          <w:color w:val="000000" w:themeColor="text1"/>
          <w:szCs w:val="24"/>
        </w:rPr>
        <w:t>Figure SI-</w:t>
      </w:r>
      <w:r w:rsidR="00D16190" w:rsidRPr="009121DA">
        <w:rPr>
          <w:rFonts w:ascii="Times New Roman" w:eastAsia="Arial" w:hAnsi="Times New Roman"/>
          <w:color w:val="000000" w:themeColor="text1"/>
          <w:szCs w:val="24"/>
        </w:rPr>
        <w:t>2</w:t>
      </w:r>
      <w:r w:rsidR="008364B9" w:rsidRPr="009121DA">
        <w:rPr>
          <w:rFonts w:ascii="Times New Roman" w:eastAsia="Arial" w:hAnsi="Times New Roman"/>
          <w:color w:val="000000" w:themeColor="text1"/>
          <w:szCs w:val="24"/>
        </w:rPr>
        <w:t xml:space="preserve"> – Data processing flowchart illustrating the pipeline of data streamlining and </w:t>
      </w:r>
      <w:r w:rsidR="008364B9" w:rsidRPr="009121DA">
        <w:rPr>
          <w:rFonts w:ascii="Times New Roman" w:eastAsia="Arial" w:hAnsi="Times New Roman"/>
          <w:color w:val="000000" w:themeColor="text1"/>
          <w:szCs w:val="24"/>
        </w:rPr>
        <w:lastRenderedPageBreak/>
        <w:t>preparation for the derivation of concentration pairs and trip</w:t>
      </w:r>
      <w:r w:rsidR="008F6AD4" w:rsidRPr="009121DA">
        <w:rPr>
          <w:rFonts w:ascii="Times New Roman" w:eastAsia="Arial" w:hAnsi="Times New Roman"/>
          <w:color w:val="000000" w:themeColor="text1"/>
          <w:szCs w:val="24"/>
        </w:rPr>
        <w:t>les</w:t>
      </w:r>
      <w:r w:rsidR="008364B9" w:rsidRPr="009121DA">
        <w:rPr>
          <w:rFonts w:ascii="Times New Roman" w:eastAsia="Arial" w:hAnsi="Times New Roman"/>
          <w:color w:val="000000" w:themeColor="text1"/>
          <w:szCs w:val="24"/>
        </w:rPr>
        <w:t xml:space="preserve"> and the subsequent </w:t>
      </w:r>
      <w:r w:rsidR="008F6AD4" w:rsidRPr="009121DA">
        <w:rPr>
          <w:rFonts w:ascii="Times New Roman" w:eastAsia="Arial" w:hAnsi="Times New Roman"/>
          <w:color w:val="000000" w:themeColor="text1"/>
          <w:szCs w:val="24"/>
        </w:rPr>
        <w:t>calculation</w:t>
      </w:r>
      <w:r w:rsidR="008364B9" w:rsidRPr="009121DA">
        <w:rPr>
          <w:rFonts w:ascii="Times New Roman" w:eastAsia="Arial" w:hAnsi="Times New Roman"/>
          <w:color w:val="000000" w:themeColor="text1"/>
          <w:szCs w:val="24"/>
        </w:rPr>
        <w:t xml:space="preserve"> </w:t>
      </w:r>
      <w:r w:rsidR="007170D6" w:rsidRPr="009121DA">
        <w:rPr>
          <w:rFonts w:ascii="Times New Roman" w:eastAsia="Arial" w:hAnsi="Times New Roman"/>
          <w:noProof/>
          <w:color w:val="000000" w:themeColor="text1"/>
          <w:szCs w:val="24"/>
          <w:lang w:val="en-IN" w:eastAsia="en-IN"/>
        </w:rPr>
        <w:drawing>
          <wp:anchor distT="0" distB="0" distL="114300" distR="114300" simplePos="0" relativeHeight="251688960" behindDoc="0" locked="0" layoutInCell="1" allowOverlap="1" wp14:anchorId="4134FBA1" wp14:editId="247A6305">
            <wp:simplePos x="0" y="0"/>
            <wp:positionH relativeFrom="column">
              <wp:posOffset>0</wp:posOffset>
            </wp:positionH>
            <wp:positionV relativeFrom="paragraph">
              <wp:posOffset>826770</wp:posOffset>
            </wp:positionV>
            <wp:extent cx="5727700" cy="2399665"/>
            <wp:effectExtent l="0" t="0" r="6350" b="635"/>
            <wp:wrapTopAndBottom/>
            <wp:docPr id="126809151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091518"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727700" cy="2399665"/>
                    </a:xfrm>
                    <a:prstGeom prst="rect">
                      <a:avLst/>
                    </a:prstGeom>
                    <a:noFill/>
                    <a:ln>
                      <a:noFill/>
                    </a:ln>
                  </pic:spPr>
                </pic:pic>
              </a:graphicData>
            </a:graphic>
            <wp14:sizeRelH relativeFrom="page">
              <wp14:pctWidth>0</wp14:pctWidth>
            </wp14:sizeRelH>
            <wp14:sizeRelV relativeFrom="page">
              <wp14:pctHeight>0</wp14:pctHeight>
            </wp14:sizeRelV>
          </wp:anchor>
        </w:drawing>
      </w:r>
      <w:r w:rsidR="008364B9" w:rsidRPr="009121DA">
        <w:rPr>
          <w:rFonts w:ascii="Times New Roman" w:eastAsia="Arial" w:hAnsi="Times New Roman"/>
          <w:color w:val="000000" w:themeColor="text1"/>
          <w:szCs w:val="24"/>
        </w:rPr>
        <w:t>of pesticide PORs.</w:t>
      </w:r>
    </w:p>
    <w:p w14:paraId="7E8C3761" w14:textId="42921021" w:rsidR="00305169" w:rsidRPr="009121DA" w:rsidRDefault="007170D6" w:rsidP="00305169">
      <w:pPr>
        <w:spacing w:line="480" w:lineRule="auto"/>
        <w:rPr>
          <w:rFonts w:ascii="Times New Roman" w:eastAsia="Arial" w:hAnsi="Times New Roman"/>
          <w:color w:val="000000" w:themeColor="text1"/>
          <w:szCs w:val="24"/>
        </w:rPr>
      </w:pPr>
      <w:r w:rsidRPr="009121DA">
        <w:rPr>
          <w:rFonts w:ascii="Times New Roman" w:eastAsia="Arial" w:hAnsi="Times New Roman"/>
          <w:noProof/>
          <w:color w:val="000000" w:themeColor="text1"/>
          <w:szCs w:val="24"/>
          <w:lang w:val="en-IN" w:eastAsia="en-IN"/>
        </w:rPr>
        <w:drawing>
          <wp:anchor distT="0" distB="0" distL="114300" distR="114300" simplePos="0" relativeHeight="251686912" behindDoc="0" locked="0" layoutInCell="1" allowOverlap="1" wp14:anchorId="3A18EBE1" wp14:editId="21B9695E">
            <wp:simplePos x="0" y="0"/>
            <wp:positionH relativeFrom="column">
              <wp:posOffset>0</wp:posOffset>
            </wp:positionH>
            <wp:positionV relativeFrom="paragraph">
              <wp:posOffset>3227070</wp:posOffset>
            </wp:positionV>
            <wp:extent cx="5725795" cy="3368040"/>
            <wp:effectExtent l="0" t="0" r="8255" b="3810"/>
            <wp:wrapTopAndBottom/>
            <wp:docPr id="46856737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567377" name="Grafik 4"/>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725795" cy="3368040"/>
                    </a:xfrm>
                    <a:prstGeom prst="rect">
                      <a:avLst/>
                    </a:prstGeom>
                    <a:noFill/>
                    <a:ln>
                      <a:noFill/>
                    </a:ln>
                  </pic:spPr>
                </pic:pic>
              </a:graphicData>
            </a:graphic>
            <wp14:sizeRelH relativeFrom="page">
              <wp14:pctWidth>0</wp14:pctWidth>
            </wp14:sizeRelH>
            <wp14:sizeRelV relativeFrom="page">
              <wp14:pctHeight>0</wp14:pctHeight>
            </wp14:sizeRelV>
          </wp:anchor>
        </w:drawing>
      </w:r>
      <w:r w:rsidR="00305169" w:rsidRPr="009121DA">
        <w:rPr>
          <w:rFonts w:ascii="Times New Roman" w:eastAsia="Arial" w:hAnsi="Times New Roman"/>
          <w:color w:val="000000" w:themeColor="text1"/>
          <w:szCs w:val="24"/>
        </w:rPr>
        <w:t>Figure SI-3 – Exemplary visualization of the derivation of concentration sequences for the calculation of pesticides PORs.</w:t>
      </w:r>
    </w:p>
    <w:p w14:paraId="17646CCA" w14:textId="603E99AF" w:rsidR="00770FFE" w:rsidRPr="009121DA" w:rsidRDefault="00D16190" w:rsidP="00770FFE">
      <w:pPr>
        <w:pStyle w:val="VAFigureCaption"/>
        <w:rPr>
          <w:rStyle w:val="Heading2Char"/>
          <w:rFonts w:cs="Times New Roman"/>
          <w:color w:val="000000" w:themeColor="text1"/>
          <w:sz w:val="24"/>
          <w:szCs w:val="24"/>
        </w:rPr>
      </w:pPr>
      <w:r w:rsidRPr="009121DA">
        <w:rPr>
          <w:rStyle w:val="Heading2Char"/>
          <w:rFonts w:cs="Times New Roman"/>
          <w:color w:val="000000" w:themeColor="text1"/>
          <w:sz w:val="24"/>
          <w:szCs w:val="24"/>
        </w:rPr>
        <w:t>Figure SI-</w:t>
      </w:r>
      <w:r w:rsidR="00305169" w:rsidRPr="009121DA">
        <w:rPr>
          <w:rStyle w:val="Heading2Char"/>
          <w:rFonts w:cs="Times New Roman"/>
          <w:color w:val="000000" w:themeColor="text1"/>
          <w:sz w:val="24"/>
          <w:szCs w:val="24"/>
        </w:rPr>
        <w:t>4</w:t>
      </w:r>
      <w:r w:rsidRPr="009121DA">
        <w:rPr>
          <w:rStyle w:val="Heading2Char"/>
          <w:rFonts w:cs="Times New Roman"/>
          <w:color w:val="000000" w:themeColor="text1"/>
          <w:sz w:val="24"/>
          <w:szCs w:val="24"/>
        </w:rPr>
        <w:t xml:space="preserve"> – Density distribution of sampling intervals discovered in the data used for our analysis of substances with n &gt; 100.</w:t>
      </w:r>
    </w:p>
    <w:p w14:paraId="1390BAF5" w14:textId="172C546B" w:rsidR="00E60485" w:rsidRPr="009121DA" w:rsidRDefault="00E60485" w:rsidP="00E60485">
      <w:pPr>
        <w:spacing w:line="480" w:lineRule="auto"/>
        <w:rPr>
          <w:rStyle w:val="Heading2Char"/>
          <w:rFonts w:cs="Times New Roman"/>
          <w:color w:val="000000" w:themeColor="text1"/>
          <w:sz w:val="24"/>
          <w:szCs w:val="24"/>
        </w:rPr>
      </w:pPr>
      <w:r w:rsidRPr="009121DA">
        <w:rPr>
          <w:rFonts w:ascii="Times New Roman" w:eastAsia="Arial" w:hAnsi="Times New Roman"/>
          <w:noProof/>
          <w:color w:val="000000" w:themeColor="text1"/>
          <w:szCs w:val="24"/>
          <w:lang w:val="en-IN" w:eastAsia="en-IN"/>
        </w:rPr>
        <w:lastRenderedPageBreak/>
        <w:drawing>
          <wp:anchor distT="0" distB="0" distL="114300" distR="114300" simplePos="0" relativeHeight="251691008" behindDoc="0" locked="0" layoutInCell="1" allowOverlap="1" wp14:anchorId="25F05068" wp14:editId="24F56400">
            <wp:simplePos x="0" y="0"/>
            <wp:positionH relativeFrom="margin">
              <wp:align>right</wp:align>
            </wp:positionH>
            <wp:positionV relativeFrom="paragraph">
              <wp:posOffset>0</wp:posOffset>
            </wp:positionV>
            <wp:extent cx="5731510" cy="5057775"/>
            <wp:effectExtent l="0" t="0" r="2540" b="95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5057775"/>
                    </a:xfrm>
                    <a:prstGeom prst="rect">
                      <a:avLst/>
                    </a:prstGeom>
                  </pic:spPr>
                </pic:pic>
              </a:graphicData>
            </a:graphic>
          </wp:anchor>
        </w:drawing>
      </w:r>
      <w:r w:rsidR="00770FFE" w:rsidRPr="009121DA">
        <w:rPr>
          <w:rStyle w:val="Heading2Char"/>
          <w:rFonts w:cs="Times New Roman"/>
          <w:color w:val="000000" w:themeColor="text1"/>
          <w:sz w:val="24"/>
          <w:szCs w:val="24"/>
        </w:rPr>
        <w:t xml:space="preserve">Figure SI-5 – Comparison of </w:t>
      </w:r>
      <w:r w:rsidR="009A65A8" w:rsidRPr="009121DA">
        <w:rPr>
          <w:rStyle w:val="Heading2Char"/>
          <w:rFonts w:cs="Times New Roman"/>
          <w:color w:val="000000" w:themeColor="text1"/>
          <w:sz w:val="24"/>
          <w:szCs w:val="24"/>
        </w:rPr>
        <w:t xml:space="preserve">subsequent </w:t>
      </w:r>
      <w:r w:rsidR="00770FFE" w:rsidRPr="009121DA">
        <w:rPr>
          <w:rStyle w:val="Heading2Char"/>
          <w:rFonts w:cs="Times New Roman"/>
          <w:color w:val="000000" w:themeColor="text1"/>
          <w:sz w:val="24"/>
          <w:szCs w:val="24"/>
        </w:rPr>
        <w:t>concentration</w:t>
      </w:r>
      <w:r w:rsidR="009A65A8" w:rsidRPr="009121DA">
        <w:rPr>
          <w:rStyle w:val="Heading2Char"/>
          <w:rFonts w:cs="Times New Roman"/>
          <w:color w:val="000000" w:themeColor="text1"/>
          <w:sz w:val="24"/>
          <w:szCs w:val="24"/>
        </w:rPr>
        <w:t>s</w:t>
      </w:r>
      <w:r w:rsidR="00770FFE" w:rsidRPr="009121DA">
        <w:rPr>
          <w:rStyle w:val="Heading2Char"/>
          <w:rFonts w:cs="Times New Roman"/>
          <w:color w:val="000000" w:themeColor="text1"/>
          <w:sz w:val="24"/>
          <w:szCs w:val="24"/>
        </w:rPr>
        <w:t xml:space="preserve"> </w:t>
      </w:r>
      <w:r w:rsidR="009A65A8" w:rsidRPr="009121DA">
        <w:rPr>
          <w:rStyle w:val="Heading2Char"/>
          <w:rFonts w:cs="Times New Roman"/>
          <w:color w:val="000000" w:themeColor="text1"/>
          <w:sz w:val="24"/>
          <w:szCs w:val="24"/>
        </w:rPr>
        <w:t xml:space="preserve">based on concentration </w:t>
      </w:r>
      <w:r w:rsidR="00770FFE" w:rsidRPr="009121DA">
        <w:rPr>
          <w:rStyle w:val="Heading2Char"/>
          <w:rFonts w:cs="Times New Roman"/>
          <w:color w:val="000000" w:themeColor="text1"/>
          <w:sz w:val="24"/>
          <w:szCs w:val="24"/>
        </w:rPr>
        <w:t>triples (</w:t>
      </w:r>
      <w:r w:rsidR="009A65A8" w:rsidRPr="009121DA">
        <w:rPr>
          <w:rStyle w:val="Heading2Char"/>
          <w:rFonts w:cs="Times New Roman"/>
          <w:color w:val="000000" w:themeColor="text1"/>
          <w:sz w:val="24"/>
          <w:szCs w:val="24"/>
        </w:rPr>
        <w:t>I</w:t>
      </w:r>
      <w:r w:rsidR="00770FFE" w:rsidRPr="009121DA">
        <w:rPr>
          <w:rStyle w:val="Heading2Char"/>
          <w:rFonts w:cs="Times New Roman"/>
          <w:color w:val="000000" w:themeColor="text1"/>
          <w:sz w:val="24"/>
          <w:szCs w:val="24"/>
        </w:rPr>
        <w:t>: 1</w:t>
      </w:r>
      <w:r w:rsidR="00770FFE" w:rsidRPr="009121DA">
        <w:rPr>
          <w:rStyle w:val="Heading2Char"/>
          <w:rFonts w:cs="Times New Roman"/>
          <w:color w:val="000000" w:themeColor="text1"/>
          <w:sz w:val="24"/>
          <w:szCs w:val="24"/>
          <w:vertAlign w:val="superscript"/>
        </w:rPr>
        <w:t>st</w:t>
      </w:r>
      <w:r w:rsidR="009A65A8" w:rsidRPr="009121DA">
        <w:rPr>
          <w:rStyle w:val="Heading2Char"/>
          <w:rFonts w:cs="Times New Roman"/>
          <w:color w:val="000000" w:themeColor="text1"/>
          <w:sz w:val="24"/>
          <w:szCs w:val="24"/>
        </w:rPr>
        <w:t xml:space="preserve"> </w:t>
      </w:r>
      <w:r w:rsidR="00770FFE" w:rsidRPr="009121DA">
        <w:rPr>
          <w:rStyle w:val="Heading2Char"/>
          <w:rFonts w:cs="Times New Roman"/>
          <w:color w:val="000000" w:themeColor="text1"/>
          <w:sz w:val="24"/>
          <w:szCs w:val="24"/>
        </w:rPr>
        <w:t>and 2</w:t>
      </w:r>
      <w:r w:rsidR="00770FFE" w:rsidRPr="009121DA">
        <w:rPr>
          <w:rStyle w:val="Heading2Char"/>
          <w:rFonts w:cs="Times New Roman"/>
          <w:color w:val="000000" w:themeColor="text1"/>
          <w:sz w:val="24"/>
          <w:szCs w:val="24"/>
          <w:vertAlign w:val="superscript"/>
        </w:rPr>
        <w:t>nd</w:t>
      </w:r>
      <w:r w:rsidR="009A65A8" w:rsidRPr="009121DA">
        <w:rPr>
          <w:rStyle w:val="Heading2Char"/>
          <w:rFonts w:cs="Times New Roman"/>
          <w:color w:val="000000" w:themeColor="text1"/>
          <w:sz w:val="24"/>
          <w:szCs w:val="24"/>
        </w:rPr>
        <w:t xml:space="preserve"> </w:t>
      </w:r>
      <w:r w:rsidR="00770FFE" w:rsidRPr="009121DA">
        <w:rPr>
          <w:rStyle w:val="Heading2Char"/>
          <w:rFonts w:cs="Times New Roman"/>
          <w:color w:val="000000" w:themeColor="text1"/>
          <w:sz w:val="24"/>
          <w:szCs w:val="24"/>
        </w:rPr>
        <w:t xml:space="preserve">concentration, </w:t>
      </w:r>
      <w:r w:rsidR="009A65A8" w:rsidRPr="009121DA">
        <w:rPr>
          <w:rStyle w:val="Heading2Char"/>
          <w:rFonts w:cs="Times New Roman"/>
          <w:color w:val="000000" w:themeColor="text1"/>
          <w:sz w:val="24"/>
          <w:szCs w:val="24"/>
        </w:rPr>
        <w:t>II</w:t>
      </w:r>
      <w:r w:rsidR="00770FFE" w:rsidRPr="009121DA">
        <w:rPr>
          <w:rStyle w:val="Heading2Char"/>
          <w:rFonts w:cs="Times New Roman"/>
          <w:color w:val="000000" w:themeColor="text1"/>
          <w:sz w:val="24"/>
          <w:szCs w:val="24"/>
        </w:rPr>
        <w:t xml:space="preserve">: </w:t>
      </w:r>
      <w:r w:rsidR="009A65A8" w:rsidRPr="009121DA">
        <w:rPr>
          <w:rStyle w:val="Heading2Char"/>
          <w:rFonts w:cs="Times New Roman"/>
          <w:color w:val="000000" w:themeColor="text1"/>
          <w:sz w:val="24"/>
          <w:szCs w:val="24"/>
        </w:rPr>
        <w:t>1</w:t>
      </w:r>
      <w:r w:rsidR="009A65A8" w:rsidRPr="009121DA">
        <w:rPr>
          <w:rStyle w:val="Heading2Char"/>
          <w:rFonts w:cs="Times New Roman"/>
          <w:color w:val="000000" w:themeColor="text1"/>
          <w:sz w:val="24"/>
          <w:szCs w:val="24"/>
          <w:vertAlign w:val="superscript"/>
        </w:rPr>
        <w:t>st</w:t>
      </w:r>
      <w:r w:rsidR="009A65A8" w:rsidRPr="009121DA">
        <w:rPr>
          <w:rStyle w:val="Heading2Char"/>
          <w:rFonts w:cs="Times New Roman"/>
          <w:color w:val="000000" w:themeColor="text1"/>
          <w:sz w:val="24"/>
          <w:szCs w:val="24"/>
        </w:rPr>
        <w:t xml:space="preserve"> </w:t>
      </w:r>
      <w:r w:rsidR="00770FFE" w:rsidRPr="009121DA">
        <w:rPr>
          <w:rStyle w:val="Heading2Char"/>
          <w:rFonts w:cs="Times New Roman"/>
          <w:color w:val="000000" w:themeColor="text1"/>
          <w:sz w:val="24"/>
          <w:szCs w:val="24"/>
        </w:rPr>
        <w:t>and 3</w:t>
      </w:r>
      <w:r w:rsidR="009A65A8" w:rsidRPr="009121DA">
        <w:rPr>
          <w:rStyle w:val="Heading2Char"/>
          <w:rFonts w:cs="Times New Roman"/>
          <w:color w:val="000000" w:themeColor="text1"/>
          <w:sz w:val="24"/>
          <w:szCs w:val="24"/>
          <w:vertAlign w:val="superscript"/>
        </w:rPr>
        <w:t>rd</w:t>
      </w:r>
      <w:r w:rsidR="009A65A8" w:rsidRPr="009121DA">
        <w:rPr>
          <w:rStyle w:val="Heading2Char"/>
          <w:rFonts w:cs="Times New Roman"/>
          <w:color w:val="000000" w:themeColor="text1"/>
          <w:sz w:val="24"/>
          <w:szCs w:val="24"/>
        </w:rPr>
        <w:t xml:space="preserve"> </w:t>
      </w:r>
      <w:r w:rsidR="00770FFE" w:rsidRPr="009121DA">
        <w:rPr>
          <w:rStyle w:val="Heading2Char"/>
          <w:rFonts w:cs="Times New Roman"/>
          <w:color w:val="000000" w:themeColor="text1"/>
          <w:sz w:val="24"/>
          <w:szCs w:val="24"/>
        </w:rPr>
        <w:t>concentration) on log</w:t>
      </w:r>
      <w:r w:rsidR="00770FFE" w:rsidRPr="009121DA">
        <w:rPr>
          <w:rStyle w:val="Heading2Char"/>
          <w:rFonts w:cs="Times New Roman"/>
          <w:color w:val="000000" w:themeColor="text1"/>
          <w:sz w:val="24"/>
          <w:szCs w:val="24"/>
          <w:vertAlign w:val="subscript"/>
        </w:rPr>
        <w:t>10</w:t>
      </w:r>
      <w:r w:rsidR="00770FFE" w:rsidRPr="009121DA">
        <w:rPr>
          <w:rStyle w:val="Heading2Char"/>
          <w:rFonts w:cs="Times New Roman"/>
          <w:color w:val="000000" w:themeColor="text1"/>
          <w:sz w:val="24"/>
          <w:szCs w:val="24"/>
        </w:rPr>
        <w:t xml:space="preserve">-transformed axes. </w:t>
      </w:r>
      <w:r w:rsidR="00F82B51" w:rsidRPr="009121DA">
        <w:rPr>
          <w:rStyle w:val="Heading2Char"/>
          <w:rFonts w:cs="Times New Roman"/>
          <w:color w:val="000000" w:themeColor="text1"/>
          <w:sz w:val="24"/>
          <w:szCs w:val="24"/>
        </w:rPr>
        <w:t>P</w:t>
      </w:r>
      <w:r w:rsidR="00770FFE" w:rsidRPr="009121DA">
        <w:rPr>
          <w:rStyle w:val="Heading2Char"/>
          <w:rFonts w:cs="Times New Roman"/>
          <w:color w:val="000000" w:themeColor="text1"/>
          <w:sz w:val="24"/>
          <w:szCs w:val="24"/>
        </w:rPr>
        <w:t>oints are overlayed with density clouds demonstrating the concentration of data. Linear regression models were fitted for the relation between 1</w:t>
      </w:r>
      <w:r w:rsidR="00770FFE" w:rsidRPr="009121DA">
        <w:rPr>
          <w:rStyle w:val="Heading2Char"/>
          <w:rFonts w:cs="Times New Roman"/>
          <w:color w:val="000000" w:themeColor="text1"/>
          <w:sz w:val="24"/>
          <w:szCs w:val="24"/>
          <w:vertAlign w:val="superscript"/>
        </w:rPr>
        <w:t>st</w:t>
      </w:r>
      <w:r w:rsidR="009A65A8" w:rsidRPr="009121DA">
        <w:rPr>
          <w:rStyle w:val="Heading2Char"/>
          <w:rFonts w:cs="Times New Roman"/>
          <w:color w:val="000000" w:themeColor="text1"/>
          <w:sz w:val="24"/>
          <w:szCs w:val="24"/>
        </w:rPr>
        <w:t xml:space="preserve"> </w:t>
      </w:r>
      <w:r w:rsidR="00770FFE" w:rsidRPr="009121DA">
        <w:rPr>
          <w:rStyle w:val="Heading2Char"/>
          <w:rFonts w:cs="Times New Roman"/>
          <w:color w:val="000000" w:themeColor="text1"/>
          <w:sz w:val="24"/>
          <w:szCs w:val="24"/>
        </w:rPr>
        <w:t>and 2</w:t>
      </w:r>
      <w:r w:rsidR="00770FFE" w:rsidRPr="009121DA">
        <w:rPr>
          <w:rStyle w:val="Heading2Char"/>
          <w:rFonts w:cs="Times New Roman"/>
          <w:color w:val="000000" w:themeColor="text1"/>
          <w:sz w:val="24"/>
          <w:szCs w:val="24"/>
          <w:vertAlign w:val="superscript"/>
        </w:rPr>
        <w:t>nd</w:t>
      </w:r>
      <w:r w:rsidR="009A65A8" w:rsidRPr="009121DA">
        <w:rPr>
          <w:rStyle w:val="Heading2Char"/>
          <w:rFonts w:cs="Times New Roman"/>
          <w:color w:val="000000" w:themeColor="text1"/>
          <w:sz w:val="24"/>
          <w:szCs w:val="24"/>
        </w:rPr>
        <w:t xml:space="preserve"> </w:t>
      </w:r>
      <w:r w:rsidR="00770FFE" w:rsidRPr="009121DA">
        <w:rPr>
          <w:rStyle w:val="Heading2Char"/>
          <w:rFonts w:cs="Times New Roman"/>
          <w:color w:val="000000" w:themeColor="text1"/>
          <w:sz w:val="24"/>
          <w:szCs w:val="24"/>
        </w:rPr>
        <w:t>(</w:t>
      </w:r>
      <w:r w:rsidR="009A65A8" w:rsidRPr="009121DA">
        <w:rPr>
          <w:rStyle w:val="Heading2Char"/>
          <w:rFonts w:cs="Times New Roman"/>
          <w:color w:val="000000" w:themeColor="text1"/>
          <w:sz w:val="24"/>
          <w:szCs w:val="24"/>
        </w:rPr>
        <w:t>I</w:t>
      </w:r>
      <w:r w:rsidR="00770FFE" w:rsidRPr="009121DA">
        <w:rPr>
          <w:rStyle w:val="Heading2Char"/>
          <w:rFonts w:cs="Times New Roman"/>
          <w:color w:val="000000" w:themeColor="text1"/>
          <w:sz w:val="24"/>
          <w:szCs w:val="24"/>
        </w:rPr>
        <w:t xml:space="preserve">) and </w:t>
      </w:r>
      <w:r w:rsidR="009A65A8" w:rsidRPr="009121DA">
        <w:rPr>
          <w:rStyle w:val="Heading2Char"/>
          <w:rFonts w:cs="Times New Roman"/>
          <w:color w:val="000000" w:themeColor="text1"/>
          <w:sz w:val="24"/>
          <w:szCs w:val="24"/>
        </w:rPr>
        <w:t>1</w:t>
      </w:r>
      <w:r w:rsidR="009A65A8" w:rsidRPr="009121DA">
        <w:rPr>
          <w:rStyle w:val="Heading2Char"/>
          <w:rFonts w:cs="Times New Roman"/>
          <w:color w:val="000000" w:themeColor="text1"/>
          <w:sz w:val="24"/>
          <w:szCs w:val="24"/>
          <w:vertAlign w:val="superscript"/>
        </w:rPr>
        <w:t>st</w:t>
      </w:r>
      <w:r w:rsidR="009A65A8" w:rsidRPr="009121DA">
        <w:rPr>
          <w:rStyle w:val="Heading2Char"/>
          <w:rFonts w:cs="Times New Roman"/>
          <w:color w:val="000000" w:themeColor="text1"/>
          <w:sz w:val="24"/>
          <w:szCs w:val="24"/>
        </w:rPr>
        <w:t xml:space="preserve"> </w:t>
      </w:r>
      <w:r w:rsidR="00770FFE" w:rsidRPr="009121DA">
        <w:rPr>
          <w:rStyle w:val="Heading2Char"/>
          <w:rFonts w:cs="Times New Roman"/>
          <w:color w:val="000000" w:themeColor="text1"/>
          <w:sz w:val="24"/>
          <w:szCs w:val="24"/>
        </w:rPr>
        <w:t>and 3</w:t>
      </w:r>
      <w:r w:rsidR="00770FFE" w:rsidRPr="009121DA">
        <w:rPr>
          <w:rStyle w:val="Heading2Char"/>
          <w:rFonts w:cs="Times New Roman"/>
          <w:color w:val="000000" w:themeColor="text1"/>
          <w:sz w:val="24"/>
          <w:szCs w:val="24"/>
          <w:vertAlign w:val="superscript"/>
        </w:rPr>
        <w:t>rd</w:t>
      </w:r>
      <w:r w:rsidR="009A65A8" w:rsidRPr="009121DA">
        <w:rPr>
          <w:rStyle w:val="Heading2Char"/>
          <w:rFonts w:cs="Times New Roman"/>
          <w:color w:val="000000" w:themeColor="text1"/>
          <w:sz w:val="24"/>
          <w:szCs w:val="24"/>
        </w:rPr>
        <w:t xml:space="preserve"> </w:t>
      </w:r>
      <w:r w:rsidR="00770FFE" w:rsidRPr="009121DA">
        <w:rPr>
          <w:rStyle w:val="Heading2Char"/>
          <w:rFonts w:cs="Times New Roman"/>
          <w:color w:val="000000" w:themeColor="text1"/>
          <w:sz w:val="24"/>
          <w:szCs w:val="24"/>
        </w:rPr>
        <w:t>(</w:t>
      </w:r>
      <w:r w:rsidR="009A65A8" w:rsidRPr="009121DA">
        <w:rPr>
          <w:rStyle w:val="Heading2Char"/>
          <w:rFonts w:cs="Times New Roman"/>
          <w:color w:val="000000" w:themeColor="text1"/>
          <w:sz w:val="24"/>
          <w:szCs w:val="24"/>
        </w:rPr>
        <w:t>II</w:t>
      </w:r>
      <w:r w:rsidR="00770FFE" w:rsidRPr="009121DA">
        <w:rPr>
          <w:rStyle w:val="Heading2Char"/>
          <w:rFonts w:cs="Times New Roman"/>
          <w:color w:val="000000" w:themeColor="text1"/>
          <w:sz w:val="24"/>
          <w:szCs w:val="24"/>
        </w:rPr>
        <w:t>) concentrations with respective R</w:t>
      </w:r>
      <w:r w:rsidR="00770FFE" w:rsidRPr="009121DA">
        <w:rPr>
          <w:rStyle w:val="Heading2Char"/>
          <w:rFonts w:cs="Times New Roman"/>
          <w:color w:val="000000" w:themeColor="text1"/>
          <w:sz w:val="24"/>
          <w:szCs w:val="24"/>
          <w:vertAlign w:val="superscript"/>
        </w:rPr>
        <w:t>2</w:t>
      </w:r>
      <w:r w:rsidR="00770FFE" w:rsidRPr="009121DA">
        <w:rPr>
          <w:rStyle w:val="Heading2Char"/>
          <w:rFonts w:cs="Times New Roman"/>
          <w:color w:val="000000" w:themeColor="text1"/>
          <w:sz w:val="24"/>
          <w:szCs w:val="24"/>
        </w:rPr>
        <w:t xml:space="preserve"> displayed accordingly.</w:t>
      </w:r>
      <w:r w:rsidRPr="009121DA">
        <w:rPr>
          <w:rStyle w:val="Heading2Char"/>
          <w:rFonts w:cs="Times New Roman"/>
          <w:color w:val="000000" w:themeColor="text1"/>
          <w:sz w:val="24"/>
          <w:szCs w:val="24"/>
        </w:rPr>
        <w:br w:type="page"/>
      </w:r>
    </w:p>
    <w:p w14:paraId="1DC79558" w14:textId="38152CC1" w:rsidR="00DD1EB3" w:rsidRPr="009121DA" w:rsidRDefault="00E60485" w:rsidP="00770FFE">
      <w:pPr>
        <w:pStyle w:val="VAFigureCaption"/>
        <w:rPr>
          <w:rStyle w:val="Heading2Char"/>
          <w:rFonts w:cs="Times New Roman"/>
          <w:color w:val="000000" w:themeColor="text1"/>
          <w:sz w:val="24"/>
          <w:szCs w:val="24"/>
        </w:rPr>
      </w:pPr>
      <w:r w:rsidRPr="009121DA">
        <w:rPr>
          <w:rFonts w:ascii="Times New Roman" w:eastAsia="Arial" w:hAnsi="Times New Roman"/>
          <w:noProof/>
          <w:color w:val="000000" w:themeColor="text1"/>
          <w:szCs w:val="24"/>
          <w:lang w:val="en-IN" w:eastAsia="en-IN"/>
        </w:rPr>
        <w:lastRenderedPageBreak/>
        <w:drawing>
          <wp:anchor distT="0" distB="0" distL="114300" distR="114300" simplePos="0" relativeHeight="251683840" behindDoc="0" locked="0" layoutInCell="1" allowOverlap="1" wp14:anchorId="291D641F" wp14:editId="469F5890">
            <wp:simplePos x="0" y="0"/>
            <wp:positionH relativeFrom="margin">
              <wp:posOffset>-1270</wp:posOffset>
            </wp:positionH>
            <wp:positionV relativeFrom="paragraph">
              <wp:posOffset>4893945</wp:posOffset>
            </wp:positionV>
            <wp:extent cx="5730875" cy="3371215"/>
            <wp:effectExtent l="0" t="0" r="3175" b="635"/>
            <wp:wrapTopAndBottom/>
            <wp:docPr id="65796318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63189" name="Grafik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0875" cy="3371215"/>
                    </a:xfrm>
                    <a:prstGeom prst="rect">
                      <a:avLst/>
                    </a:prstGeom>
                  </pic:spPr>
                </pic:pic>
              </a:graphicData>
            </a:graphic>
          </wp:anchor>
        </w:drawing>
      </w:r>
      <w:r w:rsidR="008364B9" w:rsidRPr="009121DA">
        <w:rPr>
          <w:rStyle w:val="Heading2Char"/>
          <w:rFonts w:cs="Times New Roman"/>
          <w:color w:val="000000" w:themeColor="text1"/>
          <w:sz w:val="24"/>
          <w:szCs w:val="24"/>
        </w:rPr>
        <w:t>Figure SI-</w:t>
      </w:r>
      <w:r w:rsidR="00770FFE" w:rsidRPr="009121DA">
        <w:rPr>
          <w:rStyle w:val="Heading2Char"/>
          <w:rFonts w:cs="Times New Roman"/>
          <w:color w:val="000000" w:themeColor="text1"/>
          <w:sz w:val="24"/>
          <w:szCs w:val="24"/>
        </w:rPr>
        <w:t>6</w:t>
      </w:r>
      <w:r w:rsidR="008364B9" w:rsidRPr="009121DA">
        <w:rPr>
          <w:rStyle w:val="Heading2Char"/>
          <w:rFonts w:cs="Times New Roman"/>
          <w:color w:val="000000" w:themeColor="text1"/>
          <w:sz w:val="24"/>
          <w:szCs w:val="24"/>
        </w:rPr>
        <w:t xml:space="preserve"> – Histograms of POR distribution categorized by </w:t>
      </w:r>
      <w:r w:rsidR="00D46E4B" w:rsidRPr="009121DA">
        <w:rPr>
          <w:rStyle w:val="Heading2Char"/>
          <w:rFonts w:cs="Times New Roman"/>
          <w:color w:val="000000" w:themeColor="text1"/>
          <w:sz w:val="24"/>
          <w:szCs w:val="24"/>
        </w:rPr>
        <w:t>pesticide</w:t>
      </w:r>
      <w:r w:rsidR="008364B9" w:rsidRPr="009121DA">
        <w:rPr>
          <w:rStyle w:val="Heading2Char"/>
          <w:rFonts w:cs="Times New Roman"/>
          <w:color w:val="000000" w:themeColor="text1"/>
          <w:sz w:val="24"/>
          <w:szCs w:val="24"/>
        </w:rPr>
        <w:t xml:space="preserve"> </w:t>
      </w:r>
      <w:r w:rsidR="00D46E4B" w:rsidRPr="009121DA">
        <w:rPr>
          <w:rStyle w:val="Heading2Char"/>
          <w:rFonts w:cs="Times New Roman"/>
          <w:color w:val="000000" w:themeColor="text1"/>
          <w:sz w:val="24"/>
          <w:szCs w:val="24"/>
        </w:rPr>
        <w:t>types</w:t>
      </w:r>
      <w:r w:rsidR="008364B9" w:rsidRPr="009121DA">
        <w:rPr>
          <w:rStyle w:val="Heading2Char"/>
          <w:rFonts w:cs="Times New Roman"/>
          <w:color w:val="000000" w:themeColor="text1"/>
          <w:sz w:val="24"/>
          <w:szCs w:val="24"/>
        </w:rPr>
        <w:t xml:space="preserve"> (red = fungicides, green = herbicides, blue = insecticides) for concentration pairs (A) and triples (B). Concentration pairs (indicating medium-term reoccurrence) exhibit a skewedness towards </w:t>
      </w:r>
      <w:r w:rsidRPr="009121DA">
        <w:rPr>
          <w:rFonts w:ascii="Times New Roman" w:eastAsia="Arial" w:hAnsi="Times New Roman"/>
          <w:noProof/>
          <w:color w:val="000000" w:themeColor="text1"/>
          <w:szCs w:val="24"/>
          <w:lang w:val="en-IN" w:eastAsia="en-IN"/>
        </w:rPr>
        <w:drawing>
          <wp:anchor distT="0" distB="0" distL="114300" distR="114300" simplePos="0" relativeHeight="251684864" behindDoc="0" locked="0" layoutInCell="1" allowOverlap="1" wp14:anchorId="108248F5" wp14:editId="0040E702">
            <wp:simplePos x="0" y="0"/>
            <wp:positionH relativeFrom="margin">
              <wp:align>right</wp:align>
            </wp:positionH>
            <wp:positionV relativeFrom="paragraph">
              <wp:posOffset>0</wp:posOffset>
            </wp:positionV>
            <wp:extent cx="5731510" cy="3250565"/>
            <wp:effectExtent l="0" t="0" r="2540" b="6985"/>
            <wp:wrapTopAndBottom/>
            <wp:docPr id="22755801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558013" name="Grafik 3"/>
                    <pic:cNvPicPr/>
                  </pic:nvPicPr>
                  <pic:blipFill rotWithShape="1">
                    <a:blip r:embed="rId19" cstate="print">
                      <a:extLst>
                        <a:ext uri="{28A0092B-C50C-407E-A947-70E740481C1C}">
                          <a14:useLocalDpi xmlns:a14="http://schemas.microsoft.com/office/drawing/2010/main" val="0"/>
                        </a:ext>
                      </a:extLst>
                    </a:blip>
                    <a:srcRect t="22" b="3558"/>
                    <a:stretch/>
                  </pic:blipFill>
                  <pic:spPr bwMode="auto">
                    <a:xfrm>
                      <a:off x="0" y="0"/>
                      <a:ext cx="5731510" cy="325056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8364B9" w:rsidRPr="009121DA">
        <w:rPr>
          <w:rStyle w:val="Heading2Char"/>
          <w:rFonts w:cs="Times New Roman"/>
          <w:color w:val="000000" w:themeColor="text1"/>
          <w:sz w:val="24"/>
          <w:szCs w:val="24"/>
        </w:rPr>
        <w:t>POR &lt; 50% while POR calculated based on concentration triples (indicating long-term reoccurrence) tend to be more right-skewed.</w:t>
      </w:r>
      <w:r w:rsidR="00305169" w:rsidRPr="009121DA">
        <w:rPr>
          <w:rStyle w:val="Heading2Char"/>
          <w:rFonts w:cs="Times New Roman"/>
          <w:color w:val="000000" w:themeColor="text1"/>
          <w:sz w:val="24"/>
          <w:szCs w:val="24"/>
        </w:rPr>
        <w:t xml:space="preserve"> </w:t>
      </w:r>
    </w:p>
    <w:p w14:paraId="354A88C7" w14:textId="6610DE06" w:rsidR="00DD1EB3" w:rsidRPr="009121DA" w:rsidRDefault="008364B9" w:rsidP="00877DE8">
      <w:pPr>
        <w:pStyle w:val="VAFigureCaption"/>
        <w:rPr>
          <w:rStyle w:val="Heading2Char"/>
          <w:rFonts w:cs="Times New Roman"/>
          <w:color w:val="000000" w:themeColor="text1"/>
          <w:sz w:val="24"/>
          <w:szCs w:val="24"/>
        </w:rPr>
      </w:pPr>
      <w:r w:rsidRPr="009121DA">
        <w:rPr>
          <w:rStyle w:val="Heading2Char"/>
          <w:rFonts w:cs="Times New Roman"/>
          <w:color w:val="000000" w:themeColor="text1"/>
          <w:sz w:val="24"/>
          <w:szCs w:val="24"/>
        </w:rPr>
        <w:t>Figure SI-7 – Boxplot</w:t>
      </w:r>
      <w:r w:rsidR="0055014D" w:rsidRPr="009121DA">
        <w:rPr>
          <w:rStyle w:val="Heading2Char"/>
          <w:rFonts w:cs="Times New Roman"/>
          <w:color w:val="000000" w:themeColor="text1"/>
          <w:sz w:val="24"/>
          <w:szCs w:val="24"/>
        </w:rPr>
        <w:t>s</w:t>
      </w:r>
      <w:r w:rsidRPr="009121DA">
        <w:rPr>
          <w:rStyle w:val="Heading2Char"/>
          <w:rFonts w:cs="Times New Roman"/>
          <w:color w:val="000000" w:themeColor="text1"/>
          <w:sz w:val="24"/>
          <w:szCs w:val="24"/>
        </w:rPr>
        <w:t xml:space="preserve"> of distributions of (log</w:t>
      </w:r>
      <w:r w:rsidRPr="009121DA">
        <w:rPr>
          <w:rStyle w:val="Heading2Char"/>
          <w:rFonts w:cs="Times New Roman"/>
          <w:color w:val="000000" w:themeColor="text1"/>
          <w:sz w:val="24"/>
          <w:szCs w:val="24"/>
          <w:vertAlign w:val="subscript"/>
        </w:rPr>
        <w:t>10</w:t>
      </w:r>
      <w:r w:rsidRPr="009121DA">
        <w:rPr>
          <w:rStyle w:val="Heading2Char"/>
          <w:rFonts w:cs="Times New Roman"/>
          <w:color w:val="000000" w:themeColor="text1"/>
          <w:sz w:val="24"/>
          <w:szCs w:val="24"/>
        </w:rPr>
        <w:t xml:space="preserve">-transformed) vapor pressure across </w:t>
      </w:r>
      <w:r w:rsidR="004E48A3" w:rsidRPr="009121DA">
        <w:rPr>
          <w:rStyle w:val="Heading2Char"/>
          <w:rFonts w:cs="Times New Roman"/>
          <w:color w:val="000000" w:themeColor="text1"/>
          <w:sz w:val="24"/>
          <w:szCs w:val="24"/>
        </w:rPr>
        <w:t xml:space="preserve">POR </w:t>
      </w:r>
      <w:r w:rsidR="00E81D5F" w:rsidRPr="009121DA">
        <w:rPr>
          <w:rStyle w:val="Heading2Char"/>
          <w:rFonts w:cs="Times New Roman"/>
          <w:color w:val="000000" w:themeColor="text1"/>
          <w:sz w:val="24"/>
          <w:szCs w:val="24"/>
        </w:rPr>
        <w:t>categories</w:t>
      </w:r>
      <w:r w:rsidRPr="009121DA">
        <w:rPr>
          <w:rStyle w:val="Heading2Char"/>
          <w:rFonts w:cs="Times New Roman"/>
          <w:color w:val="000000" w:themeColor="text1"/>
          <w:sz w:val="24"/>
          <w:szCs w:val="24"/>
        </w:rPr>
        <w:t xml:space="preserve"> </w:t>
      </w:r>
      <w:r w:rsidR="0055014D" w:rsidRPr="009121DA">
        <w:rPr>
          <w:rStyle w:val="Heading2Char"/>
          <w:rFonts w:cs="Times New Roman"/>
          <w:color w:val="000000" w:themeColor="text1"/>
          <w:sz w:val="24"/>
          <w:szCs w:val="24"/>
        </w:rPr>
        <w:t xml:space="preserve">(plot I) </w:t>
      </w:r>
      <w:r w:rsidRPr="009121DA">
        <w:rPr>
          <w:rStyle w:val="Heading2Char"/>
          <w:rFonts w:cs="Times New Roman"/>
          <w:color w:val="000000" w:themeColor="text1"/>
          <w:sz w:val="24"/>
          <w:szCs w:val="24"/>
        </w:rPr>
        <w:t xml:space="preserve">assigned in </w:t>
      </w:r>
      <w:r w:rsidR="0095286F">
        <w:rPr>
          <w:rStyle w:val="Heading2Char"/>
          <w:rFonts w:cs="Times New Roman"/>
          <w:color w:val="000000" w:themeColor="text1"/>
          <w:sz w:val="24"/>
          <w:szCs w:val="24"/>
        </w:rPr>
        <w:t>F</w:t>
      </w:r>
      <w:r w:rsidRPr="009121DA">
        <w:rPr>
          <w:rStyle w:val="Heading2Char"/>
          <w:rFonts w:cs="Times New Roman"/>
          <w:color w:val="000000" w:themeColor="text1"/>
          <w:sz w:val="24"/>
          <w:szCs w:val="24"/>
        </w:rPr>
        <w:t xml:space="preserve">igure 2 (main text), grouped by pesticide </w:t>
      </w:r>
      <w:r w:rsidR="003A7561" w:rsidRPr="009121DA">
        <w:rPr>
          <w:rStyle w:val="Heading2Char"/>
          <w:rFonts w:cs="Times New Roman"/>
          <w:color w:val="000000" w:themeColor="text1"/>
          <w:sz w:val="24"/>
          <w:szCs w:val="24"/>
        </w:rPr>
        <w:t>types</w:t>
      </w:r>
      <w:r w:rsidR="0055014D" w:rsidRPr="009121DA">
        <w:rPr>
          <w:rStyle w:val="Heading2Char"/>
          <w:rFonts w:cs="Times New Roman"/>
          <w:color w:val="000000" w:themeColor="text1"/>
          <w:sz w:val="24"/>
          <w:szCs w:val="24"/>
        </w:rPr>
        <w:t xml:space="preserve"> (II)</w:t>
      </w:r>
      <w:r w:rsidRPr="009121DA">
        <w:rPr>
          <w:rStyle w:val="Heading2Char"/>
          <w:rFonts w:cs="Times New Roman"/>
          <w:color w:val="000000" w:themeColor="text1"/>
          <w:sz w:val="24"/>
          <w:szCs w:val="24"/>
        </w:rPr>
        <w:t xml:space="preserve">. Levels of </w:t>
      </w:r>
      <w:r w:rsidRPr="009121DA">
        <w:rPr>
          <w:rStyle w:val="Heading2Char"/>
          <w:rFonts w:cs="Times New Roman"/>
          <w:color w:val="000000" w:themeColor="text1"/>
          <w:sz w:val="24"/>
          <w:szCs w:val="24"/>
        </w:rPr>
        <w:lastRenderedPageBreak/>
        <w:t xml:space="preserve">significance </w:t>
      </w:r>
      <w:r w:rsidR="007E4ECA" w:rsidRPr="009121DA">
        <w:rPr>
          <w:rStyle w:val="Heading2Char"/>
          <w:rFonts w:cs="Times New Roman"/>
          <w:color w:val="000000" w:themeColor="text1"/>
          <w:sz w:val="24"/>
          <w:szCs w:val="24"/>
        </w:rPr>
        <w:t>for</w:t>
      </w:r>
      <w:r w:rsidRPr="009121DA">
        <w:rPr>
          <w:rStyle w:val="Heading2Char"/>
          <w:rFonts w:cs="Times New Roman"/>
          <w:color w:val="000000" w:themeColor="text1"/>
          <w:sz w:val="24"/>
          <w:szCs w:val="24"/>
        </w:rPr>
        <w:t xml:space="preserve"> differences in mean </w:t>
      </w:r>
      <w:r w:rsidR="007E4ECA" w:rsidRPr="009121DA">
        <w:rPr>
          <w:rStyle w:val="Heading2Char"/>
          <w:rFonts w:cs="Times New Roman"/>
          <w:color w:val="000000" w:themeColor="text1"/>
          <w:sz w:val="24"/>
          <w:szCs w:val="24"/>
        </w:rPr>
        <w:t xml:space="preserve">values </w:t>
      </w:r>
      <w:r w:rsidRPr="009121DA">
        <w:rPr>
          <w:rStyle w:val="Heading2Char"/>
          <w:rFonts w:cs="Times New Roman"/>
          <w:color w:val="000000" w:themeColor="text1"/>
          <w:sz w:val="24"/>
          <w:szCs w:val="24"/>
        </w:rPr>
        <w:t xml:space="preserve">are denoted as: </w:t>
      </w:r>
      <w:r w:rsidR="00E81D5F" w:rsidRPr="009121DA">
        <w:rPr>
          <w:rStyle w:val="Heading2Char"/>
          <w:rFonts w:cs="Times New Roman"/>
          <w:color w:val="000000" w:themeColor="text1"/>
          <w:sz w:val="24"/>
          <w:szCs w:val="24"/>
        </w:rPr>
        <w:t>*:</w:t>
      </w:r>
      <w:r w:rsidRPr="009121DA">
        <w:rPr>
          <w:rStyle w:val="Heading2Char"/>
          <w:rFonts w:cs="Times New Roman"/>
          <w:color w:val="000000" w:themeColor="text1"/>
          <w:sz w:val="24"/>
          <w:szCs w:val="24"/>
        </w:rPr>
        <w:t xml:space="preserve"> p &lt; 0.05, *</w:t>
      </w:r>
      <w:r w:rsidR="00E81D5F" w:rsidRPr="009121DA">
        <w:rPr>
          <w:rStyle w:val="Heading2Char"/>
          <w:rFonts w:cs="Times New Roman"/>
          <w:color w:val="000000" w:themeColor="text1"/>
          <w:sz w:val="24"/>
          <w:szCs w:val="24"/>
        </w:rPr>
        <w:t>*:</w:t>
      </w:r>
      <w:r w:rsidRPr="009121DA">
        <w:rPr>
          <w:rStyle w:val="Heading2Char"/>
          <w:rFonts w:cs="Times New Roman"/>
          <w:color w:val="000000" w:themeColor="text1"/>
          <w:sz w:val="24"/>
          <w:szCs w:val="24"/>
        </w:rPr>
        <w:t xml:space="preserve"> p &lt; 0.01, **</w:t>
      </w:r>
      <w:r w:rsidR="00E81D5F" w:rsidRPr="009121DA">
        <w:rPr>
          <w:rStyle w:val="Heading2Char"/>
          <w:rFonts w:cs="Times New Roman"/>
          <w:color w:val="000000" w:themeColor="text1"/>
          <w:sz w:val="24"/>
          <w:szCs w:val="24"/>
        </w:rPr>
        <w:t>*:</w:t>
      </w:r>
      <w:r w:rsidRPr="009121DA">
        <w:rPr>
          <w:rStyle w:val="Heading2Char"/>
          <w:rFonts w:cs="Times New Roman"/>
          <w:color w:val="000000" w:themeColor="text1"/>
          <w:sz w:val="24"/>
          <w:szCs w:val="24"/>
        </w:rPr>
        <w:t xml:space="preserve"> p &lt; 0.005.</w:t>
      </w:r>
    </w:p>
    <w:p w14:paraId="076E1BDA" w14:textId="77777777" w:rsidR="00DD1EB3" w:rsidRPr="009121DA" w:rsidRDefault="008364B9">
      <w:pPr>
        <w:pStyle w:val="VAFigureCaption"/>
        <w:rPr>
          <w:rStyle w:val="Heading2Char"/>
        </w:rPr>
      </w:pPr>
      <w:r w:rsidRPr="009121DA">
        <w:rPr>
          <w:rStyle w:val="Heading2Char"/>
        </w:rPr>
        <w:t>Supporting Tables</w:t>
      </w:r>
    </w:p>
    <w:p w14:paraId="262F40B4" w14:textId="6346A910" w:rsidR="00DD1EB3" w:rsidRPr="009121DA" w:rsidRDefault="008364B9" w:rsidP="00966855">
      <w:pPr>
        <w:pStyle w:val="VDTableTitle"/>
        <w:spacing w:after="0"/>
        <w:rPr>
          <w:rStyle w:val="Heading2Char"/>
          <w:rFonts w:cs="Times New Roman"/>
          <w:color w:val="000000" w:themeColor="text1"/>
          <w:sz w:val="24"/>
          <w:szCs w:val="24"/>
        </w:rPr>
      </w:pPr>
      <w:r w:rsidRPr="009121DA">
        <w:rPr>
          <w:rStyle w:val="Heading2Char"/>
          <w:rFonts w:cs="Times New Roman"/>
          <w:color w:val="000000" w:themeColor="text1"/>
          <w:sz w:val="24"/>
          <w:szCs w:val="24"/>
        </w:rPr>
        <w:t xml:space="preserve">Table SI-1 – </w:t>
      </w:r>
      <w:bookmarkStart w:id="1" w:name="_Hlk131757661"/>
      <w:r w:rsidRPr="009121DA">
        <w:rPr>
          <w:rStyle w:val="Heading2Char"/>
          <w:rFonts w:cs="Times New Roman"/>
          <w:color w:val="000000" w:themeColor="text1"/>
          <w:sz w:val="24"/>
          <w:szCs w:val="24"/>
        </w:rPr>
        <w:t>Descriptive statistics of databases used and created in the course of this study.</w:t>
      </w:r>
      <w:bookmarkEnd w:id="1"/>
    </w:p>
    <w:tbl>
      <w:tblPr>
        <w:tblStyle w:val="TableGrid"/>
        <w:tblW w:w="9062" w:type="dxa"/>
        <w:tblInd w:w="5" w:type="dxa"/>
        <w:tblLook w:val="04A0" w:firstRow="1" w:lastRow="0" w:firstColumn="1" w:lastColumn="0" w:noHBand="0" w:noVBand="1"/>
      </w:tblPr>
      <w:tblGrid>
        <w:gridCol w:w="3109"/>
        <w:gridCol w:w="3118"/>
        <w:gridCol w:w="2835"/>
      </w:tblGrid>
      <w:tr w:rsidR="009C2049" w:rsidRPr="009121DA" w14:paraId="7EC87525" w14:textId="77777777">
        <w:trPr>
          <w:tblHeader/>
        </w:trPr>
        <w:tc>
          <w:tcPr>
            <w:tcW w:w="9062" w:type="dxa"/>
            <w:gridSpan w:val="3"/>
            <w:tcBorders>
              <w:top w:val="single" w:sz="12" w:space="0" w:color="auto"/>
              <w:left w:val="single" w:sz="4" w:space="0" w:color="auto"/>
              <w:right w:val="single" w:sz="4" w:space="0" w:color="auto"/>
            </w:tcBorders>
            <w:vAlign w:val="center"/>
          </w:tcPr>
          <w:p w14:paraId="7DD2104E" w14:textId="28D0C3E6" w:rsidR="00DD1EB3" w:rsidRPr="009121DA" w:rsidRDefault="008364B9">
            <w:pPr>
              <w:pStyle w:val="TCTableBody"/>
              <w:jc w:val="left"/>
              <w:rPr>
                <w:rStyle w:val="Heading2Char"/>
                <w:rFonts w:cs="Times New Roman"/>
                <w:b/>
                <w:bCs/>
                <w:color w:val="000000" w:themeColor="text1"/>
                <w:sz w:val="24"/>
                <w:szCs w:val="24"/>
              </w:rPr>
            </w:pPr>
            <w:r w:rsidRPr="009121DA">
              <w:rPr>
                <w:rStyle w:val="Heading2Char"/>
                <w:rFonts w:cs="Times New Roman"/>
                <w:b/>
                <w:bCs/>
                <w:color w:val="000000" w:themeColor="text1"/>
                <w:sz w:val="24"/>
                <w:szCs w:val="24"/>
              </w:rPr>
              <w:t>Raw Data</w:t>
            </w:r>
            <w:r w:rsidR="00181DDD" w:rsidRPr="009121DA">
              <w:rPr>
                <w:rStyle w:val="Heading2Char"/>
                <w:rFonts w:cs="Times New Roman"/>
                <w:b/>
                <w:bCs/>
                <w:color w:val="000000" w:themeColor="text1"/>
                <w:sz w:val="24"/>
                <w:szCs w:val="24"/>
              </w:rPr>
              <w:t>*</w:t>
            </w:r>
          </w:p>
        </w:tc>
      </w:tr>
      <w:tr w:rsidR="009C2049" w:rsidRPr="009121DA" w14:paraId="16127F3E" w14:textId="77777777">
        <w:trPr>
          <w:tblHeader/>
        </w:trPr>
        <w:tc>
          <w:tcPr>
            <w:tcW w:w="3109" w:type="dxa"/>
            <w:vAlign w:val="center"/>
          </w:tcPr>
          <w:p w14:paraId="6B431389"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EU Waterbase</w:t>
            </w:r>
          </w:p>
        </w:tc>
        <w:tc>
          <w:tcPr>
            <w:tcW w:w="3118" w:type="dxa"/>
            <w:vAlign w:val="center"/>
          </w:tcPr>
          <w:p w14:paraId="07515BCB"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NORMAN Empodat</w:t>
            </w:r>
          </w:p>
        </w:tc>
        <w:tc>
          <w:tcPr>
            <w:tcW w:w="2835" w:type="dxa"/>
            <w:vAlign w:val="center"/>
          </w:tcPr>
          <w:p w14:paraId="573B394F"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German WFD</w:t>
            </w:r>
          </w:p>
        </w:tc>
      </w:tr>
      <w:tr w:rsidR="009C2049" w:rsidRPr="009121DA" w14:paraId="53F44A00" w14:textId="77777777">
        <w:tc>
          <w:tcPr>
            <w:tcW w:w="3109" w:type="dxa"/>
            <w:vAlign w:val="center"/>
          </w:tcPr>
          <w:p w14:paraId="5EA82472"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 = 60,011,857</w:t>
            </w:r>
          </w:p>
        </w:tc>
        <w:tc>
          <w:tcPr>
            <w:tcW w:w="3118" w:type="dxa"/>
            <w:vAlign w:val="center"/>
          </w:tcPr>
          <w:p w14:paraId="738B08B8"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 = 6,479,007</w:t>
            </w:r>
          </w:p>
        </w:tc>
        <w:tc>
          <w:tcPr>
            <w:tcW w:w="2835" w:type="dxa"/>
            <w:vAlign w:val="center"/>
          </w:tcPr>
          <w:p w14:paraId="37DA7CD8"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 = 3,838,760</w:t>
            </w:r>
          </w:p>
        </w:tc>
      </w:tr>
      <w:tr w:rsidR="009C2049" w:rsidRPr="009121DA" w14:paraId="035BCC3E" w14:textId="77777777">
        <w:tc>
          <w:tcPr>
            <w:tcW w:w="3109" w:type="dxa"/>
            <w:vAlign w:val="center"/>
          </w:tcPr>
          <w:p w14:paraId="5DC7D28A"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817 substances/parameters</w:t>
            </w:r>
          </w:p>
        </w:tc>
        <w:tc>
          <w:tcPr>
            <w:tcW w:w="3118" w:type="dxa"/>
            <w:vAlign w:val="center"/>
          </w:tcPr>
          <w:p w14:paraId="55E4F197"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458 substances</w:t>
            </w:r>
          </w:p>
        </w:tc>
        <w:tc>
          <w:tcPr>
            <w:tcW w:w="2835" w:type="dxa"/>
            <w:vAlign w:val="center"/>
          </w:tcPr>
          <w:p w14:paraId="4B15188E"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162 substances</w:t>
            </w:r>
          </w:p>
        </w:tc>
      </w:tr>
      <w:tr w:rsidR="009C2049" w:rsidRPr="009121DA" w14:paraId="605A7A9D" w14:textId="77777777">
        <w:tc>
          <w:tcPr>
            <w:tcW w:w="3109" w:type="dxa"/>
            <w:vAlign w:val="center"/>
          </w:tcPr>
          <w:p w14:paraId="73B71307"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pesticides</w:t>
            </w:r>
            <w:r w:rsidRPr="009121DA">
              <w:rPr>
                <w:rStyle w:val="Heading2Char"/>
                <w:rFonts w:cs="Times New Roman"/>
                <w:color w:val="000000" w:themeColor="text1"/>
                <w:sz w:val="24"/>
                <w:szCs w:val="24"/>
              </w:rPr>
              <w:t xml:space="preserve"> = 24,930,900</w:t>
            </w:r>
          </w:p>
        </w:tc>
        <w:tc>
          <w:tcPr>
            <w:tcW w:w="3118" w:type="dxa"/>
            <w:vAlign w:val="center"/>
          </w:tcPr>
          <w:p w14:paraId="5161EFB3"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pesticides</w:t>
            </w:r>
            <w:r w:rsidRPr="009121DA">
              <w:rPr>
                <w:rStyle w:val="Heading2Char"/>
                <w:rFonts w:cs="Times New Roman"/>
                <w:color w:val="000000" w:themeColor="text1"/>
                <w:sz w:val="24"/>
                <w:szCs w:val="24"/>
              </w:rPr>
              <w:t xml:space="preserve"> = 6,014,337</w:t>
            </w:r>
          </w:p>
        </w:tc>
        <w:tc>
          <w:tcPr>
            <w:tcW w:w="2835" w:type="dxa"/>
            <w:vAlign w:val="center"/>
          </w:tcPr>
          <w:p w14:paraId="35357F1E"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pesticides</w:t>
            </w:r>
            <w:r w:rsidRPr="009121DA">
              <w:rPr>
                <w:rStyle w:val="Heading2Char"/>
                <w:rFonts w:cs="Times New Roman"/>
                <w:color w:val="000000" w:themeColor="text1"/>
                <w:sz w:val="24"/>
                <w:szCs w:val="24"/>
              </w:rPr>
              <w:t xml:space="preserve"> = 3,838,760</w:t>
            </w:r>
          </w:p>
        </w:tc>
      </w:tr>
      <w:tr w:rsidR="009C2049" w:rsidRPr="009121DA" w14:paraId="5CAFC076" w14:textId="77777777">
        <w:tc>
          <w:tcPr>
            <w:tcW w:w="3109" w:type="dxa"/>
            <w:vAlign w:val="center"/>
          </w:tcPr>
          <w:p w14:paraId="0A1EB547"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317 pesticides</w:t>
            </w:r>
          </w:p>
        </w:tc>
        <w:tc>
          <w:tcPr>
            <w:tcW w:w="3118" w:type="dxa"/>
            <w:vAlign w:val="center"/>
          </w:tcPr>
          <w:p w14:paraId="571D08E8"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341 pesticides</w:t>
            </w:r>
          </w:p>
        </w:tc>
        <w:tc>
          <w:tcPr>
            <w:tcW w:w="2835" w:type="dxa"/>
            <w:vAlign w:val="center"/>
          </w:tcPr>
          <w:p w14:paraId="0FEB9B41"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162 pesticides</w:t>
            </w:r>
          </w:p>
        </w:tc>
      </w:tr>
      <w:tr w:rsidR="009C2049" w:rsidRPr="009121DA" w14:paraId="599D9752" w14:textId="77777777">
        <w:tc>
          <w:tcPr>
            <w:tcW w:w="3109" w:type="dxa"/>
            <w:tcBorders>
              <w:bottom w:val="single" w:sz="12" w:space="0" w:color="auto"/>
            </w:tcBorders>
            <w:vAlign w:val="center"/>
          </w:tcPr>
          <w:p w14:paraId="5D776361"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1941 – 2021</w:t>
            </w:r>
          </w:p>
        </w:tc>
        <w:tc>
          <w:tcPr>
            <w:tcW w:w="3118" w:type="dxa"/>
            <w:tcBorders>
              <w:bottom w:val="single" w:sz="12" w:space="0" w:color="auto"/>
            </w:tcBorders>
            <w:vAlign w:val="center"/>
          </w:tcPr>
          <w:p w14:paraId="482C6B63"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1998 – 2020</w:t>
            </w:r>
          </w:p>
        </w:tc>
        <w:tc>
          <w:tcPr>
            <w:tcW w:w="2835" w:type="dxa"/>
            <w:vAlign w:val="center"/>
          </w:tcPr>
          <w:p w14:paraId="6B208510"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1984 – 2015</w:t>
            </w:r>
          </w:p>
        </w:tc>
      </w:tr>
      <w:tr w:rsidR="009C2049" w:rsidRPr="009121DA" w14:paraId="0C6A3B44" w14:textId="77777777">
        <w:tc>
          <w:tcPr>
            <w:tcW w:w="9062" w:type="dxa"/>
            <w:gridSpan w:val="3"/>
            <w:tcBorders>
              <w:top w:val="single" w:sz="12" w:space="0" w:color="auto"/>
            </w:tcBorders>
            <w:vAlign w:val="center"/>
          </w:tcPr>
          <w:p w14:paraId="0DC2FCD5" w14:textId="004162FE" w:rsidR="00DD1EB3" w:rsidRPr="009121DA" w:rsidRDefault="008364B9">
            <w:pPr>
              <w:pStyle w:val="TCTableBody"/>
              <w:jc w:val="left"/>
              <w:rPr>
                <w:rStyle w:val="Heading2Char"/>
                <w:rFonts w:cs="Times New Roman"/>
                <w:b/>
                <w:bCs/>
                <w:color w:val="000000" w:themeColor="text1"/>
                <w:sz w:val="24"/>
                <w:szCs w:val="24"/>
              </w:rPr>
            </w:pPr>
            <w:r w:rsidRPr="009121DA">
              <w:rPr>
                <w:rStyle w:val="Heading2Char"/>
                <w:rFonts w:cs="Times New Roman"/>
                <w:b/>
                <w:bCs/>
                <w:color w:val="000000" w:themeColor="text1"/>
                <w:sz w:val="24"/>
                <w:szCs w:val="24"/>
              </w:rPr>
              <w:t>Pre-processed and Combined Data</w:t>
            </w:r>
            <w:r w:rsidR="00181DDD" w:rsidRPr="009121DA">
              <w:rPr>
                <w:rStyle w:val="Heading2Char"/>
                <w:rFonts w:cs="Times New Roman"/>
                <w:b/>
                <w:bCs/>
                <w:color w:val="000000" w:themeColor="text1"/>
                <w:sz w:val="24"/>
                <w:szCs w:val="24"/>
              </w:rPr>
              <w:t>**</w:t>
            </w:r>
          </w:p>
        </w:tc>
      </w:tr>
      <w:tr w:rsidR="009C2049" w:rsidRPr="009121DA" w14:paraId="76B7A64C" w14:textId="77777777">
        <w:tc>
          <w:tcPr>
            <w:tcW w:w="3109" w:type="dxa"/>
            <w:vMerge w:val="restart"/>
            <w:vAlign w:val="center"/>
          </w:tcPr>
          <w:p w14:paraId="627068E8" w14:textId="77777777" w:rsidR="00DD1EB3" w:rsidRPr="009121DA" w:rsidRDefault="00DD1EB3">
            <w:pPr>
              <w:pStyle w:val="TCTableBody"/>
              <w:jc w:val="left"/>
              <w:rPr>
                <w:rStyle w:val="Heading2Char"/>
                <w:rFonts w:cs="Times New Roman"/>
                <w:color w:val="000000" w:themeColor="text1"/>
                <w:sz w:val="24"/>
                <w:szCs w:val="24"/>
              </w:rPr>
            </w:pPr>
          </w:p>
        </w:tc>
        <w:tc>
          <w:tcPr>
            <w:tcW w:w="3118" w:type="dxa"/>
            <w:vAlign w:val="center"/>
          </w:tcPr>
          <w:p w14:paraId="0D7577E2" w14:textId="77777777" w:rsidR="00DD1EB3" w:rsidRPr="009121DA" w:rsidRDefault="008364B9">
            <w:pPr>
              <w:pStyle w:val="TCTableBody"/>
              <w:jc w:val="left"/>
              <w:rPr>
                <w:rStyle w:val="Heading2Char"/>
                <w:rFonts w:cs="Times New Roman"/>
                <w:b/>
                <w:bCs/>
                <w:i/>
                <w:iCs/>
                <w:color w:val="000000" w:themeColor="text1"/>
                <w:sz w:val="24"/>
                <w:szCs w:val="24"/>
              </w:rPr>
            </w:pPr>
            <w:r w:rsidRPr="009121DA">
              <w:rPr>
                <w:rStyle w:val="Heading2Char"/>
                <w:rFonts w:cs="Times New Roman"/>
                <w:b/>
                <w:bCs/>
                <w:i/>
                <w:iCs/>
                <w:color w:val="000000" w:themeColor="text1"/>
                <w:sz w:val="24"/>
                <w:szCs w:val="24"/>
              </w:rPr>
              <w:t>total entries</w:t>
            </w:r>
          </w:p>
        </w:tc>
        <w:tc>
          <w:tcPr>
            <w:tcW w:w="2835" w:type="dxa"/>
            <w:vAlign w:val="center"/>
          </w:tcPr>
          <w:p w14:paraId="6E84C648" w14:textId="77777777" w:rsidR="00DD1EB3" w:rsidRPr="009121DA" w:rsidRDefault="008364B9">
            <w:pPr>
              <w:pStyle w:val="TCTableBody"/>
              <w:jc w:val="left"/>
              <w:rPr>
                <w:rStyle w:val="Heading2Char"/>
                <w:rFonts w:cs="Times New Roman"/>
                <w:b/>
                <w:bCs/>
                <w:i/>
                <w:iCs/>
                <w:color w:val="000000" w:themeColor="text1"/>
                <w:sz w:val="24"/>
                <w:szCs w:val="24"/>
              </w:rPr>
            </w:pPr>
            <w:r w:rsidRPr="009121DA">
              <w:rPr>
                <w:rStyle w:val="Heading2Char"/>
                <w:rFonts w:cs="Times New Roman"/>
                <w:b/>
                <w:bCs/>
                <w:i/>
                <w:iCs/>
                <w:color w:val="000000" w:themeColor="text1"/>
                <w:sz w:val="24"/>
                <w:szCs w:val="24"/>
              </w:rPr>
              <w:t>quantified entries</w:t>
            </w:r>
          </w:p>
        </w:tc>
      </w:tr>
      <w:tr w:rsidR="009C2049" w:rsidRPr="009121DA" w14:paraId="0876000D" w14:textId="77777777">
        <w:tc>
          <w:tcPr>
            <w:tcW w:w="3109" w:type="dxa"/>
            <w:vMerge/>
            <w:vAlign w:val="center"/>
          </w:tcPr>
          <w:p w14:paraId="7E73B268" w14:textId="77777777" w:rsidR="00DD1EB3" w:rsidRPr="009121DA" w:rsidRDefault="00DD1EB3">
            <w:pPr>
              <w:pStyle w:val="TCTableBody"/>
              <w:jc w:val="left"/>
              <w:rPr>
                <w:rStyle w:val="Heading2Char"/>
                <w:rFonts w:cs="Times New Roman"/>
                <w:color w:val="000000" w:themeColor="text1"/>
                <w:sz w:val="24"/>
                <w:szCs w:val="24"/>
              </w:rPr>
            </w:pPr>
          </w:p>
        </w:tc>
        <w:tc>
          <w:tcPr>
            <w:tcW w:w="3118" w:type="dxa"/>
            <w:vAlign w:val="center"/>
          </w:tcPr>
          <w:p w14:paraId="37904947"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 = 21,324,777</w:t>
            </w:r>
          </w:p>
        </w:tc>
        <w:tc>
          <w:tcPr>
            <w:tcW w:w="2835" w:type="dxa"/>
            <w:vAlign w:val="center"/>
          </w:tcPr>
          <w:p w14:paraId="3557E842"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 = 14,967,874</w:t>
            </w:r>
          </w:p>
        </w:tc>
      </w:tr>
      <w:tr w:rsidR="009C2049" w:rsidRPr="009121DA" w14:paraId="706A9DC3" w14:textId="77777777">
        <w:tc>
          <w:tcPr>
            <w:tcW w:w="3109" w:type="dxa"/>
            <w:vAlign w:val="center"/>
          </w:tcPr>
          <w:p w14:paraId="31EC9E8F"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Waterbodies</w:t>
            </w:r>
          </w:p>
        </w:tc>
        <w:tc>
          <w:tcPr>
            <w:tcW w:w="3118" w:type="dxa"/>
            <w:vAlign w:val="center"/>
          </w:tcPr>
          <w:p w14:paraId="5D8B9164"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rivers/streams</w:t>
            </w:r>
            <w:r w:rsidRPr="009121DA">
              <w:rPr>
                <w:rStyle w:val="Heading2Char"/>
                <w:rFonts w:cs="Times New Roman"/>
                <w:color w:val="000000" w:themeColor="text1"/>
                <w:sz w:val="24"/>
                <w:szCs w:val="24"/>
              </w:rPr>
              <w:t xml:space="preserve"> = 20,166,395</w:t>
            </w:r>
          </w:p>
          <w:p w14:paraId="4E558112"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lakes</w:t>
            </w:r>
            <w:r w:rsidRPr="009121DA">
              <w:rPr>
                <w:rStyle w:val="Heading2Char"/>
                <w:rFonts w:cs="Times New Roman"/>
                <w:color w:val="000000" w:themeColor="text1"/>
                <w:sz w:val="24"/>
                <w:szCs w:val="24"/>
              </w:rPr>
              <w:t xml:space="preserve"> = 1,158,382</w:t>
            </w:r>
          </w:p>
        </w:tc>
        <w:tc>
          <w:tcPr>
            <w:tcW w:w="2835" w:type="dxa"/>
            <w:vAlign w:val="center"/>
          </w:tcPr>
          <w:p w14:paraId="41455DEA"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rivers/streams</w:t>
            </w:r>
            <w:r w:rsidRPr="009121DA">
              <w:rPr>
                <w:rStyle w:val="Heading2Char"/>
                <w:rFonts w:cs="Times New Roman"/>
                <w:color w:val="000000" w:themeColor="text1"/>
                <w:sz w:val="24"/>
                <w:szCs w:val="24"/>
              </w:rPr>
              <w:t xml:space="preserve"> = 14,040,012</w:t>
            </w:r>
          </w:p>
          <w:p w14:paraId="1D30B3B3"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lakes</w:t>
            </w:r>
            <w:r w:rsidRPr="009121DA">
              <w:rPr>
                <w:rStyle w:val="Heading2Char"/>
                <w:rFonts w:cs="Times New Roman"/>
                <w:color w:val="000000" w:themeColor="text1"/>
                <w:sz w:val="24"/>
                <w:szCs w:val="24"/>
              </w:rPr>
              <w:t xml:space="preserve"> = 927,862</w:t>
            </w:r>
          </w:p>
        </w:tc>
      </w:tr>
      <w:tr w:rsidR="009C2049" w:rsidRPr="009121DA" w14:paraId="7B1F304C" w14:textId="77777777">
        <w:tc>
          <w:tcPr>
            <w:tcW w:w="3109" w:type="dxa"/>
            <w:vAlign w:val="center"/>
          </w:tcPr>
          <w:p w14:paraId="45332379" w14:textId="41EC4CCC" w:rsidR="00DD1EB3" w:rsidRPr="009121DA" w:rsidRDefault="003A7561">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Pesticide</w:t>
            </w:r>
            <w:r w:rsidR="008364B9" w:rsidRPr="009121DA">
              <w:rPr>
                <w:rStyle w:val="Heading2Char"/>
                <w:rFonts w:cs="Times New Roman"/>
                <w:color w:val="000000" w:themeColor="text1"/>
                <w:sz w:val="24"/>
                <w:szCs w:val="24"/>
              </w:rPr>
              <w:t xml:space="preserve"> </w:t>
            </w:r>
            <w:r w:rsidRPr="009121DA">
              <w:rPr>
                <w:rStyle w:val="Heading2Char"/>
                <w:rFonts w:cs="Times New Roman"/>
                <w:color w:val="000000" w:themeColor="text1"/>
                <w:sz w:val="24"/>
                <w:szCs w:val="24"/>
              </w:rPr>
              <w:t>Types</w:t>
            </w:r>
          </w:p>
        </w:tc>
        <w:tc>
          <w:tcPr>
            <w:tcW w:w="3118" w:type="dxa"/>
            <w:vAlign w:val="center"/>
          </w:tcPr>
          <w:p w14:paraId="55E4A682"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herbicides</w:t>
            </w:r>
            <w:r w:rsidRPr="009121DA">
              <w:rPr>
                <w:rStyle w:val="Heading2Char"/>
                <w:rFonts w:cs="Times New Roman"/>
                <w:color w:val="000000" w:themeColor="text1"/>
                <w:sz w:val="24"/>
                <w:szCs w:val="24"/>
              </w:rPr>
              <w:t xml:space="preserve"> = 11,321,558</w:t>
            </w:r>
          </w:p>
          <w:p w14:paraId="3FD4A2FE"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insecticides</w:t>
            </w:r>
            <w:r w:rsidRPr="009121DA">
              <w:rPr>
                <w:rStyle w:val="Heading2Char"/>
                <w:rFonts w:cs="Times New Roman"/>
                <w:color w:val="000000" w:themeColor="text1"/>
                <w:sz w:val="24"/>
                <w:szCs w:val="24"/>
              </w:rPr>
              <w:t xml:space="preserve"> = 7,538,874</w:t>
            </w:r>
          </w:p>
          <w:p w14:paraId="5B7DB4FA"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fungicides</w:t>
            </w:r>
            <w:r w:rsidRPr="009121DA">
              <w:rPr>
                <w:rStyle w:val="Heading2Char"/>
                <w:rFonts w:cs="Times New Roman"/>
                <w:color w:val="000000" w:themeColor="text1"/>
                <w:sz w:val="24"/>
                <w:szCs w:val="24"/>
              </w:rPr>
              <w:t xml:space="preserve"> = 2,464,345</w:t>
            </w:r>
          </w:p>
        </w:tc>
        <w:tc>
          <w:tcPr>
            <w:tcW w:w="2835" w:type="dxa"/>
            <w:vAlign w:val="center"/>
          </w:tcPr>
          <w:p w14:paraId="0094B856"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herbicides</w:t>
            </w:r>
            <w:r w:rsidRPr="009121DA">
              <w:rPr>
                <w:rStyle w:val="Heading2Char"/>
                <w:rFonts w:cs="Times New Roman"/>
                <w:color w:val="000000" w:themeColor="text1"/>
                <w:sz w:val="24"/>
                <w:szCs w:val="24"/>
              </w:rPr>
              <w:t xml:space="preserve"> = 7,770,444</w:t>
            </w:r>
          </w:p>
          <w:p w14:paraId="647062BA"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insecticides</w:t>
            </w:r>
            <w:r w:rsidRPr="009121DA">
              <w:rPr>
                <w:rStyle w:val="Heading2Char"/>
                <w:rFonts w:cs="Times New Roman"/>
                <w:color w:val="000000" w:themeColor="text1"/>
                <w:sz w:val="24"/>
                <w:szCs w:val="24"/>
              </w:rPr>
              <w:t xml:space="preserve"> = 5,760,294</w:t>
            </w:r>
          </w:p>
          <w:p w14:paraId="46886F35"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fungicides</w:t>
            </w:r>
            <w:r w:rsidRPr="009121DA">
              <w:rPr>
                <w:rStyle w:val="Heading2Char"/>
                <w:rFonts w:cs="Times New Roman"/>
                <w:color w:val="000000" w:themeColor="text1"/>
                <w:sz w:val="24"/>
                <w:szCs w:val="24"/>
              </w:rPr>
              <w:t xml:space="preserve"> = 1,437,136</w:t>
            </w:r>
          </w:p>
        </w:tc>
      </w:tr>
      <w:tr w:rsidR="009C2049" w:rsidRPr="00136E19" w14:paraId="0C025CBB" w14:textId="77777777">
        <w:tc>
          <w:tcPr>
            <w:tcW w:w="3109" w:type="dxa"/>
            <w:vAlign w:val="center"/>
          </w:tcPr>
          <w:p w14:paraId="768CD0F6"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Database Coverage</w:t>
            </w:r>
          </w:p>
        </w:tc>
        <w:tc>
          <w:tcPr>
            <w:tcW w:w="3118" w:type="dxa"/>
            <w:vAlign w:val="center"/>
          </w:tcPr>
          <w:p w14:paraId="1339693A" w14:textId="77777777" w:rsidR="00DD1EB3" w:rsidRPr="009121DA" w:rsidRDefault="008364B9">
            <w:pPr>
              <w:pStyle w:val="TCTableBody"/>
              <w:jc w:val="left"/>
              <w:rPr>
                <w:rStyle w:val="Heading2Char"/>
                <w:rFonts w:cs="Times New Roman"/>
                <w:color w:val="000000" w:themeColor="text1"/>
                <w:sz w:val="24"/>
                <w:szCs w:val="24"/>
                <w:lang w:val="de-DE"/>
              </w:rPr>
            </w:pPr>
            <w:r w:rsidRPr="009121DA">
              <w:rPr>
                <w:rStyle w:val="Heading2Char"/>
                <w:rFonts w:cs="Times New Roman"/>
                <w:color w:val="000000" w:themeColor="text1"/>
                <w:sz w:val="24"/>
                <w:szCs w:val="24"/>
                <w:lang w:val="de-DE"/>
              </w:rPr>
              <w:t>n</w:t>
            </w:r>
            <w:r w:rsidRPr="009121DA">
              <w:rPr>
                <w:rStyle w:val="Heading2Char"/>
                <w:rFonts w:cs="Times New Roman"/>
                <w:color w:val="000000" w:themeColor="text1"/>
                <w:sz w:val="24"/>
                <w:szCs w:val="24"/>
                <w:vertAlign w:val="subscript"/>
                <w:lang w:val="de-DE"/>
              </w:rPr>
              <w:t>EU-WB</w:t>
            </w:r>
            <w:r w:rsidRPr="009121DA">
              <w:rPr>
                <w:rStyle w:val="Heading2Char"/>
                <w:rFonts w:cs="Times New Roman"/>
                <w:color w:val="000000" w:themeColor="text1"/>
                <w:sz w:val="24"/>
                <w:szCs w:val="24"/>
                <w:lang w:val="de-DE"/>
              </w:rPr>
              <w:t xml:space="preserve"> = 13,108,835</w:t>
            </w:r>
          </w:p>
          <w:p w14:paraId="1C86934A" w14:textId="77777777" w:rsidR="00DD1EB3" w:rsidRPr="009121DA" w:rsidRDefault="008364B9">
            <w:pPr>
              <w:pStyle w:val="TCTableBody"/>
              <w:jc w:val="left"/>
              <w:rPr>
                <w:rStyle w:val="Heading2Char"/>
                <w:rFonts w:cs="Times New Roman"/>
                <w:color w:val="000000" w:themeColor="text1"/>
                <w:sz w:val="24"/>
                <w:szCs w:val="24"/>
                <w:lang w:val="de-DE"/>
              </w:rPr>
            </w:pPr>
            <w:r w:rsidRPr="009121DA">
              <w:rPr>
                <w:rStyle w:val="Heading2Char"/>
                <w:rFonts w:cs="Times New Roman"/>
                <w:color w:val="000000" w:themeColor="text1"/>
                <w:sz w:val="24"/>
                <w:szCs w:val="24"/>
                <w:lang w:val="de-DE"/>
              </w:rPr>
              <w:t>n</w:t>
            </w:r>
            <w:r w:rsidRPr="009121DA">
              <w:rPr>
                <w:rStyle w:val="Heading2Char"/>
                <w:rFonts w:cs="Times New Roman"/>
                <w:color w:val="000000" w:themeColor="text1"/>
                <w:sz w:val="24"/>
                <w:szCs w:val="24"/>
                <w:vertAlign w:val="subscript"/>
                <w:lang w:val="de-DE"/>
              </w:rPr>
              <w:t>NORMAN</w:t>
            </w:r>
            <w:r w:rsidRPr="009121DA">
              <w:rPr>
                <w:rStyle w:val="Heading2Char"/>
                <w:rFonts w:cs="Times New Roman"/>
                <w:color w:val="000000" w:themeColor="text1"/>
                <w:sz w:val="24"/>
                <w:szCs w:val="24"/>
                <w:lang w:val="de-DE"/>
              </w:rPr>
              <w:t xml:space="preserve"> = 4,415,429</w:t>
            </w:r>
          </w:p>
          <w:p w14:paraId="71CD40B7" w14:textId="77777777" w:rsidR="00DD1EB3" w:rsidRPr="009121DA" w:rsidRDefault="008364B9">
            <w:pPr>
              <w:pStyle w:val="TCTableBody"/>
              <w:jc w:val="left"/>
              <w:rPr>
                <w:rStyle w:val="Heading2Char"/>
                <w:rFonts w:cs="Times New Roman"/>
                <w:color w:val="000000" w:themeColor="text1"/>
                <w:sz w:val="24"/>
                <w:szCs w:val="24"/>
                <w:lang w:val="de-DE"/>
              </w:rPr>
            </w:pPr>
            <w:r w:rsidRPr="009121DA">
              <w:rPr>
                <w:rStyle w:val="Heading2Char"/>
                <w:rFonts w:cs="Times New Roman"/>
                <w:color w:val="000000" w:themeColor="text1"/>
                <w:sz w:val="24"/>
                <w:szCs w:val="24"/>
                <w:lang w:val="de-DE"/>
              </w:rPr>
              <w:t>n</w:t>
            </w:r>
            <w:r w:rsidRPr="009121DA">
              <w:rPr>
                <w:rStyle w:val="Heading2Char"/>
                <w:rFonts w:cs="Times New Roman"/>
                <w:color w:val="000000" w:themeColor="text1"/>
                <w:sz w:val="24"/>
                <w:szCs w:val="24"/>
                <w:vertAlign w:val="subscript"/>
                <w:lang w:val="de-DE"/>
              </w:rPr>
              <w:t>WFD</w:t>
            </w:r>
            <w:r w:rsidRPr="009121DA">
              <w:rPr>
                <w:rStyle w:val="Heading2Char"/>
                <w:rFonts w:cs="Times New Roman"/>
                <w:color w:val="000000" w:themeColor="text1"/>
                <w:sz w:val="24"/>
                <w:szCs w:val="24"/>
                <w:lang w:val="de-DE"/>
              </w:rPr>
              <w:t xml:space="preserve"> = 3,794,917</w:t>
            </w:r>
          </w:p>
          <w:p w14:paraId="6A38AD94" w14:textId="77777777" w:rsidR="00DD1EB3" w:rsidRPr="009121DA" w:rsidRDefault="008364B9">
            <w:pPr>
              <w:pStyle w:val="TCTableBody"/>
              <w:jc w:val="left"/>
              <w:rPr>
                <w:rStyle w:val="Heading2Char"/>
                <w:rFonts w:cs="Times New Roman"/>
                <w:color w:val="000000" w:themeColor="text1"/>
                <w:sz w:val="24"/>
                <w:szCs w:val="24"/>
                <w:lang w:val="de-DE"/>
              </w:rPr>
            </w:pPr>
            <w:r w:rsidRPr="009121DA">
              <w:rPr>
                <w:rStyle w:val="Heading2Char"/>
                <w:rFonts w:cs="Times New Roman"/>
                <w:color w:val="000000" w:themeColor="text1"/>
                <w:sz w:val="24"/>
                <w:szCs w:val="24"/>
                <w:lang w:val="de-DE"/>
              </w:rPr>
              <w:t>n</w:t>
            </w:r>
            <w:r w:rsidRPr="009121DA">
              <w:rPr>
                <w:rStyle w:val="Heading2Char"/>
                <w:rFonts w:cs="Times New Roman"/>
                <w:color w:val="000000" w:themeColor="text1"/>
                <w:sz w:val="24"/>
                <w:szCs w:val="24"/>
                <w:vertAlign w:val="subscript"/>
                <w:lang w:val="de-DE"/>
              </w:rPr>
              <w:t>NORMAN, EU-WB</w:t>
            </w:r>
            <w:r w:rsidRPr="009121DA">
              <w:rPr>
                <w:rStyle w:val="Heading2Char"/>
                <w:rFonts w:cs="Times New Roman"/>
                <w:color w:val="000000" w:themeColor="text1"/>
                <w:sz w:val="24"/>
                <w:szCs w:val="24"/>
                <w:lang w:val="de-DE"/>
              </w:rPr>
              <w:t xml:space="preserve"> = 5,596</w:t>
            </w:r>
          </w:p>
        </w:tc>
        <w:tc>
          <w:tcPr>
            <w:tcW w:w="2835" w:type="dxa"/>
            <w:vAlign w:val="center"/>
          </w:tcPr>
          <w:p w14:paraId="1B6805C6" w14:textId="77777777" w:rsidR="00DD1EB3" w:rsidRPr="009121DA" w:rsidRDefault="008364B9">
            <w:pPr>
              <w:pStyle w:val="TCTableBody"/>
              <w:jc w:val="left"/>
              <w:rPr>
                <w:rStyle w:val="Heading2Char"/>
                <w:rFonts w:cs="Times New Roman"/>
                <w:color w:val="000000" w:themeColor="text1"/>
                <w:sz w:val="24"/>
                <w:szCs w:val="24"/>
                <w:lang w:val="de-DE"/>
              </w:rPr>
            </w:pPr>
            <w:r w:rsidRPr="009121DA">
              <w:rPr>
                <w:rStyle w:val="Heading2Char"/>
                <w:rFonts w:cs="Times New Roman"/>
                <w:color w:val="000000" w:themeColor="text1"/>
                <w:sz w:val="24"/>
                <w:szCs w:val="24"/>
                <w:lang w:val="de-DE"/>
              </w:rPr>
              <w:t>n</w:t>
            </w:r>
            <w:r w:rsidRPr="009121DA">
              <w:rPr>
                <w:rStyle w:val="Heading2Char"/>
                <w:rFonts w:cs="Times New Roman"/>
                <w:color w:val="000000" w:themeColor="text1"/>
                <w:sz w:val="24"/>
                <w:szCs w:val="24"/>
                <w:vertAlign w:val="subscript"/>
                <w:lang w:val="de-DE"/>
              </w:rPr>
              <w:t>EU-WB</w:t>
            </w:r>
            <w:r w:rsidRPr="009121DA">
              <w:rPr>
                <w:rStyle w:val="Heading2Char"/>
                <w:rFonts w:cs="Times New Roman"/>
                <w:color w:val="000000" w:themeColor="text1"/>
                <w:sz w:val="24"/>
                <w:szCs w:val="24"/>
                <w:lang w:val="de-DE"/>
              </w:rPr>
              <w:t xml:space="preserve"> = 12,776,594</w:t>
            </w:r>
          </w:p>
          <w:p w14:paraId="00B22BD7" w14:textId="77777777" w:rsidR="00DD1EB3" w:rsidRPr="009121DA" w:rsidRDefault="008364B9">
            <w:pPr>
              <w:pStyle w:val="TCTableBody"/>
              <w:jc w:val="left"/>
              <w:rPr>
                <w:rStyle w:val="Heading2Char"/>
                <w:rFonts w:cs="Times New Roman"/>
                <w:color w:val="000000" w:themeColor="text1"/>
                <w:sz w:val="24"/>
                <w:szCs w:val="24"/>
                <w:lang w:val="de-DE"/>
              </w:rPr>
            </w:pPr>
            <w:r w:rsidRPr="009121DA">
              <w:rPr>
                <w:rStyle w:val="Heading2Char"/>
                <w:rFonts w:cs="Times New Roman"/>
                <w:color w:val="000000" w:themeColor="text1"/>
                <w:sz w:val="24"/>
                <w:szCs w:val="24"/>
                <w:lang w:val="de-DE"/>
              </w:rPr>
              <w:t>n</w:t>
            </w:r>
            <w:r w:rsidRPr="009121DA">
              <w:rPr>
                <w:rStyle w:val="Heading2Char"/>
                <w:rFonts w:cs="Times New Roman"/>
                <w:color w:val="000000" w:themeColor="text1"/>
                <w:sz w:val="24"/>
                <w:szCs w:val="24"/>
                <w:vertAlign w:val="subscript"/>
                <w:lang w:val="de-DE"/>
              </w:rPr>
              <w:t>NORMAN</w:t>
            </w:r>
            <w:r w:rsidRPr="009121DA">
              <w:rPr>
                <w:rStyle w:val="Heading2Char"/>
                <w:rFonts w:cs="Times New Roman"/>
                <w:color w:val="000000" w:themeColor="text1"/>
                <w:sz w:val="24"/>
                <w:szCs w:val="24"/>
                <w:lang w:val="de-DE"/>
              </w:rPr>
              <w:t xml:space="preserve"> = 287,908</w:t>
            </w:r>
          </w:p>
          <w:p w14:paraId="4E487F57" w14:textId="77777777" w:rsidR="00DD1EB3" w:rsidRPr="009121DA" w:rsidRDefault="008364B9">
            <w:pPr>
              <w:pStyle w:val="TCTableBody"/>
              <w:jc w:val="left"/>
              <w:rPr>
                <w:rStyle w:val="Heading2Char"/>
                <w:rFonts w:cs="Times New Roman"/>
                <w:color w:val="000000" w:themeColor="text1"/>
                <w:sz w:val="24"/>
                <w:szCs w:val="24"/>
                <w:lang w:val="de-DE"/>
              </w:rPr>
            </w:pPr>
            <w:r w:rsidRPr="009121DA">
              <w:rPr>
                <w:rStyle w:val="Heading2Char"/>
                <w:rFonts w:cs="Times New Roman"/>
                <w:color w:val="000000" w:themeColor="text1"/>
                <w:sz w:val="24"/>
                <w:szCs w:val="24"/>
                <w:lang w:val="de-DE"/>
              </w:rPr>
              <w:t>n</w:t>
            </w:r>
            <w:r w:rsidRPr="009121DA">
              <w:rPr>
                <w:rStyle w:val="Heading2Char"/>
                <w:rFonts w:cs="Times New Roman"/>
                <w:color w:val="000000" w:themeColor="text1"/>
                <w:sz w:val="24"/>
                <w:szCs w:val="24"/>
                <w:vertAlign w:val="subscript"/>
                <w:lang w:val="de-DE"/>
              </w:rPr>
              <w:t>WFD</w:t>
            </w:r>
            <w:r w:rsidRPr="009121DA">
              <w:rPr>
                <w:rStyle w:val="Heading2Char"/>
                <w:rFonts w:cs="Times New Roman"/>
                <w:color w:val="000000" w:themeColor="text1"/>
                <w:sz w:val="24"/>
                <w:szCs w:val="24"/>
                <w:lang w:val="de-DE"/>
              </w:rPr>
              <w:t xml:space="preserve"> = 1,897,776</w:t>
            </w:r>
          </w:p>
          <w:p w14:paraId="4E4A1B33" w14:textId="77777777" w:rsidR="00DD1EB3" w:rsidRPr="009121DA" w:rsidRDefault="008364B9">
            <w:pPr>
              <w:pStyle w:val="TCTableBody"/>
              <w:jc w:val="left"/>
              <w:rPr>
                <w:rStyle w:val="Heading2Char"/>
                <w:rFonts w:cs="Times New Roman"/>
                <w:color w:val="000000" w:themeColor="text1"/>
                <w:sz w:val="24"/>
                <w:szCs w:val="24"/>
                <w:lang w:val="de-DE"/>
              </w:rPr>
            </w:pPr>
            <w:r w:rsidRPr="009121DA">
              <w:rPr>
                <w:rStyle w:val="Heading2Char"/>
                <w:rFonts w:cs="Times New Roman"/>
                <w:color w:val="000000" w:themeColor="text1"/>
                <w:sz w:val="24"/>
                <w:szCs w:val="24"/>
                <w:lang w:val="de-DE"/>
              </w:rPr>
              <w:t>n</w:t>
            </w:r>
            <w:r w:rsidRPr="009121DA">
              <w:rPr>
                <w:rStyle w:val="Heading2Char"/>
                <w:rFonts w:cs="Times New Roman"/>
                <w:color w:val="000000" w:themeColor="text1"/>
                <w:sz w:val="24"/>
                <w:szCs w:val="24"/>
                <w:vertAlign w:val="subscript"/>
                <w:lang w:val="de-DE"/>
              </w:rPr>
              <w:t>NORMAN, EU-WB</w:t>
            </w:r>
            <w:r w:rsidRPr="009121DA">
              <w:rPr>
                <w:rStyle w:val="Heading2Char"/>
                <w:rFonts w:cs="Times New Roman"/>
                <w:color w:val="000000" w:themeColor="text1"/>
                <w:sz w:val="24"/>
                <w:szCs w:val="24"/>
                <w:lang w:val="de-DE"/>
              </w:rPr>
              <w:t xml:space="preserve"> = 5,596</w:t>
            </w:r>
          </w:p>
        </w:tc>
      </w:tr>
      <w:tr w:rsidR="009C2049" w:rsidRPr="009121DA" w14:paraId="54467D43" w14:textId="77777777">
        <w:tc>
          <w:tcPr>
            <w:tcW w:w="9062" w:type="dxa"/>
            <w:gridSpan w:val="3"/>
            <w:tcBorders>
              <w:top w:val="single" w:sz="12" w:space="0" w:color="auto"/>
            </w:tcBorders>
            <w:vAlign w:val="center"/>
          </w:tcPr>
          <w:p w14:paraId="51AC264F" w14:textId="306EE406" w:rsidR="00DD1EB3" w:rsidRPr="009121DA" w:rsidRDefault="008364B9">
            <w:pPr>
              <w:pStyle w:val="TCTableBody"/>
              <w:jc w:val="left"/>
              <w:rPr>
                <w:rStyle w:val="Heading2Char"/>
                <w:rFonts w:cs="Times New Roman"/>
                <w:b/>
                <w:bCs/>
                <w:color w:val="000000" w:themeColor="text1"/>
                <w:sz w:val="24"/>
                <w:szCs w:val="24"/>
                <w:lang w:val="de-DE"/>
              </w:rPr>
            </w:pPr>
            <w:r w:rsidRPr="009121DA">
              <w:rPr>
                <w:rStyle w:val="Heading2Char"/>
                <w:rFonts w:cs="Times New Roman"/>
                <w:b/>
                <w:bCs/>
                <w:color w:val="000000" w:themeColor="text1"/>
                <w:sz w:val="24"/>
                <w:szCs w:val="24"/>
                <w:lang w:val="de-DE"/>
              </w:rPr>
              <w:t>Concentration Sequences</w:t>
            </w:r>
            <w:r w:rsidR="00181DDD" w:rsidRPr="009121DA">
              <w:rPr>
                <w:rStyle w:val="Heading2Char"/>
                <w:rFonts w:cs="Times New Roman"/>
                <w:b/>
                <w:bCs/>
                <w:color w:val="000000" w:themeColor="text1"/>
                <w:sz w:val="24"/>
                <w:szCs w:val="24"/>
                <w:lang w:val="de-DE"/>
              </w:rPr>
              <w:t>***</w:t>
            </w:r>
          </w:p>
        </w:tc>
      </w:tr>
      <w:tr w:rsidR="009C2049" w:rsidRPr="009121DA" w14:paraId="605CD616" w14:textId="77777777">
        <w:tc>
          <w:tcPr>
            <w:tcW w:w="3109" w:type="dxa"/>
            <w:vAlign w:val="center"/>
          </w:tcPr>
          <w:p w14:paraId="2F406801" w14:textId="77777777" w:rsidR="00DD1EB3" w:rsidRPr="009121DA" w:rsidRDefault="00DD1EB3">
            <w:pPr>
              <w:pStyle w:val="TCTableBody"/>
              <w:jc w:val="left"/>
              <w:rPr>
                <w:rStyle w:val="Heading2Char"/>
                <w:rFonts w:cs="Times New Roman"/>
                <w:color w:val="000000" w:themeColor="text1"/>
                <w:sz w:val="24"/>
                <w:szCs w:val="24"/>
              </w:rPr>
            </w:pPr>
          </w:p>
        </w:tc>
        <w:tc>
          <w:tcPr>
            <w:tcW w:w="3118" w:type="dxa"/>
            <w:vAlign w:val="center"/>
          </w:tcPr>
          <w:p w14:paraId="54E2C115" w14:textId="77777777" w:rsidR="00DD1EB3" w:rsidRPr="009121DA" w:rsidRDefault="008364B9">
            <w:pPr>
              <w:pStyle w:val="TCTableBody"/>
              <w:jc w:val="left"/>
              <w:rPr>
                <w:rStyle w:val="Heading2Char"/>
                <w:rFonts w:cs="Times New Roman"/>
                <w:b/>
                <w:bCs/>
                <w:i/>
                <w:iCs/>
                <w:color w:val="000000" w:themeColor="text1"/>
                <w:sz w:val="24"/>
                <w:szCs w:val="24"/>
              </w:rPr>
            </w:pPr>
            <w:r w:rsidRPr="009121DA">
              <w:rPr>
                <w:rStyle w:val="Heading2Char"/>
                <w:rFonts w:cs="Times New Roman"/>
                <w:b/>
                <w:bCs/>
                <w:i/>
                <w:iCs/>
                <w:color w:val="000000" w:themeColor="text1"/>
                <w:sz w:val="24"/>
                <w:szCs w:val="24"/>
              </w:rPr>
              <w:t>Duplets</w:t>
            </w:r>
          </w:p>
        </w:tc>
        <w:tc>
          <w:tcPr>
            <w:tcW w:w="2835" w:type="dxa"/>
            <w:vAlign w:val="center"/>
          </w:tcPr>
          <w:p w14:paraId="1A1630DA" w14:textId="77777777" w:rsidR="00DD1EB3" w:rsidRPr="009121DA" w:rsidRDefault="008364B9">
            <w:pPr>
              <w:pStyle w:val="TCTableBody"/>
              <w:jc w:val="left"/>
              <w:rPr>
                <w:rStyle w:val="Heading2Char"/>
                <w:rFonts w:cs="Times New Roman"/>
                <w:b/>
                <w:bCs/>
                <w:i/>
                <w:iCs/>
                <w:color w:val="000000" w:themeColor="text1"/>
                <w:sz w:val="24"/>
                <w:szCs w:val="24"/>
                <w:lang w:val="de-DE"/>
              </w:rPr>
            </w:pPr>
            <w:r w:rsidRPr="009121DA">
              <w:rPr>
                <w:rStyle w:val="Heading2Char"/>
                <w:rFonts w:cs="Times New Roman"/>
                <w:b/>
                <w:bCs/>
                <w:i/>
                <w:iCs/>
                <w:color w:val="000000" w:themeColor="text1"/>
                <w:sz w:val="24"/>
                <w:szCs w:val="24"/>
                <w:lang w:val="de-DE"/>
              </w:rPr>
              <w:t>Triplets</w:t>
            </w:r>
          </w:p>
        </w:tc>
      </w:tr>
      <w:tr w:rsidR="009C2049" w:rsidRPr="009121DA" w14:paraId="4E66F4C6" w14:textId="77777777">
        <w:tc>
          <w:tcPr>
            <w:tcW w:w="3109" w:type="dxa"/>
            <w:vAlign w:val="center"/>
          </w:tcPr>
          <w:p w14:paraId="648E015A"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total</w:t>
            </w:r>
            <w:r w:rsidRPr="009121DA">
              <w:rPr>
                <w:rStyle w:val="Heading2Char"/>
                <w:rFonts w:cs="Times New Roman"/>
                <w:color w:val="000000" w:themeColor="text1"/>
                <w:sz w:val="24"/>
                <w:szCs w:val="24"/>
              </w:rPr>
              <w:t xml:space="preserve"> </w:t>
            </w:r>
          </w:p>
          <w:p w14:paraId="36D6C119"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(only quantified)</w:t>
            </w:r>
          </w:p>
        </w:tc>
        <w:tc>
          <w:tcPr>
            <w:tcW w:w="3118" w:type="dxa"/>
            <w:vAlign w:val="center"/>
          </w:tcPr>
          <w:p w14:paraId="67BAA908"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 xml:space="preserve">n = 13,187,219 </w:t>
            </w:r>
          </w:p>
          <w:p w14:paraId="7EF386A6"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 = 9,813,492)</w:t>
            </w:r>
          </w:p>
        </w:tc>
        <w:tc>
          <w:tcPr>
            <w:tcW w:w="2835" w:type="dxa"/>
            <w:vAlign w:val="center"/>
          </w:tcPr>
          <w:p w14:paraId="5F8179FA" w14:textId="77777777" w:rsidR="00DD1EB3" w:rsidRPr="009121DA" w:rsidRDefault="008364B9">
            <w:pPr>
              <w:pStyle w:val="TCTableBody"/>
              <w:jc w:val="left"/>
              <w:rPr>
                <w:rStyle w:val="Heading2Char"/>
                <w:rFonts w:cs="Times New Roman"/>
                <w:color w:val="000000" w:themeColor="text1"/>
                <w:sz w:val="24"/>
                <w:szCs w:val="24"/>
                <w:lang w:val="de-DE"/>
              </w:rPr>
            </w:pPr>
            <w:r w:rsidRPr="009121DA">
              <w:rPr>
                <w:rStyle w:val="Heading2Char"/>
                <w:rFonts w:cs="Times New Roman"/>
                <w:color w:val="000000" w:themeColor="text1"/>
                <w:sz w:val="24"/>
                <w:szCs w:val="24"/>
                <w:lang w:val="de-DE"/>
              </w:rPr>
              <w:t>n = 10,156,250</w:t>
            </w:r>
          </w:p>
          <w:p w14:paraId="0531466A" w14:textId="77777777" w:rsidR="00DD1EB3" w:rsidRPr="009121DA" w:rsidRDefault="008364B9">
            <w:pPr>
              <w:pStyle w:val="TCTableBody"/>
              <w:jc w:val="left"/>
              <w:rPr>
                <w:rStyle w:val="Heading2Char"/>
                <w:rFonts w:cs="Times New Roman"/>
                <w:color w:val="000000" w:themeColor="text1"/>
                <w:sz w:val="24"/>
                <w:szCs w:val="24"/>
                <w:lang w:val="de-DE"/>
              </w:rPr>
            </w:pPr>
            <w:r w:rsidRPr="009121DA">
              <w:rPr>
                <w:rStyle w:val="Heading2Char"/>
                <w:rFonts w:cs="Times New Roman"/>
                <w:color w:val="000000" w:themeColor="text1"/>
                <w:sz w:val="24"/>
                <w:szCs w:val="24"/>
                <w:lang w:val="de-DE"/>
              </w:rPr>
              <w:t>(n = 7,844,495)</w:t>
            </w:r>
          </w:p>
        </w:tc>
      </w:tr>
      <w:tr w:rsidR="009C2049" w:rsidRPr="009121DA" w14:paraId="70FE2B86" w14:textId="77777777">
        <w:tc>
          <w:tcPr>
            <w:tcW w:w="3109" w:type="dxa"/>
            <w:vAlign w:val="center"/>
          </w:tcPr>
          <w:p w14:paraId="5EC92678"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Countries</w:t>
            </w:r>
          </w:p>
        </w:tc>
        <w:tc>
          <w:tcPr>
            <w:tcW w:w="3118" w:type="dxa"/>
            <w:vAlign w:val="center"/>
          </w:tcPr>
          <w:p w14:paraId="65D5C1ED"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 = 37</w:t>
            </w:r>
          </w:p>
        </w:tc>
        <w:tc>
          <w:tcPr>
            <w:tcW w:w="2835" w:type="dxa"/>
            <w:vAlign w:val="center"/>
          </w:tcPr>
          <w:p w14:paraId="547D965C" w14:textId="77777777" w:rsidR="00DD1EB3" w:rsidRPr="009121DA" w:rsidRDefault="008364B9">
            <w:pPr>
              <w:pStyle w:val="TCTableBody"/>
              <w:jc w:val="left"/>
              <w:rPr>
                <w:rStyle w:val="Heading2Char"/>
                <w:rFonts w:cs="Times New Roman"/>
                <w:color w:val="000000" w:themeColor="text1"/>
                <w:sz w:val="24"/>
                <w:szCs w:val="24"/>
                <w:lang w:val="de-DE"/>
              </w:rPr>
            </w:pPr>
            <w:r w:rsidRPr="009121DA">
              <w:rPr>
                <w:rStyle w:val="Heading2Char"/>
                <w:rFonts w:cs="Times New Roman"/>
                <w:color w:val="000000" w:themeColor="text1"/>
                <w:sz w:val="24"/>
                <w:szCs w:val="24"/>
                <w:lang w:val="de-DE"/>
              </w:rPr>
              <w:t>n = 36</w:t>
            </w:r>
          </w:p>
        </w:tc>
      </w:tr>
      <w:tr w:rsidR="009C2049" w:rsidRPr="009121DA" w14:paraId="2B6916D7" w14:textId="77777777">
        <w:trPr>
          <w:trHeight w:val="414"/>
        </w:trPr>
        <w:tc>
          <w:tcPr>
            <w:tcW w:w="3109" w:type="dxa"/>
            <w:vMerge w:val="restart"/>
            <w:vAlign w:val="center"/>
          </w:tcPr>
          <w:p w14:paraId="61D8A74B"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Sites</w:t>
            </w:r>
          </w:p>
        </w:tc>
        <w:tc>
          <w:tcPr>
            <w:tcW w:w="3118" w:type="dxa"/>
            <w:vMerge w:val="restart"/>
            <w:vAlign w:val="center"/>
          </w:tcPr>
          <w:p w14:paraId="4F96CC93"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11,846</w:t>
            </w:r>
          </w:p>
        </w:tc>
        <w:tc>
          <w:tcPr>
            <w:tcW w:w="2835" w:type="dxa"/>
            <w:vMerge w:val="restart"/>
            <w:vAlign w:val="center"/>
          </w:tcPr>
          <w:p w14:paraId="6733058E" w14:textId="77777777" w:rsidR="00DD1EB3" w:rsidRPr="009121DA" w:rsidRDefault="008364B9">
            <w:pPr>
              <w:pStyle w:val="TCTableBody"/>
              <w:jc w:val="left"/>
              <w:rPr>
                <w:rStyle w:val="Heading2Char"/>
                <w:rFonts w:cs="Times New Roman"/>
                <w:color w:val="000000" w:themeColor="text1"/>
                <w:sz w:val="24"/>
                <w:szCs w:val="24"/>
                <w:lang w:val="de-DE"/>
              </w:rPr>
            </w:pPr>
            <w:r w:rsidRPr="009121DA">
              <w:rPr>
                <w:rStyle w:val="Heading2Char"/>
                <w:rFonts w:cs="Times New Roman"/>
                <w:color w:val="000000" w:themeColor="text1"/>
                <w:sz w:val="24"/>
                <w:szCs w:val="24"/>
              </w:rPr>
              <w:t>9,140</w:t>
            </w:r>
          </w:p>
        </w:tc>
      </w:tr>
      <w:tr w:rsidR="009C2049" w:rsidRPr="009121DA" w14:paraId="5B566259" w14:textId="77777777">
        <w:tc>
          <w:tcPr>
            <w:tcW w:w="3109" w:type="dxa"/>
            <w:vAlign w:val="center"/>
          </w:tcPr>
          <w:p w14:paraId="799E126A"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Years</w:t>
            </w:r>
          </w:p>
        </w:tc>
        <w:tc>
          <w:tcPr>
            <w:tcW w:w="5953" w:type="dxa"/>
            <w:gridSpan w:val="2"/>
            <w:vAlign w:val="center"/>
          </w:tcPr>
          <w:p w14:paraId="40356452" w14:textId="77777777" w:rsidR="00DD1EB3" w:rsidRPr="009121DA" w:rsidRDefault="008364B9">
            <w:pPr>
              <w:pStyle w:val="TCTableBody"/>
              <w:jc w:val="center"/>
              <w:rPr>
                <w:rStyle w:val="Heading2Char"/>
                <w:rFonts w:cs="Times New Roman"/>
                <w:color w:val="000000" w:themeColor="text1"/>
                <w:sz w:val="24"/>
                <w:szCs w:val="24"/>
                <w:lang w:val="de-DE"/>
              </w:rPr>
            </w:pPr>
            <w:r w:rsidRPr="009121DA">
              <w:rPr>
                <w:rStyle w:val="Heading2Char"/>
                <w:rFonts w:cs="Times New Roman"/>
                <w:color w:val="000000" w:themeColor="text1"/>
                <w:sz w:val="24"/>
                <w:szCs w:val="24"/>
              </w:rPr>
              <w:t>1978 – 2021</w:t>
            </w:r>
          </w:p>
        </w:tc>
      </w:tr>
      <w:tr w:rsidR="009C2049" w:rsidRPr="009121DA" w14:paraId="15525055" w14:textId="77777777">
        <w:tc>
          <w:tcPr>
            <w:tcW w:w="3109" w:type="dxa"/>
            <w:vAlign w:val="center"/>
          </w:tcPr>
          <w:p w14:paraId="1C07D1E4"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Waterbodies</w:t>
            </w:r>
          </w:p>
          <w:p w14:paraId="730BDE55"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(only quantified)</w:t>
            </w:r>
          </w:p>
        </w:tc>
        <w:tc>
          <w:tcPr>
            <w:tcW w:w="3118" w:type="dxa"/>
            <w:vAlign w:val="center"/>
          </w:tcPr>
          <w:p w14:paraId="295D6029"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rivers/streams</w:t>
            </w:r>
            <w:r w:rsidRPr="009121DA">
              <w:rPr>
                <w:rStyle w:val="Heading2Char"/>
                <w:rFonts w:cs="Times New Roman"/>
                <w:color w:val="000000" w:themeColor="text1"/>
                <w:sz w:val="24"/>
                <w:szCs w:val="24"/>
              </w:rPr>
              <w:t xml:space="preserve"> = 12,578,968</w:t>
            </w:r>
          </w:p>
          <w:p w14:paraId="7E3ED357"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rivers/streams</w:t>
            </w:r>
            <w:r w:rsidRPr="009121DA">
              <w:rPr>
                <w:rStyle w:val="Heading2Char"/>
                <w:rFonts w:cs="Times New Roman"/>
                <w:color w:val="000000" w:themeColor="text1"/>
                <w:sz w:val="24"/>
                <w:szCs w:val="24"/>
              </w:rPr>
              <w:t xml:space="preserve"> = 9,332,171)</w:t>
            </w:r>
          </w:p>
          <w:p w14:paraId="4B3EB7A0"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lakes</w:t>
            </w:r>
            <w:r w:rsidRPr="009121DA">
              <w:rPr>
                <w:rStyle w:val="Heading2Char"/>
                <w:rFonts w:cs="Times New Roman"/>
                <w:color w:val="000000" w:themeColor="text1"/>
                <w:sz w:val="24"/>
                <w:szCs w:val="24"/>
              </w:rPr>
              <w:t xml:space="preserve"> = 608,251</w:t>
            </w:r>
          </w:p>
          <w:p w14:paraId="40175B41"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rivers/streams</w:t>
            </w:r>
            <w:r w:rsidRPr="009121DA">
              <w:rPr>
                <w:rStyle w:val="Heading2Char"/>
                <w:rFonts w:cs="Times New Roman"/>
                <w:color w:val="000000" w:themeColor="text1"/>
                <w:sz w:val="24"/>
                <w:szCs w:val="24"/>
              </w:rPr>
              <w:t xml:space="preserve"> = 481,321)</w:t>
            </w:r>
          </w:p>
        </w:tc>
        <w:tc>
          <w:tcPr>
            <w:tcW w:w="2835" w:type="dxa"/>
            <w:vAlign w:val="center"/>
          </w:tcPr>
          <w:p w14:paraId="5B149631"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rivers/streams</w:t>
            </w:r>
            <w:r w:rsidRPr="009121DA">
              <w:rPr>
                <w:rStyle w:val="Heading2Char"/>
                <w:rFonts w:cs="Times New Roman"/>
                <w:color w:val="000000" w:themeColor="text1"/>
                <w:sz w:val="24"/>
                <w:szCs w:val="24"/>
              </w:rPr>
              <w:t xml:space="preserve"> = 9,700,495</w:t>
            </w:r>
          </w:p>
          <w:p w14:paraId="3FD2BDE0"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rivers/streams</w:t>
            </w:r>
            <w:r w:rsidRPr="009121DA">
              <w:rPr>
                <w:rStyle w:val="Heading2Char"/>
                <w:rFonts w:cs="Times New Roman"/>
                <w:color w:val="000000" w:themeColor="text1"/>
                <w:sz w:val="24"/>
                <w:szCs w:val="24"/>
              </w:rPr>
              <w:t xml:space="preserve"> = 7,458,322)</w:t>
            </w:r>
          </w:p>
          <w:p w14:paraId="12CB1FAE"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lakes</w:t>
            </w:r>
            <w:r w:rsidRPr="009121DA">
              <w:rPr>
                <w:rStyle w:val="Heading2Char"/>
                <w:rFonts w:cs="Times New Roman"/>
                <w:color w:val="000000" w:themeColor="text1"/>
                <w:sz w:val="24"/>
                <w:szCs w:val="24"/>
              </w:rPr>
              <w:t xml:space="preserve"> = 455,755</w:t>
            </w:r>
          </w:p>
          <w:p w14:paraId="158B1FDE"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rivers/streams</w:t>
            </w:r>
            <w:r w:rsidRPr="009121DA">
              <w:rPr>
                <w:rStyle w:val="Heading2Char"/>
                <w:rFonts w:cs="Times New Roman"/>
                <w:color w:val="000000" w:themeColor="text1"/>
                <w:sz w:val="24"/>
                <w:szCs w:val="24"/>
              </w:rPr>
              <w:t xml:space="preserve"> = 386,173)</w:t>
            </w:r>
          </w:p>
        </w:tc>
      </w:tr>
      <w:tr w:rsidR="009C2049" w:rsidRPr="009121DA" w14:paraId="6C1C3571" w14:textId="77777777">
        <w:tc>
          <w:tcPr>
            <w:tcW w:w="3109" w:type="dxa"/>
            <w:vAlign w:val="center"/>
          </w:tcPr>
          <w:p w14:paraId="11E087B3" w14:textId="3BA6DEC0" w:rsidR="00DD1EB3" w:rsidRPr="009121DA" w:rsidRDefault="003A7561">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Pesticide</w:t>
            </w:r>
            <w:r w:rsidR="008364B9" w:rsidRPr="009121DA">
              <w:rPr>
                <w:rStyle w:val="Heading2Char"/>
                <w:rFonts w:cs="Times New Roman"/>
                <w:color w:val="000000" w:themeColor="text1"/>
                <w:sz w:val="24"/>
                <w:szCs w:val="24"/>
              </w:rPr>
              <w:t xml:space="preserve"> </w:t>
            </w:r>
            <w:r w:rsidRPr="009121DA">
              <w:rPr>
                <w:rStyle w:val="Heading2Char"/>
                <w:rFonts w:cs="Times New Roman"/>
                <w:color w:val="000000" w:themeColor="text1"/>
                <w:sz w:val="24"/>
                <w:szCs w:val="24"/>
              </w:rPr>
              <w:t>Types</w:t>
            </w:r>
          </w:p>
          <w:p w14:paraId="6DC2A80E"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(only quantified)</w:t>
            </w:r>
          </w:p>
        </w:tc>
        <w:tc>
          <w:tcPr>
            <w:tcW w:w="3118" w:type="dxa"/>
            <w:vAlign w:val="center"/>
          </w:tcPr>
          <w:p w14:paraId="5FB60C9B"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herbicides</w:t>
            </w:r>
            <w:r w:rsidRPr="009121DA">
              <w:rPr>
                <w:rStyle w:val="Heading2Char"/>
                <w:rFonts w:cs="Times New Roman"/>
                <w:color w:val="000000" w:themeColor="text1"/>
                <w:sz w:val="24"/>
                <w:szCs w:val="24"/>
              </w:rPr>
              <w:t xml:space="preserve"> = 6,843,018</w:t>
            </w:r>
          </w:p>
          <w:p w14:paraId="660E8952"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herbicides</w:t>
            </w:r>
            <w:r w:rsidRPr="009121DA">
              <w:rPr>
                <w:rStyle w:val="Heading2Char"/>
                <w:rFonts w:cs="Times New Roman"/>
                <w:color w:val="000000" w:themeColor="text1"/>
                <w:sz w:val="24"/>
                <w:szCs w:val="24"/>
              </w:rPr>
              <w:t xml:space="preserve"> =</w:t>
            </w:r>
            <w:r w:rsidRPr="009121DA">
              <w:rPr>
                <w:rFonts w:ascii="Times New Roman" w:hAnsi="Times New Roman"/>
                <w:color w:val="000000" w:themeColor="text1"/>
                <w:szCs w:val="24"/>
              </w:rPr>
              <w:t xml:space="preserve"> </w:t>
            </w:r>
            <w:r w:rsidRPr="009121DA">
              <w:rPr>
                <w:rStyle w:val="Heading2Char"/>
                <w:rFonts w:cs="Times New Roman"/>
                <w:color w:val="000000" w:themeColor="text1"/>
                <w:sz w:val="24"/>
                <w:szCs w:val="24"/>
              </w:rPr>
              <w:t>4,911,014)</w:t>
            </w:r>
          </w:p>
          <w:p w14:paraId="56B70806"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insecticides</w:t>
            </w:r>
            <w:r w:rsidRPr="009121DA">
              <w:rPr>
                <w:rStyle w:val="Heading2Char"/>
                <w:rFonts w:cs="Times New Roman"/>
                <w:color w:val="000000" w:themeColor="text1"/>
                <w:sz w:val="24"/>
                <w:szCs w:val="24"/>
              </w:rPr>
              <w:t xml:space="preserve"> = 4,912,023</w:t>
            </w:r>
          </w:p>
          <w:p w14:paraId="46BBA3F9"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insecticides</w:t>
            </w:r>
            <w:r w:rsidRPr="009121DA">
              <w:rPr>
                <w:rStyle w:val="Heading2Char"/>
                <w:rFonts w:cs="Times New Roman"/>
                <w:color w:val="000000" w:themeColor="text1"/>
                <w:sz w:val="24"/>
                <w:szCs w:val="24"/>
              </w:rPr>
              <w:t xml:space="preserve"> = 3,986,196)</w:t>
            </w:r>
          </w:p>
          <w:p w14:paraId="278E6079"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fungicides</w:t>
            </w:r>
            <w:r w:rsidRPr="009121DA">
              <w:rPr>
                <w:rStyle w:val="Heading2Char"/>
                <w:rFonts w:cs="Times New Roman"/>
                <w:color w:val="000000" w:themeColor="text1"/>
                <w:sz w:val="24"/>
                <w:szCs w:val="24"/>
              </w:rPr>
              <w:t xml:space="preserve"> = 1,432,178</w:t>
            </w:r>
          </w:p>
          <w:p w14:paraId="1C17D3B5"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fungicides</w:t>
            </w:r>
            <w:r w:rsidRPr="009121DA">
              <w:rPr>
                <w:rStyle w:val="Heading2Char"/>
                <w:rFonts w:cs="Times New Roman"/>
                <w:color w:val="000000" w:themeColor="text1"/>
                <w:sz w:val="24"/>
                <w:szCs w:val="24"/>
              </w:rPr>
              <w:t xml:space="preserve"> =</w:t>
            </w:r>
            <w:r w:rsidRPr="009121DA">
              <w:rPr>
                <w:rFonts w:ascii="Times New Roman" w:hAnsi="Times New Roman"/>
                <w:color w:val="000000" w:themeColor="text1"/>
                <w:szCs w:val="24"/>
              </w:rPr>
              <w:t xml:space="preserve"> </w:t>
            </w:r>
            <w:r w:rsidRPr="009121DA">
              <w:rPr>
                <w:rStyle w:val="Heading2Char"/>
                <w:rFonts w:cs="Times New Roman"/>
                <w:color w:val="000000" w:themeColor="text1"/>
                <w:sz w:val="24"/>
                <w:szCs w:val="24"/>
              </w:rPr>
              <w:t>916,282)</w:t>
            </w:r>
          </w:p>
        </w:tc>
        <w:tc>
          <w:tcPr>
            <w:tcW w:w="2835" w:type="dxa"/>
            <w:vAlign w:val="center"/>
          </w:tcPr>
          <w:p w14:paraId="592180BF"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herbicides</w:t>
            </w:r>
            <w:r w:rsidRPr="009121DA">
              <w:rPr>
                <w:rStyle w:val="Heading2Char"/>
                <w:rFonts w:cs="Times New Roman"/>
                <w:color w:val="000000" w:themeColor="text1"/>
                <w:sz w:val="24"/>
                <w:szCs w:val="24"/>
              </w:rPr>
              <w:t xml:space="preserve"> = 5,179,257</w:t>
            </w:r>
          </w:p>
          <w:p w14:paraId="75550FDA"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herbicides</w:t>
            </w:r>
            <w:r w:rsidRPr="009121DA">
              <w:rPr>
                <w:rStyle w:val="Heading2Char"/>
                <w:rFonts w:cs="Times New Roman"/>
                <w:color w:val="000000" w:themeColor="text1"/>
                <w:sz w:val="24"/>
                <w:szCs w:val="24"/>
              </w:rPr>
              <w:t xml:space="preserve"> =</w:t>
            </w:r>
            <w:r w:rsidRPr="009121DA">
              <w:rPr>
                <w:rFonts w:ascii="Times New Roman" w:hAnsi="Times New Roman"/>
                <w:color w:val="000000" w:themeColor="text1"/>
                <w:szCs w:val="24"/>
              </w:rPr>
              <w:t xml:space="preserve"> </w:t>
            </w:r>
            <w:r w:rsidRPr="009121DA">
              <w:rPr>
                <w:rStyle w:val="Heading2Char"/>
                <w:rFonts w:cs="Times New Roman"/>
                <w:color w:val="000000" w:themeColor="text1"/>
                <w:sz w:val="24"/>
                <w:szCs w:val="24"/>
              </w:rPr>
              <w:t>3,870,537)</w:t>
            </w:r>
          </w:p>
          <w:p w14:paraId="5B4E10AF"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insecticides</w:t>
            </w:r>
            <w:r w:rsidRPr="009121DA">
              <w:rPr>
                <w:rStyle w:val="Heading2Char"/>
                <w:rFonts w:cs="Times New Roman"/>
                <w:color w:val="000000" w:themeColor="text1"/>
                <w:sz w:val="24"/>
                <w:szCs w:val="24"/>
              </w:rPr>
              <w:t xml:space="preserve"> = 3,893,111</w:t>
            </w:r>
          </w:p>
          <w:p w14:paraId="5CE2F864"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insecticides</w:t>
            </w:r>
            <w:r w:rsidRPr="009121DA">
              <w:rPr>
                <w:rStyle w:val="Heading2Char"/>
                <w:rFonts w:cs="Times New Roman"/>
                <w:color w:val="000000" w:themeColor="text1"/>
                <w:sz w:val="24"/>
                <w:szCs w:val="24"/>
              </w:rPr>
              <w:t xml:space="preserve"> =</w:t>
            </w:r>
            <w:r w:rsidRPr="009121DA">
              <w:rPr>
                <w:rFonts w:ascii="Times New Roman" w:hAnsi="Times New Roman"/>
                <w:color w:val="000000" w:themeColor="text1"/>
                <w:szCs w:val="24"/>
              </w:rPr>
              <w:t xml:space="preserve"> </w:t>
            </w:r>
            <w:r w:rsidRPr="009121DA">
              <w:rPr>
                <w:rStyle w:val="Heading2Char"/>
                <w:rFonts w:cs="Times New Roman"/>
                <w:color w:val="000000" w:themeColor="text1"/>
                <w:sz w:val="24"/>
                <w:szCs w:val="24"/>
              </w:rPr>
              <w:t>3,249,745)</w:t>
            </w:r>
          </w:p>
          <w:p w14:paraId="0A6006F9" w14:textId="77777777" w:rsidR="00DD1EB3" w:rsidRPr="009121DA" w:rsidRDefault="008364B9">
            <w:pPr>
              <w:pStyle w:val="TCTableBody"/>
              <w:jc w:val="left"/>
              <w:rPr>
                <w:rStyle w:val="Heading2Char"/>
                <w:rFonts w:cs="Times New Roman"/>
                <w:color w:val="000000" w:themeColor="text1"/>
                <w:sz w:val="24"/>
                <w:szCs w:val="24"/>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fungicides</w:t>
            </w:r>
            <w:r w:rsidRPr="009121DA">
              <w:rPr>
                <w:rStyle w:val="Heading2Char"/>
                <w:rFonts w:cs="Times New Roman"/>
                <w:color w:val="000000" w:themeColor="text1"/>
                <w:sz w:val="24"/>
                <w:szCs w:val="24"/>
              </w:rPr>
              <w:t xml:space="preserve"> = 1,083,882</w:t>
            </w:r>
          </w:p>
          <w:p w14:paraId="20F82E7D" w14:textId="77777777" w:rsidR="00DD1EB3" w:rsidRPr="009121DA" w:rsidRDefault="008364B9">
            <w:pPr>
              <w:pStyle w:val="TCTableBody"/>
              <w:jc w:val="left"/>
              <w:rPr>
                <w:rStyle w:val="Heading2Char"/>
                <w:rFonts w:cs="Times New Roman"/>
                <w:color w:val="000000" w:themeColor="text1"/>
                <w:sz w:val="24"/>
                <w:szCs w:val="24"/>
                <w:lang w:val="de-DE"/>
              </w:rPr>
            </w:pPr>
            <w:r w:rsidRPr="009121DA">
              <w:rPr>
                <w:rStyle w:val="Heading2Char"/>
                <w:rFonts w:cs="Times New Roman"/>
                <w:color w:val="000000" w:themeColor="text1"/>
                <w:sz w:val="24"/>
                <w:szCs w:val="24"/>
              </w:rPr>
              <w:t>(n</w:t>
            </w:r>
            <w:r w:rsidRPr="009121DA">
              <w:rPr>
                <w:rStyle w:val="Heading2Char"/>
                <w:rFonts w:cs="Times New Roman"/>
                <w:color w:val="000000" w:themeColor="text1"/>
                <w:sz w:val="24"/>
                <w:szCs w:val="24"/>
                <w:vertAlign w:val="subscript"/>
              </w:rPr>
              <w:t>fungicides</w:t>
            </w:r>
            <w:r w:rsidRPr="009121DA">
              <w:rPr>
                <w:rStyle w:val="Heading2Char"/>
                <w:rFonts w:cs="Times New Roman"/>
                <w:color w:val="000000" w:themeColor="text1"/>
                <w:sz w:val="24"/>
                <w:szCs w:val="24"/>
              </w:rPr>
              <w:t xml:space="preserve"> =</w:t>
            </w:r>
            <w:r w:rsidRPr="009121DA">
              <w:rPr>
                <w:rFonts w:ascii="Times New Roman" w:hAnsi="Times New Roman"/>
                <w:color w:val="000000" w:themeColor="text1"/>
                <w:szCs w:val="24"/>
              </w:rPr>
              <w:t xml:space="preserve"> </w:t>
            </w:r>
            <w:r w:rsidRPr="009121DA">
              <w:rPr>
                <w:rStyle w:val="Heading2Char"/>
                <w:rFonts w:cs="Times New Roman"/>
                <w:color w:val="000000" w:themeColor="text1"/>
                <w:sz w:val="24"/>
                <w:szCs w:val="24"/>
              </w:rPr>
              <w:t>724,213)</w:t>
            </w:r>
          </w:p>
        </w:tc>
      </w:tr>
    </w:tbl>
    <w:p w14:paraId="491D69BA" w14:textId="77777777" w:rsidR="00181DDD" w:rsidRPr="009121DA" w:rsidRDefault="00181DDD" w:rsidP="00181DDD">
      <w:pPr>
        <w:spacing w:after="0"/>
        <w:rPr>
          <w:rStyle w:val="Heading2Char"/>
          <w:rFonts w:cs="Times New Roman"/>
          <w:color w:val="000000" w:themeColor="text1"/>
          <w:sz w:val="24"/>
          <w:szCs w:val="24"/>
        </w:rPr>
      </w:pPr>
      <w:r w:rsidRPr="009121DA">
        <w:rPr>
          <w:rFonts w:ascii="Times New Roman" w:eastAsia="Calibri" w:hAnsi="Times New Roman"/>
          <w:color w:val="000000" w:themeColor="text1"/>
          <w:szCs w:val="24"/>
        </w:rPr>
        <w:t>*</w:t>
      </w:r>
      <w:r w:rsidRPr="009121DA">
        <w:rPr>
          <w:rStyle w:val="Heading2Char"/>
          <w:rFonts w:cs="Times New Roman"/>
          <w:color w:val="000000" w:themeColor="text1"/>
          <w:sz w:val="24"/>
          <w:szCs w:val="24"/>
        </w:rPr>
        <w:t xml:space="preserve">The first part of the table described the three databases combined for this study (NORMAN, Jaroslav Slobodnik. </w:t>
      </w:r>
      <w:r w:rsidRPr="009121DA">
        <w:rPr>
          <w:rStyle w:val="Heading2Char"/>
          <w:rFonts w:cs="Times New Roman"/>
          <w:i/>
          <w:color w:val="000000" w:themeColor="text1"/>
          <w:sz w:val="24"/>
          <w:szCs w:val="24"/>
        </w:rPr>
        <w:t>NORMAN EMPODAT Database - Chemical Occurrence Data</w:t>
      </w:r>
      <w:r w:rsidRPr="009121DA">
        <w:rPr>
          <w:rStyle w:val="Heading2Char"/>
          <w:rFonts w:cs="Times New Roman"/>
          <w:color w:val="000000" w:themeColor="text1"/>
          <w:sz w:val="24"/>
          <w:szCs w:val="24"/>
        </w:rPr>
        <w:t>, 2022; EU-</w:t>
      </w:r>
      <w:r w:rsidRPr="009121DA">
        <w:rPr>
          <w:rStyle w:val="Heading2Char"/>
          <w:rFonts w:cs="Times New Roman"/>
          <w:color w:val="000000" w:themeColor="text1"/>
          <w:sz w:val="24"/>
          <w:szCs w:val="24"/>
        </w:rPr>
        <w:lastRenderedPageBreak/>
        <w:t>WB, Waterbase - Water Quality ICM and German Pesticide Monitoring data collected in the course of the implementation if the water framework directive, European Parliament and Council, 2000)in raw data form.</w:t>
      </w:r>
    </w:p>
    <w:p w14:paraId="1C508B05" w14:textId="77777777" w:rsidR="00181DDD" w:rsidRPr="009121DA" w:rsidRDefault="00181DDD" w:rsidP="00181DDD">
      <w:pPr>
        <w:spacing w:after="0"/>
        <w:rPr>
          <w:rStyle w:val="Heading2Char"/>
          <w:rFonts w:cs="Times New Roman"/>
          <w:color w:val="000000" w:themeColor="text1"/>
          <w:sz w:val="24"/>
          <w:szCs w:val="24"/>
        </w:rPr>
      </w:pPr>
      <w:r w:rsidRPr="009121DA">
        <w:rPr>
          <w:rStyle w:val="Heading2Char"/>
          <w:rFonts w:cs="Times New Roman"/>
          <w:color w:val="000000" w:themeColor="text1"/>
          <w:sz w:val="24"/>
          <w:szCs w:val="24"/>
        </w:rPr>
        <w:t xml:space="preserve">**The second part of the table describes the pre-processed combined data, subdivided into total data entries and only quantified data entries. </w:t>
      </w:r>
    </w:p>
    <w:p w14:paraId="113B2D8F" w14:textId="35D60383" w:rsidR="00DD1EB3" w:rsidRPr="009121DA" w:rsidRDefault="00181DDD" w:rsidP="002733C0">
      <w:pPr>
        <w:rPr>
          <w:rFonts w:ascii="Times New Roman" w:eastAsia="Calibri" w:hAnsi="Times New Roman"/>
          <w:color w:val="000000" w:themeColor="text1"/>
          <w:szCs w:val="24"/>
        </w:rPr>
      </w:pPr>
      <w:r w:rsidRPr="009121DA">
        <w:rPr>
          <w:rStyle w:val="Heading2Char"/>
          <w:rFonts w:cs="Times New Roman"/>
          <w:color w:val="000000" w:themeColor="text1"/>
          <w:sz w:val="24"/>
          <w:szCs w:val="24"/>
        </w:rPr>
        <w:t>***The third and final part of the table contains descriptive statistics about concentration duplets and triplets.</w:t>
      </w:r>
    </w:p>
    <w:p w14:paraId="264F8405" w14:textId="7A564988" w:rsidR="00DD1EB3" w:rsidRPr="009121DA" w:rsidRDefault="008364B9" w:rsidP="00966855">
      <w:pPr>
        <w:pStyle w:val="VDTableTitle"/>
        <w:spacing w:before="240" w:after="0"/>
        <w:rPr>
          <w:rFonts w:ascii="Times New Roman" w:eastAsia="Calibri" w:hAnsi="Times New Roman"/>
          <w:color w:val="000000" w:themeColor="text1"/>
          <w:szCs w:val="24"/>
        </w:rPr>
      </w:pPr>
      <w:r w:rsidRPr="009121DA">
        <w:rPr>
          <w:rFonts w:ascii="Times New Roman" w:eastAsia="Calibri" w:hAnsi="Times New Roman"/>
          <w:color w:val="000000" w:themeColor="text1"/>
          <w:szCs w:val="24"/>
        </w:rPr>
        <w:t xml:space="preserve">Table SI-2 – Descriptive </w:t>
      </w:r>
      <w:r w:rsidR="00136E19">
        <w:rPr>
          <w:rFonts w:ascii="Times New Roman" w:eastAsia="Calibri" w:hAnsi="Times New Roman"/>
          <w:color w:val="000000" w:themeColor="text1"/>
          <w:szCs w:val="24"/>
        </w:rPr>
        <w:t>s</w:t>
      </w:r>
      <w:r w:rsidRPr="009121DA">
        <w:rPr>
          <w:rFonts w:ascii="Times New Roman" w:eastAsia="Calibri" w:hAnsi="Times New Roman"/>
          <w:color w:val="000000" w:themeColor="text1"/>
          <w:szCs w:val="24"/>
        </w:rPr>
        <w:t>tatistics of pesticide reoccurrences derived from concentration pairs and</w:t>
      </w:r>
      <w:r w:rsidR="009A7CD1" w:rsidRPr="009121DA">
        <w:rPr>
          <w:rFonts w:ascii="Times New Roman" w:eastAsia="Calibri" w:hAnsi="Times New Roman"/>
          <w:color w:val="000000" w:themeColor="text1"/>
          <w:szCs w:val="24"/>
        </w:rPr>
        <w:t xml:space="preserve"> triples</w:t>
      </w:r>
      <w:r w:rsidRPr="009121DA">
        <w:rPr>
          <w:rFonts w:ascii="Times New Roman" w:eastAsia="Calibri" w:hAnsi="Times New Roman"/>
          <w:color w:val="000000" w:themeColor="text1"/>
          <w:szCs w:val="24"/>
        </w:rPr>
        <w:t>.</w:t>
      </w:r>
    </w:p>
    <w:tbl>
      <w:tblPr>
        <w:tblStyle w:val="Tabellenraster1"/>
        <w:tblW w:w="9158" w:type="dxa"/>
        <w:tblLook w:val="04A0" w:firstRow="1" w:lastRow="0" w:firstColumn="1" w:lastColumn="0" w:noHBand="0" w:noVBand="1"/>
      </w:tblPr>
      <w:tblGrid>
        <w:gridCol w:w="3114"/>
        <w:gridCol w:w="2977"/>
        <w:gridCol w:w="3049"/>
        <w:gridCol w:w="18"/>
      </w:tblGrid>
      <w:tr w:rsidR="009C2049" w:rsidRPr="009121DA" w14:paraId="33261776" w14:textId="77777777">
        <w:tc>
          <w:tcPr>
            <w:tcW w:w="9158" w:type="dxa"/>
            <w:gridSpan w:val="4"/>
            <w:tcBorders>
              <w:bottom w:val="single" w:sz="4" w:space="0" w:color="auto"/>
            </w:tcBorders>
          </w:tcPr>
          <w:p w14:paraId="538868B7" w14:textId="77777777" w:rsidR="00DD1EB3" w:rsidRPr="009121DA" w:rsidRDefault="008364B9">
            <w:pPr>
              <w:pStyle w:val="TCTableBody"/>
              <w:rPr>
                <w:rFonts w:ascii="Times New Roman" w:hAnsi="Times New Roman"/>
                <w:color w:val="000000" w:themeColor="text1"/>
                <w:szCs w:val="24"/>
              </w:rPr>
            </w:pPr>
            <w:r w:rsidRPr="009121DA">
              <w:rPr>
                <w:rFonts w:ascii="Times New Roman" w:hAnsi="Times New Roman"/>
                <w:color w:val="000000" w:themeColor="text1"/>
                <w:szCs w:val="24"/>
              </w:rPr>
              <w:t>14,967,874 quantified measurements of 474 pesticide compounds at 17,638 sites</w:t>
            </w:r>
          </w:p>
        </w:tc>
      </w:tr>
      <w:tr w:rsidR="009C2049" w:rsidRPr="009121DA" w14:paraId="7E0FA0CF" w14:textId="77777777">
        <w:trPr>
          <w:gridAfter w:val="1"/>
          <w:wAfter w:w="18" w:type="dxa"/>
        </w:trPr>
        <w:tc>
          <w:tcPr>
            <w:tcW w:w="3114" w:type="dxa"/>
            <w:tcBorders>
              <w:top w:val="single" w:sz="4" w:space="0" w:color="auto"/>
            </w:tcBorders>
          </w:tcPr>
          <w:p w14:paraId="575EE1AF" w14:textId="77777777" w:rsidR="00DD1EB3" w:rsidRPr="009121DA" w:rsidRDefault="00DD1EB3">
            <w:pPr>
              <w:pStyle w:val="TCTableBody"/>
              <w:rPr>
                <w:rFonts w:ascii="Times New Roman" w:hAnsi="Times New Roman"/>
                <w:color w:val="000000" w:themeColor="text1"/>
                <w:szCs w:val="24"/>
              </w:rPr>
            </w:pPr>
          </w:p>
        </w:tc>
        <w:tc>
          <w:tcPr>
            <w:tcW w:w="2977" w:type="dxa"/>
            <w:tcBorders>
              <w:top w:val="single" w:sz="4" w:space="0" w:color="auto"/>
            </w:tcBorders>
          </w:tcPr>
          <w:p w14:paraId="6E04CBEA" w14:textId="5CBD98D0" w:rsidR="00DD1EB3" w:rsidRPr="009121DA" w:rsidRDefault="00B45782">
            <w:pPr>
              <w:pStyle w:val="TCTableBody"/>
              <w:rPr>
                <w:rFonts w:ascii="Times New Roman" w:hAnsi="Times New Roman"/>
                <w:b/>
                <w:bCs/>
                <w:color w:val="000000" w:themeColor="text1"/>
                <w:szCs w:val="24"/>
              </w:rPr>
            </w:pPr>
            <w:r w:rsidRPr="009121DA">
              <w:rPr>
                <w:rFonts w:ascii="Times New Roman" w:hAnsi="Times New Roman"/>
                <w:b/>
                <w:bCs/>
                <w:color w:val="000000" w:themeColor="text1"/>
                <w:szCs w:val="24"/>
              </w:rPr>
              <w:t>Medium-term</w:t>
            </w:r>
            <w:r w:rsidR="008364B9" w:rsidRPr="009121DA">
              <w:rPr>
                <w:rFonts w:ascii="Times New Roman" w:hAnsi="Times New Roman"/>
                <w:b/>
                <w:bCs/>
                <w:color w:val="000000" w:themeColor="text1"/>
                <w:szCs w:val="24"/>
              </w:rPr>
              <w:t xml:space="preserve"> reoccurrence</w:t>
            </w:r>
          </w:p>
        </w:tc>
        <w:tc>
          <w:tcPr>
            <w:tcW w:w="3049" w:type="dxa"/>
            <w:tcBorders>
              <w:top w:val="single" w:sz="4" w:space="0" w:color="auto"/>
            </w:tcBorders>
          </w:tcPr>
          <w:p w14:paraId="490FCBF0" w14:textId="77777777" w:rsidR="00DD1EB3" w:rsidRPr="009121DA" w:rsidRDefault="008364B9">
            <w:pPr>
              <w:pStyle w:val="TCTableBody"/>
              <w:rPr>
                <w:rFonts w:ascii="Times New Roman" w:hAnsi="Times New Roman"/>
                <w:b/>
                <w:bCs/>
                <w:color w:val="000000" w:themeColor="text1"/>
                <w:szCs w:val="24"/>
              </w:rPr>
            </w:pPr>
            <w:r w:rsidRPr="009121DA">
              <w:rPr>
                <w:rFonts w:ascii="Times New Roman" w:hAnsi="Times New Roman"/>
                <w:b/>
                <w:bCs/>
                <w:color w:val="000000" w:themeColor="text1"/>
                <w:szCs w:val="24"/>
              </w:rPr>
              <w:t>Longer-term reoccurrence</w:t>
            </w:r>
          </w:p>
        </w:tc>
      </w:tr>
      <w:tr w:rsidR="009C2049" w:rsidRPr="009121DA" w14:paraId="23A4FBDA" w14:textId="77777777">
        <w:trPr>
          <w:gridAfter w:val="1"/>
          <w:wAfter w:w="18" w:type="dxa"/>
        </w:trPr>
        <w:tc>
          <w:tcPr>
            <w:tcW w:w="3114" w:type="dxa"/>
          </w:tcPr>
          <w:p w14:paraId="3899113F" w14:textId="77777777" w:rsidR="00DD1EB3" w:rsidRPr="009121DA" w:rsidRDefault="008364B9">
            <w:pPr>
              <w:pStyle w:val="TCTableBody"/>
              <w:rPr>
                <w:rFonts w:ascii="Times New Roman" w:hAnsi="Times New Roman"/>
                <w:color w:val="000000" w:themeColor="text1"/>
                <w:szCs w:val="24"/>
              </w:rPr>
            </w:pPr>
            <w:r w:rsidRPr="009121DA">
              <w:rPr>
                <w:rFonts w:ascii="Times New Roman" w:hAnsi="Times New Roman"/>
                <w:color w:val="000000" w:themeColor="text1"/>
                <w:szCs w:val="24"/>
              </w:rPr>
              <w:t>n</w:t>
            </w:r>
          </w:p>
        </w:tc>
        <w:tc>
          <w:tcPr>
            <w:tcW w:w="2977" w:type="dxa"/>
          </w:tcPr>
          <w:p w14:paraId="63377507" w14:textId="77777777" w:rsidR="00DD1EB3" w:rsidRPr="009121DA" w:rsidRDefault="008364B9">
            <w:pPr>
              <w:pStyle w:val="TCTableBody"/>
              <w:rPr>
                <w:rFonts w:ascii="Times New Roman" w:hAnsi="Times New Roman"/>
                <w:color w:val="000000" w:themeColor="text1"/>
                <w:szCs w:val="24"/>
              </w:rPr>
            </w:pPr>
            <w:r w:rsidRPr="009121DA">
              <w:rPr>
                <w:rFonts w:ascii="Times New Roman" w:hAnsi="Times New Roman"/>
                <w:color w:val="000000" w:themeColor="text1"/>
                <w:szCs w:val="24"/>
              </w:rPr>
              <w:t>245,930</w:t>
            </w:r>
          </w:p>
        </w:tc>
        <w:tc>
          <w:tcPr>
            <w:tcW w:w="3049" w:type="dxa"/>
          </w:tcPr>
          <w:p w14:paraId="619170E5" w14:textId="77777777" w:rsidR="00DD1EB3" w:rsidRPr="009121DA" w:rsidRDefault="008364B9">
            <w:pPr>
              <w:pStyle w:val="TCTableBody"/>
              <w:rPr>
                <w:rFonts w:ascii="Times New Roman" w:hAnsi="Times New Roman"/>
                <w:color w:val="000000" w:themeColor="text1"/>
                <w:szCs w:val="24"/>
              </w:rPr>
            </w:pPr>
            <w:r w:rsidRPr="009121DA">
              <w:rPr>
                <w:rFonts w:ascii="Times New Roman" w:hAnsi="Times New Roman"/>
                <w:color w:val="000000" w:themeColor="text1"/>
                <w:szCs w:val="24"/>
              </w:rPr>
              <w:t>322,640</w:t>
            </w:r>
          </w:p>
        </w:tc>
      </w:tr>
      <w:tr w:rsidR="009C2049" w:rsidRPr="009121DA" w14:paraId="0A3BD3DA" w14:textId="77777777">
        <w:trPr>
          <w:gridAfter w:val="1"/>
          <w:wAfter w:w="18" w:type="dxa"/>
        </w:trPr>
        <w:tc>
          <w:tcPr>
            <w:tcW w:w="3114" w:type="dxa"/>
          </w:tcPr>
          <w:p w14:paraId="0B5E9AF0" w14:textId="77777777" w:rsidR="00DD1EB3" w:rsidRPr="009121DA" w:rsidRDefault="008364B9">
            <w:pPr>
              <w:pStyle w:val="TCTableBody"/>
              <w:rPr>
                <w:rFonts w:ascii="Times New Roman" w:hAnsi="Times New Roman"/>
                <w:color w:val="000000" w:themeColor="text1"/>
                <w:szCs w:val="24"/>
              </w:rPr>
            </w:pPr>
            <w:r w:rsidRPr="009121DA">
              <w:rPr>
                <w:rFonts w:ascii="Times New Roman" w:hAnsi="Times New Roman"/>
                <w:color w:val="000000" w:themeColor="text1"/>
                <w:szCs w:val="24"/>
              </w:rPr>
              <w:t>% of all measurements</w:t>
            </w:r>
          </w:p>
        </w:tc>
        <w:tc>
          <w:tcPr>
            <w:tcW w:w="2977" w:type="dxa"/>
          </w:tcPr>
          <w:p w14:paraId="476A9A44" w14:textId="77777777" w:rsidR="00DD1EB3" w:rsidRPr="009121DA" w:rsidRDefault="008364B9">
            <w:pPr>
              <w:pStyle w:val="TCTableBody"/>
              <w:rPr>
                <w:rFonts w:ascii="Times New Roman" w:hAnsi="Times New Roman"/>
                <w:color w:val="000000" w:themeColor="text1"/>
                <w:szCs w:val="24"/>
              </w:rPr>
            </w:pPr>
            <w:r w:rsidRPr="009121DA">
              <w:rPr>
                <w:rFonts w:ascii="Times New Roman" w:hAnsi="Times New Roman"/>
                <w:color w:val="000000" w:themeColor="text1"/>
                <w:szCs w:val="24"/>
              </w:rPr>
              <w:t>1.6%</w:t>
            </w:r>
          </w:p>
        </w:tc>
        <w:tc>
          <w:tcPr>
            <w:tcW w:w="3049" w:type="dxa"/>
          </w:tcPr>
          <w:p w14:paraId="5FACFB91" w14:textId="77777777" w:rsidR="00DD1EB3" w:rsidRPr="009121DA" w:rsidRDefault="008364B9">
            <w:pPr>
              <w:pStyle w:val="TCTableBody"/>
              <w:rPr>
                <w:rFonts w:ascii="Times New Roman" w:hAnsi="Times New Roman"/>
                <w:color w:val="000000" w:themeColor="text1"/>
                <w:szCs w:val="24"/>
              </w:rPr>
            </w:pPr>
            <w:r w:rsidRPr="009121DA">
              <w:rPr>
                <w:rFonts w:ascii="Times New Roman" w:hAnsi="Times New Roman"/>
                <w:color w:val="000000" w:themeColor="text1"/>
                <w:szCs w:val="24"/>
              </w:rPr>
              <w:t>2.2%</w:t>
            </w:r>
          </w:p>
        </w:tc>
      </w:tr>
      <w:tr w:rsidR="009C2049" w:rsidRPr="009121DA" w14:paraId="3E406FE8" w14:textId="77777777">
        <w:trPr>
          <w:gridAfter w:val="1"/>
          <w:wAfter w:w="18" w:type="dxa"/>
        </w:trPr>
        <w:tc>
          <w:tcPr>
            <w:tcW w:w="3114" w:type="dxa"/>
          </w:tcPr>
          <w:p w14:paraId="343B146F" w14:textId="77777777" w:rsidR="00DD1EB3" w:rsidRPr="009121DA" w:rsidRDefault="008364B9">
            <w:pPr>
              <w:pStyle w:val="TCTableBody"/>
              <w:rPr>
                <w:rFonts w:ascii="Times New Roman" w:hAnsi="Times New Roman"/>
                <w:color w:val="000000" w:themeColor="text1"/>
                <w:szCs w:val="24"/>
              </w:rPr>
            </w:pPr>
            <w:r w:rsidRPr="009121DA">
              <w:rPr>
                <w:rFonts w:ascii="Times New Roman" w:hAnsi="Times New Roman"/>
                <w:color w:val="000000" w:themeColor="text1"/>
                <w:szCs w:val="24"/>
              </w:rPr>
              <w:t>% of respective measurements</w:t>
            </w:r>
          </w:p>
        </w:tc>
        <w:tc>
          <w:tcPr>
            <w:tcW w:w="2977" w:type="dxa"/>
          </w:tcPr>
          <w:p w14:paraId="598BAFAE" w14:textId="77777777" w:rsidR="00DD1EB3" w:rsidRPr="009121DA" w:rsidRDefault="008364B9">
            <w:pPr>
              <w:pStyle w:val="TCTableBody"/>
              <w:rPr>
                <w:rFonts w:ascii="Times New Roman" w:hAnsi="Times New Roman"/>
                <w:color w:val="000000" w:themeColor="text1"/>
                <w:szCs w:val="24"/>
              </w:rPr>
            </w:pPr>
            <w:r w:rsidRPr="009121DA">
              <w:rPr>
                <w:rFonts w:ascii="Times New Roman" w:hAnsi="Times New Roman"/>
                <w:color w:val="000000" w:themeColor="text1"/>
                <w:szCs w:val="24"/>
              </w:rPr>
              <w:t>47.2%</w:t>
            </w:r>
          </w:p>
        </w:tc>
        <w:tc>
          <w:tcPr>
            <w:tcW w:w="3049" w:type="dxa"/>
          </w:tcPr>
          <w:p w14:paraId="5EDF7961" w14:textId="77777777" w:rsidR="00DD1EB3" w:rsidRPr="009121DA" w:rsidRDefault="008364B9">
            <w:pPr>
              <w:pStyle w:val="TCTableBody"/>
              <w:rPr>
                <w:rFonts w:ascii="Times New Roman" w:hAnsi="Times New Roman"/>
                <w:color w:val="000000" w:themeColor="text1"/>
                <w:szCs w:val="24"/>
              </w:rPr>
            </w:pPr>
            <w:r w:rsidRPr="009121DA">
              <w:rPr>
                <w:rFonts w:ascii="Times New Roman" w:hAnsi="Times New Roman"/>
                <w:color w:val="000000" w:themeColor="text1"/>
                <w:szCs w:val="24"/>
              </w:rPr>
              <w:t>61.7%</w:t>
            </w:r>
          </w:p>
        </w:tc>
      </w:tr>
      <w:tr w:rsidR="009C2049" w:rsidRPr="009121DA" w14:paraId="7E97CA5D" w14:textId="77777777">
        <w:trPr>
          <w:gridAfter w:val="1"/>
          <w:wAfter w:w="18" w:type="dxa"/>
          <w:trHeight w:val="333"/>
        </w:trPr>
        <w:tc>
          <w:tcPr>
            <w:tcW w:w="3114" w:type="dxa"/>
          </w:tcPr>
          <w:p w14:paraId="4911DFD0" w14:textId="77777777" w:rsidR="00DD1EB3" w:rsidRPr="009121DA" w:rsidRDefault="008364B9">
            <w:pPr>
              <w:pStyle w:val="TCTableBody"/>
              <w:rPr>
                <w:rFonts w:ascii="Times New Roman" w:hAnsi="Times New Roman"/>
                <w:color w:val="000000" w:themeColor="text1"/>
                <w:szCs w:val="24"/>
                <w:vertAlign w:val="subscript"/>
              </w:rPr>
            </w:pPr>
            <w:r w:rsidRPr="009121DA">
              <w:rPr>
                <w:rFonts w:ascii="Times New Roman" w:hAnsi="Times New Roman"/>
                <w:color w:val="000000" w:themeColor="text1"/>
                <w:szCs w:val="24"/>
              </w:rPr>
              <w:t>n</w:t>
            </w:r>
            <w:r w:rsidRPr="009121DA">
              <w:rPr>
                <w:rFonts w:ascii="Times New Roman" w:hAnsi="Times New Roman"/>
                <w:color w:val="000000" w:themeColor="text1"/>
                <w:szCs w:val="24"/>
                <w:vertAlign w:val="subscript"/>
              </w:rPr>
              <w:t>sites</w:t>
            </w:r>
          </w:p>
        </w:tc>
        <w:tc>
          <w:tcPr>
            <w:tcW w:w="2977" w:type="dxa"/>
          </w:tcPr>
          <w:p w14:paraId="4DC401CF" w14:textId="77777777" w:rsidR="00DD1EB3" w:rsidRPr="009121DA" w:rsidRDefault="008364B9">
            <w:pPr>
              <w:pStyle w:val="TCTableBody"/>
              <w:rPr>
                <w:rFonts w:ascii="Times New Roman" w:hAnsi="Times New Roman"/>
                <w:color w:val="000000" w:themeColor="text1"/>
                <w:szCs w:val="24"/>
              </w:rPr>
            </w:pPr>
            <w:r w:rsidRPr="009121DA">
              <w:rPr>
                <w:rFonts w:ascii="Times New Roman" w:hAnsi="Times New Roman"/>
                <w:color w:val="000000" w:themeColor="text1"/>
                <w:szCs w:val="24"/>
              </w:rPr>
              <w:t>2,122</w:t>
            </w:r>
          </w:p>
        </w:tc>
        <w:tc>
          <w:tcPr>
            <w:tcW w:w="3049" w:type="dxa"/>
          </w:tcPr>
          <w:p w14:paraId="73863478" w14:textId="77777777" w:rsidR="00DD1EB3" w:rsidRPr="009121DA" w:rsidRDefault="008364B9">
            <w:pPr>
              <w:pStyle w:val="TCTableBody"/>
              <w:rPr>
                <w:rFonts w:ascii="Times New Roman" w:hAnsi="Times New Roman"/>
                <w:color w:val="000000" w:themeColor="text1"/>
                <w:szCs w:val="24"/>
              </w:rPr>
            </w:pPr>
            <w:r w:rsidRPr="009121DA">
              <w:rPr>
                <w:rFonts w:ascii="Times New Roman" w:hAnsi="Times New Roman"/>
                <w:color w:val="000000" w:themeColor="text1"/>
                <w:szCs w:val="24"/>
              </w:rPr>
              <w:t>1,256</w:t>
            </w:r>
          </w:p>
        </w:tc>
      </w:tr>
      <w:tr w:rsidR="009C2049" w:rsidRPr="009121DA" w14:paraId="1EBF36CF" w14:textId="77777777">
        <w:trPr>
          <w:gridAfter w:val="1"/>
          <w:wAfter w:w="18" w:type="dxa"/>
        </w:trPr>
        <w:tc>
          <w:tcPr>
            <w:tcW w:w="3114" w:type="dxa"/>
          </w:tcPr>
          <w:p w14:paraId="203B4BD8" w14:textId="77777777" w:rsidR="00DD1EB3" w:rsidRPr="009121DA" w:rsidRDefault="008364B9">
            <w:pPr>
              <w:pStyle w:val="TCTableBody"/>
              <w:rPr>
                <w:rFonts w:ascii="Times New Roman" w:hAnsi="Times New Roman"/>
                <w:color w:val="000000" w:themeColor="text1"/>
                <w:szCs w:val="24"/>
              </w:rPr>
            </w:pPr>
            <w:r w:rsidRPr="009121DA">
              <w:rPr>
                <w:rFonts w:ascii="Times New Roman" w:hAnsi="Times New Roman"/>
                <w:color w:val="000000" w:themeColor="text1"/>
                <w:szCs w:val="24"/>
              </w:rPr>
              <w:t>% of all sites</w:t>
            </w:r>
          </w:p>
        </w:tc>
        <w:tc>
          <w:tcPr>
            <w:tcW w:w="2977" w:type="dxa"/>
          </w:tcPr>
          <w:p w14:paraId="1DD97344" w14:textId="77777777" w:rsidR="00DD1EB3" w:rsidRPr="009121DA" w:rsidRDefault="008364B9">
            <w:pPr>
              <w:pStyle w:val="TCTableBody"/>
              <w:rPr>
                <w:rFonts w:ascii="Times New Roman" w:hAnsi="Times New Roman"/>
                <w:color w:val="000000" w:themeColor="text1"/>
                <w:szCs w:val="24"/>
              </w:rPr>
            </w:pPr>
            <w:r w:rsidRPr="009121DA">
              <w:rPr>
                <w:rFonts w:ascii="Times New Roman" w:hAnsi="Times New Roman"/>
                <w:color w:val="000000" w:themeColor="text1"/>
                <w:szCs w:val="24"/>
              </w:rPr>
              <w:t>12%</w:t>
            </w:r>
          </w:p>
        </w:tc>
        <w:tc>
          <w:tcPr>
            <w:tcW w:w="3049" w:type="dxa"/>
          </w:tcPr>
          <w:p w14:paraId="3A27AA5B" w14:textId="77777777" w:rsidR="00DD1EB3" w:rsidRPr="009121DA" w:rsidRDefault="008364B9">
            <w:pPr>
              <w:pStyle w:val="TCTableBody"/>
              <w:rPr>
                <w:rFonts w:ascii="Times New Roman" w:hAnsi="Times New Roman"/>
                <w:color w:val="000000" w:themeColor="text1"/>
                <w:szCs w:val="24"/>
              </w:rPr>
            </w:pPr>
            <w:r w:rsidRPr="009121DA">
              <w:rPr>
                <w:rFonts w:ascii="Times New Roman" w:hAnsi="Times New Roman"/>
                <w:color w:val="000000" w:themeColor="text1"/>
                <w:szCs w:val="24"/>
              </w:rPr>
              <w:t>7.6%</w:t>
            </w:r>
          </w:p>
        </w:tc>
      </w:tr>
      <w:tr w:rsidR="009C2049" w:rsidRPr="009121DA" w14:paraId="40AA569F" w14:textId="77777777">
        <w:trPr>
          <w:gridAfter w:val="1"/>
          <w:wAfter w:w="18" w:type="dxa"/>
        </w:trPr>
        <w:tc>
          <w:tcPr>
            <w:tcW w:w="3114" w:type="dxa"/>
          </w:tcPr>
          <w:p w14:paraId="28A65D32" w14:textId="77777777" w:rsidR="00DD1EB3" w:rsidRPr="009121DA" w:rsidRDefault="008364B9">
            <w:pPr>
              <w:pStyle w:val="TCTableBody"/>
              <w:rPr>
                <w:rFonts w:ascii="Times New Roman" w:hAnsi="Times New Roman"/>
                <w:color w:val="000000" w:themeColor="text1"/>
                <w:szCs w:val="24"/>
                <w:vertAlign w:val="subscript"/>
              </w:rPr>
            </w:pPr>
            <w:r w:rsidRPr="009121DA">
              <w:rPr>
                <w:rFonts w:ascii="Times New Roman" w:hAnsi="Times New Roman"/>
                <w:color w:val="000000" w:themeColor="text1"/>
                <w:szCs w:val="24"/>
              </w:rPr>
              <w:t>n</w:t>
            </w:r>
            <w:r w:rsidRPr="009121DA">
              <w:rPr>
                <w:rFonts w:ascii="Times New Roman" w:hAnsi="Times New Roman"/>
                <w:color w:val="000000" w:themeColor="text1"/>
                <w:szCs w:val="24"/>
                <w:vertAlign w:val="subscript"/>
              </w:rPr>
              <w:t>compounds</w:t>
            </w:r>
          </w:p>
        </w:tc>
        <w:tc>
          <w:tcPr>
            <w:tcW w:w="2977" w:type="dxa"/>
          </w:tcPr>
          <w:p w14:paraId="11521145" w14:textId="77777777" w:rsidR="00DD1EB3" w:rsidRPr="009121DA" w:rsidRDefault="008364B9">
            <w:pPr>
              <w:pStyle w:val="TCTableBody"/>
              <w:rPr>
                <w:rFonts w:ascii="Times New Roman" w:hAnsi="Times New Roman"/>
                <w:color w:val="000000" w:themeColor="text1"/>
                <w:szCs w:val="24"/>
              </w:rPr>
            </w:pPr>
            <w:r w:rsidRPr="009121DA">
              <w:rPr>
                <w:rFonts w:ascii="Times New Roman" w:hAnsi="Times New Roman"/>
                <w:color w:val="000000" w:themeColor="text1"/>
                <w:szCs w:val="24"/>
              </w:rPr>
              <w:t>428</w:t>
            </w:r>
          </w:p>
        </w:tc>
        <w:tc>
          <w:tcPr>
            <w:tcW w:w="3049" w:type="dxa"/>
          </w:tcPr>
          <w:p w14:paraId="146D5032" w14:textId="77777777" w:rsidR="00DD1EB3" w:rsidRPr="009121DA" w:rsidRDefault="008364B9">
            <w:pPr>
              <w:pStyle w:val="TCTableBody"/>
              <w:rPr>
                <w:rFonts w:ascii="Times New Roman" w:hAnsi="Times New Roman"/>
                <w:color w:val="000000" w:themeColor="text1"/>
                <w:szCs w:val="24"/>
              </w:rPr>
            </w:pPr>
            <w:r w:rsidRPr="009121DA">
              <w:rPr>
                <w:rFonts w:ascii="Times New Roman" w:hAnsi="Times New Roman"/>
                <w:color w:val="000000" w:themeColor="text1"/>
                <w:szCs w:val="24"/>
              </w:rPr>
              <w:t>406</w:t>
            </w:r>
          </w:p>
        </w:tc>
      </w:tr>
      <w:tr w:rsidR="009C2049" w:rsidRPr="009121DA" w14:paraId="122870E9" w14:textId="77777777">
        <w:trPr>
          <w:gridAfter w:val="1"/>
          <w:wAfter w:w="18" w:type="dxa"/>
        </w:trPr>
        <w:tc>
          <w:tcPr>
            <w:tcW w:w="3114" w:type="dxa"/>
          </w:tcPr>
          <w:p w14:paraId="61C9DE09" w14:textId="77777777" w:rsidR="00DD1EB3" w:rsidRPr="009121DA" w:rsidRDefault="008364B9">
            <w:pPr>
              <w:pStyle w:val="TCTableBody"/>
              <w:rPr>
                <w:rFonts w:ascii="Times New Roman" w:hAnsi="Times New Roman"/>
                <w:color w:val="000000" w:themeColor="text1"/>
                <w:szCs w:val="24"/>
              </w:rPr>
            </w:pPr>
            <w:r w:rsidRPr="009121DA">
              <w:rPr>
                <w:rFonts w:ascii="Times New Roman" w:hAnsi="Times New Roman"/>
                <w:color w:val="000000" w:themeColor="text1"/>
                <w:szCs w:val="24"/>
              </w:rPr>
              <w:t>% of all compounds</w:t>
            </w:r>
          </w:p>
        </w:tc>
        <w:tc>
          <w:tcPr>
            <w:tcW w:w="2977" w:type="dxa"/>
          </w:tcPr>
          <w:p w14:paraId="1857FC07" w14:textId="77777777" w:rsidR="00DD1EB3" w:rsidRPr="009121DA" w:rsidRDefault="008364B9">
            <w:pPr>
              <w:pStyle w:val="TCTableBody"/>
              <w:rPr>
                <w:rFonts w:ascii="Times New Roman" w:hAnsi="Times New Roman"/>
                <w:color w:val="000000" w:themeColor="text1"/>
                <w:szCs w:val="24"/>
              </w:rPr>
            </w:pPr>
            <w:r w:rsidRPr="009121DA">
              <w:rPr>
                <w:rFonts w:ascii="Times New Roman" w:hAnsi="Times New Roman"/>
                <w:color w:val="000000" w:themeColor="text1"/>
                <w:szCs w:val="24"/>
              </w:rPr>
              <w:t>90.3%</w:t>
            </w:r>
          </w:p>
        </w:tc>
        <w:tc>
          <w:tcPr>
            <w:tcW w:w="3049" w:type="dxa"/>
          </w:tcPr>
          <w:p w14:paraId="026C5C95" w14:textId="77777777" w:rsidR="00DD1EB3" w:rsidRPr="009121DA" w:rsidRDefault="008364B9">
            <w:pPr>
              <w:pStyle w:val="TCTableBody"/>
              <w:rPr>
                <w:rFonts w:ascii="Times New Roman" w:hAnsi="Times New Roman"/>
                <w:color w:val="000000" w:themeColor="text1"/>
                <w:szCs w:val="24"/>
              </w:rPr>
            </w:pPr>
            <w:r w:rsidRPr="009121DA">
              <w:rPr>
                <w:rFonts w:ascii="Times New Roman" w:hAnsi="Times New Roman"/>
                <w:color w:val="000000" w:themeColor="text1"/>
                <w:szCs w:val="24"/>
              </w:rPr>
              <w:t>85.6%</w:t>
            </w:r>
          </w:p>
        </w:tc>
      </w:tr>
      <w:tr w:rsidR="009C2049" w:rsidRPr="009121DA" w14:paraId="4F9F50AA" w14:textId="77777777">
        <w:trPr>
          <w:gridAfter w:val="1"/>
          <w:wAfter w:w="18" w:type="dxa"/>
        </w:trPr>
        <w:tc>
          <w:tcPr>
            <w:tcW w:w="3114" w:type="dxa"/>
          </w:tcPr>
          <w:p w14:paraId="64F5DE88" w14:textId="28837A58" w:rsidR="00397380" w:rsidRPr="009121DA" w:rsidRDefault="00397380">
            <w:pPr>
              <w:pStyle w:val="TCTableBody"/>
              <w:rPr>
                <w:rFonts w:ascii="Times New Roman" w:hAnsi="Times New Roman"/>
                <w:color w:val="000000" w:themeColor="text1"/>
                <w:szCs w:val="24"/>
              </w:rPr>
            </w:pPr>
            <w:r w:rsidRPr="009121DA">
              <w:rPr>
                <w:rFonts w:ascii="Times New Roman" w:hAnsi="Times New Roman"/>
                <w:color w:val="000000" w:themeColor="text1"/>
                <w:szCs w:val="24"/>
              </w:rPr>
              <w:t>n</w:t>
            </w:r>
            <w:r w:rsidRPr="009121DA">
              <w:rPr>
                <w:rFonts w:ascii="Times New Roman" w:hAnsi="Times New Roman"/>
                <w:color w:val="000000" w:themeColor="text1"/>
                <w:szCs w:val="24"/>
                <w:vertAlign w:val="subscript"/>
              </w:rPr>
              <w:t>POR</w:t>
            </w:r>
          </w:p>
        </w:tc>
        <w:tc>
          <w:tcPr>
            <w:tcW w:w="2977" w:type="dxa"/>
          </w:tcPr>
          <w:p w14:paraId="4766F853" w14:textId="515D11FE" w:rsidR="00397380" w:rsidRPr="009121DA" w:rsidRDefault="00397380">
            <w:pPr>
              <w:pStyle w:val="TCTableBody"/>
              <w:rPr>
                <w:rFonts w:ascii="Times New Roman" w:hAnsi="Times New Roman"/>
                <w:color w:val="000000" w:themeColor="text1"/>
                <w:szCs w:val="24"/>
              </w:rPr>
            </w:pPr>
            <w:r w:rsidRPr="009121DA">
              <w:rPr>
                <w:rFonts w:ascii="Times New Roman" w:hAnsi="Times New Roman"/>
                <w:color w:val="000000" w:themeColor="text1"/>
                <w:szCs w:val="24"/>
              </w:rPr>
              <w:t>358</w:t>
            </w:r>
          </w:p>
        </w:tc>
        <w:tc>
          <w:tcPr>
            <w:tcW w:w="3049" w:type="dxa"/>
          </w:tcPr>
          <w:p w14:paraId="545157BA" w14:textId="48E6BE9E" w:rsidR="00397380" w:rsidRPr="009121DA" w:rsidRDefault="00397380">
            <w:pPr>
              <w:pStyle w:val="TCTableBody"/>
              <w:rPr>
                <w:rFonts w:ascii="Times New Roman" w:hAnsi="Times New Roman"/>
                <w:color w:val="000000" w:themeColor="text1"/>
                <w:szCs w:val="24"/>
              </w:rPr>
            </w:pPr>
            <w:r w:rsidRPr="009121DA">
              <w:rPr>
                <w:rFonts w:ascii="Times New Roman" w:hAnsi="Times New Roman"/>
                <w:color w:val="000000" w:themeColor="text1"/>
                <w:szCs w:val="24"/>
              </w:rPr>
              <w:t>365</w:t>
            </w:r>
          </w:p>
        </w:tc>
      </w:tr>
      <w:tr w:rsidR="009C2049" w:rsidRPr="009121DA" w14:paraId="70175B58" w14:textId="77777777" w:rsidTr="00B45782">
        <w:trPr>
          <w:gridAfter w:val="1"/>
          <w:wAfter w:w="18" w:type="dxa"/>
        </w:trPr>
        <w:tc>
          <w:tcPr>
            <w:tcW w:w="3114" w:type="dxa"/>
            <w:vAlign w:val="center"/>
          </w:tcPr>
          <w:p w14:paraId="0A946720" w14:textId="6B384BA8" w:rsidR="00397380" w:rsidRPr="009121DA" w:rsidRDefault="00397380" w:rsidP="00B45782">
            <w:pPr>
              <w:pStyle w:val="TCTableBody"/>
              <w:jc w:val="left"/>
              <w:rPr>
                <w:rFonts w:ascii="Times New Roman" w:hAnsi="Times New Roman"/>
                <w:color w:val="000000" w:themeColor="text1"/>
                <w:szCs w:val="24"/>
              </w:rPr>
            </w:pPr>
            <w:r w:rsidRPr="009121DA">
              <w:rPr>
                <w:rFonts w:ascii="Times New Roman" w:hAnsi="Times New Roman"/>
                <w:color w:val="000000" w:themeColor="text1"/>
                <w:szCs w:val="24"/>
              </w:rPr>
              <w:t>POR distributions</w:t>
            </w:r>
          </w:p>
        </w:tc>
        <w:tc>
          <w:tcPr>
            <w:tcW w:w="2977" w:type="dxa"/>
          </w:tcPr>
          <w:p w14:paraId="038FC592" w14:textId="5B3EF517" w:rsidR="00397380" w:rsidRPr="009121DA" w:rsidRDefault="00397380">
            <w:pPr>
              <w:pStyle w:val="TCTableBody"/>
              <w:rPr>
                <w:rFonts w:ascii="Times New Roman" w:hAnsi="Times New Roman"/>
                <w:color w:val="000000" w:themeColor="text1"/>
                <w:szCs w:val="24"/>
              </w:rPr>
            </w:pPr>
            <w:r w:rsidRPr="009121DA">
              <w:rPr>
                <w:rFonts w:ascii="Times New Roman" w:hAnsi="Times New Roman"/>
                <w:color w:val="000000" w:themeColor="text1"/>
                <w:szCs w:val="24"/>
              </w:rPr>
              <w:t>n</w:t>
            </w:r>
            <w:r w:rsidRPr="009121DA">
              <w:rPr>
                <w:rFonts w:ascii="Times New Roman" w:hAnsi="Times New Roman"/>
                <w:color w:val="000000" w:themeColor="text1"/>
                <w:szCs w:val="24"/>
                <w:vertAlign w:val="subscript"/>
              </w:rPr>
              <w:t>Herbicides</w:t>
            </w:r>
            <w:r w:rsidRPr="009121DA">
              <w:rPr>
                <w:rFonts w:ascii="Times New Roman" w:hAnsi="Times New Roman"/>
                <w:color w:val="000000" w:themeColor="text1"/>
                <w:szCs w:val="24"/>
              </w:rPr>
              <w:t xml:space="preserve"> = </w:t>
            </w:r>
            <w:r w:rsidR="00B45782" w:rsidRPr="009121DA">
              <w:rPr>
                <w:rFonts w:ascii="Times New Roman" w:hAnsi="Times New Roman"/>
                <w:color w:val="000000" w:themeColor="text1"/>
                <w:szCs w:val="24"/>
              </w:rPr>
              <w:t>165</w:t>
            </w:r>
          </w:p>
          <w:p w14:paraId="4D16C8E1" w14:textId="5CD9F7F0" w:rsidR="00397380" w:rsidRPr="009121DA" w:rsidRDefault="00397380">
            <w:pPr>
              <w:pStyle w:val="TCTableBody"/>
              <w:rPr>
                <w:rFonts w:ascii="Times New Roman" w:hAnsi="Times New Roman"/>
                <w:color w:val="000000" w:themeColor="text1"/>
                <w:szCs w:val="24"/>
              </w:rPr>
            </w:pPr>
            <w:r w:rsidRPr="009121DA">
              <w:rPr>
                <w:rFonts w:ascii="Times New Roman" w:hAnsi="Times New Roman"/>
                <w:color w:val="000000" w:themeColor="text1"/>
                <w:szCs w:val="24"/>
              </w:rPr>
              <w:t>n</w:t>
            </w:r>
            <w:r w:rsidRPr="009121DA">
              <w:rPr>
                <w:rFonts w:ascii="Times New Roman" w:hAnsi="Times New Roman"/>
                <w:color w:val="000000" w:themeColor="text1"/>
                <w:szCs w:val="24"/>
                <w:vertAlign w:val="subscript"/>
              </w:rPr>
              <w:t>Insecticides</w:t>
            </w:r>
            <w:r w:rsidRPr="009121DA">
              <w:rPr>
                <w:rFonts w:ascii="Times New Roman" w:hAnsi="Times New Roman"/>
                <w:color w:val="000000" w:themeColor="text1"/>
                <w:szCs w:val="24"/>
              </w:rPr>
              <w:t xml:space="preserve"> = </w:t>
            </w:r>
            <w:r w:rsidR="00B45782" w:rsidRPr="009121DA">
              <w:rPr>
                <w:rFonts w:ascii="Times New Roman" w:hAnsi="Times New Roman"/>
                <w:color w:val="000000" w:themeColor="text1"/>
                <w:szCs w:val="24"/>
              </w:rPr>
              <w:t>104</w:t>
            </w:r>
          </w:p>
          <w:p w14:paraId="7A44E4A1" w14:textId="76DF668E" w:rsidR="00397380" w:rsidRPr="009121DA" w:rsidRDefault="00397380">
            <w:pPr>
              <w:pStyle w:val="TCTableBody"/>
              <w:rPr>
                <w:rFonts w:ascii="Times New Roman" w:hAnsi="Times New Roman"/>
                <w:color w:val="000000" w:themeColor="text1"/>
                <w:szCs w:val="24"/>
              </w:rPr>
            </w:pPr>
            <w:r w:rsidRPr="009121DA">
              <w:rPr>
                <w:rFonts w:ascii="Times New Roman" w:hAnsi="Times New Roman"/>
                <w:color w:val="000000" w:themeColor="text1"/>
                <w:szCs w:val="24"/>
              </w:rPr>
              <w:t>n</w:t>
            </w:r>
            <w:r w:rsidRPr="009121DA">
              <w:rPr>
                <w:rFonts w:ascii="Times New Roman" w:hAnsi="Times New Roman"/>
                <w:color w:val="000000" w:themeColor="text1"/>
                <w:szCs w:val="24"/>
                <w:vertAlign w:val="subscript"/>
              </w:rPr>
              <w:t>Fungicides</w:t>
            </w:r>
            <w:r w:rsidRPr="009121DA">
              <w:rPr>
                <w:rFonts w:ascii="Times New Roman" w:hAnsi="Times New Roman"/>
                <w:color w:val="000000" w:themeColor="text1"/>
                <w:szCs w:val="24"/>
              </w:rPr>
              <w:t xml:space="preserve"> =</w:t>
            </w:r>
            <w:r w:rsidR="00B45782" w:rsidRPr="009121DA">
              <w:rPr>
                <w:rFonts w:ascii="Times New Roman" w:hAnsi="Times New Roman"/>
                <w:color w:val="000000" w:themeColor="text1"/>
                <w:szCs w:val="24"/>
              </w:rPr>
              <w:t xml:space="preserve"> 89</w:t>
            </w:r>
          </w:p>
        </w:tc>
        <w:tc>
          <w:tcPr>
            <w:tcW w:w="3049" w:type="dxa"/>
          </w:tcPr>
          <w:p w14:paraId="2BB4E8AF" w14:textId="145C2B81" w:rsidR="00397380" w:rsidRPr="009121DA" w:rsidRDefault="00397380" w:rsidP="00397380">
            <w:pPr>
              <w:pStyle w:val="TCTableBody"/>
              <w:rPr>
                <w:rFonts w:ascii="Times New Roman" w:hAnsi="Times New Roman"/>
                <w:color w:val="000000" w:themeColor="text1"/>
                <w:szCs w:val="24"/>
              </w:rPr>
            </w:pPr>
            <w:r w:rsidRPr="009121DA">
              <w:rPr>
                <w:rFonts w:ascii="Times New Roman" w:hAnsi="Times New Roman"/>
                <w:color w:val="000000" w:themeColor="text1"/>
                <w:szCs w:val="24"/>
              </w:rPr>
              <w:t>n</w:t>
            </w:r>
            <w:r w:rsidRPr="009121DA">
              <w:rPr>
                <w:rFonts w:ascii="Times New Roman" w:hAnsi="Times New Roman"/>
                <w:color w:val="000000" w:themeColor="text1"/>
                <w:szCs w:val="24"/>
                <w:vertAlign w:val="subscript"/>
              </w:rPr>
              <w:t>Herbicides</w:t>
            </w:r>
            <w:r w:rsidRPr="009121DA">
              <w:rPr>
                <w:rFonts w:ascii="Times New Roman" w:hAnsi="Times New Roman"/>
                <w:color w:val="000000" w:themeColor="text1"/>
                <w:szCs w:val="24"/>
              </w:rPr>
              <w:t xml:space="preserve"> = </w:t>
            </w:r>
            <w:r w:rsidR="00B45782" w:rsidRPr="009121DA">
              <w:rPr>
                <w:rFonts w:ascii="Times New Roman" w:hAnsi="Times New Roman"/>
                <w:color w:val="000000" w:themeColor="text1"/>
                <w:szCs w:val="24"/>
              </w:rPr>
              <w:t>169</w:t>
            </w:r>
          </w:p>
          <w:p w14:paraId="564F4B14" w14:textId="3F83C415" w:rsidR="00397380" w:rsidRPr="009121DA" w:rsidRDefault="00397380" w:rsidP="00397380">
            <w:pPr>
              <w:pStyle w:val="TCTableBody"/>
              <w:rPr>
                <w:rFonts w:ascii="Times New Roman" w:hAnsi="Times New Roman"/>
                <w:color w:val="000000" w:themeColor="text1"/>
                <w:szCs w:val="24"/>
              </w:rPr>
            </w:pPr>
            <w:r w:rsidRPr="009121DA">
              <w:rPr>
                <w:rFonts w:ascii="Times New Roman" w:hAnsi="Times New Roman"/>
                <w:color w:val="000000" w:themeColor="text1"/>
                <w:szCs w:val="24"/>
              </w:rPr>
              <w:t>n</w:t>
            </w:r>
            <w:r w:rsidRPr="009121DA">
              <w:rPr>
                <w:rFonts w:ascii="Times New Roman" w:hAnsi="Times New Roman"/>
                <w:color w:val="000000" w:themeColor="text1"/>
                <w:szCs w:val="24"/>
                <w:vertAlign w:val="subscript"/>
              </w:rPr>
              <w:t>Insecticides</w:t>
            </w:r>
            <w:r w:rsidRPr="009121DA">
              <w:rPr>
                <w:rFonts w:ascii="Times New Roman" w:hAnsi="Times New Roman"/>
                <w:color w:val="000000" w:themeColor="text1"/>
                <w:szCs w:val="24"/>
              </w:rPr>
              <w:t xml:space="preserve"> = </w:t>
            </w:r>
            <w:r w:rsidR="00B45782" w:rsidRPr="009121DA">
              <w:rPr>
                <w:rFonts w:ascii="Times New Roman" w:hAnsi="Times New Roman"/>
                <w:color w:val="000000" w:themeColor="text1"/>
                <w:szCs w:val="24"/>
              </w:rPr>
              <w:t>106</w:t>
            </w:r>
          </w:p>
          <w:p w14:paraId="4003E28F" w14:textId="1FF1AF95" w:rsidR="00397380" w:rsidRPr="009121DA" w:rsidRDefault="00397380" w:rsidP="00397380">
            <w:pPr>
              <w:pStyle w:val="TCTableBody"/>
              <w:rPr>
                <w:rFonts w:ascii="Times New Roman" w:hAnsi="Times New Roman"/>
                <w:color w:val="000000" w:themeColor="text1"/>
                <w:szCs w:val="24"/>
              </w:rPr>
            </w:pPr>
            <w:r w:rsidRPr="009121DA">
              <w:rPr>
                <w:rFonts w:ascii="Times New Roman" w:hAnsi="Times New Roman"/>
                <w:color w:val="000000" w:themeColor="text1"/>
                <w:szCs w:val="24"/>
              </w:rPr>
              <w:t>n</w:t>
            </w:r>
            <w:r w:rsidRPr="009121DA">
              <w:rPr>
                <w:rFonts w:ascii="Times New Roman" w:hAnsi="Times New Roman"/>
                <w:color w:val="000000" w:themeColor="text1"/>
                <w:szCs w:val="24"/>
                <w:vertAlign w:val="subscript"/>
              </w:rPr>
              <w:t>Fungicides</w:t>
            </w:r>
            <w:r w:rsidRPr="009121DA">
              <w:rPr>
                <w:rFonts w:ascii="Times New Roman" w:hAnsi="Times New Roman"/>
                <w:color w:val="000000" w:themeColor="text1"/>
                <w:szCs w:val="24"/>
              </w:rPr>
              <w:t xml:space="preserve"> =</w:t>
            </w:r>
            <w:r w:rsidR="00B45782" w:rsidRPr="009121DA">
              <w:rPr>
                <w:rFonts w:ascii="Times New Roman" w:hAnsi="Times New Roman"/>
                <w:color w:val="000000" w:themeColor="text1"/>
                <w:szCs w:val="24"/>
              </w:rPr>
              <w:t xml:space="preserve"> 90</w:t>
            </w:r>
          </w:p>
        </w:tc>
      </w:tr>
    </w:tbl>
    <w:p w14:paraId="3AAEF383" w14:textId="2E4431DA" w:rsidR="00DD1EB3" w:rsidRPr="009121DA" w:rsidRDefault="008364B9" w:rsidP="00966855">
      <w:pPr>
        <w:pStyle w:val="VDTableTitle"/>
        <w:spacing w:before="240" w:after="0"/>
        <w:rPr>
          <w:rFonts w:ascii="Times New Roman" w:eastAsia="Calibri" w:hAnsi="Times New Roman"/>
          <w:color w:val="000000" w:themeColor="text1"/>
          <w:szCs w:val="24"/>
        </w:rPr>
      </w:pPr>
      <w:r w:rsidRPr="009121DA">
        <w:rPr>
          <w:rFonts w:ascii="Times New Roman" w:eastAsia="Calibri" w:hAnsi="Times New Roman"/>
          <w:color w:val="000000" w:themeColor="text1"/>
          <w:szCs w:val="24"/>
        </w:rPr>
        <w:t>Table SI-3 –</w:t>
      </w:r>
      <w:r w:rsidR="00AA0C63" w:rsidRPr="009121DA">
        <w:rPr>
          <w:rFonts w:ascii="Times New Roman" w:eastAsia="Calibri" w:hAnsi="Times New Roman"/>
          <w:color w:val="000000" w:themeColor="text1"/>
          <w:szCs w:val="24"/>
        </w:rPr>
        <w:t xml:space="preserve"> P</w:t>
      </w:r>
      <w:r w:rsidRPr="009121DA">
        <w:rPr>
          <w:rFonts w:ascii="Times New Roman" w:eastAsia="Calibri" w:hAnsi="Times New Roman"/>
          <w:color w:val="000000" w:themeColor="text1"/>
          <w:szCs w:val="24"/>
        </w:rPr>
        <w:t>esticides</w:t>
      </w:r>
      <w:r w:rsidR="00AA0C63" w:rsidRPr="009121DA">
        <w:rPr>
          <w:rFonts w:ascii="Times New Roman" w:eastAsia="Calibri" w:hAnsi="Times New Roman"/>
          <w:color w:val="000000" w:themeColor="text1"/>
          <w:szCs w:val="24"/>
        </w:rPr>
        <w:t xml:space="preserve"> with</w:t>
      </w:r>
      <w:r w:rsidRPr="009121DA">
        <w:rPr>
          <w:rFonts w:ascii="Times New Roman" w:eastAsia="Calibri" w:hAnsi="Times New Roman"/>
          <w:color w:val="000000" w:themeColor="text1"/>
          <w:szCs w:val="24"/>
        </w:rPr>
        <w:t xml:space="preserve"> at least one POR (</w:t>
      </w:r>
      <w:r w:rsidR="00B83057" w:rsidRPr="009121DA">
        <w:rPr>
          <w:rFonts w:ascii="Times New Roman" w:eastAsia="Calibri" w:hAnsi="Times New Roman"/>
          <w:color w:val="000000" w:themeColor="text1"/>
          <w:szCs w:val="24"/>
        </w:rPr>
        <w:t>POR</w:t>
      </w:r>
      <w:r w:rsidR="00B83057" w:rsidRPr="009121DA">
        <w:rPr>
          <w:rFonts w:ascii="Times New Roman" w:eastAsia="Calibri" w:hAnsi="Times New Roman"/>
          <w:color w:val="000000" w:themeColor="text1"/>
          <w:szCs w:val="24"/>
          <w:vertAlign w:val="subscript"/>
        </w:rPr>
        <w:t>medium-term</w:t>
      </w:r>
      <w:r w:rsidR="00B83057" w:rsidRPr="009121DA">
        <w:rPr>
          <w:rFonts w:ascii="Times New Roman" w:eastAsia="Calibri" w:hAnsi="Times New Roman"/>
          <w:color w:val="000000" w:themeColor="text1"/>
          <w:szCs w:val="24"/>
        </w:rPr>
        <w:t xml:space="preserve"> or </w:t>
      </w:r>
      <w:r w:rsidRPr="009121DA">
        <w:rPr>
          <w:rFonts w:ascii="Times New Roman" w:eastAsia="Calibri" w:hAnsi="Times New Roman"/>
          <w:color w:val="000000" w:themeColor="text1"/>
          <w:szCs w:val="24"/>
        </w:rPr>
        <w:t>POR</w:t>
      </w:r>
      <w:r w:rsidRPr="009121DA">
        <w:rPr>
          <w:rFonts w:ascii="Times New Roman" w:eastAsia="Calibri" w:hAnsi="Times New Roman"/>
          <w:color w:val="000000" w:themeColor="text1"/>
          <w:szCs w:val="24"/>
          <w:vertAlign w:val="subscript"/>
        </w:rPr>
        <w:t>long-term</w:t>
      </w:r>
      <w:r w:rsidRPr="009121DA">
        <w:rPr>
          <w:rFonts w:ascii="Times New Roman" w:eastAsia="Calibri" w:hAnsi="Times New Roman"/>
          <w:color w:val="000000" w:themeColor="text1"/>
          <w:szCs w:val="24"/>
        </w:rPr>
        <w:t>)</w:t>
      </w:r>
      <w:r w:rsidR="00AA0C63" w:rsidRPr="009121DA">
        <w:rPr>
          <w:rFonts w:ascii="Times New Roman" w:eastAsia="Calibri" w:hAnsi="Times New Roman"/>
          <w:color w:val="000000" w:themeColor="text1"/>
          <w:szCs w:val="24"/>
        </w:rPr>
        <w:t>,</w:t>
      </w:r>
      <w:r w:rsidRPr="009121DA">
        <w:rPr>
          <w:rFonts w:ascii="Times New Roman" w:eastAsia="Calibri" w:hAnsi="Times New Roman"/>
          <w:color w:val="000000" w:themeColor="text1"/>
          <w:szCs w:val="24"/>
        </w:rPr>
        <w:t xml:space="preserve"> respective pesticide </w:t>
      </w:r>
      <w:r w:rsidR="003A7561" w:rsidRPr="009121DA">
        <w:rPr>
          <w:rFonts w:ascii="Times New Roman" w:eastAsia="Calibri" w:hAnsi="Times New Roman"/>
          <w:color w:val="000000" w:themeColor="text1"/>
          <w:szCs w:val="24"/>
        </w:rPr>
        <w:t>type</w:t>
      </w:r>
      <w:r w:rsidRPr="009121DA">
        <w:rPr>
          <w:rFonts w:ascii="Times New Roman" w:eastAsia="Calibri" w:hAnsi="Times New Roman"/>
          <w:color w:val="000000" w:themeColor="text1"/>
          <w:szCs w:val="24"/>
        </w:rPr>
        <w:t xml:space="preserve"> and </w:t>
      </w:r>
      <w:r w:rsidR="00AA0C63" w:rsidRPr="009121DA">
        <w:rPr>
          <w:rFonts w:ascii="Times New Roman" w:eastAsia="Calibri" w:hAnsi="Times New Roman"/>
          <w:color w:val="000000" w:themeColor="text1"/>
          <w:szCs w:val="24"/>
        </w:rPr>
        <w:t>POR</w:t>
      </w:r>
      <w:r w:rsidRPr="009121DA">
        <w:rPr>
          <w:rFonts w:ascii="Times New Roman" w:eastAsia="Calibri" w:hAnsi="Times New Roman"/>
          <w:color w:val="000000" w:themeColor="text1"/>
          <w:szCs w:val="24"/>
        </w:rPr>
        <w:t xml:space="preserve"> </w:t>
      </w:r>
      <w:r w:rsidR="003A7561" w:rsidRPr="009121DA">
        <w:rPr>
          <w:rFonts w:ascii="Times New Roman" w:eastAsia="Calibri" w:hAnsi="Times New Roman"/>
          <w:color w:val="000000" w:themeColor="text1"/>
          <w:szCs w:val="24"/>
        </w:rPr>
        <w:t>category</w:t>
      </w:r>
      <w:r w:rsidRPr="009121DA">
        <w:rPr>
          <w:rFonts w:ascii="Times New Roman" w:eastAsia="Calibri" w:hAnsi="Times New Roman"/>
          <w:color w:val="000000" w:themeColor="text1"/>
          <w:szCs w:val="24"/>
        </w:rPr>
        <w:t>.</w:t>
      </w:r>
    </w:p>
    <w:tbl>
      <w:tblPr>
        <w:tblStyle w:val="TableGrid"/>
        <w:tblW w:w="9079" w:type="dxa"/>
        <w:tblLook w:val="04A0" w:firstRow="1" w:lastRow="0" w:firstColumn="1" w:lastColumn="0" w:noHBand="0" w:noVBand="1"/>
      </w:tblPr>
      <w:tblGrid>
        <w:gridCol w:w="4327"/>
        <w:gridCol w:w="1256"/>
        <w:gridCol w:w="885"/>
        <w:gridCol w:w="1336"/>
        <w:gridCol w:w="1275"/>
      </w:tblGrid>
      <w:tr w:rsidR="009C2049" w:rsidRPr="009121DA" w14:paraId="1DBB5F9B" w14:textId="77777777" w:rsidTr="007C5642">
        <w:trPr>
          <w:trHeight w:val="300"/>
          <w:tblHeader/>
        </w:trPr>
        <w:tc>
          <w:tcPr>
            <w:tcW w:w="4327" w:type="dxa"/>
            <w:tcBorders>
              <w:bottom w:val="single" w:sz="4" w:space="0" w:color="auto"/>
            </w:tcBorders>
            <w:noWrap/>
            <w:vAlign w:val="center"/>
          </w:tcPr>
          <w:p w14:paraId="64C0C69F" w14:textId="77777777" w:rsidR="000A5F0E" w:rsidRPr="009121DA" w:rsidRDefault="000A5F0E" w:rsidP="000A5F0E">
            <w:pPr>
              <w:jc w:val="left"/>
              <w:rPr>
                <w:rFonts w:ascii="Times New Roman" w:hAnsi="Times New Roman"/>
                <w:b/>
                <w:bCs/>
                <w:color w:val="000000" w:themeColor="text1"/>
                <w:szCs w:val="24"/>
              </w:rPr>
            </w:pPr>
            <w:r w:rsidRPr="009121DA">
              <w:rPr>
                <w:rFonts w:ascii="Times New Roman" w:hAnsi="Times New Roman"/>
                <w:b/>
                <w:bCs/>
                <w:color w:val="000000" w:themeColor="text1"/>
                <w:szCs w:val="24"/>
              </w:rPr>
              <w:t>Substance</w:t>
            </w:r>
          </w:p>
        </w:tc>
        <w:tc>
          <w:tcPr>
            <w:tcW w:w="1256" w:type="dxa"/>
            <w:tcBorders>
              <w:bottom w:val="single" w:sz="4" w:space="0" w:color="auto"/>
            </w:tcBorders>
            <w:noWrap/>
            <w:vAlign w:val="center"/>
          </w:tcPr>
          <w:p w14:paraId="5290C064" w14:textId="4D82498C" w:rsidR="000A5F0E" w:rsidRPr="009121DA" w:rsidRDefault="000A5F0E" w:rsidP="000A5F0E">
            <w:pPr>
              <w:jc w:val="left"/>
              <w:rPr>
                <w:rFonts w:ascii="Times New Roman" w:hAnsi="Times New Roman"/>
                <w:b/>
                <w:bCs/>
                <w:color w:val="000000" w:themeColor="text1"/>
                <w:szCs w:val="24"/>
              </w:rPr>
            </w:pPr>
            <w:r w:rsidRPr="009121DA">
              <w:rPr>
                <w:rFonts w:ascii="Times New Roman" w:hAnsi="Times New Roman"/>
                <w:b/>
                <w:bCs/>
                <w:color w:val="000000" w:themeColor="text1"/>
                <w:szCs w:val="24"/>
              </w:rPr>
              <w:t>Pesticide Type</w:t>
            </w:r>
          </w:p>
        </w:tc>
        <w:tc>
          <w:tcPr>
            <w:tcW w:w="885" w:type="dxa"/>
            <w:tcBorders>
              <w:bottom w:val="single" w:sz="4" w:space="0" w:color="auto"/>
            </w:tcBorders>
            <w:noWrap/>
          </w:tcPr>
          <w:p w14:paraId="1631951F" w14:textId="725240BE" w:rsidR="000A5F0E" w:rsidRPr="009121DA" w:rsidRDefault="000A5F0E" w:rsidP="000A5F0E">
            <w:pPr>
              <w:jc w:val="left"/>
              <w:rPr>
                <w:rFonts w:ascii="Times New Roman" w:hAnsi="Times New Roman"/>
                <w:b/>
                <w:bCs/>
                <w:color w:val="000000" w:themeColor="text1"/>
                <w:szCs w:val="24"/>
              </w:rPr>
            </w:pPr>
            <w:r w:rsidRPr="009121DA">
              <w:rPr>
                <w:rFonts w:ascii="Times New Roman" w:hAnsi="Times New Roman"/>
                <w:b/>
                <w:bCs/>
                <w:color w:val="000000" w:themeColor="text1"/>
                <w:szCs w:val="24"/>
              </w:rPr>
              <w:t>Quad-rant</w:t>
            </w:r>
          </w:p>
        </w:tc>
        <w:tc>
          <w:tcPr>
            <w:tcW w:w="1336" w:type="dxa"/>
            <w:tcBorders>
              <w:bottom w:val="single" w:sz="4" w:space="0" w:color="auto"/>
            </w:tcBorders>
            <w:noWrap/>
            <w:vAlign w:val="center"/>
          </w:tcPr>
          <w:p w14:paraId="0732831B" w14:textId="77777777" w:rsidR="000A5F0E" w:rsidRPr="009121DA" w:rsidRDefault="000A5F0E" w:rsidP="000A5F0E">
            <w:pPr>
              <w:jc w:val="left"/>
              <w:rPr>
                <w:rFonts w:ascii="Times New Roman" w:hAnsi="Times New Roman"/>
                <w:b/>
                <w:bCs/>
                <w:color w:val="000000" w:themeColor="text1"/>
                <w:szCs w:val="24"/>
              </w:rPr>
            </w:pPr>
            <w:r w:rsidRPr="009121DA">
              <w:rPr>
                <w:rFonts w:ascii="Times New Roman" w:hAnsi="Times New Roman"/>
                <w:b/>
                <w:bCs/>
                <w:color w:val="000000" w:themeColor="text1"/>
                <w:szCs w:val="24"/>
              </w:rPr>
              <w:t>POR</w:t>
            </w:r>
            <w:r w:rsidRPr="009121DA">
              <w:rPr>
                <w:rFonts w:ascii="Times New Roman" w:hAnsi="Times New Roman"/>
                <w:b/>
                <w:bCs/>
                <w:color w:val="000000" w:themeColor="text1"/>
                <w:szCs w:val="24"/>
                <w:vertAlign w:val="subscript"/>
              </w:rPr>
              <w:t>medium-term</w:t>
            </w:r>
            <w:r w:rsidRPr="009121DA">
              <w:rPr>
                <w:rFonts w:ascii="Times New Roman" w:hAnsi="Times New Roman"/>
                <w:b/>
                <w:bCs/>
                <w:color w:val="000000" w:themeColor="text1"/>
                <w:szCs w:val="24"/>
              </w:rPr>
              <w:t xml:space="preserve"> [%]</w:t>
            </w:r>
          </w:p>
        </w:tc>
        <w:tc>
          <w:tcPr>
            <w:tcW w:w="1275" w:type="dxa"/>
            <w:tcBorders>
              <w:bottom w:val="single" w:sz="4" w:space="0" w:color="auto"/>
            </w:tcBorders>
            <w:noWrap/>
            <w:vAlign w:val="center"/>
          </w:tcPr>
          <w:p w14:paraId="37DC692B" w14:textId="77777777" w:rsidR="000A5F0E" w:rsidRPr="009121DA" w:rsidRDefault="000A5F0E" w:rsidP="000A5F0E">
            <w:pPr>
              <w:jc w:val="left"/>
              <w:rPr>
                <w:rFonts w:ascii="Times New Roman" w:hAnsi="Times New Roman"/>
                <w:b/>
                <w:bCs/>
                <w:color w:val="000000" w:themeColor="text1"/>
                <w:szCs w:val="24"/>
              </w:rPr>
            </w:pPr>
            <w:r w:rsidRPr="009121DA">
              <w:rPr>
                <w:rFonts w:ascii="Times New Roman" w:hAnsi="Times New Roman"/>
                <w:b/>
                <w:bCs/>
                <w:color w:val="000000" w:themeColor="text1"/>
                <w:szCs w:val="24"/>
              </w:rPr>
              <w:t>POR</w:t>
            </w:r>
            <w:r w:rsidRPr="009121DA">
              <w:rPr>
                <w:rFonts w:ascii="Times New Roman" w:hAnsi="Times New Roman"/>
                <w:b/>
                <w:bCs/>
                <w:color w:val="000000" w:themeColor="text1"/>
                <w:szCs w:val="24"/>
                <w:vertAlign w:val="subscript"/>
              </w:rPr>
              <w:t>long-term</w:t>
            </w:r>
            <w:r w:rsidRPr="009121DA">
              <w:rPr>
                <w:rFonts w:ascii="Times New Roman" w:hAnsi="Times New Roman"/>
                <w:b/>
                <w:bCs/>
                <w:color w:val="000000" w:themeColor="text1"/>
                <w:szCs w:val="24"/>
              </w:rPr>
              <w:t xml:space="preserve"> [%]</w:t>
            </w:r>
          </w:p>
        </w:tc>
      </w:tr>
      <w:tr w:rsidR="009C2049" w:rsidRPr="009121DA" w14:paraId="26920105" w14:textId="77777777" w:rsidTr="000A5F0E">
        <w:trPr>
          <w:trHeight w:val="285"/>
        </w:trPr>
        <w:tc>
          <w:tcPr>
            <w:tcW w:w="4327" w:type="dxa"/>
            <w:tcBorders>
              <w:top w:val="single" w:sz="4" w:space="0" w:color="auto"/>
            </w:tcBorders>
            <w:noWrap/>
          </w:tcPr>
          <w:p w14:paraId="384F6DA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(Z)-Dichloropropene</w:t>
            </w:r>
          </w:p>
        </w:tc>
        <w:tc>
          <w:tcPr>
            <w:tcW w:w="1256" w:type="dxa"/>
            <w:tcBorders>
              <w:top w:val="single" w:sz="4" w:space="0" w:color="auto"/>
            </w:tcBorders>
            <w:noWrap/>
          </w:tcPr>
          <w:p w14:paraId="5A2DE61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tcBorders>
              <w:top w:val="single" w:sz="4" w:space="0" w:color="auto"/>
            </w:tcBorders>
            <w:noWrap/>
          </w:tcPr>
          <w:p w14:paraId="2DE22049" w14:textId="07DFF989"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tcBorders>
              <w:top w:val="single" w:sz="4" w:space="0" w:color="auto"/>
            </w:tcBorders>
            <w:noWrap/>
          </w:tcPr>
          <w:p w14:paraId="56FD4F0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5.2</w:t>
            </w:r>
          </w:p>
        </w:tc>
        <w:tc>
          <w:tcPr>
            <w:tcW w:w="1275" w:type="dxa"/>
            <w:tcBorders>
              <w:top w:val="single" w:sz="4" w:space="0" w:color="auto"/>
            </w:tcBorders>
            <w:noWrap/>
          </w:tcPr>
          <w:p w14:paraId="4ECCEC4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12.6</w:t>
            </w:r>
          </w:p>
        </w:tc>
      </w:tr>
      <w:tr w:rsidR="009C2049" w:rsidRPr="009121DA" w14:paraId="56B0A413" w14:textId="77777777" w:rsidTr="000A5F0E">
        <w:trPr>
          <w:trHeight w:val="285"/>
        </w:trPr>
        <w:tc>
          <w:tcPr>
            <w:tcW w:w="4327" w:type="dxa"/>
            <w:noWrap/>
          </w:tcPr>
          <w:p w14:paraId="4A3DD56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2,4,5-Trichlorophenoxyacetic acid</w:t>
            </w:r>
          </w:p>
        </w:tc>
        <w:tc>
          <w:tcPr>
            <w:tcW w:w="1256" w:type="dxa"/>
            <w:noWrap/>
          </w:tcPr>
          <w:p w14:paraId="4130162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6CCD9753" w14:textId="3640EB0F"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263332D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72.1</w:t>
            </w:r>
          </w:p>
        </w:tc>
        <w:tc>
          <w:tcPr>
            <w:tcW w:w="1275" w:type="dxa"/>
            <w:noWrap/>
          </w:tcPr>
          <w:p w14:paraId="1532BE06"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84.3</w:t>
            </w:r>
          </w:p>
        </w:tc>
      </w:tr>
      <w:tr w:rsidR="009C2049" w:rsidRPr="009121DA" w14:paraId="54DB68C4" w14:textId="77777777" w:rsidTr="000A5F0E">
        <w:trPr>
          <w:trHeight w:val="285"/>
        </w:trPr>
        <w:tc>
          <w:tcPr>
            <w:tcW w:w="4327" w:type="dxa"/>
            <w:noWrap/>
          </w:tcPr>
          <w:p w14:paraId="51935A1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2,4-Dichlorophenol</w:t>
            </w:r>
          </w:p>
        </w:tc>
        <w:tc>
          <w:tcPr>
            <w:tcW w:w="1256" w:type="dxa"/>
            <w:noWrap/>
          </w:tcPr>
          <w:p w14:paraId="1CF3575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3E6A15D8" w14:textId="075D1098"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IV</w:t>
            </w:r>
          </w:p>
        </w:tc>
        <w:tc>
          <w:tcPr>
            <w:tcW w:w="1336" w:type="dxa"/>
            <w:noWrap/>
          </w:tcPr>
          <w:p w14:paraId="06D4E1A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55.2</w:t>
            </w:r>
          </w:p>
        </w:tc>
        <w:tc>
          <w:tcPr>
            <w:tcW w:w="1275" w:type="dxa"/>
            <w:noWrap/>
          </w:tcPr>
          <w:p w14:paraId="2FE08F0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33.6</w:t>
            </w:r>
          </w:p>
        </w:tc>
      </w:tr>
      <w:tr w:rsidR="009C2049" w:rsidRPr="009121DA" w14:paraId="22168F91" w14:textId="77777777" w:rsidTr="000A5F0E">
        <w:trPr>
          <w:trHeight w:val="285"/>
        </w:trPr>
        <w:tc>
          <w:tcPr>
            <w:tcW w:w="4327" w:type="dxa"/>
            <w:noWrap/>
          </w:tcPr>
          <w:p w14:paraId="004EF8A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2,4-Dichlorophenoxyacetic acid</w:t>
            </w:r>
          </w:p>
        </w:tc>
        <w:tc>
          <w:tcPr>
            <w:tcW w:w="1256" w:type="dxa"/>
            <w:noWrap/>
          </w:tcPr>
          <w:p w14:paraId="70A5E32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270829C2" w14:textId="29D44BA5"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7F36D09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51.3</w:t>
            </w:r>
          </w:p>
        </w:tc>
        <w:tc>
          <w:tcPr>
            <w:tcW w:w="1275" w:type="dxa"/>
            <w:noWrap/>
          </w:tcPr>
          <w:p w14:paraId="74EC236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75.0</w:t>
            </w:r>
          </w:p>
        </w:tc>
      </w:tr>
      <w:tr w:rsidR="009C2049" w:rsidRPr="009121DA" w14:paraId="190F094C" w14:textId="77777777" w:rsidTr="000A5F0E">
        <w:trPr>
          <w:trHeight w:val="285"/>
        </w:trPr>
        <w:tc>
          <w:tcPr>
            <w:tcW w:w="4327" w:type="dxa"/>
            <w:noWrap/>
          </w:tcPr>
          <w:p w14:paraId="568E783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2,4-Dichlorophenoxybutyric acid</w:t>
            </w:r>
          </w:p>
        </w:tc>
        <w:tc>
          <w:tcPr>
            <w:tcW w:w="1256" w:type="dxa"/>
            <w:noWrap/>
          </w:tcPr>
          <w:p w14:paraId="32A73F0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552905D1" w14:textId="128BE186"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21D117D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68.4</w:t>
            </w:r>
          </w:p>
        </w:tc>
        <w:tc>
          <w:tcPr>
            <w:tcW w:w="1275" w:type="dxa"/>
            <w:noWrap/>
          </w:tcPr>
          <w:p w14:paraId="6D8B6E3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75.4</w:t>
            </w:r>
          </w:p>
        </w:tc>
      </w:tr>
      <w:tr w:rsidR="009C2049" w:rsidRPr="009121DA" w14:paraId="16484EED" w14:textId="77777777" w:rsidTr="000A5F0E">
        <w:trPr>
          <w:trHeight w:val="285"/>
        </w:trPr>
        <w:tc>
          <w:tcPr>
            <w:tcW w:w="4327" w:type="dxa"/>
            <w:noWrap/>
          </w:tcPr>
          <w:p w14:paraId="70E464C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2,6-Dichlorobenzamide</w:t>
            </w:r>
          </w:p>
        </w:tc>
        <w:tc>
          <w:tcPr>
            <w:tcW w:w="1256" w:type="dxa"/>
            <w:noWrap/>
          </w:tcPr>
          <w:p w14:paraId="04FAFAA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2B6F139E" w14:textId="074BA4D4"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5F504F4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69.1</w:t>
            </w:r>
          </w:p>
        </w:tc>
        <w:tc>
          <w:tcPr>
            <w:tcW w:w="1275" w:type="dxa"/>
            <w:noWrap/>
          </w:tcPr>
          <w:p w14:paraId="26FEC13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72.9</w:t>
            </w:r>
          </w:p>
        </w:tc>
      </w:tr>
      <w:tr w:rsidR="009C2049" w:rsidRPr="009121DA" w14:paraId="2B9276B1" w14:textId="77777777" w:rsidTr="000A5F0E">
        <w:trPr>
          <w:trHeight w:val="285"/>
        </w:trPr>
        <w:tc>
          <w:tcPr>
            <w:tcW w:w="4327" w:type="dxa"/>
            <w:noWrap/>
          </w:tcPr>
          <w:p w14:paraId="6F08A70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2,6-Dichlorobenzonitrile</w:t>
            </w:r>
          </w:p>
        </w:tc>
        <w:tc>
          <w:tcPr>
            <w:tcW w:w="1256" w:type="dxa"/>
            <w:noWrap/>
          </w:tcPr>
          <w:p w14:paraId="39FD661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4942DF44" w14:textId="02894FB5"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IV</w:t>
            </w:r>
          </w:p>
        </w:tc>
        <w:tc>
          <w:tcPr>
            <w:tcW w:w="1336" w:type="dxa"/>
            <w:noWrap/>
          </w:tcPr>
          <w:p w14:paraId="257C1C2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50.6</w:t>
            </w:r>
          </w:p>
        </w:tc>
        <w:tc>
          <w:tcPr>
            <w:tcW w:w="1275" w:type="dxa"/>
            <w:noWrap/>
          </w:tcPr>
          <w:p w14:paraId="2550E5F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47.3</w:t>
            </w:r>
          </w:p>
        </w:tc>
      </w:tr>
      <w:tr w:rsidR="009C2049" w:rsidRPr="009121DA" w14:paraId="45929B6B" w14:textId="77777777" w:rsidTr="000A5F0E">
        <w:trPr>
          <w:trHeight w:val="285"/>
        </w:trPr>
        <w:tc>
          <w:tcPr>
            <w:tcW w:w="4327" w:type="dxa"/>
            <w:noWrap/>
          </w:tcPr>
          <w:p w14:paraId="2CE02ED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2-Imidazolidinethione</w:t>
            </w:r>
          </w:p>
        </w:tc>
        <w:tc>
          <w:tcPr>
            <w:tcW w:w="1256" w:type="dxa"/>
            <w:noWrap/>
          </w:tcPr>
          <w:p w14:paraId="2F72572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50858972" w14:textId="312C49A9"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2DF6A8F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c>
          <w:tcPr>
            <w:tcW w:w="1275" w:type="dxa"/>
            <w:noWrap/>
          </w:tcPr>
          <w:p w14:paraId="6ABBE6D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29166DE8" w14:textId="77777777" w:rsidTr="000A5F0E">
        <w:trPr>
          <w:trHeight w:val="285"/>
        </w:trPr>
        <w:tc>
          <w:tcPr>
            <w:tcW w:w="4327" w:type="dxa"/>
            <w:noWrap/>
          </w:tcPr>
          <w:p w14:paraId="24613A4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3-Hydroxycarbofuran</w:t>
            </w:r>
          </w:p>
        </w:tc>
        <w:tc>
          <w:tcPr>
            <w:tcW w:w="1256" w:type="dxa"/>
            <w:noWrap/>
          </w:tcPr>
          <w:p w14:paraId="4104960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67FD1A4E" w14:textId="63F10023"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73E71B4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75.2</w:t>
            </w:r>
          </w:p>
        </w:tc>
        <w:tc>
          <w:tcPr>
            <w:tcW w:w="1275" w:type="dxa"/>
            <w:noWrap/>
          </w:tcPr>
          <w:p w14:paraId="040E065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97.8</w:t>
            </w:r>
          </w:p>
        </w:tc>
      </w:tr>
      <w:tr w:rsidR="009C2049" w:rsidRPr="009121DA" w14:paraId="4F67A8A2" w14:textId="77777777" w:rsidTr="000A5F0E">
        <w:trPr>
          <w:trHeight w:val="285"/>
        </w:trPr>
        <w:tc>
          <w:tcPr>
            <w:tcW w:w="4327" w:type="dxa"/>
            <w:noWrap/>
          </w:tcPr>
          <w:p w14:paraId="5C83347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4,6-Dinitro-o-cresol</w:t>
            </w:r>
          </w:p>
        </w:tc>
        <w:tc>
          <w:tcPr>
            <w:tcW w:w="1256" w:type="dxa"/>
            <w:noWrap/>
          </w:tcPr>
          <w:p w14:paraId="3081D67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000D3D0B" w14:textId="061BEA26"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16EB901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96.1</w:t>
            </w:r>
          </w:p>
        </w:tc>
        <w:tc>
          <w:tcPr>
            <w:tcW w:w="1275" w:type="dxa"/>
            <w:noWrap/>
          </w:tcPr>
          <w:p w14:paraId="6604561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99.3</w:t>
            </w:r>
          </w:p>
        </w:tc>
      </w:tr>
      <w:tr w:rsidR="009C2049" w:rsidRPr="009121DA" w14:paraId="30C68527" w14:textId="77777777" w:rsidTr="000A5F0E">
        <w:trPr>
          <w:trHeight w:val="285"/>
        </w:trPr>
        <w:tc>
          <w:tcPr>
            <w:tcW w:w="4327" w:type="dxa"/>
            <w:noWrap/>
          </w:tcPr>
          <w:p w14:paraId="56BD354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AMPA</w:t>
            </w:r>
          </w:p>
        </w:tc>
        <w:tc>
          <w:tcPr>
            <w:tcW w:w="1256" w:type="dxa"/>
            <w:noWrap/>
          </w:tcPr>
          <w:p w14:paraId="33B1CA3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46A8AA7A" w14:textId="29E6E18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4FA0F11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69.7</w:t>
            </w:r>
          </w:p>
        </w:tc>
        <w:tc>
          <w:tcPr>
            <w:tcW w:w="1275" w:type="dxa"/>
            <w:noWrap/>
          </w:tcPr>
          <w:p w14:paraId="6C4F143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82.1</w:t>
            </w:r>
          </w:p>
        </w:tc>
      </w:tr>
      <w:tr w:rsidR="009C2049" w:rsidRPr="009121DA" w14:paraId="1391AB0D" w14:textId="77777777" w:rsidTr="000A5F0E">
        <w:trPr>
          <w:trHeight w:val="285"/>
        </w:trPr>
        <w:tc>
          <w:tcPr>
            <w:tcW w:w="4327" w:type="dxa"/>
            <w:noWrap/>
          </w:tcPr>
          <w:p w14:paraId="4AEEEBA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Acetamiprid</w:t>
            </w:r>
          </w:p>
        </w:tc>
        <w:tc>
          <w:tcPr>
            <w:tcW w:w="1256" w:type="dxa"/>
            <w:noWrap/>
          </w:tcPr>
          <w:p w14:paraId="4AD25DB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03635590" w14:textId="162D383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14D61B6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68.1</w:t>
            </w:r>
          </w:p>
        </w:tc>
        <w:tc>
          <w:tcPr>
            <w:tcW w:w="1275" w:type="dxa"/>
            <w:noWrap/>
          </w:tcPr>
          <w:p w14:paraId="74E5163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98.0</w:t>
            </w:r>
          </w:p>
        </w:tc>
      </w:tr>
      <w:tr w:rsidR="009C2049" w:rsidRPr="009121DA" w14:paraId="6736B376" w14:textId="77777777" w:rsidTr="000A5F0E">
        <w:trPr>
          <w:trHeight w:val="285"/>
        </w:trPr>
        <w:tc>
          <w:tcPr>
            <w:tcW w:w="4327" w:type="dxa"/>
            <w:noWrap/>
          </w:tcPr>
          <w:p w14:paraId="565BC36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Acetochlor</w:t>
            </w:r>
          </w:p>
        </w:tc>
        <w:tc>
          <w:tcPr>
            <w:tcW w:w="1256" w:type="dxa"/>
            <w:noWrap/>
          </w:tcPr>
          <w:p w14:paraId="19640A4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2DEC1B8B" w14:textId="033B7A08"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55E968B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77.9</w:t>
            </w:r>
          </w:p>
        </w:tc>
        <w:tc>
          <w:tcPr>
            <w:tcW w:w="1275" w:type="dxa"/>
            <w:noWrap/>
          </w:tcPr>
          <w:p w14:paraId="7663A17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73.5</w:t>
            </w:r>
          </w:p>
        </w:tc>
      </w:tr>
      <w:tr w:rsidR="009C2049" w:rsidRPr="009121DA" w14:paraId="47D41CAE" w14:textId="77777777" w:rsidTr="000A5F0E">
        <w:trPr>
          <w:trHeight w:val="285"/>
        </w:trPr>
        <w:tc>
          <w:tcPr>
            <w:tcW w:w="4327" w:type="dxa"/>
            <w:noWrap/>
          </w:tcPr>
          <w:p w14:paraId="388FB6A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Acibenzolar-S-methyl</w:t>
            </w:r>
          </w:p>
        </w:tc>
        <w:tc>
          <w:tcPr>
            <w:tcW w:w="1256" w:type="dxa"/>
            <w:noWrap/>
          </w:tcPr>
          <w:p w14:paraId="7C5FA12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7BB71A21" w14:textId="789AD311"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3A725BA6"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16.8</w:t>
            </w:r>
          </w:p>
        </w:tc>
        <w:tc>
          <w:tcPr>
            <w:tcW w:w="1275" w:type="dxa"/>
            <w:noWrap/>
          </w:tcPr>
          <w:p w14:paraId="5032CC4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92.8</w:t>
            </w:r>
          </w:p>
        </w:tc>
      </w:tr>
      <w:tr w:rsidR="009C2049" w:rsidRPr="009121DA" w14:paraId="6A3F7736" w14:textId="77777777" w:rsidTr="000A5F0E">
        <w:trPr>
          <w:trHeight w:val="285"/>
        </w:trPr>
        <w:tc>
          <w:tcPr>
            <w:tcW w:w="4327" w:type="dxa"/>
            <w:noWrap/>
          </w:tcPr>
          <w:p w14:paraId="2F5D2B5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Acifluorfen</w:t>
            </w:r>
          </w:p>
        </w:tc>
        <w:tc>
          <w:tcPr>
            <w:tcW w:w="1256" w:type="dxa"/>
            <w:noWrap/>
          </w:tcPr>
          <w:p w14:paraId="245439D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4E3BBE67" w14:textId="279B678C"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6504525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c>
          <w:tcPr>
            <w:tcW w:w="1275" w:type="dxa"/>
            <w:noWrap/>
          </w:tcPr>
          <w:p w14:paraId="71D7435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90.1</w:t>
            </w:r>
          </w:p>
        </w:tc>
      </w:tr>
      <w:tr w:rsidR="009C2049" w:rsidRPr="009121DA" w14:paraId="1C3FA075" w14:textId="77777777" w:rsidTr="000A5F0E">
        <w:trPr>
          <w:trHeight w:val="285"/>
        </w:trPr>
        <w:tc>
          <w:tcPr>
            <w:tcW w:w="4327" w:type="dxa"/>
            <w:noWrap/>
          </w:tcPr>
          <w:p w14:paraId="1FCD305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Aclonifen</w:t>
            </w:r>
          </w:p>
        </w:tc>
        <w:tc>
          <w:tcPr>
            <w:tcW w:w="1256" w:type="dxa"/>
            <w:noWrap/>
          </w:tcPr>
          <w:p w14:paraId="1DC4CF7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2257580E" w14:textId="24A5D97E"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0BD9CC6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60.1</w:t>
            </w:r>
          </w:p>
        </w:tc>
        <w:tc>
          <w:tcPr>
            <w:tcW w:w="1275" w:type="dxa"/>
            <w:noWrap/>
          </w:tcPr>
          <w:p w14:paraId="3D846C6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59.1</w:t>
            </w:r>
          </w:p>
        </w:tc>
      </w:tr>
      <w:tr w:rsidR="009C2049" w:rsidRPr="009121DA" w14:paraId="52498DA6" w14:textId="77777777" w:rsidTr="000A5F0E">
        <w:trPr>
          <w:trHeight w:val="285"/>
        </w:trPr>
        <w:tc>
          <w:tcPr>
            <w:tcW w:w="4327" w:type="dxa"/>
            <w:noWrap/>
          </w:tcPr>
          <w:p w14:paraId="4FFB77B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lastRenderedPageBreak/>
              <w:t>Alachlor</w:t>
            </w:r>
          </w:p>
        </w:tc>
        <w:tc>
          <w:tcPr>
            <w:tcW w:w="1256" w:type="dxa"/>
            <w:noWrap/>
          </w:tcPr>
          <w:p w14:paraId="7D2C0E0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1E221F7F" w14:textId="4616B408"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1E1F0A9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95.5</w:t>
            </w:r>
          </w:p>
        </w:tc>
        <w:tc>
          <w:tcPr>
            <w:tcW w:w="1275" w:type="dxa"/>
            <w:noWrap/>
          </w:tcPr>
          <w:p w14:paraId="27E68A0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68.6</w:t>
            </w:r>
          </w:p>
        </w:tc>
      </w:tr>
      <w:tr w:rsidR="009C2049" w:rsidRPr="009121DA" w14:paraId="4B4E4D04" w14:textId="77777777" w:rsidTr="000A5F0E">
        <w:trPr>
          <w:trHeight w:val="285"/>
        </w:trPr>
        <w:tc>
          <w:tcPr>
            <w:tcW w:w="4327" w:type="dxa"/>
            <w:noWrap/>
          </w:tcPr>
          <w:p w14:paraId="6ACBFD1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Aldicarb</w:t>
            </w:r>
          </w:p>
        </w:tc>
        <w:tc>
          <w:tcPr>
            <w:tcW w:w="1256" w:type="dxa"/>
            <w:noWrap/>
          </w:tcPr>
          <w:p w14:paraId="2EB9F2E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2EA8C976" w14:textId="1B9DC2BE"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1C456E2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5.1</w:t>
            </w:r>
          </w:p>
        </w:tc>
        <w:tc>
          <w:tcPr>
            <w:tcW w:w="1275" w:type="dxa"/>
            <w:noWrap/>
          </w:tcPr>
          <w:p w14:paraId="2EA000E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24.9</w:t>
            </w:r>
          </w:p>
        </w:tc>
      </w:tr>
      <w:tr w:rsidR="009C2049" w:rsidRPr="009121DA" w14:paraId="0380B260" w14:textId="77777777" w:rsidTr="000A5F0E">
        <w:trPr>
          <w:trHeight w:val="285"/>
        </w:trPr>
        <w:tc>
          <w:tcPr>
            <w:tcW w:w="4327" w:type="dxa"/>
            <w:noWrap/>
          </w:tcPr>
          <w:p w14:paraId="15ED82C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Aldrin</w:t>
            </w:r>
          </w:p>
        </w:tc>
        <w:tc>
          <w:tcPr>
            <w:tcW w:w="1256" w:type="dxa"/>
            <w:noWrap/>
          </w:tcPr>
          <w:p w14:paraId="53BEA41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53AB09F5" w14:textId="7CED7490"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63A9EDE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90.4</w:t>
            </w:r>
          </w:p>
        </w:tc>
        <w:tc>
          <w:tcPr>
            <w:tcW w:w="1275" w:type="dxa"/>
            <w:noWrap/>
          </w:tcPr>
          <w:p w14:paraId="091847A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55.8</w:t>
            </w:r>
          </w:p>
        </w:tc>
      </w:tr>
      <w:tr w:rsidR="009C2049" w:rsidRPr="009121DA" w14:paraId="74DCA671" w14:textId="77777777" w:rsidTr="000A5F0E">
        <w:trPr>
          <w:trHeight w:val="285"/>
        </w:trPr>
        <w:tc>
          <w:tcPr>
            <w:tcW w:w="4327" w:type="dxa"/>
            <w:noWrap/>
          </w:tcPr>
          <w:p w14:paraId="7B47B9E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Ametoctradin</w:t>
            </w:r>
          </w:p>
        </w:tc>
        <w:tc>
          <w:tcPr>
            <w:tcW w:w="1256" w:type="dxa"/>
            <w:noWrap/>
          </w:tcPr>
          <w:p w14:paraId="09B3D97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53AB72F1" w14:textId="081E8454"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73655BE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1284347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0B549D3B" w14:textId="77777777" w:rsidTr="000A5F0E">
        <w:trPr>
          <w:trHeight w:val="285"/>
        </w:trPr>
        <w:tc>
          <w:tcPr>
            <w:tcW w:w="4327" w:type="dxa"/>
            <w:noWrap/>
          </w:tcPr>
          <w:p w14:paraId="4FEA439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Ametryn</w:t>
            </w:r>
          </w:p>
        </w:tc>
        <w:tc>
          <w:tcPr>
            <w:tcW w:w="1256" w:type="dxa"/>
            <w:noWrap/>
          </w:tcPr>
          <w:p w14:paraId="69310D4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19D7CA9E" w14:textId="158E42E0"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0684D71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25.4</w:t>
            </w:r>
          </w:p>
        </w:tc>
        <w:tc>
          <w:tcPr>
            <w:tcW w:w="1275" w:type="dxa"/>
            <w:noWrap/>
          </w:tcPr>
          <w:p w14:paraId="313CFA2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37.7</w:t>
            </w:r>
          </w:p>
        </w:tc>
      </w:tr>
      <w:tr w:rsidR="009C2049" w:rsidRPr="009121DA" w14:paraId="1DD0B0B7" w14:textId="77777777" w:rsidTr="000A5F0E">
        <w:trPr>
          <w:trHeight w:val="285"/>
        </w:trPr>
        <w:tc>
          <w:tcPr>
            <w:tcW w:w="4327" w:type="dxa"/>
            <w:noWrap/>
          </w:tcPr>
          <w:p w14:paraId="4820A0B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Amidosulfuron</w:t>
            </w:r>
          </w:p>
        </w:tc>
        <w:tc>
          <w:tcPr>
            <w:tcW w:w="1256" w:type="dxa"/>
            <w:noWrap/>
          </w:tcPr>
          <w:p w14:paraId="26C2AD3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157B6F1F" w14:textId="09B3EC0E"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3B62B9D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24.8</w:t>
            </w:r>
          </w:p>
        </w:tc>
        <w:tc>
          <w:tcPr>
            <w:tcW w:w="1275" w:type="dxa"/>
            <w:noWrap/>
          </w:tcPr>
          <w:p w14:paraId="557FAB0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62.4</w:t>
            </w:r>
          </w:p>
        </w:tc>
      </w:tr>
      <w:tr w:rsidR="009C2049" w:rsidRPr="009121DA" w14:paraId="03EE0049" w14:textId="77777777" w:rsidTr="000A5F0E">
        <w:trPr>
          <w:trHeight w:val="285"/>
        </w:trPr>
        <w:tc>
          <w:tcPr>
            <w:tcW w:w="4327" w:type="dxa"/>
            <w:noWrap/>
          </w:tcPr>
          <w:p w14:paraId="6A18246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Atrazine</w:t>
            </w:r>
          </w:p>
        </w:tc>
        <w:tc>
          <w:tcPr>
            <w:tcW w:w="1256" w:type="dxa"/>
            <w:noWrap/>
          </w:tcPr>
          <w:p w14:paraId="3B39B85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3062E164" w14:textId="27148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5C6D7AB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96.6</w:t>
            </w:r>
          </w:p>
        </w:tc>
        <w:tc>
          <w:tcPr>
            <w:tcW w:w="1275" w:type="dxa"/>
            <w:noWrap/>
          </w:tcPr>
          <w:p w14:paraId="6F0A947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90.8</w:t>
            </w:r>
          </w:p>
        </w:tc>
      </w:tr>
      <w:tr w:rsidR="009C2049" w:rsidRPr="009121DA" w14:paraId="242D3B49" w14:textId="77777777" w:rsidTr="000A5F0E">
        <w:trPr>
          <w:trHeight w:val="285"/>
        </w:trPr>
        <w:tc>
          <w:tcPr>
            <w:tcW w:w="4327" w:type="dxa"/>
            <w:noWrap/>
          </w:tcPr>
          <w:p w14:paraId="5C8D916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Azinphos-ethyl</w:t>
            </w:r>
          </w:p>
        </w:tc>
        <w:tc>
          <w:tcPr>
            <w:tcW w:w="1256" w:type="dxa"/>
            <w:noWrap/>
          </w:tcPr>
          <w:p w14:paraId="3E105F6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1527FE35" w14:textId="0E15AE79"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3A4FF54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50.6</w:t>
            </w:r>
          </w:p>
        </w:tc>
        <w:tc>
          <w:tcPr>
            <w:tcW w:w="1275" w:type="dxa"/>
            <w:noWrap/>
          </w:tcPr>
          <w:p w14:paraId="2882275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63.8</w:t>
            </w:r>
          </w:p>
        </w:tc>
      </w:tr>
      <w:tr w:rsidR="009C2049" w:rsidRPr="009121DA" w14:paraId="338E7D44" w14:textId="77777777" w:rsidTr="000A5F0E">
        <w:trPr>
          <w:trHeight w:val="285"/>
        </w:trPr>
        <w:tc>
          <w:tcPr>
            <w:tcW w:w="4327" w:type="dxa"/>
            <w:noWrap/>
          </w:tcPr>
          <w:p w14:paraId="764815D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Azinphos-methyl</w:t>
            </w:r>
          </w:p>
        </w:tc>
        <w:tc>
          <w:tcPr>
            <w:tcW w:w="1256" w:type="dxa"/>
            <w:noWrap/>
          </w:tcPr>
          <w:p w14:paraId="467ACD6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702671EE" w14:textId="69C9A5BF"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0DEDBA4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61.1</w:t>
            </w:r>
          </w:p>
        </w:tc>
        <w:tc>
          <w:tcPr>
            <w:tcW w:w="1275" w:type="dxa"/>
            <w:noWrap/>
          </w:tcPr>
          <w:p w14:paraId="7410620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90.1</w:t>
            </w:r>
          </w:p>
        </w:tc>
      </w:tr>
      <w:tr w:rsidR="009C2049" w:rsidRPr="009121DA" w14:paraId="35D4A167" w14:textId="77777777" w:rsidTr="000A5F0E">
        <w:trPr>
          <w:trHeight w:val="285"/>
        </w:trPr>
        <w:tc>
          <w:tcPr>
            <w:tcW w:w="4327" w:type="dxa"/>
            <w:noWrap/>
          </w:tcPr>
          <w:p w14:paraId="7C686CF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Aziprotryne</w:t>
            </w:r>
          </w:p>
        </w:tc>
        <w:tc>
          <w:tcPr>
            <w:tcW w:w="1256" w:type="dxa"/>
            <w:noWrap/>
          </w:tcPr>
          <w:p w14:paraId="4D28788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24A57DC9" w14:textId="2D819F3D"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7BD7433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0C3A5B7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43368CA0" w14:textId="77777777" w:rsidTr="000A5F0E">
        <w:trPr>
          <w:trHeight w:val="285"/>
        </w:trPr>
        <w:tc>
          <w:tcPr>
            <w:tcW w:w="4327" w:type="dxa"/>
            <w:noWrap/>
          </w:tcPr>
          <w:p w14:paraId="3940C1D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Azoxystrobin</w:t>
            </w:r>
          </w:p>
        </w:tc>
        <w:tc>
          <w:tcPr>
            <w:tcW w:w="1256" w:type="dxa"/>
            <w:noWrap/>
          </w:tcPr>
          <w:p w14:paraId="04590B4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67128925" w14:textId="42F57989"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4D242EE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48.4</w:t>
            </w:r>
          </w:p>
        </w:tc>
        <w:tc>
          <w:tcPr>
            <w:tcW w:w="1275" w:type="dxa"/>
            <w:noWrap/>
          </w:tcPr>
          <w:p w14:paraId="002915D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59.6</w:t>
            </w:r>
          </w:p>
        </w:tc>
      </w:tr>
      <w:tr w:rsidR="009C2049" w:rsidRPr="009121DA" w14:paraId="3F9F4A2B" w14:textId="77777777" w:rsidTr="000A5F0E">
        <w:trPr>
          <w:trHeight w:val="285"/>
        </w:trPr>
        <w:tc>
          <w:tcPr>
            <w:tcW w:w="4327" w:type="dxa"/>
            <w:noWrap/>
          </w:tcPr>
          <w:p w14:paraId="1EBDBB9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Beflubutamid</w:t>
            </w:r>
          </w:p>
        </w:tc>
        <w:tc>
          <w:tcPr>
            <w:tcW w:w="1256" w:type="dxa"/>
            <w:noWrap/>
          </w:tcPr>
          <w:p w14:paraId="6FD202B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66C01507" w14:textId="7ECCAF90"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71F39DD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6.0</w:t>
            </w:r>
          </w:p>
        </w:tc>
        <w:tc>
          <w:tcPr>
            <w:tcW w:w="1275" w:type="dxa"/>
            <w:noWrap/>
          </w:tcPr>
          <w:p w14:paraId="29FBE57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81.6</w:t>
            </w:r>
          </w:p>
        </w:tc>
      </w:tr>
      <w:tr w:rsidR="009C2049" w:rsidRPr="009121DA" w14:paraId="04894497" w14:textId="77777777" w:rsidTr="000A5F0E">
        <w:trPr>
          <w:trHeight w:val="285"/>
        </w:trPr>
        <w:tc>
          <w:tcPr>
            <w:tcW w:w="4327" w:type="dxa"/>
            <w:noWrap/>
          </w:tcPr>
          <w:p w14:paraId="5CED2D1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Benalaxyl</w:t>
            </w:r>
          </w:p>
        </w:tc>
        <w:tc>
          <w:tcPr>
            <w:tcW w:w="1256" w:type="dxa"/>
            <w:noWrap/>
          </w:tcPr>
          <w:p w14:paraId="11E77A3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78474B11" w14:textId="578AADF0"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6217BDE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34.5</w:t>
            </w:r>
          </w:p>
        </w:tc>
        <w:tc>
          <w:tcPr>
            <w:tcW w:w="1275" w:type="dxa"/>
            <w:noWrap/>
          </w:tcPr>
          <w:p w14:paraId="43DCB14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39.8</w:t>
            </w:r>
          </w:p>
        </w:tc>
      </w:tr>
      <w:tr w:rsidR="009C2049" w:rsidRPr="009121DA" w14:paraId="50129DBE" w14:textId="77777777" w:rsidTr="000A5F0E">
        <w:trPr>
          <w:trHeight w:val="285"/>
        </w:trPr>
        <w:tc>
          <w:tcPr>
            <w:tcW w:w="4327" w:type="dxa"/>
            <w:noWrap/>
          </w:tcPr>
          <w:p w14:paraId="211901E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Benfluralin</w:t>
            </w:r>
          </w:p>
        </w:tc>
        <w:tc>
          <w:tcPr>
            <w:tcW w:w="1256" w:type="dxa"/>
            <w:noWrap/>
          </w:tcPr>
          <w:p w14:paraId="576A41A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22664604" w14:textId="6CEEAEC1"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4898DBD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c>
          <w:tcPr>
            <w:tcW w:w="1275" w:type="dxa"/>
            <w:noWrap/>
          </w:tcPr>
          <w:p w14:paraId="2B35F55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1075D5C2" w14:textId="77777777" w:rsidTr="000A5F0E">
        <w:trPr>
          <w:trHeight w:val="285"/>
        </w:trPr>
        <w:tc>
          <w:tcPr>
            <w:tcW w:w="4327" w:type="dxa"/>
            <w:noWrap/>
          </w:tcPr>
          <w:p w14:paraId="753A5B4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Bentazone</w:t>
            </w:r>
          </w:p>
        </w:tc>
        <w:tc>
          <w:tcPr>
            <w:tcW w:w="1256" w:type="dxa"/>
            <w:noWrap/>
          </w:tcPr>
          <w:p w14:paraId="5ACBFFF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5F28876B" w14:textId="3F47310E"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30DFED0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72.9</w:t>
            </w:r>
          </w:p>
        </w:tc>
        <w:tc>
          <w:tcPr>
            <w:tcW w:w="1275" w:type="dxa"/>
            <w:noWrap/>
          </w:tcPr>
          <w:p w14:paraId="199551F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79.7</w:t>
            </w:r>
          </w:p>
        </w:tc>
      </w:tr>
      <w:tr w:rsidR="009C2049" w:rsidRPr="009121DA" w14:paraId="6E72BFB4" w14:textId="77777777" w:rsidTr="000A5F0E">
        <w:trPr>
          <w:trHeight w:val="285"/>
        </w:trPr>
        <w:tc>
          <w:tcPr>
            <w:tcW w:w="4327" w:type="dxa"/>
            <w:noWrap/>
          </w:tcPr>
          <w:p w14:paraId="13963E5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Benthiavalicarb-isopropyl</w:t>
            </w:r>
          </w:p>
        </w:tc>
        <w:tc>
          <w:tcPr>
            <w:tcW w:w="1256" w:type="dxa"/>
            <w:noWrap/>
          </w:tcPr>
          <w:p w14:paraId="05E207F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4B585457" w14:textId="766B83F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16A85DA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4.1</w:t>
            </w:r>
          </w:p>
        </w:tc>
        <w:tc>
          <w:tcPr>
            <w:tcW w:w="1275" w:type="dxa"/>
            <w:noWrap/>
          </w:tcPr>
          <w:p w14:paraId="541CC30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75.6</w:t>
            </w:r>
          </w:p>
        </w:tc>
      </w:tr>
      <w:tr w:rsidR="009C2049" w:rsidRPr="009121DA" w14:paraId="18F542FA" w14:textId="77777777" w:rsidTr="000A5F0E">
        <w:trPr>
          <w:trHeight w:val="285"/>
        </w:trPr>
        <w:tc>
          <w:tcPr>
            <w:tcW w:w="4327" w:type="dxa"/>
            <w:noWrap/>
          </w:tcPr>
          <w:p w14:paraId="4331464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Bifenox</w:t>
            </w:r>
          </w:p>
        </w:tc>
        <w:tc>
          <w:tcPr>
            <w:tcW w:w="1256" w:type="dxa"/>
            <w:noWrap/>
          </w:tcPr>
          <w:p w14:paraId="54616B8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386614AC" w14:textId="616C9406"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3F33D80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46.5</w:t>
            </w:r>
          </w:p>
        </w:tc>
        <w:tc>
          <w:tcPr>
            <w:tcW w:w="1275" w:type="dxa"/>
            <w:noWrap/>
          </w:tcPr>
          <w:p w14:paraId="42F3AB0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47.0</w:t>
            </w:r>
          </w:p>
        </w:tc>
      </w:tr>
      <w:tr w:rsidR="009C2049" w:rsidRPr="009121DA" w14:paraId="48AB2DC8" w14:textId="77777777" w:rsidTr="000A5F0E">
        <w:trPr>
          <w:trHeight w:val="285"/>
        </w:trPr>
        <w:tc>
          <w:tcPr>
            <w:tcW w:w="4327" w:type="dxa"/>
            <w:noWrap/>
          </w:tcPr>
          <w:p w14:paraId="141727F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Bifenthrin</w:t>
            </w:r>
          </w:p>
        </w:tc>
        <w:tc>
          <w:tcPr>
            <w:tcW w:w="1256" w:type="dxa"/>
            <w:noWrap/>
          </w:tcPr>
          <w:p w14:paraId="576522F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5DFA6D30" w14:textId="0E4F9723"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6B3BAB0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1.7</w:t>
            </w:r>
          </w:p>
        </w:tc>
        <w:tc>
          <w:tcPr>
            <w:tcW w:w="1275" w:type="dxa"/>
            <w:noWrap/>
          </w:tcPr>
          <w:p w14:paraId="6B1CBDD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r>
      <w:tr w:rsidR="009C2049" w:rsidRPr="009121DA" w14:paraId="3FE720CA" w14:textId="77777777" w:rsidTr="000A5F0E">
        <w:trPr>
          <w:trHeight w:val="285"/>
        </w:trPr>
        <w:tc>
          <w:tcPr>
            <w:tcW w:w="4327" w:type="dxa"/>
            <w:noWrap/>
          </w:tcPr>
          <w:p w14:paraId="6A081B4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Bis(dimethylaminothiocarbonyl) disulfide</w:t>
            </w:r>
          </w:p>
        </w:tc>
        <w:tc>
          <w:tcPr>
            <w:tcW w:w="1256" w:type="dxa"/>
            <w:noWrap/>
          </w:tcPr>
          <w:p w14:paraId="540C94B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01B31E36" w14:textId="42DC7E34"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4F9AA14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27.9</w:t>
            </w:r>
          </w:p>
        </w:tc>
        <w:tc>
          <w:tcPr>
            <w:tcW w:w="1275" w:type="dxa"/>
            <w:noWrap/>
          </w:tcPr>
          <w:p w14:paraId="7A2A32A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58.8</w:t>
            </w:r>
          </w:p>
        </w:tc>
      </w:tr>
      <w:tr w:rsidR="009C2049" w:rsidRPr="009121DA" w14:paraId="4ACFAF80" w14:textId="77777777" w:rsidTr="000A5F0E">
        <w:trPr>
          <w:trHeight w:val="285"/>
        </w:trPr>
        <w:tc>
          <w:tcPr>
            <w:tcW w:w="4327" w:type="dxa"/>
            <w:noWrap/>
          </w:tcPr>
          <w:p w14:paraId="20E1CEA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Bixafen</w:t>
            </w:r>
          </w:p>
        </w:tc>
        <w:tc>
          <w:tcPr>
            <w:tcW w:w="1256" w:type="dxa"/>
            <w:noWrap/>
          </w:tcPr>
          <w:p w14:paraId="11C1E4B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5670FB1A" w14:textId="4EB1DC3F"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475E097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7.4</w:t>
            </w:r>
          </w:p>
        </w:tc>
        <w:tc>
          <w:tcPr>
            <w:tcW w:w="1275" w:type="dxa"/>
            <w:noWrap/>
          </w:tcPr>
          <w:p w14:paraId="7D9EA93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7.8</w:t>
            </w:r>
          </w:p>
        </w:tc>
      </w:tr>
      <w:tr w:rsidR="009C2049" w:rsidRPr="009121DA" w14:paraId="4B461105" w14:textId="77777777" w:rsidTr="000A5F0E">
        <w:trPr>
          <w:trHeight w:val="285"/>
        </w:trPr>
        <w:tc>
          <w:tcPr>
            <w:tcW w:w="4327" w:type="dxa"/>
            <w:noWrap/>
          </w:tcPr>
          <w:p w14:paraId="1C8CA4A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Boscalid</w:t>
            </w:r>
          </w:p>
        </w:tc>
        <w:tc>
          <w:tcPr>
            <w:tcW w:w="1256" w:type="dxa"/>
            <w:noWrap/>
          </w:tcPr>
          <w:p w14:paraId="5A949A3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11EE09A1" w14:textId="01C78749"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73F4157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31.8</w:t>
            </w:r>
          </w:p>
        </w:tc>
        <w:tc>
          <w:tcPr>
            <w:tcW w:w="1275" w:type="dxa"/>
            <w:noWrap/>
          </w:tcPr>
          <w:p w14:paraId="75E7737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40.5</w:t>
            </w:r>
          </w:p>
        </w:tc>
      </w:tr>
      <w:tr w:rsidR="009C2049" w:rsidRPr="009121DA" w14:paraId="1F311C38" w14:textId="77777777" w:rsidTr="000A5F0E">
        <w:trPr>
          <w:trHeight w:val="285"/>
        </w:trPr>
        <w:tc>
          <w:tcPr>
            <w:tcW w:w="4327" w:type="dxa"/>
            <w:noWrap/>
          </w:tcPr>
          <w:p w14:paraId="5A07D6D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Bromacil</w:t>
            </w:r>
          </w:p>
        </w:tc>
        <w:tc>
          <w:tcPr>
            <w:tcW w:w="1256" w:type="dxa"/>
            <w:noWrap/>
          </w:tcPr>
          <w:p w14:paraId="79C9D0C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4E5AE72A" w14:textId="61216BE3"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106308C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41.6</w:t>
            </w:r>
          </w:p>
        </w:tc>
        <w:tc>
          <w:tcPr>
            <w:tcW w:w="1275" w:type="dxa"/>
            <w:noWrap/>
          </w:tcPr>
          <w:p w14:paraId="4253AD6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54.1</w:t>
            </w:r>
          </w:p>
        </w:tc>
      </w:tr>
      <w:tr w:rsidR="009C2049" w:rsidRPr="009121DA" w14:paraId="1E0E041D" w14:textId="77777777" w:rsidTr="000A5F0E">
        <w:trPr>
          <w:trHeight w:val="285"/>
        </w:trPr>
        <w:tc>
          <w:tcPr>
            <w:tcW w:w="4327" w:type="dxa"/>
            <w:noWrap/>
          </w:tcPr>
          <w:p w14:paraId="3A14603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Bromoxynil</w:t>
            </w:r>
          </w:p>
        </w:tc>
        <w:tc>
          <w:tcPr>
            <w:tcW w:w="1256" w:type="dxa"/>
            <w:noWrap/>
          </w:tcPr>
          <w:p w14:paraId="3ABC0FF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5BBC9B51" w14:textId="394B7196"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6D9F5B8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86.1</w:t>
            </w:r>
          </w:p>
        </w:tc>
        <w:tc>
          <w:tcPr>
            <w:tcW w:w="1275" w:type="dxa"/>
            <w:noWrap/>
          </w:tcPr>
          <w:p w14:paraId="158803F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94.8</w:t>
            </w:r>
          </w:p>
        </w:tc>
      </w:tr>
      <w:tr w:rsidR="009C2049" w:rsidRPr="009121DA" w14:paraId="6767BA41" w14:textId="77777777" w:rsidTr="000A5F0E">
        <w:trPr>
          <w:trHeight w:val="285"/>
        </w:trPr>
        <w:tc>
          <w:tcPr>
            <w:tcW w:w="4327" w:type="dxa"/>
            <w:noWrap/>
          </w:tcPr>
          <w:p w14:paraId="1AC0820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Bromoxynil octanoate</w:t>
            </w:r>
          </w:p>
        </w:tc>
        <w:tc>
          <w:tcPr>
            <w:tcW w:w="1256" w:type="dxa"/>
            <w:noWrap/>
          </w:tcPr>
          <w:p w14:paraId="6649614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28257147" w14:textId="34BEF82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3F77892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31.3</w:t>
            </w:r>
          </w:p>
        </w:tc>
        <w:tc>
          <w:tcPr>
            <w:tcW w:w="1275" w:type="dxa"/>
            <w:noWrap/>
          </w:tcPr>
          <w:p w14:paraId="67D4BD1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36.7</w:t>
            </w:r>
          </w:p>
        </w:tc>
      </w:tr>
      <w:tr w:rsidR="009C2049" w:rsidRPr="009121DA" w14:paraId="1E41B05A" w14:textId="77777777" w:rsidTr="000A5F0E">
        <w:trPr>
          <w:trHeight w:val="285"/>
        </w:trPr>
        <w:tc>
          <w:tcPr>
            <w:tcW w:w="4327" w:type="dxa"/>
            <w:noWrap/>
          </w:tcPr>
          <w:p w14:paraId="11613CB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Bromuconazole</w:t>
            </w:r>
          </w:p>
        </w:tc>
        <w:tc>
          <w:tcPr>
            <w:tcW w:w="1256" w:type="dxa"/>
            <w:noWrap/>
          </w:tcPr>
          <w:p w14:paraId="5A62D79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1CF50ADB" w14:textId="259488AD"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7FAE2EF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16.8</w:t>
            </w:r>
          </w:p>
        </w:tc>
        <w:tc>
          <w:tcPr>
            <w:tcW w:w="1275" w:type="dxa"/>
            <w:noWrap/>
          </w:tcPr>
          <w:p w14:paraId="584D083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92.8</w:t>
            </w:r>
          </w:p>
        </w:tc>
      </w:tr>
      <w:tr w:rsidR="009C2049" w:rsidRPr="009121DA" w14:paraId="6B190FA7" w14:textId="77777777" w:rsidTr="000A5F0E">
        <w:trPr>
          <w:trHeight w:val="285"/>
        </w:trPr>
        <w:tc>
          <w:tcPr>
            <w:tcW w:w="4327" w:type="dxa"/>
            <w:noWrap/>
          </w:tcPr>
          <w:p w14:paraId="59173C4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Bupirimate</w:t>
            </w:r>
          </w:p>
        </w:tc>
        <w:tc>
          <w:tcPr>
            <w:tcW w:w="1256" w:type="dxa"/>
            <w:noWrap/>
          </w:tcPr>
          <w:p w14:paraId="6B6FF92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41B6686B" w14:textId="5ADEB0A9"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0DD0B88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31.7</w:t>
            </w:r>
          </w:p>
        </w:tc>
        <w:tc>
          <w:tcPr>
            <w:tcW w:w="1275" w:type="dxa"/>
            <w:noWrap/>
          </w:tcPr>
          <w:p w14:paraId="1B42C1F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86.7</w:t>
            </w:r>
          </w:p>
        </w:tc>
      </w:tr>
      <w:tr w:rsidR="009C2049" w:rsidRPr="009121DA" w14:paraId="145ADBB0" w14:textId="77777777" w:rsidTr="000A5F0E">
        <w:trPr>
          <w:trHeight w:val="285"/>
        </w:trPr>
        <w:tc>
          <w:tcPr>
            <w:tcW w:w="4327" w:type="dxa"/>
            <w:noWrap/>
          </w:tcPr>
          <w:p w14:paraId="3B7A667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Butam</w:t>
            </w:r>
          </w:p>
        </w:tc>
        <w:tc>
          <w:tcPr>
            <w:tcW w:w="1256" w:type="dxa"/>
            <w:noWrap/>
          </w:tcPr>
          <w:p w14:paraId="61B9B32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2C1BBE49" w14:textId="3655B6D8"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3F5FB07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11.3</w:t>
            </w:r>
          </w:p>
        </w:tc>
        <w:tc>
          <w:tcPr>
            <w:tcW w:w="1275" w:type="dxa"/>
            <w:noWrap/>
          </w:tcPr>
          <w:p w14:paraId="5500A23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44.5</w:t>
            </w:r>
          </w:p>
        </w:tc>
      </w:tr>
      <w:tr w:rsidR="009C2049" w:rsidRPr="009121DA" w14:paraId="2DCC58B0" w14:textId="77777777" w:rsidTr="000A5F0E">
        <w:trPr>
          <w:trHeight w:val="285"/>
        </w:trPr>
        <w:tc>
          <w:tcPr>
            <w:tcW w:w="4327" w:type="dxa"/>
            <w:noWrap/>
          </w:tcPr>
          <w:p w14:paraId="7CAAB70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Buturon</w:t>
            </w:r>
          </w:p>
        </w:tc>
        <w:tc>
          <w:tcPr>
            <w:tcW w:w="1256" w:type="dxa"/>
            <w:noWrap/>
          </w:tcPr>
          <w:p w14:paraId="3C3C0A9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6670141B" w14:textId="6BD6227D"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74C03F4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0E49519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0EB3318E" w14:textId="77777777" w:rsidTr="000A5F0E">
        <w:trPr>
          <w:trHeight w:val="285"/>
        </w:trPr>
        <w:tc>
          <w:tcPr>
            <w:tcW w:w="4327" w:type="dxa"/>
            <w:noWrap/>
          </w:tcPr>
          <w:p w14:paraId="1373265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Captan</w:t>
            </w:r>
          </w:p>
        </w:tc>
        <w:tc>
          <w:tcPr>
            <w:tcW w:w="1256" w:type="dxa"/>
            <w:noWrap/>
          </w:tcPr>
          <w:p w14:paraId="4391A4C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456A43D9" w14:textId="4A4F094D"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18B9BD7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c>
          <w:tcPr>
            <w:tcW w:w="1275" w:type="dxa"/>
            <w:noWrap/>
          </w:tcPr>
          <w:p w14:paraId="28A64BB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0EA88093" w14:textId="77777777" w:rsidTr="000A5F0E">
        <w:trPr>
          <w:trHeight w:val="285"/>
        </w:trPr>
        <w:tc>
          <w:tcPr>
            <w:tcW w:w="4327" w:type="dxa"/>
            <w:noWrap/>
          </w:tcPr>
          <w:p w14:paraId="0B80BD0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Carbendazim</w:t>
            </w:r>
          </w:p>
        </w:tc>
        <w:tc>
          <w:tcPr>
            <w:tcW w:w="1256" w:type="dxa"/>
            <w:noWrap/>
          </w:tcPr>
          <w:p w14:paraId="64E1527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3326A383" w14:textId="7AC62139"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6C5B961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66.0</w:t>
            </w:r>
          </w:p>
        </w:tc>
        <w:tc>
          <w:tcPr>
            <w:tcW w:w="1275" w:type="dxa"/>
            <w:noWrap/>
          </w:tcPr>
          <w:p w14:paraId="109A688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53.0</w:t>
            </w:r>
          </w:p>
        </w:tc>
      </w:tr>
      <w:tr w:rsidR="009C2049" w:rsidRPr="009121DA" w14:paraId="56A1CC3A" w14:textId="77777777" w:rsidTr="000A5F0E">
        <w:trPr>
          <w:trHeight w:val="285"/>
        </w:trPr>
        <w:tc>
          <w:tcPr>
            <w:tcW w:w="4327" w:type="dxa"/>
            <w:noWrap/>
          </w:tcPr>
          <w:p w14:paraId="71593B1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Carbetamide</w:t>
            </w:r>
          </w:p>
        </w:tc>
        <w:tc>
          <w:tcPr>
            <w:tcW w:w="1256" w:type="dxa"/>
            <w:noWrap/>
          </w:tcPr>
          <w:p w14:paraId="073D3B0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530E2248" w14:textId="6D74BDF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6045FA7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76.8</w:t>
            </w:r>
          </w:p>
        </w:tc>
        <w:tc>
          <w:tcPr>
            <w:tcW w:w="1275" w:type="dxa"/>
            <w:noWrap/>
          </w:tcPr>
          <w:p w14:paraId="77A6D76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91.1</w:t>
            </w:r>
          </w:p>
        </w:tc>
      </w:tr>
      <w:tr w:rsidR="009C2049" w:rsidRPr="009121DA" w14:paraId="4EC3FF1C" w14:textId="77777777" w:rsidTr="000A5F0E">
        <w:trPr>
          <w:trHeight w:val="285"/>
        </w:trPr>
        <w:tc>
          <w:tcPr>
            <w:tcW w:w="4327" w:type="dxa"/>
            <w:noWrap/>
          </w:tcPr>
          <w:p w14:paraId="1824B03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Carbofuran</w:t>
            </w:r>
          </w:p>
        </w:tc>
        <w:tc>
          <w:tcPr>
            <w:tcW w:w="1256" w:type="dxa"/>
            <w:noWrap/>
          </w:tcPr>
          <w:p w14:paraId="52887A4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58C7E942" w14:textId="6E0717D0"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084C5F4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78.3</w:t>
            </w:r>
          </w:p>
        </w:tc>
        <w:tc>
          <w:tcPr>
            <w:tcW w:w="1275" w:type="dxa"/>
            <w:noWrap/>
          </w:tcPr>
          <w:p w14:paraId="74F0A3A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95.0</w:t>
            </w:r>
          </w:p>
        </w:tc>
      </w:tr>
      <w:tr w:rsidR="009C2049" w:rsidRPr="009121DA" w14:paraId="5ADC972E" w14:textId="77777777" w:rsidTr="000A5F0E">
        <w:trPr>
          <w:trHeight w:val="285"/>
        </w:trPr>
        <w:tc>
          <w:tcPr>
            <w:tcW w:w="4327" w:type="dxa"/>
            <w:noWrap/>
          </w:tcPr>
          <w:p w14:paraId="501EB84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Carboxin</w:t>
            </w:r>
          </w:p>
        </w:tc>
        <w:tc>
          <w:tcPr>
            <w:tcW w:w="1256" w:type="dxa"/>
            <w:noWrap/>
          </w:tcPr>
          <w:p w14:paraId="459147B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717977AB" w14:textId="517CFB04"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5BF0D7C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2.7</w:t>
            </w:r>
          </w:p>
        </w:tc>
        <w:tc>
          <w:tcPr>
            <w:tcW w:w="1275" w:type="dxa"/>
            <w:noWrap/>
          </w:tcPr>
          <w:p w14:paraId="4193B6E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27.8</w:t>
            </w:r>
          </w:p>
        </w:tc>
      </w:tr>
      <w:tr w:rsidR="009C2049" w:rsidRPr="009121DA" w14:paraId="4D5F8B20" w14:textId="77777777" w:rsidTr="000A5F0E">
        <w:trPr>
          <w:trHeight w:val="285"/>
        </w:trPr>
        <w:tc>
          <w:tcPr>
            <w:tcW w:w="4327" w:type="dxa"/>
            <w:noWrap/>
          </w:tcPr>
          <w:p w14:paraId="5BA0A2B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Carfentrazone-ethyl</w:t>
            </w:r>
          </w:p>
        </w:tc>
        <w:tc>
          <w:tcPr>
            <w:tcW w:w="1256" w:type="dxa"/>
            <w:noWrap/>
          </w:tcPr>
          <w:p w14:paraId="3C8E381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370BAC3E" w14:textId="739C877E"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55DB9C1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650008D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531EEC6F" w14:textId="77777777" w:rsidTr="000A5F0E">
        <w:trPr>
          <w:trHeight w:val="285"/>
        </w:trPr>
        <w:tc>
          <w:tcPr>
            <w:tcW w:w="4327" w:type="dxa"/>
            <w:noWrap/>
          </w:tcPr>
          <w:p w14:paraId="656929D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Chlorantraniliprole</w:t>
            </w:r>
          </w:p>
        </w:tc>
        <w:tc>
          <w:tcPr>
            <w:tcW w:w="1256" w:type="dxa"/>
            <w:noWrap/>
          </w:tcPr>
          <w:p w14:paraId="0E77B19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20E4D170" w14:textId="3EA1714C"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0543788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6.0</w:t>
            </w:r>
          </w:p>
        </w:tc>
        <w:tc>
          <w:tcPr>
            <w:tcW w:w="1275" w:type="dxa"/>
            <w:noWrap/>
          </w:tcPr>
          <w:p w14:paraId="0873876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81.6</w:t>
            </w:r>
          </w:p>
        </w:tc>
      </w:tr>
      <w:tr w:rsidR="009C2049" w:rsidRPr="009121DA" w14:paraId="46295C65" w14:textId="77777777" w:rsidTr="000A5F0E">
        <w:trPr>
          <w:trHeight w:val="285"/>
        </w:trPr>
        <w:tc>
          <w:tcPr>
            <w:tcW w:w="4327" w:type="dxa"/>
            <w:noWrap/>
          </w:tcPr>
          <w:p w14:paraId="646152F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Chlordane</w:t>
            </w:r>
          </w:p>
        </w:tc>
        <w:tc>
          <w:tcPr>
            <w:tcW w:w="1256" w:type="dxa"/>
            <w:noWrap/>
          </w:tcPr>
          <w:p w14:paraId="04B986A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5C6EBCB5" w14:textId="35FE2869"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1F4A4D0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11.5</w:t>
            </w:r>
          </w:p>
        </w:tc>
        <w:tc>
          <w:tcPr>
            <w:tcW w:w="1275" w:type="dxa"/>
            <w:noWrap/>
          </w:tcPr>
          <w:p w14:paraId="00793D1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18.6</w:t>
            </w:r>
          </w:p>
        </w:tc>
      </w:tr>
      <w:tr w:rsidR="009C2049" w:rsidRPr="009121DA" w14:paraId="425E5E76" w14:textId="77777777" w:rsidTr="000A5F0E">
        <w:trPr>
          <w:trHeight w:val="285"/>
        </w:trPr>
        <w:tc>
          <w:tcPr>
            <w:tcW w:w="4327" w:type="dxa"/>
            <w:noWrap/>
          </w:tcPr>
          <w:p w14:paraId="3BCA5BA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Chlorfenvinphos</w:t>
            </w:r>
          </w:p>
        </w:tc>
        <w:tc>
          <w:tcPr>
            <w:tcW w:w="1256" w:type="dxa"/>
            <w:noWrap/>
          </w:tcPr>
          <w:p w14:paraId="5D2A9CC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46CDAEAD" w14:textId="112D10B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5BB2ECA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95.8</w:t>
            </w:r>
          </w:p>
        </w:tc>
        <w:tc>
          <w:tcPr>
            <w:tcW w:w="1275" w:type="dxa"/>
            <w:noWrap/>
          </w:tcPr>
          <w:p w14:paraId="7A2D994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75.2</w:t>
            </w:r>
          </w:p>
        </w:tc>
      </w:tr>
      <w:tr w:rsidR="009C2049" w:rsidRPr="009121DA" w14:paraId="32BE5949" w14:textId="77777777" w:rsidTr="000A5F0E">
        <w:trPr>
          <w:trHeight w:val="285"/>
        </w:trPr>
        <w:tc>
          <w:tcPr>
            <w:tcW w:w="4327" w:type="dxa"/>
            <w:noWrap/>
          </w:tcPr>
          <w:p w14:paraId="395A9FB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Chlorfluazuron</w:t>
            </w:r>
          </w:p>
        </w:tc>
        <w:tc>
          <w:tcPr>
            <w:tcW w:w="1256" w:type="dxa"/>
            <w:noWrap/>
          </w:tcPr>
          <w:p w14:paraId="64AE414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0C0B9FDC" w14:textId="2095C466"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3500649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6B1F81A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752F30DE" w14:textId="77777777" w:rsidTr="000A5F0E">
        <w:trPr>
          <w:trHeight w:val="285"/>
        </w:trPr>
        <w:tc>
          <w:tcPr>
            <w:tcW w:w="4327" w:type="dxa"/>
            <w:noWrap/>
          </w:tcPr>
          <w:p w14:paraId="4B74092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Chloridazon</w:t>
            </w:r>
          </w:p>
        </w:tc>
        <w:tc>
          <w:tcPr>
            <w:tcW w:w="1256" w:type="dxa"/>
            <w:noWrap/>
          </w:tcPr>
          <w:p w14:paraId="3D91046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7F61A878" w14:textId="02BEB7E3"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6088FC6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51.7</w:t>
            </w:r>
          </w:p>
        </w:tc>
        <w:tc>
          <w:tcPr>
            <w:tcW w:w="1275" w:type="dxa"/>
            <w:noWrap/>
          </w:tcPr>
          <w:p w14:paraId="0246E79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70.8</w:t>
            </w:r>
          </w:p>
        </w:tc>
      </w:tr>
      <w:tr w:rsidR="009C2049" w:rsidRPr="009121DA" w14:paraId="4E5F7818" w14:textId="77777777" w:rsidTr="000A5F0E">
        <w:trPr>
          <w:trHeight w:val="285"/>
        </w:trPr>
        <w:tc>
          <w:tcPr>
            <w:tcW w:w="4327" w:type="dxa"/>
            <w:noWrap/>
          </w:tcPr>
          <w:p w14:paraId="2E72AA8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Chlorothalonil</w:t>
            </w:r>
          </w:p>
        </w:tc>
        <w:tc>
          <w:tcPr>
            <w:tcW w:w="1256" w:type="dxa"/>
            <w:noWrap/>
          </w:tcPr>
          <w:p w14:paraId="000449B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3F8CE16C" w14:textId="68CD11FB"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1AB0D45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6.2</w:t>
            </w:r>
          </w:p>
        </w:tc>
        <w:tc>
          <w:tcPr>
            <w:tcW w:w="1275" w:type="dxa"/>
            <w:noWrap/>
          </w:tcPr>
          <w:p w14:paraId="0CCDCDD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2.9</w:t>
            </w:r>
          </w:p>
        </w:tc>
      </w:tr>
      <w:tr w:rsidR="009C2049" w:rsidRPr="009121DA" w14:paraId="497F4CA0" w14:textId="77777777" w:rsidTr="000A5F0E">
        <w:trPr>
          <w:trHeight w:val="285"/>
        </w:trPr>
        <w:tc>
          <w:tcPr>
            <w:tcW w:w="4327" w:type="dxa"/>
            <w:noWrap/>
          </w:tcPr>
          <w:p w14:paraId="3F8EFE4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Chlorotoluron</w:t>
            </w:r>
          </w:p>
        </w:tc>
        <w:tc>
          <w:tcPr>
            <w:tcW w:w="1256" w:type="dxa"/>
            <w:noWrap/>
          </w:tcPr>
          <w:p w14:paraId="6BBD76D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5E849415" w14:textId="5AE685F5"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1F31C73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57.0</w:t>
            </w:r>
          </w:p>
        </w:tc>
        <w:tc>
          <w:tcPr>
            <w:tcW w:w="1275" w:type="dxa"/>
            <w:noWrap/>
          </w:tcPr>
          <w:p w14:paraId="53B45DC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69.0</w:t>
            </w:r>
          </w:p>
        </w:tc>
      </w:tr>
      <w:tr w:rsidR="009C2049" w:rsidRPr="009121DA" w14:paraId="4820D4C9" w14:textId="77777777" w:rsidTr="000A5F0E">
        <w:trPr>
          <w:trHeight w:val="285"/>
        </w:trPr>
        <w:tc>
          <w:tcPr>
            <w:tcW w:w="4327" w:type="dxa"/>
            <w:noWrap/>
          </w:tcPr>
          <w:p w14:paraId="33AB771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Chloroxuron</w:t>
            </w:r>
          </w:p>
        </w:tc>
        <w:tc>
          <w:tcPr>
            <w:tcW w:w="1256" w:type="dxa"/>
            <w:noWrap/>
          </w:tcPr>
          <w:p w14:paraId="54043C1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41831C6C" w14:textId="24B1EB21"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5DE626B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42.1</w:t>
            </w:r>
          </w:p>
        </w:tc>
        <w:tc>
          <w:tcPr>
            <w:tcW w:w="1275" w:type="dxa"/>
            <w:noWrap/>
          </w:tcPr>
          <w:p w14:paraId="6167046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85.5</w:t>
            </w:r>
          </w:p>
        </w:tc>
      </w:tr>
      <w:tr w:rsidR="009C2049" w:rsidRPr="009121DA" w14:paraId="338BB410" w14:textId="77777777" w:rsidTr="000A5F0E">
        <w:trPr>
          <w:trHeight w:val="285"/>
        </w:trPr>
        <w:tc>
          <w:tcPr>
            <w:tcW w:w="4327" w:type="dxa"/>
            <w:noWrap/>
          </w:tcPr>
          <w:p w14:paraId="2E8FF60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Chlorpropham</w:t>
            </w:r>
          </w:p>
        </w:tc>
        <w:tc>
          <w:tcPr>
            <w:tcW w:w="1256" w:type="dxa"/>
            <w:noWrap/>
          </w:tcPr>
          <w:p w14:paraId="63DEC15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73ACDD8E" w14:textId="1271CA26"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49BC897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9.6</w:t>
            </w:r>
          </w:p>
        </w:tc>
        <w:tc>
          <w:tcPr>
            <w:tcW w:w="1275" w:type="dxa"/>
            <w:noWrap/>
          </w:tcPr>
          <w:p w14:paraId="60F1B3C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18.1</w:t>
            </w:r>
          </w:p>
        </w:tc>
      </w:tr>
      <w:tr w:rsidR="009C2049" w:rsidRPr="009121DA" w14:paraId="2B85F847" w14:textId="77777777" w:rsidTr="000A5F0E">
        <w:trPr>
          <w:trHeight w:val="285"/>
        </w:trPr>
        <w:tc>
          <w:tcPr>
            <w:tcW w:w="4327" w:type="dxa"/>
            <w:noWrap/>
          </w:tcPr>
          <w:p w14:paraId="1187959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Chlorpyrifos</w:t>
            </w:r>
          </w:p>
        </w:tc>
        <w:tc>
          <w:tcPr>
            <w:tcW w:w="1256" w:type="dxa"/>
            <w:noWrap/>
          </w:tcPr>
          <w:p w14:paraId="1981A7A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1E09928D" w14:textId="620F665E"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7047FFB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95.7</w:t>
            </w:r>
          </w:p>
        </w:tc>
        <w:tc>
          <w:tcPr>
            <w:tcW w:w="1275" w:type="dxa"/>
            <w:noWrap/>
          </w:tcPr>
          <w:p w14:paraId="152AF1A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88.5</w:t>
            </w:r>
          </w:p>
        </w:tc>
      </w:tr>
      <w:tr w:rsidR="009C2049" w:rsidRPr="009121DA" w14:paraId="3B7C7825" w14:textId="77777777" w:rsidTr="000A5F0E">
        <w:trPr>
          <w:trHeight w:val="285"/>
        </w:trPr>
        <w:tc>
          <w:tcPr>
            <w:tcW w:w="4327" w:type="dxa"/>
            <w:noWrap/>
          </w:tcPr>
          <w:p w14:paraId="4D92766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Chlorpyrifos-methyl</w:t>
            </w:r>
          </w:p>
        </w:tc>
        <w:tc>
          <w:tcPr>
            <w:tcW w:w="1256" w:type="dxa"/>
            <w:noWrap/>
          </w:tcPr>
          <w:p w14:paraId="06D48F7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239026AA" w14:textId="6A0002E6"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6C28133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59.4</w:t>
            </w:r>
          </w:p>
        </w:tc>
        <w:tc>
          <w:tcPr>
            <w:tcW w:w="1275" w:type="dxa"/>
            <w:noWrap/>
          </w:tcPr>
          <w:p w14:paraId="5875D51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59.1</w:t>
            </w:r>
          </w:p>
        </w:tc>
      </w:tr>
      <w:tr w:rsidR="009C2049" w:rsidRPr="009121DA" w14:paraId="354F24EC" w14:textId="77777777" w:rsidTr="000A5F0E">
        <w:trPr>
          <w:trHeight w:val="285"/>
        </w:trPr>
        <w:tc>
          <w:tcPr>
            <w:tcW w:w="4327" w:type="dxa"/>
            <w:noWrap/>
          </w:tcPr>
          <w:p w14:paraId="311A046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lastRenderedPageBreak/>
              <w:t>Chlorsulfuron</w:t>
            </w:r>
          </w:p>
        </w:tc>
        <w:tc>
          <w:tcPr>
            <w:tcW w:w="1256" w:type="dxa"/>
            <w:noWrap/>
          </w:tcPr>
          <w:p w14:paraId="4E27988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6013DE04" w14:textId="3E34EC2E"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7539314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c>
          <w:tcPr>
            <w:tcW w:w="1275" w:type="dxa"/>
            <w:noWrap/>
          </w:tcPr>
          <w:p w14:paraId="2E23FA8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93.7</w:t>
            </w:r>
          </w:p>
        </w:tc>
      </w:tr>
      <w:tr w:rsidR="009C2049" w:rsidRPr="009121DA" w14:paraId="1EA6B435" w14:textId="77777777" w:rsidTr="000A5F0E">
        <w:trPr>
          <w:trHeight w:val="285"/>
        </w:trPr>
        <w:tc>
          <w:tcPr>
            <w:tcW w:w="4327" w:type="dxa"/>
            <w:noWrap/>
          </w:tcPr>
          <w:p w14:paraId="384852B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Chlorthiamid</w:t>
            </w:r>
          </w:p>
        </w:tc>
        <w:tc>
          <w:tcPr>
            <w:tcW w:w="1256" w:type="dxa"/>
            <w:noWrap/>
          </w:tcPr>
          <w:p w14:paraId="49992BC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1431B5E8" w14:textId="5A124A0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521C50B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c>
          <w:tcPr>
            <w:tcW w:w="1275" w:type="dxa"/>
            <w:noWrap/>
          </w:tcPr>
          <w:p w14:paraId="235212C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00D4FFB5" w14:textId="77777777" w:rsidTr="000A5F0E">
        <w:trPr>
          <w:trHeight w:val="285"/>
        </w:trPr>
        <w:tc>
          <w:tcPr>
            <w:tcW w:w="4327" w:type="dxa"/>
            <w:noWrap/>
          </w:tcPr>
          <w:p w14:paraId="7C5C284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Clethodim</w:t>
            </w:r>
          </w:p>
        </w:tc>
        <w:tc>
          <w:tcPr>
            <w:tcW w:w="1256" w:type="dxa"/>
            <w:noWrap/>
          </w:tcPr>
          <w:p w14:paraId="7681E92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70DA9ABD" w14:textId="563FDE29"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0D6F449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4.8</w:t>
            </w:r>
          </w:p>
        </w:tc>
        <w:tc>
          <w:tcPr>
            <w:tcW w:w="1275" w:type="dxa"/>
            <w:noWrap/>
          </w:tcPr>
          <w:p w14:paraId="00A6248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77.9</w:t>
            </w:r>
          </w:p>
        </w:tc>
      </w:tr>
      <w:tr w:rsidR="009C2049" w:rsidRPr="009121DA" w14:paraId="35E83404" w14:textId="77777777" w:rsidTr="000A5F0E">
        <w:trPr>
          <w:trHeight w:val="285"/>
        </w:trPr>
        <w:tc>
          <w:tcPr>
            <w:tcW w:w="4327" w:type="dxa"/>
            <w:noWrap/>
          </w:tcPr>
          <w:p w14:paraId="0662650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Clodinafop</w:t>
            </w:r>
          </w:p>
        </w:tc>
        <w:tc>
          <w:tcPr>
            <w:tcW w:w="1256" w:type="dxa"/>
            <w:noWrap/>
          </w:tcPr>
          <w:p w14:paraId="07C9705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55E7F280" w14:textId="43AEF364"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3E4EF60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7640FAF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3B75FE83" w14:textId="77777777" w:rsidTr="000A5F0E">
        <w:trPr>
          <w:trHeight w:val="285"/>
        </w:trPr>
        <w:tc>
          <w:tcPr>
            <w:tcW w:w="4327" w:type="dxa"/>
            <w:noWrap/>
          </w:tcPr>
          <w:p w14:paraId="28203B1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Clodinafop-propargyl</w:t>
            </w:r>
          </w:p>
        </w:tc>
        <w:tc>
          <w:tcPr>
            <w:tcW w:w="1256" w:type="dxa"/>
            <w:noWrap/>
          </w:tcPr>
          <w:p w14:paraId="7788DA8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5834EEDF" w14:textId="31B4C0EA"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01BCBBE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0.9</w:t>
            </w:r>
          </w:p>
        </w:tc>
        <w:tc>
          <w:tcPr>
            <w:tcW w:w="1275" w:type="dxa"/>
            <w:noWrap/>
          </w:tcPr>
          <w:p w14:paraId="40814D0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78.5</w:t>
            </w:r>
          </w:p>
        </w:tc>
      </w:tr>
      <w:tr w:rsidR="009C2049" w:rsidRPr="009121DA" w14:paraId="46E504F9" w14:textId="77777777" w:rsidTr="000A5F0E">
        <w:trPr>
          <w:trHeight w:val="285"/>
        </w:trPr>
        <w:tc>
          <w:tcPr>
            <w:tcW w:w="4327" w:type="dxa"/>
            <w:noWrap/>
          </w:tcPr>
          <w:p w14:paraId="38B1ABB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Clomazone</w:t>
            </w:r>
          </w:p>
        </w:tc>
        <w:tc>
          <w:tcPr>
            <w:tcW w:w="1256" w:type="dxa"/>
            <w:noWrap/>
          </w:tcPr>
          <w:p w14:paraId="1314D02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2081ADF3" w14:textId="4E4FF748"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29FB17F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13.7</w:t>
            </w:r>
          </w:p>
        </w:tc>
        <w:tc>
          <w:tcPr>
            <w:tcW w:w="1275" w:type="dxa"/>
            <w:noWrap/>
          </w:tcPr>
          <w:p w14:paraId="20D2827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8.1</w:t>
            </w:r>
          </w:p>
        </w:tc>
      </w:tr>
      <w:tr w:rsidR="009C2049" w:rsidRPr="009121DA" w14:paraId="65ED743D" w14:textId="77777777" w:rsidTr="000A5F0E">
        <w:trPr>
          <w:trHeight w:val="285"/>
        </w:trPr>
        <w:tc>
          <w:tcPr>
            <w:tcW w:w="4327" w:type="dxa"/>
            <w:noWrap/>
          </w:tcPr>
          <w:p w14:paraId="5AFC9F3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Clopyralid</w:t>
            </w:r>
          </w:p>
        </w:tc>
        <w:tc>
          <w:tcPr>
            <w:tcW w:w="1256" w:type="dxa"/>
            <w:noWrap/>
          </w:tcPr>
          <w:p w14:paraId="287419B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090BE93D" w14:textId="474F8994"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28FF758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51.4</w:t>
            </w:r>
          </w:p>
        </w:tc>
        <w:tc>
          <w:tcPr>
            <w:tcW w:w="1275" w:type="dxa"/>
            <w:noWrap/>
          </w:tcPr>
          <w:p w14:paraId="6B4C372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54.9</w:t>
            </w:r>
          </w:p>
        </w:tc>
      </w:tr>
      <w:tr w:rsidR="009C2049" w:rsidRPr="009121DA" w14:paraId="5FDFEDF4" w14:textId="77777777" w:rsidTr="000A5F0E">
        <w:trPr>
          <w:trHeight w:val="285"/>
        </w:trPr>
        <w:tc>
          <w:tcPr>
            <w:tcW w:w="4327" w:type="dxa"/>
            <w:noWrap/>
          </w:tcPr>
          <w:p w14:paraId="61913FA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Clothianidin</w:t>
            </w:r>
          </w:p>
        </w:tc>
        <w:tc>
          <w:tcPr>
            <w:tcW w:w="1256" w:type="dxa"/>
            <w:noWrap/>
          </w:tcPr>
          <w:p w14:paraId="1C44787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09CE0B94" w14:textId="194807E9"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409EF5E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70.6</w:t>
            </w:r>
          </w:p>
        </w:tc>
        <w:tc>
          <w:tcPr>
            <w:tcW w:w="1275" w:type="dxa"/>
            <w:noWrap/>
          </w:tcPr>
          <w:p w14:paraId="2D4C36D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79.3</w:t>
            </w:r>
          </w:p>
        </w:tc>
      </w:tr>
      <w:tr w:rsidR="009C2049" w:rsidRPr="009121DA" w14:paraId="17978711" w14:textId="77777777" w:rsidTr="000A5F0E">
        <w:trPr>
          <w:trHeight w:val="285"/>
        </w:trPr>
        <w:tc>
          <w:tcPr>
            <w:tcW w:w="4327" w:type="dxa"/>
            <w:noWrap/>
          </w:tcPr>
          <w:p w14:paraId="2CB8976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Coumaphos</w:t>
            </w:r>
          </w:p>
        </w:tc>
        <w:tc>
          <w:tcPr>
            <w:tcW w:w="1256" w:type="dxa"/>
            <w:noWrap/>
          </w:tcPr>
          <w:p w14:paraId="409574F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40B49E5D" w14:textId="4E8A04EA"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6C2C3AF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19.0</w:t>
            </w:r>
          </w:p>
        </w:tc>
        <w:tc>
          <w:tcPr>
            <w:tcW w:w="1275" w:type="dxa"/>
            <w:noWrap/>
          </w:tcPr>
          <w:p w14:paraId="77DDEB4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9.0</w:t>
            </w:r>
          </w:p>
        </w:tc>
      </w:tr>
      <w:tr w:rsidR="009C2049" w:rsidRPr="009121DA" w14:paraId="4EEA4695" w14:textId="77777777" w:rsidTr="000A5F0E">
        <w:trPr>
          <w:trHeight w:val="285"/>
        </w:trPr>
        <w:tc>
          <w:tcPr>
            <w:tcW w:w="4327" w:type="dxa"/>
            <w:noWrap/>
          </w:tcPr>
          <w:p w14:paraId="2B25584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Cyanazine</w:t>
            </w:r>
          </w:p>
        </w:tc>
        <w:tc>
          <w:tcPr>
            <w:tcW w:w="1256" w:type="dxa"/>
            <w:noWrap/>
          </w:tcPr>
          <w:p w14:paraId="52B8E2C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19E1BD19" w14:textId="22DF054D"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04202DC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53.0</w:t>
            </w:r>
          </w:p>
        </w:tc>
        <w:tc>
          <w:tcPr>
            <w:tcW w:w="1275" w:type="dxa"/>
            <w:noWrap/>
          </w:tcPr>
          <w:p w14:paraId="61888F3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58.0</w:t>
            </w:r>
          </w:p>
        </w:tc>
      </w:tr>
      <w:tr w:rsidR="009C2049" w:rsidRPr="009121DA" w14:paraId="2361E23B" w14:textId="77777777" w:rsidTr="000A5F0E">
        <w:trPr>
          <w:trHeight w:val="285"/>
        </w:trPr>
        <w:tc>
          <w:tcPr>
            <w:tcW w:w="4327" w:type="dxa"/>
            <w:noWrap/>
          </w:tcPr>
          <w:p w14:paraId="0CA29EA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Cyazofamid</w:t>
            </w:r>
          </w:p>
        </w:tc>
        <w:tc>
          <w:tcPr>
            <w:tcW w:w="1256" w:type="dxa"/>
            <w:noWrap/>
          </w:tcPr>
          <w:p w14:paraId="55ADC61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0695FEA9" w14:textId="5075500D"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43574EB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6.7</w:t>
            </w:r>
          </w:p>
        </w:tc>
        <w:tc>
          <w:tcPr>
            <w:tcW w:w="1275" w:type="dxa"/>
            <w:noWrap/>
          </w:tcPr>
          <w:p w14:paraId="0774B57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80.6</w:t>
            </w:r>
          </w:p>
        </w:tc>
      </w:tr>
      <w:tr w:rsidR="009C2049" w:rsidRPr="009121DA" w14:paraId="0C67B59F" w14:textId="77777777" w:rsidTr="000A5F0E">
        <w:trPr>
          <w:trHeight w:val="285"/>
        </w:trPr>
        <w:tc>
          <w:tcPr>
            <w:tcW w:w="4327" w:type="dxa"/>
            <w:noWrap/>
          </w:tcPr>
          <w:p w14:paraId="7D30C90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Cybutryne</w:t>
            </w:r>
          </w:p>
        </w:tc>
        <w:tc>
          <w:tcPr>
            <w:tcW w:w="1256" w:type="dxa"/>
            <w:noWrap/>
          </w:tcPr>
          <w:p w14:paraId="539CD1F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42306C1D" w14:textId="193E5A44"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56B07DE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71.6</w:t>
            </w:r>
          </w:p>
        </w:tc>
        <w:tc>
          <w:tcPr>
            <w:tcW w:w="1275" w:type="dxa"/>
            <w:noWrap/>
          </w:tcPr>
          <w:p w14:paraId="4BDA2FC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74.0</w:t>
            </w:r>
          </w:p>
        </w:tc>
      </w:tr>
      <w:tr w:rsidR="009C2049" w:rsidRPr="009121DA" w14:paraId="410FFB62" w14:textId="77777777" w:rsidTr="000A5F0E">
        <w:trPr>
          <w:trHeight w:val="285"/>
        </w:trPr>
        <w:tc>
          <w:tcPr>
            <w:tcW w:w="4327" w:type="dxa"/>
            <w:noWrap/>
          </w:tcPr>
          <w:p w14:paraId="01AF3D7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Cycloxydim</w:t>
            </w:r>
          </w:p>
        </w:tc>
        <w:tc>
          <w:tcPr>
            <w:tcW w:w="1256" w:type="dxa"/>
            <w:noWrap/>
          </w:tcPr>
          <w:p w14:paraId="3AD5307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1FB0BD84" w14:textId="57D9FD6F"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5A63469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6.7</w:t>
            </w:r>
          </w:p>
        </w:tc>
        <w:tc>
          <w:tcPr>
            <w:tcW w:w="1275" w:type="dxa"/>
            <w:noWrap/>
          </w:tcPr>
          <w:p w14:paraId="2D9826A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35.9</w:t>
            </w:r>
          </w:p>
        </w:tc>
      </w:tr>
      <w:tr w:rsidR="009C2049" w:rsidRPr="009121DA" w14:paraId="4ED8DCE1" w14:textId="77777777" w:rsidTr="000A5F0E">
        <w:trPr>
          <w:trHeight w:val="285"/>
        </w:trPr>
        <w:tc>
          <w:tcPr>
            <w:tcW w:w="4327" w:type="dxa"/>
            <w:noWrap/>
          </w:tcPr>
          <w:p w14:paraId="1D2BBE3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Cyflufenamid</w:t>
            </w:r>
          </w:p>
        </w:tc>
        <w:tc>
          <w:tcPr>
            <w:tcW w:w="1256" w:type="dxa"/>
            <w:noWrap/>
          </w:tcPr>
          <w:p w14:paraId="322CEEC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00D0A42F" w14:textId="050D2C4F"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5F373D6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22.8</w:t>
            </w:r>
          </w:p>
        </w:tc>
        <w:tc>
          <w:tcPr>
            <w:tcW w:w="1275" w:type="dxa"/>
            <w:noWrap/>
          </w:tcPr>
          <w:p w14:paraId="653C215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87.9</w:t>
            </w:r>
          </w:p>
        </w:tc>
      </w:tr>
      <w:tr w:rsidR="009C2049" w:rsidRPr="009121DA" w14:paraId="032BFC27" w14:textId="77777777" w:rsidTr="000A5F0E">
        <w:trPr>
          <w:trHeight w:val="285"/>
        </w:trPr>
        <w:tc>
          <w:tcPr>
            <w:tcW w:w="4327" w:type="dxa"/>
            <w:noWrap/>
          </w:tcPr>
          <w:p w14:paraId="709E736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Cyfluthrin</w:t>
            </w:r>
          </w:p>
        </w:tc>
        <w:tc>
          <w:tcPr>
            <w:tcW w:w="1256" w:type="dxa"/>
            <w:noWrap/>
          </w:tcPr>
          <w:p w14:paraId="09BD7A0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44FF2919" w14:textId="1CA37A24"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0BD873A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3.6</w:t>
            </w:r>
          </w:p>
        </w:tc>
        <w:tc>
          <w:tcPr>
            <w:tcW w:w="1275" w:type="dxa"/>
            <w:noWrap/>
          </w:tcPr>
          <w:p w14:paraId="09D9CA2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3.9</w:t>
            </w:r>
          </w:p>
        </w:tc>
      </w:tr>
      <w:tr w:rsidR="009C2049" w:rsidRPr="009121DA" w14:paraId="514A49CB" w14:textId="77777777" w:rsidTr="000A5F0E">
        <w:trPr>
          <w:trHeight w:val="285"/>
        </w:trPr>
        <w:tc>
          <w:tcPr>
            <w:tcW w:w="4327" w:type="dxa"/>
            <w:noWrap/>
          </w:tcPr>
          <w:p w14:paraId="4975256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Cypermethrin</w:t>
            </w:r>
          </w:p>
        </w:tc>
        <w:tc>
          <w:tcPr>
            <w:tcW w:w="1256" w:type="dxa"/>
            <w:noWrap/>
          </w:tcPr>
          <w:p w14:paraId="2E29CED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14F02150" w14:textId="58186890"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5B3AB76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94.6</w:t>
            </w:r>
          </w:p>
        </w:tc>
        <w:tc>
          <w:tcPr>
            <w:tcW w:w="1275" w:type="dxa"/>
            <w:noWrap/>
          </w:tcPr>
          <w:p w14:paraId="769BC7B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91.6</w:t>
            </w:r>
          </w:p>
        </w:tc>
      </w:tr>
      <w:tr w:rsidR="009C2049" w:rsidRPr="009121DA" w14:paraId="33A5186F" w14:textId="77777777" w:rsidTr="000A5F0E">
        <w:trPr>
          <w:trHeight w:val="285"/>
        </w:trPr>
        <w:tc>
          <w:tcPr>
            <w:tcW w:w="4327" w:type="dxa"/>
            <w:noWrap/>
          </w:tcPr>
          <w:p w14:paraId="29FDCA2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Cyproconazole</w:t>
            </w:r>
          </w:p>
        </w:tc>
        <w:tc>
          <w:tcPr>
            <w:tcW w:w="1256" w:type="dxa"/>
            <w:noWrap/>
          </w:tcPr>
          <w:p w14:paraId="08406EF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2AECDF4E" w14:textId="5A280FDB"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5C3F7F5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20.1</w:t>
            </w:r>
          </w:p>
        </w:tc>
        <w:tc>
          <w:tcPr>
            <w:tcW w:w="1275" w:type="dxa"/>
            <w:noWrap/>
          </w:tcPr>
          <w:p w14:paraId="0B0400F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30.2</w:t>
            </w:r>
          </w:p>
        </w:tc>
      </w:tr>
      <w:tr w:rsidR="009C2049" w:rsidRPr="009121DA" w14:paraId="7DA37520" w14:textId="77777777" w:rsidTr="000A5F0E">
        <w:trPr>
          <w:trHeight w:val="285"/>
        </w:trPr>
        <w:tc>
          <w:tcPr>
            <w:tcW w:w="4327" w:type="dxa"/>
            <w:noWrap/>
          </w:tcPr>
          <w:p w14:paraId="5FA72FF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Cyproconazole</w:t>
            </w:r>
          </w:p>
        </w:tc>
        <w:tc>
          <w:tcPr>
            <w:tcW w:w="1256" w:type="dxa"/>
            <w:noWrap/>
          </w:tcPr>
          <w:p w14:paraId="2BE8082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7F8E59F8" w14:textId="535655CA"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131E851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20.1</w:t>
            </w:r>
          </w:p>
        </w:tc>
        <w:tc>
          <w:tcPr>
            <w:tcW w:w="1275" w:type="dxa"/>
            <w:noWrap/>
          </w:tcPr>
          <w:p w14:paraId="14E3AE5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30.2</w:t>
            </w:r>
          </w:p>
        </w:tc>
      </w:tr>
      <w:tr w:rsidR="009C2049" w:rsidRPr="009121DA" w14:paraId="3E0FE588" w14:textId="77777777" w:rsidTr="000A5F0E">
        <w:trPr>
          <w:trHeight w:val="285"/>
        </w:trPr>
        <w:tc>
          <w:tcPr>
            <w:tcW w:w="4327" w:type="dxa"/>
            <w:noWrap/>
          </w:tcPr>
          <w:p w14:paraId="02D137B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Cyprodinil</w:t>
            </w:r>
          </w:p>
        </w:tc>
        <w:tc>
          <w:tcPr>
            <w:tcW w:w="1256" w:type="dxa"/>
            <w:noWrap/>
          </w:tcPr>
          <w:p w14:paraId="2F52973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0E809E09" w14:textId="78C086E8"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773B837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9.3</w:t>
            </w:r>
          </w:p>
        </w:tc>
        <w:tc>
          <w:tcPr>
            <w:tcW w:w="1275" w:type="dxa"/>
            <w:noWrap/>
          </w:tcPr>
          <w:p w14:paraId="412EDE3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24.4</w:t>
            </w:r>
          </w:p>
        </w:tc>
      </w:tr>
      <w:tr w:rsidR="009C2049" w:rsidRPr="009121DA" w14:paraId="0B18000E" w14:textId="77777777" w:rsidTr="000A5F0E">
        <w:trPr>
          <w:trHeight w:val="285"/>
        </w:trPr>
        <w:tc>
          <w:tcPr>
            <w:tcW w:w="4327" w:type="dxa"/>
            <w:noWrap/>
          </w:tcPr>
          <w:p w14:paraId="02E56E6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Cyromazine</w:t>
            </w:r>
          </w:p>
        </w:tc>
        <w:tc>
          <w:tcPr>
            <w:tcW w:w="1256" w:type="dxa"/>
            <w:noWrap/>
          </w:tcPr>
          <w:p w14:paraId="36C9DAC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78DC0C2B" w14:textId="7F8EC67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2CCBBDB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12.6</w:t>
            </w:r>
          </w:p>
        </w:tc>
        <w:tc>
          <w:tcPr>
            <w:tcW w:w="1275" w:type="dxa"/>
            <w:noWrap/>
          </w:tcPr>
          <w:p w14:paraId="1F39E52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57.5</w:t>
            </w:r>
          </w:p>
        </w:tc>
      </w:tr>
      <w:tr w:rsidR="009C2049" w:rsidRPr="009121DA" w14:paraId="35373F97" w14:textId="77777777" w:rsidTr="000A5F0E">
        <w:trPr>
          <w:trHeight w:val="285"/>
        </w:trPr>
        <w:tc>
          <w:tcPr>
            <w:tcW w:w="4327" w:type="dxa"/>
            <w:noWrap/>
          </w:tcPr>
          <w:p w14:paraId="32C6BD2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DDT</w:t>
            </w:r>
          </w:p>
        </w:tc>
        <w:tc>
          <w:tcPr>
            <w:tcW w:w="1256" w:type="dxa"/>
            <w:noWrap/>
          </w:tcPr>
          <w:p w14:paraId="0D525CA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2BB84476" w14:textId="3307D249"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IV</w:t>
            </w:r>
          </w:p>
        </w:tc>
        <w:tc>
          <w:tcPr>
            <w:tcW w:w="1336" w:type="dxa"/>
            <w:noWrap/>
          </w:tcPr>
          <w:p w14:paraId="572730A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96.9</w:t>
            </w:r>
          </w:p>
        </w:tc>
        <w:tc>
          <w:tcPr>
            <w:tcW w:w="1275" w:type="dxa"/>
            <w:noWrap/>
          </w:tcPr>
          <w:p w14:paraId="1581F24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48.1</w:t>
            </w:r>
          </w:p>
        </w:tc>
      </w:tr>
      <w:tr w:rsidR="009C2049" w:rsidRPr="009121DA" w14:paraId="0C7124E2" w14:textId="77777777" w:rsidTr="000A5F0E">
        <w:trPr>
          <w:trHeight w:val="285"/>
        </w:trPr>
        <w:tc>
          <w:tcPr>
            <w:tcW w:w="4327" w:type="dxa"/>
            <w:noWrap/>
          </w:tcPr>
          <w:p w14:paraId="238F627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Dalapon</w:t>
            </w:r>
          </w:p>
        </w:tc>
        <w:tc>
          <w:tcPr>
            <w:tcW w:w="1256" w:type="dxa"/>
            <w:noWrap/>
          </w:tcPr>
          <w:p w14:paraId="4EC23F0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0CFA00A3" w14:textId="7DF795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6DF72D0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c>
          <w:tcPr>
            <w:tcW w:w="1275" w:type="dxa"/>
            <w:noWrap/>
          </w:tcPr>
          <w:p w14:paraId="3E8842A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18D5D8BE" w14:textId="77777777" w:rsidTr="000A5F0E">
        <w:trPr>
          <w:trHeight w:val="285"/>
        </w:trPr>
        <w:tc>
          <w:tcPr>
            <w:tcW w:w="4327" w:type="dxa"/>
            <w:noWrap/>
          </w:tcPr>
          <w:p w14:paraId="6BA0B86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Deethylatrazine</w:t>
            </w:r>
          </w:p>
        </w:tc>
        <w:tc>
          <w:tcPr>
            <w:tcW w:w="1256" w:type="dxa"/>
            <w:noWrap/>
          </w:tcPr>
          <w:p w14:paraId="0FCE6FF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7DAAA4B4" w14:textId="61DE4E51"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167D9A4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51.3</w:t>
            </w:r>
          </w:p>
        </w:tc>
        <w:tc>
          <w:tcPr>
            <w:tcW w:w="1275" w:type="dxa"/>
            <w:noWrap/>
          </w:tcPr>
          <w:p w14:paraId="6B939C0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73.0</w:t>
            </w:r>
          </w:p>
        </w:tc>
      </w:tr>
      <w:tr w:rsidR="009C2049" w:rsidRPr="009121DA" w14:paraId="4A714AAA" w14:textId="77777777" w:rsidTr="000A5F0E">
        <w:trPr>
          <w:trHeight w:val="285"/>
        </w:trPr>
        <w:tc>
          <w:tcPr>
            <w:tcW w:w="4327" w:type="dxa"/>
            <w:noWrap/>
          </w:tcPr>
          <w:p w14:paraId="5EE8B1F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Deisopropylatrazine</w:t>
            </w:r>
          </w:p>
        </w:tc>
        <w:tc>
          <w:tcPr>
            <w:tcW w:w="1256" w:type="dxa"/>
            <w:noWrap/>
          </w:tcPr>
          <w:p w14:paraId="2000FCE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60F2A9B1" w14:textId="54CE275C"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5864D69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64.2</w:t>
            </w:r>
          </w:p>
        </w:tc>
        <w:tc>
          <w:tcPr>
            <w:tcW w:w="1275" w:type="dxa"/>
            <w:noWrap/>
          </w:tcPr>
          <w:p w14:paraId="2F89899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60.1</w:t>
            </w:r>
          </w:p>
        </w:tc>
      </w:tr>
      <w:tr w:rsidR="009C2049" w:rsidRPr="009121DA" w14:paraId="0C18B0DA" w14:textId="77777777" w:rsidTr="000A5F0E">
        <w:trPr>
          <w:trHeight w:val="285"/>
        </w:trPr>
        <w:tc>
          <w:tcPr>
            <w:tcW w:w="4327" w:type="dxa"/>
            <w:noWrap/>
          </w:tcPr>
          <w:p w14:paraId="774A348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Deltamethrin</w:t>
            </w:r>
          </w:p>
        </w:tc>
        <w:tc>
          <w:tcPr>
            <w:tcW w:w="1256" w:type="dxa"/>
            <w:noWrap/>
          </w:tcPr>
          <w:p w14:paraId="74CEC21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3AF7CC89" w14:textId="4DD96141"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4F6E6CD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2.9</w:t>
            </w:r>
          </w:p>
        </w:tc>
        <w:tc>
          <w:tcPr>
            <w:tcW w:w="1275" w:type="dxa"/>
            <w:noWrap/>
          </w:tcPr>
          <w:p w14:paraId="5A51B85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8.4</w:t>
            </w:r>
          </w:p>
        </w:tc>
      </w:tr>
      <w:tr w:rsidR="009C2049" w:rsidRPr="009121DA" w14:paraId="5A7650D2" w14:textId="77777777" w:rsidTr="000A5F0E">
        <w:trPr>
          <w:trHeight w:val="285"/>
        </w:trPr>
        <w:tc>
          <w:tcPr>
            <w:tcW w:w="4327" w:type="dxa"/>
            <w:noWrap/>
          </w:tcPr>
          <w:p w14:paraId="2A45623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Demeton-S</w:t>
            </w:r>
          </w:p>
        </w:tc>
        <w:tc>
          <w:tcPr>
            <w:tcW w:w="1256" w:type="dxa"/>
            <w:noWrap/>
          </w:tcPr>
          <w:p w14:paraId="42D62C6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2D724363" w14:textId="4AD8B75A"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138FE9E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2.4</w:t>
            </w:r>
          </w:p>
        </w:tc>
        <w:tc>
          <w:tcPr>
            <w:tcW w:w="1275" w:type="dxa"/>
            <w:noWrap/>
          </w:tcPr>
          <w:p w14:paraId="130C506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1.9</w:t>
            </w:r>
          </w:p>
        </w:tc>
      </w:tr>
      <w:tr w:rsidR="009C2049" w:rsidRPr="009121DA" w14:paraId="54E87505" w14:textId="77777777" w:rsidTr="000A5F0E">
        <w:trPr>
          <w:trHeight w:val="285"/>
        </w:trPr>
        <w:tc>
          <w:tcPr>
            <w:tcW w:w="4327" w:type="dxa"/>
            <w:noWrap/>
          </w:tcPr>
          <w:p w14:paraId="08075F5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Demeton-S-methyl</w:t>
            </w:r>
          </w:p>
        </w:tc>
        <w:tc>
          <w:tcPr>
            <w:tcW w:w="1256" w:type="dxa"/>
            <w:noWrap/>
          </w:tcPr>
          <w:p w14:paraId="1DE2027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0284A7D5" w14:textId="28DEA4C3"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362756B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83.7</w:t>
            </w:r>
          </w:p>
        </w:tc>
        <w:tc>
          <w:tcPr>
            <w:tcW w:w="1275" w:type="dxa"/>
            <w:noWrap/>
          </w:tcPr>
          <w:p w14:paraId="1E3791F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97.9</w:t>
            </w:r>
          </w:p>
        </w:tc>
      </w:tr>
      <w:tr w:rsidR="009C2049" w:rsidRPr="009121DA" w14:paraId="54197434" w14:textId="77777777" w:rsidTr="000A5F0E">
        <w:trPr>
          <w:trHeight w:val="285"/>
        </w:trPr>
        <w:tc>
          <w:tcPr>
            <w:tcW w:w="4327" w:type="dxa"/>
            <w:noWrap/>
          </w:tcPr>
          <w:p w14:paraId="74DE200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Demeton-S-methylsulphon</w:t>
            </w:r>
          </w:p>
        </w:tc>
        <w:tc>
          <w:tcPr>
            <w:tcW w:w="1256" w:type="dxa"/>
            <w:noWrap/>
          </w:tcPr>
          <w:p w14:paraId="0880676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410B4B0F" w14:textId="07A84DC9"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694B4F3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81.8</w:t>
            </w:r>
          </w:p>
        </w:tc>
        <w:tc>
          <w:tcPr>
            <w:tcW w:w="1275" w:type="dxa"/>
            <w:noWrap/>
          </w:tcPr>
          <w:p w14:paraId="092B103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97.9</w:t>
            </w:r>
          </w:p>
        </w:tc>
      </w:tr>
      <w:tr w:rsidR="009C2049" w:rsidRPr="009121DA" w14:paraId="6355BDD4" w14:textId="77777777" w:rsidTr="000A5F0E">
        <w:trPr>
          <w:trHeight w:val="285"/>
        </w:trPr>
        <w:tc>
          <w:tcPr>
            <w:tcW w:w="4327" w:type="dxa"/>
            <w:noWrap/>
          </w:tcPr>
          <w:p w14:paraId="6F8BDC8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Desethylterbutylazine</w:t>
            </w:r>
          </w:p>
        </w:tc>
        <w:tc>
          <w:tcPr>
            <w:tcW w:w="1256" w:type="dxa"/>
            <w:noWrap/>
          </w:tcPr>
          <w:p w14:paraId="63975D7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40E969FC" w14:textId="0DC05134"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5593B486"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52.2</w:t>
            </w:r>
          </w:p>
        </w:tc>
        <w:tc>
          <w:tcPr>
            <w:tcW w:w="1275" w:type="dxa"/>
            <w:noWrap/>
          </w:tcPr>
          <w:p w14:paraId="1E81599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57.6</w:t>
            </w:r>
          </w:p>
        </w:tc>
      </w:tr>
      <w:tr w:rsidR="009C2049" w:rsidRPr="009121DA" w14:paraId="57238662" w14:textId="77777777" w:rsidTr="000A5F0E">
        <w:trPr>
          <w:trHeight w:val="285"/>
        </w:trPr>
        <w:tc>
          <w:tcPr>
            <w:tcW w:w="4327" w:type="dxa"/>
            <w:noWrap/>
          </w:tcPr>
          <w:p w14:paraId="6B606A0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Desmedipham</w:t>
            </w:r>
          </w:p>
        </w:tc>
        <w:tc>
          <w:tcPr>
            <w:tcW w:w="1256" w:type="dxa"/>
            <w:noWrap/>
          </w:tcPr>
          <w:p w14:paraId="6CD0334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0A4B451E" w14:textId="3438395F"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04A7572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64.1</w:t>
            </w:r>
          </w:p>
        </w:tc>
        <w:tc>
          <w:tcPr>
            <w:tcW w:w="1275" w:type="dxa"/>
            <w:noWrap/>
          </w:tcPr>
          <w:p w14:paraId="22C7696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52.1</w:t>
            </w:r>
          </w:p>
        </w:tc>
      </w:tr>
      <w:tr w:rsidR="009C2049" w:rsidRPr="009121DA" w14:paraId="28421E6E" w14:textId="77777777" w:rsidTr="000A5F0E">
        <w:trPr>
          <w:trHeight w:val="285"/>
        </w:trPr>
        <w:tc>
          <w:tcPr>
            <w:tcW w:w="4327" w:type="dxa"/>
            <w:noWrap/>
          </w:tcPr>
          <w:p w14:paraId="08E7420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Desmetryn</w:t>
            </w:r>
          </w:p>
        </w:tc>
        <w:tc>
          <w:tcPr>
            <w:tcW w:w="1256" w:type="dxa"/>
            <w:noWrap/>
          </w:tcPr>
          <w:p w14:paraId="2ADC097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5664D42E" w14:textId="0160D98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752CC56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72.8</w:t>
            </w:r>
          </w:p>
        </w:tc>
        <w:tc>
          <w:tcPr>
            <w:tcW w:w="1275" w:type="dxa"/>
            <w:noWrap/>
          </w:tcPr>
          <w:p w14:paraId="519DA7F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73.7</w:t>
            </w:r>
          </w:p>
        </w:tc>
      </w:tr>
      <w:tr w:rsidR="009C2049" w:rsidRPr="009121DA" w14:paraId="372A134A" w14:textId="77777777" w:rsidTr="000A5F0E">
        <w:trPr>
          <w:trHeight w:val="285"/>
        </w:trPr>
        <w:tc>
          <w:tcPr>
            <w:tcW w:w="4327" w:type="dxa"/>
            <w:noWrap/>
          </w:tcPr>
          <w:p w14:paraId="0B96181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Diazinon</w:t>
            </w:r>
          </w:p>
        </w:tc>
        <w:tc>
          <w:tcPr>
            <w:tcW w:w="1256" w:type="dxa"/>
            <w:noWrap/>
          </w:tcPr>
          <w:p w14:paraId="1825D6D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7EAF8BFB" w14:textId="5629114C"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2F9A1DE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26.3</w:t>
            </w:r>
          </w:p>
        </w:tc>
        <w:tc>
          <w:tcPr>
            <w:tcW w:w="1275" w:type="dxa"/>
            <w:noWrap/>
          </w:tcPr>
          <w:p w14:paraId="4679512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46.3</w:t>
            </w:r>
          </w:p>
        </w:tc>
      </w:tr>
      <w:tr w:rsidR="009C2049" w:rsidRPr="009121DA" w14:paraId="73A6C790" w14:textId="77777777" w:rsidTr="000A5F0E">
        <w:trPr>
          <w:trHeight w:val="285"/>
        </w:trPr>
        <w:tc>
          <w:tcPr>
            <w:tcW w:w="4327" w:type="dxa"/>
            <w:noWrap/>
          </w:tcPr>
          <w:p w14:paraId="6432CF7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Dicamba</w:t>
            </w:r>
          </w:p>
        </w:tc>
        <w:tc>
          <w:tcPr>
            <w:tcW w:w="1256" w:type="dxa"/>
            <w:noWrap/>
          </w:tcPr>
          <w:p w14:paraId="0C4E741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38C90228" w14:textId="36016A34"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IV</w:t>
            </w:r>
          </w:p>
        </w:tc>
        <w:tc>
          <w:tcPr>
            <w:tcW w:w="1336" w:type="dxa"/>
            <w:noWrap/>
          </w:tcPr>
          <w:p w14:paraId="126483E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66.9</w:t>
            </w:r>
          </w:p>
        </w:tc>
        <w:tc>
          <w:tcPr>
            <w:tcW w:w="1275" w:type="dxa"/>
            <w:noWrap/>
          </w:tcPr>
          <w:p w14:paraId="3525512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48.6</w:t>
            </w:r>
          </w:p>
        </w:tc>
      </w:tr>
      <w:tr w:rsidR="009C2049" w:rsidRPr="009121DA" w14:paraId="43F66657" w14:textId="77777777" w:rsidTr="000A5F0E">
        <w:trPr>
          <w:trHeight w:val="285"/>
        </w:trPr>
        <w:tc>
          <w:tcPr>
            <w:tcW w:w="4327" w:type="dxa"/>
            <w:noWrap/>
          </w:tcPr>
          <w:p w14:paraId="6042D85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Dichlofluanid</w:t>
            </w:r>
          </w:p>
        </w:tc>
        <w:tc>
          <w:tcPr>
            <w:tcW w:w="1256" w:type="dxa"/>
            <w:noWrap/>
          </w:tcPr>
          <w:p w14:paraId="7F71A91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4671A9E2" w14:textId="0AA96DB6"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118F0FC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2.7</w:t>
            </w:r>
          </w:p>
        </w:tc>
        <w:tc>
          <w:tcPr>
            <w:tcW w:w="1275" w:type="dxa"/>
            <w:noWrap/>
          </w:tcPr>
          <w:p w14:paraId="385C31F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36.3</w:t>
            </w:r>
          </w:p>
        </w:tc>
      </w:tr>
      <w:tr w:rsidR="009C2049" w:rsidRPr="009121DA" w14:paraId="38625393" w14:textId="77777777" w:rsidTr="000A5F0E">
        <w:trPr>
          <w:trHeight w:val="285"/>
        </w:trPr>
        <w:tc>
          <w:tcPr>
            <w:tcW w:w="4327" w:type="dxa"/>
            <w:noWrap/>
          </w:tcPr>
          <w:p w14:paraId="5EC0F09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Dichlorprop</w:t>
            </w:r>
          </w:p>
        </w:tc>
        <w:tc>
          <w:tcPr>
            <w:tcW w:w="1256" w:type="dxa"/>
            <w:noWrap/>
          </w:tcPr>
          <w:p w14:paraId="2ADBD58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4E9ABC95" w14:textId="2F0D63AB"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2141909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80.6</w:t>
            </w:r>
          </w:p>
        </w:tc>
        <w:tc>
          <w:tcPr>
            <w:tcW w:w="1275" w:type="dxa"/>
            <w:noWrap/>
          </w:tcPr>
          <w:p w14:paraId="6B5509B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93.3</w:t>
            </w:r>
          </w:p>
        </w:tc>
      </w:tr>
      <w:tr w:rsidR="009C2049" w:rsidRPr="009121DA" w14:paraId="7AA05D00" w14:textId="77777777" w:rsidTr="000A5F0E">
        <w:trPr>
          <w:trHeight w:val="285"/>
        </w:trPr>
        <w:tc>
          <w:tcPr>
            <w:tcW w:w="4327" w:type="dxa"/>
            <w:noWrap/>
          </w:tcPr>
          <w:p w14:paraId="2F2CFAC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Dichlorprop-P</w:t>
            </w:r>
          </w:p>
        </w:tc>
        <w:tc>
          <w:tcPr>
            <w:tcW w:w="1256" w:type="dxa"/>
            <w:noWrap/>
          </w:tcPr>
          <w:p w14:paraId="6B9C9B7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7205573B" w14:textId="5C9EF75A"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51F0706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17.6</w:t>
            </w:r>
          </w:p>
        </w:tc>
        <w:tc>
          <w:tcPr>
            <w:tcW w:w="1275" w:type="dxa"/>
            <w:noWrap/>
          </w:tcPr>
          <w:p w14:paraId="10146CD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78.7</w:t>
            </w:r>
          </w:p>
        </w:tc>
      </w:tr>
      <w:tr w:rsidR="009C2049" w:rsidRPr="009121DA" w14:paraId="5707B563" w14:textId="77777777" w:rsidTr="000A5F0E">
        <w:trPr>
          <w:trHeight w:val="285"/>
        </w:trPr>
        <w:tc>
          <w:tcPr>
            <w:tcW w:w="4327" w:type="dxa"/>
            <w:noWrap/>
          </w:tcPr>
          <w:p w14:paraId="751CD49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Dichlorvos</w:t>
            </w:r>
          </w:p>
        </w:tc>
        <w:tc>
          <w:tcPr>
            <w:tcW w:w="1256" w:type="dxa"/>
            <w:noWrap/>
          </w:tcPr>
          <w:p w14:paraId="6E148DF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2597AA08" w14:textId="3BAFBA49"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4662B246"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64.4</w:t>
            </w:r>
          </w:p>
        </w:tc>
        <w:tc>
          <w:tcPr>
            <w:tcW w:w="1275" w:type="dxa"/>
            <w:noWrap/>
          </w:tcPr>
          <w:p w14:paraId="535DF83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70.7</w:t>
            </w:r>
          </w:p>
        </w:tc>
      </w:tr>
      <w:tr w:rsidR="009C2049" w:rsidRPr="009121DA" w14:paraId="6821D75E" w14:textId="77777777" w:rsidTr="000A5F0E">
        <w:trPr>
          <w:trHeight w:val="285"/>
        </w:trPr>
        <w:tc>
          <w:tcPr>
            <w:tcW w:w="4327" w:type="dxa"/>
            <w:noWrap/>
          </w:tcPr>
          <w:p w14:paraId="5DC6704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Diclofop</w:t>
            </w:r>
          </w:p>
        </w:tc>
        <w:tc>
          <w:tcPr>
            <w:tcW w:w="1256" w:type="dxa"/>
            <w:noWrap/>
          </w:tcPr>
          <w:p w14:paraId="20CE416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23B04F62" w14:textId="59650E56"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3DE22E3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80.0</w:t>
            </w:r>
          </w:p>
        </w:tc>
        <w:tc>
          <w:tcPr>
            <w:tcW w:w="1275" w:type="dxa"/>
            <w:noWrap/>
          </w:tcPr>
          <w:p w14:paraId="2913654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84.3</w:t>
            </w:r>
          </w:p>
        </w:tc>
      </w:tr>
      <w:tr w:rsidR="009C2049" w:rsidRPr="009121DA" w14:paraId="5CF4E21B" w14:textId="77777777" w:rsidTr="000A5F0E">
        <w:trPr>
          <w:trHeight w:val="285"/>
        </w:trPr>
        <w:tc>
          <w:tcPr>
            <w:tcW w:w="4327" w:type="dxa"/>
            <w:noWrap/>
          </w:tcPr>
          <w:p w14:paraId="75502B4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Dicofol</w:t>
            </w:r>
          </w:p>
        </w:tc>
        <w:tc>
          <w:tcPr>
            <w:tcW w:w="1256" w:type="dxa"/>
            <w:noWrap/>
          </w:tcPr>
          <w:p w14:paraId="1F9945D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56193D78" w14:textId="032B5E0C"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IV</w:t>
            </w:r>
          </w:p>
        </w:tc>
        <w:tc>
          <w:tcPr>
            <w:tcW w:w="1336" w:type="dxa"/>
            <w:noWrap/>
          </w:tcPr>
          <w:p w14:paraId="215801C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51.7</w:t>
            </w:r>
          </w:p>
        </w:tc>
        <w:tc>
          <w:tcPr>
            <w:tcW w:w="1275" w:type="dxa"/>
            <w:noWrap/>
          </w:tcPr>
          <w:p w14:paraId="484A142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45.9</w:t>
            </w:r>
          </w:p>
        </w:tc>
      </w:tr>
      <w:tr w:rsidR="009C2049" w:rsidRPr="009121DA" w14:paraId="52FAD522" w14:textId="77777777" w:rsidTr="000A5F0E">
        <w:trPr>
          <w:trHeight w:val="285"/>
        </w:trPr>
        <w:tc>
          <w:tcPr>
            <w:tcW w:w="4327" w:type="dxa"/>
            <w:noWrap/>
          </w:tcPr>
          <w:p w14:paraId="399304E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Dieldrin</w:t>
            </w:r>
          </w:p>
        </w:tc>
        <w:tc>
          <w:tcPr>
            <w:tcW w:w="1256" w:type="dxa"/>
            <w:noWrap/>
          </w:tcPr>
          <w:p w14:paraId="582F8BE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3317C88F" w14:textId="3870636B"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3275D80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91.2</w:t>
            </w:r>
          </w:p>
        </w:tc>
        <w:tc>
          <w:tcPr>
            <w:tcW w:w="1275" w:type="dxa"/>
            <w:noWrap/>
          </w:tcPr>
          <w:p w14:paraId="6DEDB30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57.3</w:t>
            </w:r>
          </w:p>
        </w:tc>
      </w:tr>
      <w:tr w:rsidR="009C2049" w:rsidRPr="009121DA" w14:paraId="5B5314F5" w14:textId="77777777" w:rsidTr="000A5F0E">
        <w:trPr>
          <w:trHeight w:val="285"/>
        </w:trPr>
        <w:tc>
          <w:tcPr>
            <w:tcW w:w="4327" w:type="dxa"/>
            <w:noWrap/>
          </w:tcPr>
          <w:p w14:paraId="7BCF6A4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Difenoconazole</w:t>
            </w:r>
          </w:p>
        </w:tc>
        <w:tc>
          <w:tcPr>
            <w:tcW w:w="1256" w:type="dxa"/>
            <w:noWrap/>
          </w:tcPr>
          <w:p w14:paraId="5F2CA8A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4F4E71D2" w14:textId="64CEC98E"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0F7161C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69.8</w:t>
            </w:r>
          </w:p>
        </w:tc>
        <w:tc>
          <w:tcPr>
            <w:tcW w:w="1275" w:type="dxa"/>
            <w:noWrap/>
          </w:tcPr>
          <w:p w14:paraId="0BBFE22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81.1</w:t>
            </w:r>
          </w:p>
        </w:tc>
      </w:tr>
      <w:tr w:rsidR="009C2049" w:rsidRPr="009121DA" w14:paraId="32C7DB1A" w14:textId="77777777" w:rsidTr="000A5F0E">
        <w:trPr>
          <w:trHeight w:val="285"/>
        </w:trPr>
        <w:tc>
          <w:tcPr>
            <w:tcW w:w="4327" w:type="dxa"/>
            <w:noWrap/>
          </w:tcPr>
          <w:p w14:paraId="1D57D65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Diflubenzuron</w:t>
            </w:r>
          </w:p>
        </w:tc>
        <w:tc>
          <w:tcPr>
            <w:tcW w:w="1256" w:type="dxa"/>
            <w:noWrap/>
          </w:tcPr>
          <w:p w14:paraId="4DC6B18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5A966848" w14:textId="50E78139"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572B67E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23.6</w:t>
            </w:r>
          </w:p>
        </w:tc>
        <w:tc>
          <w:tcPr>
            <w:tcW w:w="1275" w:type="dxa"/>
            <w:noWrap/>
          </w:tcPr>
          <w:p w14:paraId="373CCE6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81.6</w:t>
            </w:r>
          </w:p>
        </w:tc>
      </w:tr>
      <w:tr w:rsidR="009C2049" w:rsidRPr="009121DA" w14:paraId="142A78EB" w14:textId="77777777" w:rsidTr="000A5F0E">
        <w:trPr>
          <w:trHeight w:val="285"/>
        </w:trPr>
        <w:tc>
          <w:tcPr>
            <w:tcW w:w="4327" w:type="dxa"/>
            <w:noWrap/>
          </w:tcPr>
          <w:p w14:paraId="382D546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Diflufenican</w:t>
            </w:r>
          </w:p>
        </w:tc>
        <w:tc>
          <w:tcPr>
            <w:tcW w:w="1256" w:type="dxa"/>
            <w:noWrap/>
          </w:tcPr>
          <w:p w14:paraId="3E0CCD9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0C37D43A" w14:textId="4FB4930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54D57BA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15.9</w:t>
            </w:r>
          </w:p>
        </w:tc>
        <w:tc>
          <w:tcPr>
            <w:tcW w:w="1275" w:type="dxa"/>
            <w:noWrap/>
          </w:tcPr>
          <w:p w14:paraId="1CF5938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38.9</w:t>
            </w:r>
          </w:p>
        </w:tc>
      </w:tr>
      <w:tr w:rsidR="009C2049" w:rsidRPr="009121DA" w14:paraId="69AC8AEA" w14:textId="77777777" w:rsidTr="000A5F0E">
        <w:trPr>
          <w:trHeight w:val="285"/>
        </w:trPr>
        <w:tc>
          <w:tcPr>
            <w:tcW w:w="4327" w:type="dxa"/>
            <w:noWrap/>
          </w:tcPr>
          <w:p w14:paraId="3C6D8A0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Dimefuron</w:t>
            </w:r>
          </w:p>
        </w:tc>
        <w:tc>
          <w:tcPr>
            <w:tcW w:w="1256" w:type="dxa"/>
            <w:noWrap/>
          </w:tcPr>
          <w:p w14:paraId="5155841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58B933C1" w14:textId="134F669E"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5403654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48.3</w:t>
            </w:r>
          </w:p>
        </w:tc>
        <w:tc>
          <w:tcPr>
            <w:tcW w:w="1275" w:type="dxa"/>
            <w:noWrap/>
          </w:tcPr>
          <w:p w14:paraId="2152344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75.9</w:t>
            </w:r>
          </w:p>
        </w:tc>
      </w:tr>
      <w:tr w:rsidR="009C2049" w:rsidRPr="009121DA" w14:paraId="36163010" w14:textId="77777777" w:rsidTr="000A5F0E">
        <w:trPr>
          <w:trHeight w:val="285"/>
        </w:trPr>
        <w:tc>
          <w:tcPr>
            <w:tcW w:w="4327" w:type="dxa"/>
            <w:noWrap/>
          </w:tcPr>
          <w:p w14:paraId="1B5A2E4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Dimethachlor</w:t>
            </w:r>
          </w:p>
        </w:tc>
        <w:tc>
          <w:tcPr>
            <w:tcW w:w="1256" w:type="dxa"/>
            <w:noWrap/>
          </w:tcPr>
          <w:p w14:paraId="6DADB8D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3C98537D" w14:textId="4315ED56"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3AC7BE5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38.4</w:t>
            </w:r>
          </w:p>
        </w:tc>
        <w:tc>
          <w:tcPr>
            <w:tcW w:w="1275" w:type="dxa"/>
            <w:noWrap/>
          </w:tcPr>
          <w:p w14:paraId="1BDE314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54.0</w:t>
            </w:r>
          </w:p>
        </w:tc>
      </w:tr>
      <w:tr w:rsidR="009C2049" w:rsidRPr="009121DA" w14:paraId="48E74B03" w14:textId="77777777" w:rsidTr="000A5F0E">
        <w:trPr>
          <w:trHeight w:val="285"/>
        </w:trPr>
        <w:tc>
          <w:tcPr>
            <w:tcW w:w="4327" w:type="dxa"/>
            <w:noWrap/>
          </w:tcPr>
          <w:p w14:paraId="0C3EAE8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lastRenderedPageBreak/>
              <w:t>Dimethenamid</w:t>
            </w:r>
          </w:p>
        </w:tc>
        <w:tc>
          <w:tcPr>
            <w:tcW w:w="1256" w:type="dxa"/>
            <w:noWrap/>
          </w:tcPr>
          <w:p w14:paraId="5BBA4D4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15338DA3" w14:textId="72D04A8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75CD6ED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11.1</w:t>
            </w:r>
          </w:p>
        </w:tc>
        <w:tc>
          <w:tcPr>
            <w:tcW w:w="1275" w:type="dxa"/>
            <w:noWrap/>
          </w:tcPr>
          <w:p w14:paraId="6521488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12.6</w:t>
            </w:r>
          </w:p>
        </w:tc>
      </w:tr>
      <w:tr w:rsidR="009C2049" w:rsidRPr="009121DA" w14:paraId="3F07F7EE" w14:textId="77777777" w:rsidTr="000A5F0E">
        <w:trPr>
          <w:trHeight w:val="285"/>
        </w:trPr>
        <w:tc>
          <w:tcPr>
            <w:tcW w:w="4327" w:type="dxa"/>
            <w:noWrap/>
          </w:tcPr>
          <w:p w14:paraId="6C359D3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Dimethenamid-P</w:t>
            </w:r>
          </w:p>
        </w:tc>
        <w:tc>
          <w:tcPr>
            <w:tcW w:w="1256" w:type="dxa"/>
            <w:noWrap/>
          </w:tcPr>
          <w:p w14:paraId="5FDDFD4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6249AD8F" w14:textId="681370D4"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3F9425F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31810E2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6.1</w:t>
            </w:r>
          </w:p>
        </w:tc>
      </w:tr>
      <w:tr w:rsidR="009C2049" w:rsidRPr="009121DA" w14:paraId="5321C383" w14:textId="77777777" w:rsidTr="000A5F0E">
        <w:trPr>
          <w:trHeight w:val="285"/>
        </w:trPr>
        <w:tc>
          <w:tcPr>
            <w:tcW w:w="4327" w:type="dxa"/>
            <w:noWrap/>
          </w:tcPr>
          <w:p w14:paraId="2FBF4D8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Dimethoate</w:t>
            </w:r>
          </w:p>
        </w:tc>
        <w:tc>
          <w:tcPr>
            <w:tcW w:w="1256" w:type="dxa"/>
            <w:noWrap/>
          </w:tcPr>
          <w:p w14:paraId="590E661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186EB08F" w14:textId="3FC91FAE"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697826A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48.6</w:t>
            </w:r>
          </w:p>
        </w:tc>
        <w:tc>
          <w:tcPr>
            <w:tcW w:w="1275" w:type="dxa"/>
            <w:noWrap/>
          </w:tcPr>
          <w:p w14:paraId="416ECFA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66.3</w:t>
            </w:r>
          </w:p>
        </w:tc>
      </w:tr>
      <w:tr w:rsidR="009C2049" w:rsidRPr="009121DA" w14:paraId="301F24A7" w14:textId="77777777" w:rsidTr="000A5F0E">
        <w:trPr>
          <w:trHeight w:val="285"/>
        </w:trPr>
        <w:tc>
          <w:tcPr>
            <w:tcW w:w="4327" w:type="dxa"/>
            <w:noWrap/>
          </w:tcPr>
          <w:p w14:paraId="5156641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Dimethomorph</w:t>
            </w:r>
          </w:p>
        </w:tc>
        <w:tc>
          <w:tcPr>
            <w:tcW w:w="1256" w:type="dxa"/>
            <w:noWrap/>
          </w:tcPr>
          <w:p w14:paraId="7A4B791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3C721970" w14:textId="723E481B"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0046B7A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56.4</w:t>
            </w:r>
          </w:p>
        </w:tc>
        <w:tc>
          <w:tcPr>
            <w:tcW w:w="1275" w:type="dxa"/>
            <w:noWrap/>
          </w:tcPr>
          <w:p w14:paraId="3401477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91.8</w:t>
            </w:r>
          </w:p>
        </w:tc>
      </w:tr>
      <w:tr w:rsidR="009C2049" w:rsidRPr="009121DA" w14:paraId="69B911F5" w14:textId="77777777" w:rsidTr="000A5F0E">
        <w:trPr>
          <w:trHeight w:val="285"/>
        </w:trPr>
        <w:tc>
          <w:tcPr>
            <w:tcW w:w="4327" w:type="dxa"/>
            <w:noWrap/>
          </w:tcPr>
          <w:p w14:paraId="35CDF80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Dimoxystrobin</w:t>
            </w:r>
          </w:p>
        </w:tc>
        <w:tc>
          <w:tcPr>
            <w:tcW w:w="1256" w:type="dxa"/>
            <w:noWrap/>
          </w:tcPr>
          <w:p w14:paraId="39B10AD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57F8F1CE" w14:textId="5CD6171E"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04614BA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62.4</w:t>
            </w:r>
          </w:p>
        </w:tc>
        <w:tc>
          <w:tcPr>
            <w:tcW w:w="1275" w:type="dxa"/>
            <w:noWrap/>
          </w:tcPr>
          <w:p w14:paraId="23A0C52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78.3</w:t>
            </w:r>
          </w:p>
        </w:tc>
      </w:tr>
      <w:tr w:rsidR="009C2049" w:rsidRPr="009121DA" w14:paraId="0E7AAE42" w14:textId="77777777" w:rsidTr="000A5F0E">
        <w:trPr>
          <w:trHeight w:val="285"/>
        </w:trPr>
        <w:tc>
          <w:tcPr>
            <w:tcW w:w="4327" w:type="dxa"/>
            <w:noWrap/>
          </w:tcPr>
          <w:p w14:paraId="7BF2D03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Diniconazole</w:t>
            </w:r>
          </w:p>
        </w:tc>
        <w:tc>
          <w:tcPr>
            <w:tcW w:w="1256" w:type="dxa"/>
            <w:noWrap/>
          </w:tcPr>
          <w:p w14:paraId="2D2A197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431F6AC1" w14:textId="1F17D12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274F525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2917BB5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55E1AAC6" w14:textId="77777777" w:rsidTr="000A5F0E">
        <w:trPr>
          <w:trHeight w:val="285"/>
        </w:trPr>
        <w:tc>
          <w:tcPr>
            <w:tcW w:w="4327" w:type="dxa"/>
            <w:noWrap/>
          </w:tcPr>
          <w:p w14:paraId="137BCF8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Dinoseb</w:t>
            </w:r>
          </w:p>
        </w:tc>
        <w:tc>
          <w:tcPr>
            <w:tcW w:w="1256" w:type="dxa"/>
            <w:noWrap/>
          </w:tcPr>
          <w:p w14:paraId="0FD6293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25F715E4" w14:textId="243E4D2B"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130FA48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99.4</w:t>
            </w:r>
          </w:p>
        </w:tc>
        <w:tc>
          <w:tcPr>
            <w:tcW w:w="1275" w:type="dxa"/>
            <w:noWrap/>
          </w:tcPr>
          <w:p w14:paraId="5A2844B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94.1</w:t>
            </w:r>
          </w:p>
        </w:tc>
      </w:tr>
      <w:tr w:rsidR="009C2049" w:rsidRPr="009121DA" w14:paraId="7EABC5FF" w14:textId="77777777" w:rsidTr="000A5F0E">
        <w:trPr>
          <w:trHeight w:val="285"/>
        </w:trPr>
        <w:tc>
          <w:tcPr>
            <w:tcW w:w="4327" w:type="dxa"/>
            <w:noWrap/>
          </w:tcPr>
          <w:p w14:paraId="4D615CE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Dinoterb</w:t>
            </w:r>
          </w:p>
        </w:tc>
        <w:tc>
          <w:tcPr>
            <w:tcW w:w="1256" w:type="dxa"/>
            <w:noWrap/>
          </w:tcPr>
          <w:p w14:paraId="2B35BDC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47BDFCB7" w14:textId="33AD440F"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IV</w:t>
            </w:r>
          </w:p>
        </w:tc>
        <w:tc>
          <w:tcPr>
            <w:tcW w:w="1336" w:type="dxa"/>
            <w:noWrap/>
          </w:tcPr>
          <w:p w14:paraId="5E94E3A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86.7</w:t>
            </w:r>
          </w:p>
        </w:tc>
        <w:tc>
          <w:tcPr>
            <w:tcW w:w="1275" w:type="dxa"/>
            <w:noWrap/>
          </w:tcPr>
          <w:p w14:paraId="10ED679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40.9</w:t>
            </w:r>
          </w:p>
        </w:tc>
      </w:tr>
      <w:tr w:rsidR="009C2049" w:rsidRPr="009121DA" w14:paraId="0A0E6CAA" w14:textId="77777777" w:rsidTr="000A5F0E">
        <w:trPr>
          <w:trHeight w:val="285"/>
        </w:trPr>
        <w:tc>
          <w:tcPr>
            <w:tcW w:w="4327" w:type="dxa"/>
            <w:noWrap/>
          </w:tcPr>
          <w:p w14:paraId="1ED7C60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Disulfoton</w:t>
            </w:r>
          </w:p>
        </w:tc>
        <w:tc>
          <w:tcPr>
            <w:tcW w:w="1256" w:type="dxa"/>
            <w:noWrap/>
          </w:tcPr>
          <w:p w14:paraId="56D557F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519C222D" w14:textId="66D6299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6DD7FFD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3.7</w:t>
            </w:r>
          </w:p>
        </w:tc>
        <w:tc>
          <w:tcPr>
            <w:tcW w:w="1275" w:type="dxa"/>
            <w:noWrap/>
          </w:tcPr>
          <w:p w14:paraId="127E159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54.9</w:t>
            </w:r>
          </w:p>
        </w:tc>
      </w:tr>
      <w:tr w:rsidR="009C2049" w:rsidRPr="009121DA" w14:paraId="0BEDF3F8" w14:textId="77777777" w:rsidTr="000A5F0E">
        <w:trPr>
          <w:trHeight w:val="285"/>
        </w:trPr>
        <w:tc>
          <w:tcPr>
            <w:tcW w:w="4327" w:type="dxa"/>
            <w:noWrap/>
          </w:tcPr>
          <w:p w14:paraId="666B7B7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Diuron</w:t>
            </w:r>
          </w:p>
        </w:tc>
        <w:tc>
          <w:tcPr>
            <w:tcW w:w="1256" w:type="dxa"/>
            <w:noWrap/>
          </w:tcPr>
          <w:p w14:paraId="446B750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6975FC6A" w14:textId="138DA17A"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6E614B0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91.4</w:t>
            </w:r>
          </w:p>
        </w:tc>
        <w:tc>
          <w:tcPr>
            <w:tcW w:w="1275" w:type="dxa"/>
            <w:noWrap/>
          </w:tcPr>
          <w:p w14:paraId="2588CB5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80.4</w:t>
            </w:r>
          </w:p>
        </w:tc>
      </w:tr>
      <w:tr w:rsidR="009C2049" w:rsidRPr="009121DA" w14:paraId="3F720D4C" w14:textId="77777777" w:rsidTr="000A5F0E">
        <w:trPr>
          <w:trHeight w:val="285"/>
        </w:trPr>
        <w:tc>
          <w:tcPr>
            <w:tcW w:w="4327" w:type="dxa"/>
            <w:noWrap/>
          </w:tcPr>
          <w:p w14:paraId="42B5346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Endosulfan</w:t>
            </w:r>
          </w:p>
        </w:tc>
        <w:tc>
          <w:tcPr>
            <w:tcW w:w="1256" w:type="dxa"/>
            <w:noWrap/>
          </w:tcPr>
          <w:p w14:paraId="3CA74B6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7905546F" w14:textId="199C2651"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5C851D3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98.9</w:t>
            </w:r>
          </w:p>
        </w:tc>
        <w:tc>
          <w:tcPr>
            <w:tcW w:w="1275" w:type="dxa"/>
            <w:noWrap/>
          </w:tcPr>
          <w:p w14:paraId="79BF6AD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96.8</w:t>
            </w:r>
          </w:p>
        </w:tc>
      </w:tr>
      <w:tr w:rsidR="009C2049" w:rsidRPr="009121DA" w14:paraId="4315CB22" w14:textId="77777777" w:rsidTr="000A5F0E">
        <w:trPr>
          <w:trHeight w:val="285"/>
        </w:trPr>
        <w:tc>
          <w:tcPr>
            <w:tcW w:w="4327" w:type="dxa"/>
            <w:noWrap/>
          </w:tcPr>
          <w:p w14:paraId="1575052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Endosulfan I</w:t>
            </w:r>
          </w:p>
        </w:tc>
        <w:tc>
          <w:tcPr>
            <w:tcW w:w="1256" w:type="dxa"/>
            <w:noWrap/>
          </w:tcPr>
          <w:p w14:paraId="4552D21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155306BD" w14:textId="6186F93E"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2D364B9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52.4</w:t>
            </w:r>
          </w:p>
        </w:tc>
        <w:tc>
          <w:tcPr>
            <w:tcW w:w="1275" w:type="dxa"/>
            <w:noWrap/>
          </w:tcPr>
          <w:p w14:paraId="16FEABE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64.3</w:t>
            </w:r>
          </w:p>
        </w:tc>
      </w:tr>
      <w:tr w:rsidR="009C2049" w:rsidRPr="009121DA" w14:paraId="3FDF0D28" w14:textId="77777777" w:rsidTr="000A5F0E">
        <w:trPr>
          <w:trHeight w:val="285"/>
        </w:trPr>
        <w:tc>
          <w:tcPr>
            <w:tcW w:w="4327" w:type="dxa"/>
            <w:noWrap/>
          </w:tcPr>
          <w:p w14:paraId="361EA7C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Endosulfan II</w:t>
            </w:r>
          </w:p>
        </w:tc>
        <w:tc>
          <w:tcPr>
            <w:tcW w:w="1256" w:type="dxa"/>
            <w:noWrap/>
          </w:tcPr>
          <w:p w14:paraId="511646C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5EA5BB1F" w14:textId="3D90FC55"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1708800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62.7</w:t>
            </w:r>
          </w:p>
        </w:tc>
        <w:tc>
          <w:tcPr>
            <w:tcW w:w="1275" w:type="dxa"/>
            <w:noWrap/>
          </w:tcPr>
          <w:p w14:paraId="3C23AE3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58.6</w:t>
            </w:r>
          </w:p>
        </w:tc>
      </w:tr>
      <w:tr w:rsidR="009C2049" w:rsidRPr="009121DA" w14:paraId="399B1CDD" w14:textId="77777777" w:rsidTr="000A5F0E">
        <w:trPr>
          <w:trHeight w:val="285"/>
        </w:trPr>
        <w:tc>
          <w:tcPr>
            <w:tcW w:w="4327" w:type="dxa"/>
            <w:noWrap/>
          </w:tcPr>
          <w:p w14:paraId="6B08929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Endosulfan sulfate</w:t>
            </w:r>
          </w:p>
        </w:tc>
        <w:tc>
          <w:tcPr>
            <w:tcW w:w="1256" w:type="dxa"/>
            <w:noWrap/>
          </w:tcPr>
          <w:p w14:paraId="42EBB91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682971DD" w14:textId="26432B61"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19020D7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3.9</w:t>
            </w:r>
          </w:p>
        </w:tc>
        <w:tc>
          <w:tcPr>
            <w:tcW w:w="1275" w:type="dxa"/>
            <w:noWrap/>
          </w:tcPr>
          <w:p w14:paraId="7ECA7FF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1.1</w:t>
            </w:r>
          </w:p>
        </w:tc>
      </w:tr>
      <w:tr w:rsidR="009C2049" w:rsidRPr="009121DA" w14:paraId="035118A4" w14:textId="77777777" w:rsidTr="000A5F0E">
        <w:trPr>
          <w:trHeight w:val="285"/>
        </w:trPr>
        <w:tc>
          <w:tcPr>
            <w:tcW w:w="4327" w:type="dxa"/>
            <w:noWrap/>
          </w:tcPr>
          <w:p w14:paraId="0EAF1BB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Endrin</w:t>
            </w:r>
          </w:p>
        </w:tc>
        <w:tc>
          <w:tcPr>
            <w:tcW w:w="1256" w:type="dxa"/>
            <w:noWrap/>
          </w:tcPr>
          <w:p w14:paraId="6EC7BFC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00153640" w14:textId="35FAC6F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48CED99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91.3</w:t>
            </w:r>
          </w:p>
        </w:tc>
        <w:tc>
          <w:tcPr>
            <w:tcW w:w="1275" w:type="dxa"/>
            <w:noWrap/>
          </w:tcPr>
          <w:p w14:paraId="427E535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57.4</w:t>
            </w:r>
          </w:p>
        </w:tc>
      </w:tr>
      <w:tr w:rsidR="009C2049" w:rsidRPr="009121DA" w14:paraId="77298899" w14:textId="77777777" w:rsidTr="000A5F0E">
        <w:trPr>
          <w:trHeight w:val="285"/>
        </w:trPr>
        <w:tc>
          <w:tcPr>
            <w:tcW w:w="4327" w:type="dxa"/>
            <w:noWrap/>
          </w:tcPr>
          <w:p w14:paraId="592AF6B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Epoxiconazole</w:t>
            </w:r>
          </w:p>
        </w:tc>
        <w:tc>
          <w:tcPr>
            <w:tcW w:w="1256" w:type="dxa"/>
            <w:noWrap/>
          </w:tcPr>
          <w:p w14:paraId="60487C1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57CE5201" w14:textId="057147A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212CD8A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53.8</w:t>
            </w:r>
          </w:p>
        </w:tc>
        <w:tc>
          <w:tcPr>
            <w:tcW w:w="1275" w:type="dxa"/>
            <w:noWrap/>
          </w:tcPr>
          <w:p w14:paraId="5080C59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52.5</w:t>
            </w:r>
          </w:p>
        </w:tc>
      </w:tr>
      <w:tr w:rsidR="009C2049" w:rsidRPr="009121DA" w14:paraId="128FE57B" w14:textId="77777777" w:rsidTr="000A5F0E">
        <w:trPr>
          <w:trHeight w:val="285"/>
        </w:trPr>
        <w:tc>
          <w:tcPr>
            <w:tcW w:w="4327" w:type="dxa"/>
            <w:noWrap/>
          </w:tcPr>
          <w:p w14:paraId="0F6A45C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Etaconazole</w:t>
            </w:r>
          </w:p>
        </w:tc>
        <w:tc>
          <w:tcPr>
            <w:tcW w:w="1256" w:type="dxa"/>
            <w:noWrap/>
          </w:tcPr>
          <w:p w14:paraId="7B02AD7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30C4A7F6" w14:textId="71D5AD13"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036C4F0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6D207E0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02FEB66C" w14:textId="77777777" w:rsidTr="000A5F0E">
        <w:trPr>
          <w:trHeight w:val="285"/>
        </w:trPr>
        <w:tc>
          <w:tcPr>
            <w:tcW w:w="4327" w:type="dxa"/>
            <w:noWrap/>
          </w:tcPr>
          <w:p w14:paraId="35635AC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Ethephon</w:t>
            </w:r>
          </w:p>
        </w:tc>
        <w:tc>
          <w:tcPr>
            <w:tcW w:w="1256" w:type="dxa"/>
            <w:noWrap/>
          </w:tcPr>
          <w:p w14:paraId="3F9F506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5DDB4DE9" w14:textId="7F443F04"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4148D81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229681C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076C8FA5" w14:textId="77777777" w:rsidTr="000A5F0E">
        <w:trPr>
          <w:trHeight w:val="285"/>
        </w:trPr>
        <w:tc>
          <w:tcPr>
            <w:tcW w:w="4327" w:type="dxa"/>
            <w:noWrap/>
          </w:tcPr>
          <w:p w14:paraId="00A9070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Ethidimuron</w:t>
            </w:r>
          </w:p>
        </w:tc>
        <w:tc>
          <w:tcPr>
            <w:tcW w:w="1256" w:type="dxa"/>
            <w:noWrap/>
          </w:tcPr>
          <w:p w14:paraId="6F7E8CE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64F14F95" w14:textId="445AE56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1886FF1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94.7</w:t>
            </w:r>
          </w:p>
        </w:tc>
        <w:tc>
          <w:tcPr>
            <w:tcW w:w="1275" w:type="dxa"/>
            <w:noWrap/>
          </w:tcPr>
          <w:p w14:paraId="0DF4E7C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88.6</w:t>
            </w:r>
          </w:p>
        </w:tc>
      </w:tr>
      <w:tr w:rsidR="009C2049" w:rsidRPr="009121DA" w14:paraId="2C14AB66" w14:textId="77777777" w:rsidTr="000A5F0E">
        <w:trPr>
          <w:trHeight w:val="285"/>
        </w:trPr>
        <w:tc>
          <w:tcPr>
            <w:tcW w:w="4327" w:type="dxa"/>
            <w:noWrap/>
          </w:tcPr>
          <w:p w14:paraId="6ACF51F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Ethofumesate</w:t>
            </w:r>
          </w:p>
        </w:tc>
        <w:tc>
          <w:tcPr>
            <w:tcW w:w="1256" w:type="dxa"/>
            <w:noWrap/>
          </w:tcPr>
          <w:p w14:paraId="2E87F38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30956B10" w14:textId="4640A311"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6F391E6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38.1</w:t>
            </w:r>
          </w:p>
        </w:tc>
        <w:tc>
          <w:tcPr>
            <w:tcW w:w="1275" w:type="dxa"/>
            <w:noWrap/>
          </w:tcPr>
          <w:p w14:paraId="7D511EB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53.8</w:t>
            </w:r>
          </w:p>
        </w:tc>
      </w:tr>
      <w:tr w:rsidR="009C2049" w:rsidRPr="009121DA" w14:paraId="6E47451E" w14:textId="77777777" w:rsidTr="000A5F0E">
        <w:trPr>
          <w:trHeight w:val="285"/>
        </w:trPr>
        <w:tc>
          <w:tcPr>
            <w:tcW w:w="4327" w:type="dxa"/>
            <w:noWrap/>
          </w:tcPr>
          <w:p w14:paraId="30003C3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Ethyl N-cyclohexyl-N-ethylthiolcarbamate</w:t>
            </w:r>
          </w:p>
        </w:tc>
        <w:tc>
          <w:tcPr>
            <w:tcW w:w="1256" w:type="dxa"/>
            <w:noWrap/>
          </w:tcPr>
          <w:p w14:paraId="141249B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1CA1EAFD" w14:textId="358783A5"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0AC09DA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1A6D4D9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745DBBB4" w14:textId="77777777" w:rsidTr="000A5F0E">
        <w:trPr>
          <w:trHeight w:val="285"/>
        </w:trPr>
        <w:tc>
          <w:tcPr>
            <w:tcW w:w="4327" w:type="dxa"/>
            <w:noWrap/>
          </w:tcPr>
          <w:p w14:paraId="3F337BD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Etofenprox</w:t>
            </w:r>
          </w:p>
        </w:tc>
        <w:tc>
          <w:tcPr>
            <w:tcW w:w="1256" w:type="dxa"/>
            <w:noWrap/>
          </w:tcPr>
          <w:p w14:paraId="3523EA1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3DD914AE" w14:textId="5B0DD458"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4BFB2F4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21.9</w:t>
            </w:r>
          </w:p>
        </w:tc>
        <w:tc>
          <w:tcPr>
            <w:tcW w:w="1275" w:type="dxa"/>
            <w:noWrap/>
          </w:tcPr>
          <w:p w14:paraId="7E50947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74.6</w:t>
            </w:r>
          </w:p>
        </w:tc>
      </w:tr>
      <w:tr w:rsidR="009C2049" w:rsidRPr="009121DA" w14:paraId="4F4104AC" w14:textId="77777777" w:rsidTr="000A5F0E">
        <w:trPr>
          <w:trHeight w:val="285"/>
        </w:trPr>
        <w:tc>
          <w:tcPr>
            <w:tcW w:w="4327" w:type="dxa"/>
            <w:noWrap/>
          </w:tcPr>
          <w:p w14:paraId="4AF6D41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Etrimfos</w:t>
            </w:r>
          </w:p>
        </w:tc>
        <w:tc>
          <w:tcPr>
            <w:tcW w:w="1256" w:type="dxa"/>
            <w:noWrap/>
          </w:tcPr>
          <w:p w14:paraId="7A32446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7576EE0B" w14:textId="3410E4F0"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6E9718E6"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49.2</w:t>
            </w:r>
          </w:p>
        </w:tc>
        <w:tc>
          <w:tcPr>
            <w:tcW w:w="1275" w:type="dxa"/>
            <w:noWrap/>
          </w:tcPr>
          <w:p w14:paraId="35A327F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60.6</w:t>
            </w:r>
          </w:p>
        </w:tc>
      </w:tr>
      <w:tr w:rsidR="009C2049" w:rsidRPr="009121DA" w14:paraId="0BC95659" w14:textId="77777777" w:rsidTr="000A5F0E">
        <w:trPr>
          <w:trHeight w:val="285"/>
        </w:trPr>
        <w:tc>
          <w:tcPr>
            <w:tcW w:w="4327" w:type="dxa"/>
            <w:noWrap/>
          </w:tcPr>
          <w:p w14:paraId="0C5D217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Famoxadone</w:t>
            </w:r>
          </w:p>
        </w:tc>
        <w:tc>
          <w:tcPr>
            <w:tcW w:w="1256" w:type="dxa"/>
            <w:noWrap/>
          </w:tcPr>
          <w:p w14:paraId="6BD88F3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6DFA2BE8" w14:textId="2C843BF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31734CB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15.1</w:t>
            </w:r>
          </w:p>
        </w:tc>
        <w:tc>
          <w:tcPr>
            <w:tcW w:w="1275" w:type="dxa"/>
            <w:noWrap/>
          </w:tcPr>
          <w:p w14:paraId="2F52851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68.9</w:t>
            </w:r>
          </w:p>
        </w:tc>
      </w:tr>
      <w:tr w:rsidR="009C2049" w:rsidRPr="009121DA" w14:paraId="5A67BFCA" w14:textId="77777777" w:rsidTr="000A5F0E">
        <w:trPr>
          <w:trHeight w:val="285"/>
        </w:trPr>
        <w:tc>
          <w:tcPr>
            <w:tcW w:w="4327" w:type="dxa"/>
            <w:noWrap/>
          </w:tcPr>
          <w:p w14:paraId="4602394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Fenamidone</w:t>
            </w:r>
          </w:p>
        </w:tc>
        <w:tc>
          <w:tcPr>
            <w:tcW w:w="1256" w:type="dxa"/>
            <w:noWrap/>
          </w:tcPr>
          <w:p w14:paraId="5E5BFAF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09B7829E" w14:textId="76958694"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601A934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35.4</w:t>
            </w:r>
          </w:p>
        </w:tc>
        <w:tc>
          <w:tcPr>
            <w:tcW w:w="1275" w:type="dxa"/>
            <w:noWrap/>
          </w:tcPr>
          <w:p w14:paraId="7692021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90.0</w:t>
            </w:r>
          </w:p>
        </w:tc>
      </w:tr>
      <w:tr w:rsidR="009C2049" w:rsidRPr="009121DA" w14:paraId="1AF5CB7C" w14:textId="77777777" w:rsidTr="000A5F0E">
        <w:trPr>
          <w:trHeight w:val="285"/>
        </w:trPr>
        <w:tc>
          <w:tcPr>
            <w:tcW w:w="4327" w:type="dxa"/>
            <w:noWrap/>
          </w:tcPr>
          <w:p w14:paraId="59359D7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Fenarimol</w:t>
            </w:r>
          </w:p>
        </w:tc>
        <w:tc>
          <w:tcPr>
            <w:tcW w:w="1256" w:type="dxa"/>
            <w:noWrap/>
          </w:tcPr>
          <w:p w14:paraId="78E7E74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73A170D4" w14:textId="258072EF"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1372589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20.1</w:t>
            </w:r>
          </w:p>
        </w:tc>
        <w:tc>
          <w:tcPr>
            <w:tcW w:w="1275" w:type="dxa"/>
            <w:noWrap/>
          </w:tcPr>
          <w:p w14:paraId="24BDA87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48.7</w:t>
            </w:r>
          </w:p>
        </w:tc>
      </w:tr>
      <w:tr w:rsidR="009C2049" w:rsidRPr="009121DA" w14:paraId="34D682CC" w14:textId="77777777" w:rsidTr="000A5F0E">
        <w:trPr>
          <w:trHeight w:val="285"/>
        </w:trPr>
        <w:tc>
          <w:tcPr>
            <w:tcW w:w="4327" w:type="dxa"/>
            <w:noWrap/>
          </w:tcPr>
          <w:p w14:paraId="628C022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Fenazaquin</w:t>
            </w:r>
          </w:p>
        </w:tc>
        <w:tc>
          <w:tcPr>
            <w:tcW w:w="1256" w:type="dxa"/>
            <w:noWrap/>
          </w:tcPr>
          <w:p w14:paraId="303A7AA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4E809AF5" w14:textId="0608927B"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36C5829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54.6</w:t>
            </w:r>
          </w:p>
        </w:tc>
        <w:tc>
          <w:tcPr>
            <w:tcW w:w="1275" w:type="dxa"/>
            <w:noWrap/>
          </w:tcPr>
          <w:p w14:paraId="5230CA8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91.3</w:t>
            </w:r>
          </w:p>
        </w:tc>
      </w:tr>
      <w:tr w:rsidR="009C2049" w:rsidRPr="009121DA" w14:paraId="62A99CDF" w14:textId="77777777" w:rsidTr="000A5F0E">
        <w:trPr>
          <w:trHeight w:val="285"/>
        </w:trPr>
        <w:tc>
          <w:tcPr>
            <w:tcW w:w="4327" w:type="dxa"/>
            <w:noWrap/>
          </w:tcPr>
          <w:p w14:paraId="2464993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Fenbuconazole</w:t>
            </w:r>
          </w:p>
        </w:tc>
        <w:tc>
          <w:tcPr>
            <w:tcW w:w="1256" w:type="dxa"/>
            <w:noWrap/>
          </w:tcPr>
          <w:p w14:paraId="425682E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0BE9EE42" w14:textId="13858BF9"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28660EE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12.7</w:t>
            </w:r>
          </w:p>
        </w:tc>
        <w:tc>
          <w:tcPr>
            <w:tcW w:w="1275" w:type="dxa"/>
            <w:noWrap/>
          </w:tcPr>
          <w:p w14:paraId="6E558A5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77.1</w:t>
            </w:r>
          </w:p>
        </w:tc>
      </w:tr>
      <w:tr w:rsidR="009C2049" w:rsidRPr="009121DA" w14:paraId="6812926D" w14:textId="77777777" w:rsidTr="000A5F0E">
        <w:trPr>
          <w:trHeight w:val="285"/>
        </w:trPr>
        <w:tc>
          <w:tcPr>
            <w:tcW w:w="4327" w:type="dxa"/>
            <w:noWrap/>
          </w:tcPr>
          <w:p w14:paraId="1FF412B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Fenbutatin oxide</w:t>
            </w:r>
          </w:p>
        </w:tc>
        <w:tc>
          <w:tcPr>
            <w:tcW w:w="1256" w:type="dxa"/>
            <w:noWrap/>
          </w:tcPr>
          <w:p w14:paraId="717EF26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2E26909E" w14:textId="0C351ABF"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1886DB96"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c>
          <w:tcPr>
            <w:tcW w:w="1275" w:type="dxa"/>
            <w:noWrap/>
          </w:tcPr>
          <w:p w14:paraId="08A2C956"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5CB4AA36" w14:textId="77777777" w:rsidTr="000A5F0E">
        <w:trPr>
          <w:trHeight w:val="285"/>
        </w:trPr>
        <w:tc>
          <w:tcPr>
            <w:tcW w:w="4327" w:type="dxa"/>
            <w:noWrap/>
          </w:tcPr>
          <w:p w14:paraId="2B88438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Fenhexamid</w:t>
            </w:r>
          </w:p>
        </w:tc>
        <w:tc>
          <w:tcPr>
            <w:tcW w:w="1256" w:type="dxa"/>
            <w:noWrap/>
          </w:tcPr>
          <w:p w14:paraId="25945DE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47E32D0D" w14:textId="4AF84731"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7144262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29.8</w:t>
            </w:r>
          </w:p>
        </w:tc>
        <w:tc>
          <w:tcPr>
            <w:tcW w:w="1275" w:type="dxa"/>
            <w:noWrap/>
          </w:tcPr>
          <w:p w14:paraId="5E78D5F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69.6</w:t>
            </w:r>
          </w:p>
        </w:tc>
      </w:tr>
      <w:tr w:rsidR="009C2049" w:rsidRPr="009121DA" w14:paraId="61B892AD" w14:textId="77777777" w:rsidTr="000A5F0E">
        <w:trPr>
          <w:trHeight w:val="285"/>
        </w:trPr>
        <w:tc>
          <w:tcPr>
            <w:tcW w:w="4327" w:type="dxa"/>
            <w:noWrap/>
          </w:tcPr>
          <w:p w14:paraId="19F2B8C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Fenitrothion</w:t>
            </w:r>
          </w:p>
        </w:tc>
        <w:tc>
          <w:tcPr>
            <w:tcW w:w="1256" w:type="dxa"/>
            <w:noWrap/>
          </w:tcPr>
          <w:p w14:paraId="0FA777F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26B332FA" w14:textId="113EC6B9"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43B7634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93.2</w:t>
            </w:r>
          </w:p>
        </w:tc>
        <w:tc>
          <w:tcPr>
            <w:tcW w:w="1275" w:type="dxa"/>
            <w:noWrap/>
          </w:tcPr>
          <w:p w14:paraId="6D689F6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93.5</w:t>
            </w:r>
          </w:p>
        </w:tc>
      </w:tr>
      <w:tr w:rsidR="009C2049" w:rsidRPr="009121DA" w14:paraId="2613C0FA" w14:textId="77777777" w:rsidTr="000A5F0E">
        <w:trPr>
          <w:trHeight w:val="285"/>
        </w:trPr>
        <w:tc>
          <w:tcPr>
            <w:tcW w:w="4327" w:type="dxa"/>
            <w:noWrap/>
          </w:tcPr>
          <w:p w14:paraId="00DFE9B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Fenoprop</w:t>
            </w:r>
          </w:p>
        </w:tc>
        <w:tc>
          <w:tcPr>
            <w:tcW w:w="1256" w:type="dxa"/>
            <w:noWrap/>
          </w:tcPr>
          <w:p w14:paraId="2915D66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45CF7E8B" w14:textId="144D4926"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44367E4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67.1</w:t>
            </w:r>
          </w:p>
        </w:tc>
        <w:tc>
          <w:tcPr>
            <w:tcW w:w="1275" w:type="dxa"/>
            <w:noWrap/>
          </w:tcPr>
          <w:p w14:paraId="7996B7B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88.2</w:t>
            </w:r>
          </w:p>
        </w:tc>
      </w:tr>
      <w:tr w:rsidR="009C2049" w:rsidRPr="009121DA" w14:paraId="214BDB2B" w14:textId="77777777" w:rsidTr="000A5F0E">
        <w:trPr>
          <w:trHeight w:val="285"/>
        </w:trPr>
        <w:tc>
          <w:tcPr>
            <w:tcW w:w="4327" w:type="dxa"/>
            <w:noWrap/>
          </w:tcPr>
          <w:p w14:paraId="5EDEFF4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Fenoxaprop</w:t>
            </w:r>
          </w:p>
        </w:tc>
        <w:tc>
          <w:tcPr>
            <w:tcW w:w="1256" w:type="dxa"/>
            <w:noWrap/>
          </w:tcPr>
          <w:p w14:paraId="2BF4131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4D8C6FEE" w14:textId="2199E65E"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1FAEE7D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1401BA1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71.2</w:t>
            </w:r>
          </w:p>
        </w:tc>
      </w:tr>
      <w:tr w:rsidR="009C2049" w:rsidRPr="009121DA" w14:paraId="15A644EA" w14:textId="77777777" w:rsidTr="000A5F0E">
        <w:trPr>
          <w:trHeight w:val="285"/>
        </w:trPr>
        <w:tc>
          <w:tcPr>
            <w:tcW w:w="4327" w:type="dxa"/>
            <w:noWrap/>
          </w:tcPr>
          <w:p w14:paraId="7623D4E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Fenoxaprop-P</w:t>
            </w:r>
          </w:p>
        </w:tc>
        <w:tc>
          <w:tcPr>
            <w:tcW w:w="1256" w:type="dxa"/>
            <w:noWrap/>
          </w:tcPr>
          <w:p w14:paraId="57ABFC1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7BF3959C" w14:textId="08CC61A1"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IV</w:t>
            </w:r>
          </w:p>
        </w:tc>
        <w:tc>
          <w:tcPr>
            <w:tcW w:w="1336" w:type="dxa"/>
            <w:noWrap/>
          </w:tcPr>
          <w:p w14:paraId="4ABF80E6"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78.3</w:t>
            </w:r>
          </w:p>
        </w:tc>
        <w:tc>
          <w:tcPr>
            <w:tcW w:w="1275" w:type="dxa"/>
            <w:noWrap/>
          </w:tcPr>
          <w:p w14:paraId="2FC0E1E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24.0</w:t>
            </w:r>
          </w:p>
        </w:tc>
      </w:tr>
      <w:tr w:rsidR="009C2049" w:rsidRPr="009121DA" w14:paraId="265820C7" w14:textId="77777777" w:rsidTr="000A5F0E">
        <w:trPr>
          <w:trHeight w:val="285"/>
        </w:trPr>
        <w:tc>
          <w:tcPr>
            <w:tcW w:w="4327" w:type="dxa"/>
            <w:noWrap/>
          </w:tcPr>
          <w:p w14:paraId="26AE861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Fenoxaprop-P-ethyl</w:t>
            </w:r>
          </w:p>
        </w:tc>
        <w:tc>
          <w:tcPr>
            <w:tcW w:w="1256" w:type="dxa"/>
            <w:noWrap/>
          </w:tcPr>
          <w:p w14:paraId="105C272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3A57FA56" w14:textId="183379D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5C2B7AE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12.4</w:t>
            </w:r>
          </w:p>
        </w:tc>
        <w:tc>
          <w:tcPr>
            <w:tcW w:w="1275" w:type="dxa"/>
            <w:noWrap/>
          </w:tcPr>
          <w:p w14:paraId="0B17AD1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5.6</w:t>
            </w:r>
          </w:p>
        </w:tc>
      </w:tr>
      <w:tr w:rsidR="009C2049" w:rsidRPr="009121DA" w14:paraId="55D90104" w14:textId="77777777" w:rsidTr="000A5F0E">
        <w:trPr>
          <w:trHeight w:val="285"/>
        </w:trPr>
        <w:tc>
          <w:tcPr>
            <w:tcW w:w="4327" w:type="dxa"/>
            <w:noWrap/>
          </w:tcPr>
          <w:p w14:paraId="1DEE287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Fenoxycarb</w:t>
            </w:r>
          </w:p>
        </w:tc>
        <w:tc>
          <w:tcPr>
            <w:tcW w:w="1256" w:type="dxa"/>
            <w:noWrap/>
          </w:tcPr>
          <w:p w14:paraId="5493439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3094899D" w14:textId="6CDC0863"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4D7027B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5.8</w:t>
            </w:r>
          </w:p>
        </w:tc>
        <w:tc>
          <w:tcPr>
            <w:tcW w:w="1275" w:type="dxa"/>
            <w:noWrap/>
          </w:tcPr>
          <w:p w14:paraId="62B1B0D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61.8</w:t>
            </w:r>
          </w:p>
        </w:tc>
      </w:tr>
      <w:tr w:rsidR="009C2049" w:rsidRPr="009121DA" w14:paraId="558F5084" w14:textId="77777777" w:rsidTr="000A5F0E">
        <w:trPr>
          <w:trHeight w:val="285"/>
        </w:trPr>
        <w:tc>
          <w:tcPr>
            <w:tcW w:w="4327" w:type="dxa"/>
            <w:noWrap/>
          </w:tcPr>
          <w:p w14:paraId="0108CE0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Fenpropidin</w:t>
            </w:r>
          </w:p>
        </w:tc>
        <w:tc>
          <w:tcPr>
            <w:tcW w:w="1256" w:type="dxa"/>
            <w:noWrap/>
          </w:tcPr>
          <w:p w14:paraId="49D562C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1A3C0E0B" w14:textId="73A7C28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0CF38A7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7.9</w:t>
            </w:r>
          </w:p>
        </w:tc>
        <w:tc>
          <w:tcPr>
            <w:tcW w:w="1275" w:type="dxa"/>
            <w:noWrap/>
          </w:tcPr>
          <w:p w14:paraId="7613181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52.2</w:t>
            </w:r>
          </w:p>
        </w:tc>
      </w:tr>
      <w:tr w:rsidR="009C2049" w:rsidRPr="009121DA" w14:paraId="5A92CB89" w14:textId="77777777" w:rsidTr="000A5F0E">
        <w:trPr>
          <w:trHeight w:val="285"/>
        </w:trPr>
        <w:tc>
          <w:tcPr>
            <w:tcW w:w="4327" w:type="dxa"/>
            <w:noWrap/>
          </w:tcPr>
          <w:p w14:paraId="7610BA0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Fenpropimorph</w:t>
            </w:r>
          </w:p>
        </w:tc>
        <w:tc>
          <w:tcPr>
            <w:tcW w:w="1256" w:type="dxa"/>
            <w:noWrap/>
          </w:tcPr>
          <w:p w14:paraId="7ABDBC3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5BE9843B" w14:textId="49D97AB5"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2882C2F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40.8</w:t>
            </w:r>
          </w:p>
        </w:tc>
        <w:tc>
          <w:tcPr>
            <w:tcW w:w="1275" w:type="dxa"/>
            <w:noWrap/>
          </w:tcPr>
          <w:p w14:paraId="3B7D8CE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61.2</w:t>
            </w:r>
          </w:p>
        </w:tc>
      </w:tr>
      <w:tr w:rsidR="009C2049" w:rsidRPr="009121DA" w14:paraId="42B13D63" w14:textId="77777777" w:rsidTr="000A5F0E">
        <w:trPr>
          <w:trHeight w:val="285"/>
        </w:trPr>
        <w:tc>
          <w:tcPr>
            <w:tcW w:w="4327" w:type="dxa"/>
            <w:noWrap/>
          </w:tcPr>
          <w:p w14:paraId="4C97364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Fenpyroximate</w:t>
            </w:r>
          </w:p>
        </w:tc>
        <w:tc>
          <w:tcPr>
            <w:tcW w:w="1256" w:type="dxa"/>
            <w:noWrap/>
          </w:tcPr>
          <w:p w14:paraId="60098CF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6971DDC2" w14:textId="79B0E988"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5055493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18.8</w:t>
            </w:r>
          </w:p>
        </w:tc>
        <w:tc>
          <w:tcPr>
            <w:tcW w:w="1275" w:type="dxa"/>
            <w:noWrap/>
          </w:tcPr>
          <w:p w14:paraId="72E7D3B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89.4</w:t>
            </w:r>
          </w:p>
        </w:tc>
      </w:tr>
      <w:tr w:rsidR="009C2049" w:rsidRPr="009121DA" w14:paraId="49B3AD7F" w14:textId="77777777" w:rsidTr="000A5F0E">
        <w:trPr>
          <w:trHeight w:val="285"/>
        </w:trPr>
        <w:tc>
          <w:tcPr>
            <w:tcW w:w="4327" w:type="dxa"/>
            <w:noWrap/>
          </w:tcPr>
          <w:p w14:paraId="248CE43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Fenthion</w:t>
            </w:r>
          </w:p>
        </w:tc>
        <w:tc>
          <w:tcPr>
            <w:tcW w:w="1256" w:type="dxa"/>
            <w:noWrap/>
          </w:tcPr>
          <w:p w14:paraId="4C1B14D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45FBBBFF" w14:textId="69F53C13"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6568067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58.1</w:t>
            </w:r>
          </w:p>
        </w:tc>
        <w:tc>
          <w:tcPr>
            <w:tcW w:w="1275" w:type="dxa"/>
            <w:noWrap/>
          </w:tcPr>
          <w:p w14:paraId="62CC10F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87.9</w:t>
            </w:r>
          </w:p>
        </w:tc>
      </w:tr>
      <w:tr w:rsidR="009C2049" w:rsidRPr="009121DA" w14:paraId="652ADB59" w14:textId="77777777" w:rsidTr="000A5F0E">
        <w:trPr>
          <w:trHeight w:val="285"/>
        </w:trPr>
        <w:tc>
          <w:tcPr>
            <w:tcW w:w="4327" w:type="dxa"/>
            <w:noWrap/>
          </w:tcPr>
          <w:p w14:paraId="0D13ABD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Fenuron</w:t>
            </w:r>
          </w:p>
        </w:tc>
        <w:tc>
          <w:tcPr>
            <w:tcW w:w="1256" w:type="dxa"/>
            <w:noWrap/>
          </w:tcPr>
          <w:p w14:paraId="46B4349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0A535F41" w14:textId="49AD935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3B79E986"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44.8</w:t>
            </w:r>
          </w:p>
        </w:tc>
        <w:tc>
          <w:tcPr>
            <w:tcW w:w="1275" w:type="dxa"/>
            <w:noWrap/>
          </w:tcPr>
          <w:p w14:paraId="4F009A4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72.3</w:t>
            </w:r>
          </w:p>
        </w:tc>
      </w:tr>
      <w:tr w:rsidR="009C2049" w:rsidRPr="009121DA" w14:paraId="75851D64" w14:textId="77777777" w:rsidTr="000A5F0E">
        <w:trPr>
          <w:trHeight w:val="285"/>
        </w:trPr>
        <w:tc>
          <w:tcPr>
            <w:tcW w:w="4327" w:type="dxa"/>
            <w:noWrap/>
          </w:tcPr>
          <w:p w14:paraId="382DCB7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Fipronil</w:t>
            </w:r>
          </w:p>
        </w:tc>
        <w:tc>
          <w:tcPr>
            <w:tcW w:w="1256" w:type="dxa"/>
            <w:noWrap/>
          </w:tcPr>
          <w:p w14:paraId="4FE3377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5AD2F87D" w14:textId="74BF50F9"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6A93B8B6"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2.1</w:t>
            </w:r>
          </w:p>
        </w:tc>
        <w:tc>
          <w:tcPr>
            <w:tcW w:w="1275" w:type="dxa"/>
            <w:noWrap/>
          </w:tcPr>
          <w:p w14:paraId="40220E2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15.7</w:t>
            </w:r>
          </w:p>
        </w:tc>
      </w:tr>
      <w:tr w:rsidR="009C2049" w:rsidRPr="009121DA" w14:paraId="207EE81D" w14:textId="77777777" w:rsidTr="000A5F0E">
        <w:trPr>
          <w:trHeight w:val="285"/>
        </w:trPr>
        <w:tc>
          <w:tcPr>
            <w:tcW w:w="4327" w:type="dxa"/>
            <w:noWrap/>
          </w:tcPr>
          <w:p w14:paraId="0EC58CE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Flamprop</w:t>
            </w:r>
          </w:p>
        </w:tc>
        <w:tc>
          <w:tcPr>
            <w:tcW w:w="1256" w:type="dxa"/>
            <w:noWrap/>
          </w:tcPr>
          <w:p w14:paraId="4BBA377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41EF35D0" w14:textId="0BBB6EC5"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10F0350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6A2ECD1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89.8</w:t>
            </w:r>
          </w:p>
        </w:tc>
      </w:tr>
      <w:tr w:rsidR="009C2049" w:rsidRPr="009121DA" w14:paraId="2F2CB21B" w14:textId="77777777" w:rsidTr="000A5F0E">
        <w:trPr>
          <w:trHeight w:val="285"/>
        </w:trPr>
        <w:tc>
          <w:tcPr>
            <w:tcW w:w="4327" w:type="dxa"/>
            <w:noWrap/>
          </w:tcPr>
          <w:p w14:paraId="3F9B649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Flazasulfuron</w:t>
            </w:r>
          </w:p>
        </w:tc>
        <w:tc>
          <w:tcPr>
            <w:tcW w:w="1256" w:type="dxa"/>
            <w:noWrap/>
          </w:tcPr>
          <w:p w14:paraId="476E0C2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63D62410" w14:textId="667CA7B1"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2932747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25.9</w:t>
            </w:r>
          </w:p>
        </w:tc>
        <w:tc>
          <w:tcPr>
            <w:tcW w:w="1275" w:type="dxa"/>
            <w:noWrap/>
          </w:tcPr>
          <w:p w14:paraId="0FAB06B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97.0</w:t>
            </w:r>
          </w:p>
        </w:tc>
      </w:tr>
      <w:tr w:rsidR="009C2049" w:rsidRPr="009121DA" w14:paraId="4A4673E6" w14:textId="77777777" w:rsidTr="000A5F0E">
        <w:trPr>
          <w:trHeight w:val="285"/>
        </w:trPr>
        <w:tc>
          <w:tcPr>
            <w:tcW w:w="4327" w:type="dxa"/>
            <w:noWrap/>
          </w:tcPr>
          <w:p w14:paraId="60B98EA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lastRenderedPageBreak/>
              <w:t>Florasulam</w:t>
            </w:r>
          </w:p>
        </w:tc>
        <w:tc>
          <w:tcPr>
            <w:tcW w:w="1256" w:type="dxa"/>
            <w:noWrap/>
          </w:tcPr>
          <w:p w14:paraId="49A346A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17DA83A2" w14:textId="6BC3F37A"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34F8A73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10.6</w:t>
            </w:r>
          </w:p>
        </w:tc>
        <w:tc>
          <w:tcPr>
            <w:tcW w:w="1275" w:type="dxa"/>
            <w:noWrap/>
          </w:tcPr>
          <w:p w14:paraId="42336F6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54.2</w:t>
            </w:r>
          </w:p>
        </w:tc>
      </w:tr>
      <w:tr w:rsidR="009C2049" w:rsidRPr="009121DA" w14:paraId="75272737" w14:textId="77777777" w:rsidTr="000A5F0E">
        <w:trPr>
          <w:trHeight w:val="285"/>
        </w:trPr>
        <w:tc>
          <w:tcPr>
            <w:tcW w:w="4327" w:type="dxa"/>
            <w:noWrap/>
          </w:tcPr>
          <w:p w14:paraId="0BD92D7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Fluazifop</w:t>
            </w:r>
          </w:p>
        </w:tc>
        <w:tc>
          <w:tcPr>
            <w:tcW w:w="1256" w:type="dxa"/>
            <w:noWrap/>
          </w:tcPr>
          <w:p w14:paraId="25B1680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21F08074" w14:textId="2BAE9930"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227CA68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21.1</w:t>
            </w:r>
          </w:p>
        </w:tc>
        <w:tc>
          <w:tcPr>
            <w:tcW w:w="1275" w:type="dxa"/>
            <w:noWrap/>
          </w:tcPr>
          <w:p w14:paraId="230E42D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63.0</w:t>
            </w:r>
          </w:p>
        </w:tc>
      </w:tr>
      <w:tr w:rsidR="009C2049" w:rsidRPr="009121DA" w14:paraId="7521210B" w14:textId="77777777" w:rsidTr="000A5F0E">
        <w:trPr>
          <w:trHeight w:val="285"/>
        </w:trPr>
        <w:tc>
          <w:tcPr>
            <w:tcW w:w="4327" w:type="dxa"/>
            <w:noWrap/>
          </w:tcPr>
          <w:p w14:paraId="7A18658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Fluazifop-butyl</w:t>
            </w:r>
          </w:p>
        </w:tc>
        <w:tc>
          <w:tcPr>
            <w:tcW w:w="1256" w:type="dxa"/>
            <w:noWrap/>
          </w:tcPr>
          <w:p w14:paraId="14FB283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024350F4" w14:textId="4326CB5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6B855B3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7609E84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5FAECBC7" w14:textId="77777777" w:rsidTr="000A5F0E">
        <w:trPr>
          <w:trHeight w:val="285"/>
        </w:trPr>
        <w:tc>
          <w:tcPr>
            <w:tcW w:w="4327" w:type="dxa"/>
            <w:noWrap/>
          </w:tcPr>
          <w:p w14:paraId="12FD8BD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Fluazinam</w:t>
            </w:r>
          </w:p>
        </w:tc>
        <w:tc>
          <w:tcPr>
            <w:tcW w:w="1256" w:type="dxa"/>
            <w:noWrap/>
          </w:tcPr>
          <w:p w14:paraId="23E9D5A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5CB528E6" w14:textId="019EE2B9"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2CEEEE3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18.8</w:t>
            </w:r>
          </w:p>
        </w:tc>
        <w:tc>
          <w:tcPr>
            <w:tcW w:w="1275" w:type="dxa"/>
            <w:noWrap/>
          </w:tcPr>
          <w:p w14:paraId="6535E56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89.2</w:t>
            </w:r>
          </w:p>
        </w:tc>
      </w:tr>
      <w:tr w:rsidR="009C2049" w:rsidRPr="009121DA" w14:paraId="7BAD40BD" w14:textId="77777777" w:rsidTr="000A5F0E">
        <w:trPr>
          <w:trHeight w:val="285"/>
        </w:trPr>
        <w:tc>
          <w:tcPr>
            <w:tcW w:w="4327" w:type="dxa"/>
            <w:noWrap/>
          </w:tcPr>
          <w:p w14:paraId="4FCC7AF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Fluchloralin</w:t>
            </w:r>
          </w:p>
        </w:tc>
        <w:tc>
          <w:tcPr>
            <w:tcW w:w="1256" w:type="dxa"/>
            <w:noWrap/>
          </w:tcPr>
          <w:p w14:paraId="72954DB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64D40B7F" w14:textId="2A4F4F8D"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35C9FE0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2.5</w:t>
            </w:r>
          </w:p>
        </w:tc>
        <w:tc>
          <w:tcPr>
            <w:tcW w:w="1275" w:type="dxa"/>
            <w:noWrap/>
          </w:tcPr>
          <w:p w14:paraId="2123F65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r>
      <w:tr w:rsidR="009C2049" w:rsidRPr="009121DA" w14:paraId="018A7B36" w14:textId="77777777" w:rsidTr="000A5F0E">
        <w:trPr>
          <w:trHeight w:val="285"/>
        </w:trPr>
        <w:tc>
          <w:tcPr>
            <w:tcW w:w="4327" w:type="dxa"/>
            <w:noWrap/>
          </w:tcPr>
          <w:p w14:paraId="40997F2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Fludioxonil</w:t>
            </w:r>
          </w:p>
        </w:tc>
        <w:tc>
          <w:tcPr>
            <w:tcW w:w="1256" w:type="dxa"/>
            <w:noWrap/>
          </w:tcPr>
          <w:p w14:paraId="5BAFFBF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09623C27" w14:textId="33D4E071"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18AA5C9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68.4</w:t>
            </w:r>
          </w:p>
        </w:tc>
        <w:tc>
          <w:tcPr>
            <w:tcW w:w="1275" w:type="dxa"/>
            <w:noWrap/>
          </w:tcPr>
          <w:p w14:paraId="5AAEDE1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94.1</w:t>
            </w:r>
          </w:p>
        </w:tc>
      </w:tr>
      <w:tr w:rsidR="009C2049" w:rsidRPr="009121DA" w14:paraId="5F0B48DF" w14:textId="77777777" w:rsidTr="000A5F0E">
        <w:trPr>
          <w:trHeight w:val="285"/>
        </w:trPr>
        <w:tc>
          <w:tcPr>
            <w:tcW w:w="4327" w:type="dxa"/>
            <w:noWrap/>
          </w:tcPr>
          <w:p w14:paraId="38A5873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Flufenacet</w:t>
            </w:r>
          </w:p>
        </w:tc>
        <w:tc>
          <w:tcPr>
            <w:tcW w:w="1256" w:type="dxa"/>
            <w:noWrap/>
          </w:tcPr>
          <w:p w14:paraId="4140C5C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6CEF900C" w14:textId="5840B206"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3D75FDC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11.2</w:t>
            </w:r>
          </w:p>
        </w:tc>
        <w:tc>
          <w:tcPr>
            <w:tcW w:w="1275" w:type="dxa"/>
            <w:noWrap/>
          </w:tcPr>
          <w:p w14:paraId="7295272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28.7</w:t>
            </w:r>
          </w:p>
        </w:tc>
      </w:tr>
      <w:tr w:rsidR="009C2049" w:rsidRPr="009121DA" w14:paraId="0F23D1E5" w14:textId="77777777" w:rsidTr="000A5F0E">
        <w:trPr>
          <w:trHeight w:val="285"/>
        </w:trPr>
        <w:tc>
          <w:tcPr>
            <w:tcW w:w="4327" w:type="dxa"/>
            <w:noWrap/>
          </w:tcPr>
          <w:p w14:paraId="4EF7873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Flufenoxuron</w:t>
            </w:r>
          </w:p>
        </w:tc>
        <w:tc>
          <w:tcPr>
            <w:tcW w:w="1256" w:type="dxa"/>
            <w:noWrap/>
          </w:tcPr>
          <w:p w14:paraId="090B8B5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1AED8F8E" w14:textId="549CE0AE"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26A8F33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28.5</w:t>
            </w:r>
          </w:p>
        </w:tc>
        <w:tc>
          <w:tcPr>
            <w:tcW w:w="1275" w:type="dxa"/>
            <w:noWrap/>
          </w:tcPr>
          <w:p w14:paraId="3A88049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80.5</w:t>
            </w:r>
          </w:p>
        </w:tc>
      </w:tr>
      <w:tr w:rsidR="009C2049" w:rsidRPr="009121DA" w14:paraId="0BBFEC8A" w14:textId="77777777" w:rsidTr="000A5F0E">
        <w:trPr>
          <w:trHeight w:val="285"/>
        </w:trPr>
        <w:tc>
          <w:tcPr>
            <w:tcW w:w="4327" w:type="dxa"/>
            <w:noWrap/>
          </w:tcPr>
          <w:p w14:paraId="6C37FFE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Fluometuron</w:t>
            </w:r>
          </w:p>
        </w:tc>
        <w:tc>
          <w:tcPr>
            <w:tcW w:w="1256" w:type="dxa"/>
            <w:noWrap/>
          </w:tcPr>
          <w:p w14:paraId="3B61263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1904225D" w14:textId="1F9C4105"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4EA7127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c>
          <w:tcPr>
            <w:tcW w:w="1275" w:type="dxa"/>
            <w:noWrap/>
          </w:tcPr>
          <w:p w14:paraId="7A7C406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5106E61B" w14:textId="77777777" w:rsidTr="000A5F0E">
        <w:trPr>
          <w:trHeight w:val="285"/>
        </w:trPr>
        <w:tc>
          <w:tcPr>
            <w:tcW w:w="4327" w:type="dxa"/>
            <w:noWrap/>
          </w:tcPr>
          <w:p w14:paraId="5CE22F4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Fluopicolide</w:t>
            </w:r>
          </w:p>
        </w:tc>
        <w:tc>
          <w:tcPr>
            <w:tcW w:w="1256" w:type="dxa"/>
            <w:noWrap/>
          </w:tcPr>
          <w:p w14:paraId="6C3D1CD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7F87968D" w14:textId="1AB31F2E"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0FA79F9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22.5</w:t>
            </w:r>
          </w:p>
        </w:tc>
        <w:tc>
          <w:tcPr>
            <w:tcW w:w="1275" w:type="dxa"/>
            <w:noWrap/>
          </w:tcPr>
          <w:p w14:paraId="2CA1AA16"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81.3</w:t>
            </w:r>
          </w:p>
        </w:tc>
      </w:tr>
      <w:tr w:rsidR="009C2049" w:rsidRPr="009121DA" w14:paraId="50A8787E" w14:textId="77777777" w:rsidTr="000A5F0E">
        <w:trPr>
          <w:trHeight w:val="285"/>
        </w:trPr>
        <w:tc>
          <w:tcPr>
            <w:tcW w:w="4327" w:type="dxa"/>
            <w:noWrap/>
          </w:tcPr>
          <w:p w14:paraId="10B68B0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Fluopyram</w:t>
            </w:r>
          </w:p>
        </w:tc>
        <w:tc>
          <w:tcPr>
            <w:tcW w:w="1256" w:type="dxa"/>
            <w:noWrap/>
          </w:tcPr>
          <w:p w14:paraId="460050A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1521F619" w14:textId="307384A9"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52EAED1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58.4</w:t>
            </w:r>
          </w:p>
        </w:tc>
        <w:tc>
          <w:tcPr>
            <w:tcW w:w="1275" w:type="dxa"/>
            <w:noWrap/>
          </w:tcPr>
          <w:p w14:paraId="1996FE5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87.2</w:t>
            </w:r>
          </w:p>
        </w:tc>
      </w:tr>
      <w:tr w:rsidR="009C2049" w:rsidRPr="009121DA" w14:paraId="48A99755" w14:textId="77777777" w:rsidTr="000A5F0E">
        <w:trPr>
          <w:trHeight w:val="285"/>
        </w:trPr>
        <w:tc>
          <w:tcPr>
            <w:tcW w:w="4327" w:type="dxa"/>
            <w:noWrap/>
          </w:tcPr>
          <w:p w14:paraId="6A2363A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Fluoxastrobin</w:t>
            </w:r>
          </w:p>
        </w:tc>
        <w:tc>
          <w:tcPr>
            <w:tcW w:w="1256" w:type="dxa"/>
            <w:noWrap/>
          </w:tcPr>
          <w:p w14:paraId="6AB2A40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624BA0BE" w14:textId="70BA989F"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0A62911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16.7</w:t>
            </w:r>
          </w:p>
        </w:tc>
        <w:tc>
          <w:tcPr>
            <w:tcW w:w="1275" w:type="dxa"/>
            <w:noWrap/>
          </w:tcPr>
          <w:p w14:paraId="0263C5D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86.8</w:t>
            </w:r>
          </w:p>
        </w:tc>
      </w:tr>
      <w:tr w:rsidR="009C2049" w:rsidRPr="009121DA" w14:paraId="05D7602B" w14:textId="77777777" w:rsidTr="000A5F0E">
        <w:trPr>
          <w:trHeight w:val="285"/>
        </w:trPr>
        <w:tc>
          <w:tcPr>
            <w:tcW w:w="4327" w:type="dxa"/>
            <w:noWrap/>
          </w:tcPr>
          <w:p w14:paraId="2D1F63A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Flupyrsulfuron</w:t>
            </w:r>
          </w:p>
        </w:tc>
        <w:tc>
          <w:tcPr>
            <w:tcW w:w="1256" w:type="dxa"/>
            <w:noWrap/>
          </w:tcPr>
          <w:p w14:paraId="283E20D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727E6331" w14:textId="1C1C4ECA"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75B04A8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072732E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5D04A979" w14:textId="77777777" w:rsidTr="000A5F0E">
        <w:trPr>
          <w:trHeight w:val="285"/>
        </w:trPr>
        <w:tc>
          <w:tcPr>
            <w:tcW w:w="4327" w:type="dxa"/>
            <w:noWrap/>
          </w:tcPr>
          <w:p w14:paraId="32910C3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Fluquinconazole</w:t>
            </w:r>
          </w:p>
        </w:tc>
        <w:tc>
          <w:tcPr>
            <w:tcW w:w="1256" w:type="dxa"/>
            <w:noWrap/>
          </w:tcPr>
          <w:p w14:paraId="018E757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513D4E1D" w14:textId="06F5A23E"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37EAA05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15.3</w:t>
            </w:r>
          </w:p>
        </w:tc>
        <w:tc>
          <w:tcPr>
            <w:tcW w:w="1275" w:type="dxa"/>
            <w:noWrap/>
          </w:tcPr>
          <w:p w14:paraId="3F167EA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46.2</w:t>
            </w:r>
          </w:p>
        </w:tc>
      </w:tr>
      <w:tr w:rsidR="009C2049" w:rsidRPr="009121DA" w14:paraId="55792157" w14:textId="77777777" w:rsidTr="000A5F0E">
        <w:trPr>
          <w:trHeight w:val="285"/>
        </w:trPr>
        <w:tc>
          <w:tcPr>
            <w:tcW w:w="4327" w:type="dxa"/>
            <w:noWrap/>
          </w:tcPr>
          <w:p w14:paraId="16E66FA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Flurochloridone</w:t>
            </w:r>
          </w:p>
        </w:tc>
        <w:tc>
          <w:tcPr>
            <w:tcW w:w="1256" w:type="dxa"/>
            <w:noWrap/>
          </w:tcPr>
          <w:p w14:paraId="21556A2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64D70F65" w14:textId="60ECC3EC"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297687B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37.8</w:t>
            </w:r>
          </w:p>
        </w:tc>
        <w:tc>
          <w:tcPr>
            <w:tcW w:w="1275" w:type="dxa"/>
            <w:noWrap/>
          </w:tcPr>
          <w:p w14:paraId="4341FC4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81.3</w:t>
            </w:r>
          </w:p>
        </w:tc>
      </w:tr>
      <w:tr w:rsidR="009C2049" w:rsidRPr="009121DA" w14:paraId="5966038B" w14:textId="77777777" w:rsidTr="000A5F0E">
        <w:trPr>
          <w:trHeight w:val="285"/>
        </w:trPr>
        <w:tc>
          <w:tcPr>
            <w:tcW w:w="4327" w:type="dxa"/>
            <w:noWrap/>
          </w:tcPr>
          <w:p w14:paraId="2300DAC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Fluroxypyr</w:t>
            </w:r>
          </w:p>
        </w:tc>
        <w:tc>
          <w:tcPr>
            <w:tcW w:w="1256" w:type="dxa"/>
            <w:noWrap/>
          </w:tcPr>
          <w:p w14:paraId="72D4D0E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695F80B0" w14:textId="0B3EDA71"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0FD8DE7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23.9</w:t>
            </w:r>
          </w:p>
        </w:tc>
        <w:tc>
          <w:tcPr>
            <w:tcW w:w="1275" w:type="dxa"/>
            <w:noWrap/>
          </w:tcPr>
          <w:p w14:paraId="0DDC599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34.2</w:t>
            </w:r>
          </w:p>
        </w:tc>
      </w:tr>
      <w:tr w:rsidR="009C2049" w:rsidRPr="009121DA" w14:paraId="13165BAA" w14:textId="77777777" w:rsidTr="000A5F0E">
        <w:trPr>
          <w:trHeight w:val="285"/>
        </w:trPr>
        <w:tc>
          <w:tcPr>
            <w:tcW w:w="4327" w:type="dxa"/>
            <w:noWrap/>
          </w:tcPr>
          <w:p w14:paraId="39A2D7D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Flurtamone</w:t>
            </w:r>
          </w:p>
        </w:tc>
        <w:tc>
          <w:tcPr>
            <w:tcW w:w="1256" w:type="dxa"/>
            <w:noWrap/>
          </w:tcPr>
          <w:p w14:paraId="373F45F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116C2665" w14:textId="3DC8BEDE"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7D09A85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18.4</w:t>
            </w:r>
          </w:p>
        </w:tc>
        <w:tc>
          <w:tcPr>
            <w:tcW w:w="1275" w:type="dxa"/>
            <w:noWrap/>
          </w:tcPr>
          <w:p w14:paraId="768CD00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30.4</w:t>
            </w:r>
          </w:p>
        </w:tc>
      </w:tr>
      <w:tr w:rsidR="009C2049" w:rsidRPr="009121DA" w14:paraId="0E74535D" w14:textId="77777777" w:rsidTr="000A5F0E">
        <w:trPr>
          <w:trHeight w:val="285"/>
        </w:trPr>
        <w:tc>
          <w:tcPr>
            <w:tcW w:w="4327" w:type="dxa"/>
            <w:noWrap/>
          </w:tcPr>
          <w:p w14:paraId="5BC7539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Flusilazole</w:t>
            </w:r>
          </w:p>
        </w:tc>
        <w:tc>
          <w:tcPr>
            <w:tcW w:w="1256" w:type="dxa"/>
            <w:noWrap/>
          </w:tcPr>
          <w:p w14:paraId="08DF731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7F5031DE" w14:textId="4D291638"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4296080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8.8</w:t>
            </w:r>
          </w:p>
        </w:tc>
        <w:tc>
          <w:tcPr>
            <w:tcW w:w="1275" w:type="dxa"/>
            <w:noWrap/>
          </w:tcPr>
          <w:p w14:paraId="10BF1AD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18.7</w:t>
            </w:r>
          </w:p>
        </w:tc>
      </w:tr>
      <w:tr w:rsidR="009C2049" w:rsidRPr="009121DA" w14:paraId="10BC5703" w14:textId="77777777" w:rsidTr="000A5F0E">
        <w:trPr>
          <w:trHeight w:val="285"/>
        </w:trPr>
        <w:tc>
          <w:tcPr>
            <w:tcW w:w="4327" w:type="dxa"/>
            <w:noWrap/>
          </w:tcPr>
          <w:p w14:paraId="1FAEDA4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Flutolanil</w:t>
            </w:r>
          </w:p>
        </w:tc>
        <w:tc>
          <w:tcPr>
            <w:tcW w:w="1256" w:type="dxa"/>
            <w:noWrap/>
          </w:tcPr>
          <w:p w14:paraId="11F9625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273E5715" w14:textId="6D4BEB1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1D9F924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15.4</w:t>
            </w:r>
          </w:p>
        </w:tc>
        <w:tc>
          <w:tcPr>
            <w:tcW w:w="1275" w:type="dxa"/>
            <w:noWrap/>
          </w:tcPr>
          <w:p w14:paraId="0DBC6D5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72.3</w:t>
            </w:r>
          </w:p>
        </w:tc>
      </w:tr>
      <w:tr w:rsidR="009C2049" w:rsidRPr="009121DA" w14:paraId="0430BBD3" w14:textId="77777777" w:rsidTr="000A5F0E">
        <w:trPr>
          <w:trHeight w:val="285"/>
        </w:trPr>
        <w:tc>
          <w:tcPr>
            <w:tcW w:w="4327" w:type="dxa"/>
            <w:noWrap/>
          </w:tcPr>
          <w:p w14:paraId="2462D9D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Flutriafol</w:t>
            </w:r>
          </w:p>
        </w:tc>
        <w:tc>
          <w:tcPr>
            <w:tcW w:w="1256" w:type="dxa"/>
            <w:noWrap/>
          </w:tcPr>
          <w:p w14:paraId="7F4BFF7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2193994C" w14:textId="75F07CF1"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366CCD3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47.3</w:t>
            </w:r>
          </w:p>
        </w:tc>
        <w:tc>
          <w:tcPr>
            <w:tcW w:w="1275" w:type="dxa"/>
            <w:noWrap/>
          </w:tcPr>
          <w:p w14:paraId="0709208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98.2</w:t>
            </w:r>
          </w:p>
        </w:tc>
      </w:tr>
      <w:tr w:rsidR="009C2049" w:rsidRPr="009121DA" w14:paraId="67A050E6" w14:textId="77777777" w:rsidTr="000A5F0E">
        <w:trPr>
          <w:trHeight w:val="285"/>
        </w:trPr>
        <w:tc>
          <w:tcPr>
            <w:tcW w:w="4327" w:type="dxa"/>
            <w:noWrap/>
          </w:tcPr>
          <w:p w14:paraId="5CA241A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Folpet</w:t>
            </w:r>
          </w:p>
        </w:tc>
        <w:tc>
          <w:tcPr>
            <w:tcW w:w="1256" w:type="dxa"/>
            <w:noWrap/>
          </w:tcPr>
          <w:p w14:paraId="57BD7FC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1BDAF205" w14:textId="6C9BE63D"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39837AA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9.9</w:t>
            </w:r>
          </w:p>
        </w:tc>
        <w:tc>
          <w:tcPr>
            <w:tcW w:w="1275" w:type="dxa"/>
            <w:noWrap/>
          </w:tcPr>
          <w:p w14:paraId="0405A53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56.5</w:t>
            </w:r>
          </w:p>
        </w:tc>
      </w:tr>
      <w:tr w:rsidR="009C2049" w:rsidRPr="009121DA" w14:paraId="1F3F6D20" w14:textId="77777777" w:rsidTr="000A5F0E">
        <w:trPr>
          <w:trHeight w:val="285"/>
        </w:trPr>
        <w:tc>
          <w:tcPr>
            <w:tcW w:w="4327" w:type="dxa"/>
            <w:noWrap/>
          </w:tcPr>
          <w:p w14:paraId="0C4C758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Foramsulfuron</w:t>
            </w:r>
          </w:p>
        </w:tc>
        <w:tc>
          <w:tcPr>
            <w:tcW w:w="1256" w:type="dxa"/>
            <w:noWrap/>
          </w:tcPr>
          <w:p w14:paraId="6C466E9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650CDAC3" w14:textId="32D920F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3931514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4.7</w:t>
            </w:r>
          </w:p>
        </w:tc>
        <w:tc>
          <w:tcPr>
            <w:tcW w:w="1275" w:type="dxa"/>
            <w:noWrap/>
          </w:tcPr>
          <w:p w14:paraId="3407832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43.0</w:t>
            </w:r>
          </w:p>
        </w:tc>
      </w:tr>
      <w:tr w:rsidR="009C2049" w:rsidRPr="009121DA" w14:paraId="676E93E3" w14:textId="77777777" w:rsidTr="000A5F0E">
        <w:trPr>
          <w:trHeight w:val="285"/>
        </w:trPr>
        <w:tc>
          <w:tcPr>
            <w:tcW w:w="4327" w:type="dxa"/>
            <w:noWrap/>
          </w:tcPr>
          <w:p w14:paraId="5F4A251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Formothion</w:t>
            </w:r>
          </w:p>
        </w:tc>
        <w:tc>
          <w:tcPr>
            <w:tcW w:w="1256" w:type="dxa"/>
            <w:noWrap/>
          </w:tcPr>
          <w:p w14:paraId="3A7CB8B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5DC83A5F" w14:textId="5FD981BD"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6574372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3675FCC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0347D100" w14:textId="77777777" w:rsidTr="000A5F0E">
        <w:trPr>
          <w:trHeight w:val="285"/>
        </w:trPr>
        <w:tc>
          <w:tcPr>
            <w:tcW w:w="4327" w:type="dxa"/>
            <w:noWrap/>
          </w:tcPr>
          <w:p w14:paraId="182C5D8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Fuberidazole</w:t>
            </w:r>
          </w:p>
        </w:tc>
        <w:tc>
          <w:tcPr>
            <w:tcW w:w="1256" w:type="dxa"/>
            <w:noWrap/>
          </w:tcPr>
          <w:p w14:paraId="790C093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5DCB27CC" w14:textId="2F37F04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55C2B79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16.3</w:t>
            </w:r>
          </w:p>
        </w:tc>
        <w:tc>
          <w:tcPr>
            <w:tcW w:w="1275" w:type="dxa"/>
            <w:noWrap/>
          </w:tcPr>
          <w:p w14:paraId="2A0B019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87.9</w:t>
            </w:r>
          </w:p>
        </w:tc>
      </w:tr>
      <w:tr w:rsidR="009C2049" w:rsidRPr="009121DA" w14:paraId="66FF4959" w14:textId="77777777" w:rsidTr="000A5F0E">
        <w:trPr>
          <w:trHeight w:val="285"/>
        </w:trPr>
        <w:tc>
          <w:tcPr>
            <w:tcW w:w="4327" w:type="dxa"/>
            <w:noWrap/>
          </w:tcPr>
          <w:p w14:paraId="75299EC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Furalaxyl</w:t>
            </w:r>
          </w:p>
        </w:tc>
        <w:tc>
          <w:tcPr>
            <w:tcW w:w="1256" w:type="dxa"/>
            <w:noWrap/>
          </w:tcPr>
          <w:p w14:paraId="58BC1CF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43B0322E" w14:textId="5EA48E08"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5981F19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5.8</w:t>
            </w:r>
          </w:p>
        </w:tc>
        <w:tc>
          <w:tcPr>
            <w:tcW w:w="1275" w:type="dxa"/>
            <w:noWrap/>
          </w:tcPr>
          <w:p w14:paraId="691F0B3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r>
      <w:tr w:rsidR="009C2049" w:rsidRPr="009121DA" w14:paraId="44E29AA3" w14:textId="77777777" w:rsidTr="000A5F0E">
        <w:trPr>
          <w:trHeight w:val="285"/>
        </w:trPr>
        <w:tc>
          <w:tcPr>
            <w:tcW w:w="4327" w:type="dxa"/>
            <w:noWrap/>
          </w:tcPr>
          <w:p w14:paraId="6AADD6E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Furmecyclox</w:t>
            </w:r>
          </w:p>
        </w:tc>
        <w:tc>
          <w:tcPr>
            <w:tcW w:w="1256" w:type="dxa"/>
            <w:noWrap/>
          </w:tcPr>
          <w:p w14:paraId="2A19B07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36936B38" w14:textId="4396A53D"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508520B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1.8</w:t>
            </w:r>
          </w:p>
        </w:tc>
        <w:tc>
          <w:tcPr>
            <w:tcW w:w="1275" w:type="dxa"/>
            <w:noWrap/>
          </w:tcPr>
          <w:p w14:paraId="1E447FA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r>
      <w:tr w:rsidR="009C2049" w:rsidRPr="009121DA" w14:paraId="31C6F77B" w14:textId="77777777" w:rsidTr="000A5F0E">
        <w:trPr>
          <w:trHeight w:val="285"/>
        </w:trPr>
        <w:tc>
          <w:tcPr>
            <w:tcW w:w="4327" w:type="dxa"/>
            <w:noWrap/>
          </w:tcPr>
          <w:p w14:paraId="44533F0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Glyphosate</w:t>
            </w:r>
          </w:p>
        </w:tc>
        <w:tc>
          <w:tcPr>
            <w:tcW w:w="1256" w:type="dxa"/>
            <w:noWrap/>
          </w:tcPr>
          <w:p w14:paraId="48A6956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39BEC61F" w14:textId="1AB9BA75"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66C3591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72.7</w:t>
            </w:r>
          </w:p>
        </w:tc>
        <w:tc>
          <w:tcPr>
            <w:tcW w:w="1275" w:type="dxa"/>
            <w:noWrap/>
          </w:tcPr>
          <w:p w14:paraId="6F3DD2A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71.2</w:t>
            </w:r>
          </w:p>
        </w:tc>
      </w:tr>
      <w:tr w:rsidR="009C2049" w:rsidRPr="009121DA" w14:paraId="2EF32B92" w14:textId="77777777" w:rsidTr="000A5F0E">
        <w:trPr>
          <w:trHeight w:val="285"/>
        </w:trPr>
        <w:tc>
          <w:tcPr>
            <w:tcW w:w="4327" w:type="dxa"/>
            <w:noWrap/>
          </w:tcPr>
          <w:p w14:paraId="3911071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Haloxyfop</w:t>
            </w:r>
          </w:p>
        </w:tc>
        <w:tc>
          <w:tcPr>
            <w:tcW w:w="1256" w:type="dxa"/>
            <w:noWrap/>
          </w:tcPr>
          <w:p w14:paraId="5D4AF72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1FF819D7" w14:textId="54F7A69E"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0C0406F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28.8</w:t>
            </w:r>
          </w:p>
        </w:tc>
        <w:tc>
          <w:tcPr>
            <w:tcW w:w="1275" w:type="dxa"/>
            <w:noWrap/>
          </w:tcPr>
          <w:p w14:paraId="118B7AD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60.1</w:t>
            </w:r>
          </w:p>
        </w:tc>
      </w:tr>
      <w:tr w:rsidR="009C2049" w:rsidRPr="009121DA" w14:paraId="32B22706" w14:textId="77777777" w:rsidTr="000A5F0E">
        <w:trPr>
          <w:trHeight w:val="285"/>
        </w:trPr>
        <w:tc>
          <w:tcPr>
            <w:tcW w:w="4327" w:type="dxa"/>
            <w:noWrap/>
          </w:tcPr>
          <w:p w14:paraId="41DB47B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Heptachlor</w:t>
            </w:r>
          </w:p>
        </w:tc>
        <w:tc>
          <w:tcPr>
            <w:tcW w:w="1256" w:type="dxa"/>
            <w:noWrap/>
          </w:tcPr>
          <w:p w14:paraId="145C3DB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31B821FF" w14:textId="4B94DD9D"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7FFCF3E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40.6</w:t>
            </w:r>
          </w:p>
        </w:tc>
        <w:tc>
          <w:tcPr>
            <w:tcW w:w="1275" w:type="dxa"/>
            <w:noWrap/>
          </w:tcPr>
          <w:p w14:paraId="26269F1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37.1</w:t>
            </w:r>
          </w:p>
        </w:tc>
      </w:tr>
      <w:tr w:rsidR="009C2049" w:rsidRPr="009121DA" w14:paraId="6F9C2572" w14:textId="77777777" w:rsidTr="000A5F0E">
        <w:trPr>
          <w:trHeight w:val="285"/>
        </w:trPr>
        <w:tc>
          <w:tcPr>
            <w:tcW w:w="4327" w:type="dxa"/>
            <w:noWrap/>
          </w:tcPr>
          <w:p w14:paraId="778FD9B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Heptachlor epoxide B</w:t>
            </w:r>
          </w:p>
        </w:tc>
        <w:tc>
          <w:tcPr>
            <w:tcW w:w="1256" w:type="dxa"/>
            <w:noWrap/>
          </w:tcPr>
          <w:p w14:paraId="649FEE5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66883821" w14:textId="7FEC2554"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12DE3BB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34.7</w:t>
            </w:r>
          </w:p>
        </w:tc>
        <w:tc>
          <w:tcPr>
            <w:tcW w:w="1275" w:type="dxa"/>
            <w:noWrap/>
          </w:tcPr>
          <w:p w14:paraId="72A6446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31.1</w:t>
            </w:r>
          </w:p>
        </w:tc>
      </w:tr>
      <w:tr w:rsidR="009C2049" w:rsidRPr="009121DA" w14:paraId="199E316A" w14:textId="77777777" w:rsidTr="000A5F0E">
        <w:trPr>
          <w:trHeight w:val="285"/>
        </w:trPr>
        <w:tc>
          <w:tcPr>
            <w:tcW w:w="4327" w:type="dxa"/>
            <w:noWrap/>
          </w:tcPr>
          <w:p w14:paraId="54557F6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Heptenophos</w:t>
            </w:r>
          </w:p>
        </w:tc>
        <w:tc>
          <w:tcPr>
            <w:tcW w:w="1256" w:type="dxa"/>
            <w:noWrap/>
          </w:tcPr>
          <w:p w14:paraId="6F06398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5CDB0F4B" w14:textId="20E82163"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5AE6A34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1.9</w:t>
            </w:r>
          </w:p>
        </w:tc>
        <w:tc>
          <w:tcPr>
            <w:tcW w:w="1275" w:type="dxa"/>
            <w:noWrap/>
          </w:tcPr>
          <w:p w14:paraId="5D121436"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0.9</w:t>
            </w:r>
          </w:p>
        </w:tc>
      </w:tr>
      <w:tr w:rsidR="009C2049" w:rsidRPr="009121DA" w14:paraId="431DC855" w14:textId="77777777" w:rsidTr="000A5F0E">
        <w:trPr>
          <w:trHeight w:val="285"/>
        </w:trPr>
        <w:tc>
          <w:tcPr>
            <w:tcW w:w="4327" w:type="dxa"/>
            <w:noWrap/>
          </w:tcPr>
          <w:p w14:paraId="64DA622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Hexachlorobenzene</w:t>
            </w:r>
          </w:p>
        </w:tc>
        <w:tc>
          <w:tcPr>
            <w:tcW w:w="1256" w:type="dxa"/>
            <w:noWrap/>
          </w:tcPr>
          <w:p w14:paraId="28F490A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495DC3F0" w14:textId="60780A3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2D32984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94.9</w:t>
            </w:r>
          </w:p>
        </w:tc>
        <w:tc>
          <w:tcPr>
            <w:tcW w:w="1275" w:type="dxa"/>
            <w:noWrap/>
          </w:tcPr>
          <w:p w14:paraId="0909416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72.7</w:t>
            </w:r>
          </w:p>
        </w:tc>
      </w:tr>
      <w:tr w:rsidR="009C2049" w:rsidRPr="009121DA" w14:paraId="5FE6E2C8" w14:textId="77777777" w:rsidTr="000A5F0E">
        <w:trPr>
          <w:trHeight w:val="285"/>
        </w:trPr>
        <w:tc>
          <w:tcPr>
            <w:tcW w:w="4327" w:type="dxa"/>
            <w:noWrap/>
          </w:tcPr>
          <w:p w14:paraId="689B312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Hexachlorocyclohexane</w:t>
            </w:r>
          </w:p>
        </w:tc>
        <w:tc>
          <w:tcPr>
            <w:tcW w:w="1256" w:type="dxa"/>
            <w:noWrap/>
          </w:tcPr>
          <w:p w14:paraId="24B9A1E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0085C523" w14:textId="4B731AE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26E8807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c>
          <w:tcPr>
            <w:tcW w:w="1275" w:type="dxa"/>
            <w:noWrap/>
          </w:tcPr>
          <w:p w14:paraId="4096452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62.6</w:t>
            </w:r>
          </w:p>
        </w:tc>
      </w:tr>
      <w:tr w:rsidR="009C2049" w:rsidRPr="009121DA" w14:paraId="2413BDAD" w14:textId="77777777" w:rsidTr="000A5F0E">
        <w:trPr>
          <w:trHeight w:val="285"/>
        </w:trPr>
        <w:tc>
          <w:tcPr>
            <w:tcW w:w="4327" w:type="dxa"/>
            <w:noWrap/>
          </w:tcPr>
          <w:p w14:paraId="3797087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Hexaconazole</w:t>
            </w:r>
          </w:p>
        </w:tc>
        <w:tc>
          <w:tcPr>
            <w:tcW w:w="1256" w:type="dxa"/>
            <w:noWrap/>
          </w:tcPr>
          <w:p w14:paraId="382BC59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024748CF" w14:textId="27106D3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03C0EDB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1B6C4806"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19BFD9C6" w14:textId="77777777" w:rsidTr="000A5F0E">
        <w:trPr>
          <w:trHeight w:val="285"/>
        </w:trPr>
        <w:tc>
          <w:tcPr>
            <w:tcW w:w="4327" w:type="dxa"/>
            <w:noWrap/>
          </w:tcPr>
          <w:p w14:paraId="2460669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Hexaflumuron</w:t>
            </w:r>
          </w:p>
        </w:tc>
        <w:tc>
          <w:tcPr>
            <w:tcW w:w="1256" w:type="dxa"/>
            <w:noWrap/>
          </w:tcPr>
          <w:p w14:paraId="214C445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05E5EC5A" w14:textId="31620830"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60A8D966"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43.1</w:t>
            </w:r>
          </w:p>
        </w:tc>
        <w:tc>
          <w:tcPr>
            <w:tcW w:w="1275" w:type="dxa"/>
            <w:noWrap/>
          </w:tcPr>
          <w:p w14:paraId="48A9160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92.6</w:t>
            </w:r>
          </w:p>
        </w:tc>
      </w:tr>
      <w:tr w:rsidR="009C2049" w:rsidRPr="009121DA" w14:paraId="1A6CEF68" w14:textId="77777777" w:rsidTr="000A5F0E">
        <w:trPr>
          <w:trHeight w:val="285"/>
        </w:trPr>
        <w:tc>
          <w:tcPr>
            <w:tcW w:w="4327" w:type="dxa"/>
            <w:noWrap/>
          </w:tcPr>
          <w:p w14:paraId="70124DB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Hexazinone</w:t>
            </w:r>
          </w:p>
        </w:tc>
        <w:tc>
          <w:tcPr>
            <w:tcW w:w="1256" w:type="dxa"/>
            <w:noWrap/>
          </w:tcPr>
          <w:p w14:paraId="093CDFB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7F604992" w14:textId="07C2496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2BF3662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22.9</w:t>
            </w:r>
          </w:p>
        </w:tc>
        <w:tc>
          <w:tcPr>
            <w:tcW w:w="1275" w:type="dxa"/>
            <w:noWrap/>
          </w:tcPr>
          <w:p w14:paraId="33A34A7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46.7</w:t>
            </w:r>
          </w:p>
        </w:tc>
      </w:tr>
      <w:tr w:rsidR="009C2049" w:rsidRPr="009121DA" w14:paraId="7BB2D576" w14:textId="77777777" w:rsidTr="000A5F0E">
        <w:trPr>
          <w:trHeight w:val="285"/>
        </w:trPr>
        <w:tc>
          <w:tcPr>
            <w:tcW w:w="4327" w:type="dxa"/>
            <w:noWrap/>
          </w:tcPr>
          <w:p w14:paraId="60292E6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Hexythiazox</w:t>
            </w:r>
          </w:p>
        </w:tc>
        <w:tc>
          <w:tcPr>
            <w:tcW w:w="1256" w:type="dxa"/>
            <w:noWrap/>
          </w:tcPr>
          <w:p w14:paraId="26E5825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4DC6903C" w14:textId="1E571FB6"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559829F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16.3</w:t>
            </w:r>
          </w:p>
        </w:tc>
        <w:tc>
          <w:tcPr>
            <w:tcW w:w="1275" w:type="dxa"/>
            <w:noWrap/>
          </w:tcPr>
          <w:p w14:paraId="498E85E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87.9</w:t>
            </w:r>
          </w:p>
        </w:tc>
      </w:tr>
      <w:tr w:rsidR="009C2049" w:rsidRPr="009121DA" w14:paraId="22BBC4FC" w14:textId="77777777" w:rsidTr="000A5F0E">
        <w:trPr>
          <w:trHeight w:val="285"/>
        </w:trPr>
        <w:tc>
          <w:tcPr>
            <w:tcW w:w="4327" w:type="dxa"/>
            <w:noWrap/>
          </w:tcPr>
          <w:p w14:paraId="16B4101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Hydroxyatrazine</w:t>
            </w:r>
          </w:p>
        </w:tc>
        <w:tc>
          <w:tcPr>
            <w:tcW w:w="1256" w:type="dxa"/>
            <w:noWrap/>
          </w:tcPr>
          <w:p w14:paraId="14D9544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708354E0" w14:textId="31952F18"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795C05D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95.5</w:t>
            </w:r>
          </w:p>
        </w:tc>
        <w:tc>
          <w:tcPr>
            <w:tcW w:w="1275" w:type="dxa"/>
            <w:noWrap/>
          </w:tcPr>
          <w:p w14:paraId="5A58FBA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92.1</w:t>
            </w:r>
          </w:p>
        </w:tc>
      </w:tr>
      <w:tr w:rsidR="009C2049" w:rsidRPr="009121DA" w14:paraId="298D220A" w14:textId="77777777" w:rsidTr="000A5F0E">
        <w:trPr>
          <w:trHeight w:val="285"/>
        </w:trPr>
        <w:tc>
          <w:tcPr>
            <w:tcW w:w="4327" w:type="dxa"/>
            <w:noWrap/>
          </w:tcPr>
          <w:p w14:paraId="1880C6A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Hydroxyterbuthylazine</w:t>
            </w:r>
          </w:p>
        </w:tc>
        <w:tc>
          <w:tcPr>
            <w:tcW w:w="1256" w:type="dxa"/>
            <w:noWrap/>
          </w:tcPr>
          <w:p w14:paraId="1F52872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3C16E43D" w14:textId="7FD77EEB"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553EDD8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c>
          <w:tcPr>
            <w:tcW w:w="1275" w:type="dxa"/>
            <w:noWrap/>
          </w:tcPr>
          <w:p w14:paraId="67C5C7C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359F134A" w14:textId="77777777" w:rsidTr="000A5F0E">
        <w:trPr>
          <w:trHeight w:val="285"/>
        </w:trPr>
        <w:tc>
          <w:tcPr>
            <w:tcW w:w="4327" w:type="dxa"/>
            <w:noWrap/>
          </w:tcPr>
          <w:p w14:paraId="265F94D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Imazalil</w:t>
            </w:r>
          </w:p>
        </w:tc>
        <w:tc>
          <w:tcPr>
            <w:tcW w:w="1256" w:type="dxa"/>
            <w:noWrap/>
          </w:tcPr>
          <w:p w14:paraId="3BDD4F8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34409E99" w14:textId="1AD866E1"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2E11220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5.0</w:t>
            </w:r>
          </w:p>
        </w:tc>
        <w:tc>
          <w:tcPr>
            <w:tcW w:w="1275" w:type="dxa"/>
            <w:noWrap/>
          </w:tcPr>
          <w:p w14:paraId="62536D9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6.6</w:t>
            </w:r>
          </w:p>
        </w:tc>
      </w:tr>
      <w:tr w:rsidR="009C2049" w:rsidRPr="009121DA" w14:paraId="4C91E3F2" w14:textId="77777777" w:rsidTr="000A5F0E">
        <w:trPr>
          <w:trHeight w:val="285"/>
        </w:trPr>
        <w:tc>
          <w:tcPr>
            <w:tcW w:w="4327" w:type="dxa"/>
            <w:noWrap/>
          </w:tcPr>
          <w:p w14:paraId="32B3DFE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Imazamox</w:t>
            </w:r>
          </w:p>
        </w:tc>
        <w:tc>
          <w:tcPr>
            <w:tcW w:w="1256" w:type="dxa"/>
            <w:noWrap/>
          </w:tcPr>
          <w:p w14:paraId="39A0F7C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6F4E9835" w14:textId="53EF77C6"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3532205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17.4</w:t>
            </w:r>
          </w:p>
        </w:tc>
        <w:tc>
          <w:tcPr>
            <w:tcW w:w="1275" w:type="dxa"/>
            <w:noWrap/>
          </w:tcPr>
          <w:p w14:paraId="5F0E8F0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80.2</w:t>
            </w:r>
          </w:p>
        </w:tc>
      </w:tr>
      <w:tr w:rsidR="009C2049" w:rsidRPr="009121DA" w14:paraId="674F227C" w14:textId="77777777" w:rsidTr="000A5F0E">
        <w:trPr>
          <w:trHeight w:val="285"/>
        </w:trPr>
        <w:tc>
          <w:tcPr>
            <w:tcW w:w="4327" w:type="dxa"/>
            <w:noWrap/>
          </w:tcPr>
          <w:p w14:paraId="13E2A40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Imazapic</w:t>
            </w:r>
          </w:p>
        </w:tc>
        <w:tc>
          <w:tcPr>
            <w:tcW w:w="1256" w:type="dxa"/>
            <w:noWrap/>
          </w:tcPr>
          <w:p w14:paraId="78BBE76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5BA9371A" w14:textId="485627E8"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05B3D4D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5EF7E66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741748C3" w14:textId="77777777" w:rsidTr="000A5F0E">
        <w:trPr>
          <w:trHeight w:val="285"/>
        </w:trPr>
        <w:tc>
          <w:tcPr>
            <w:tcW w:w="4327" w:type="dxa"/>
            <w:noWrap/>
          </w:tcPr>
          <w:p w14:paraId="61EACEC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Imazaquin</w:t>
            </w:r>
          </w:p>
        </w:tc>
        <w:tc>
          <w:tcPr>
            <w:tcW w:w="1256" w:type="dxa"/>
            <w:noWrap/>
          </w:tcPr>
          <w:p w14:paraId="080C93E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65938B77" w14:textId="0A5E91AA"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685A400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69581B2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2EFD3D18" w14:textId="77777777" w:rsidTr="000A5F0E">
        <w:trPr>
          <w:trHeight w:val="285"/>
        </w:trPr>
        <w:tc>
          <w:tcPr>
            <w:tcW w:w="4327" w:type="dxa"/>
            <w:noWrap/>
          </w:tcPr>
          <w:p w14:paraId="3C4F629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Imazethapyr</w:t>
            </w:r>
          </w:p>
        </w:tc>
        <w:tc>
          <w:tcPr>
            <w:tcW w:w="1256" w:type="dxa"/>
            <w:noWrap/>
          </w:tcPr>
          <w:p w14:paraId="4C8711F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74C88D36" w14:textId="4722BF24"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4CDE4D1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073FA08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69F99386" w14:textId="77777777" w:rsidTr="000A5F0E">
        <w:trPr>
          <w:trHeight w:val="285"/>
        </w:trPr>
        <w:tc>
          <w:tcPr>
            <w:tcW w:w="4327" w:type="dxa"/>
            <w:noWrap/>
          </w:tcPr>
          <w:p w14:paraId="441D9F7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Imazosulfuron</w:t>
            </w:r>
          </w:p>
        </w:tc>
        <w:tc>
          <w:tcPr>
            <w:tcW w:w="1256" w:type="dxa"/>
            <w:noWrap/>
          </w:tcPr>
          <w:p w14:paraId="3F7B07E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6DEAC577" w14:textId="28A0026C"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62A647E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202296A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32BDBCC7" w14:textId="77777777" w:rsidTr="000A5F0E">
        <w:trPr>
          <w:trHeight w:val="285"/>
        </w:trPr>
        <w:tc>
          <w:tcPr>
            <w:tcW w:w="4327" w:type="dxa"/>
            <w:noWrap/>
          </w:tcPr>
          <w:p w14:paraId="269D713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lastRenderedPageBreak/>
              <w:t>Imidacloprid</w:t>
            </w:r>
          </w:p>
        </w:tc>
        <w:tc>
          <w:tcPr>
            <w:tcW w:w="1256" w:type="dxa"/>
            <w:noWrap/>
          </w:tcPr>
          <w:p w14:paraId="010E312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187FEED9" w14:textId="48F0C2DE"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7EFABA3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32.9</w:t>
            </w:r>
          </w:p>
        </w:tc>
        <w:tc>
          <w:tcPr>
            <w:tcW w:w="1275" w:type="dxa"/>
            <w:noWrap/>
          </w:tcPr>
          <w:p w14:paraId="73C6F54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36.4</w:t>
            </w:r>
          </w:p>
        </w:tc>
      </w:tr>
      <w:tr w:rsidR="009C2049" w:rsidRPr="009121DA" w14:paraId="4A20C2B0" w14:textId="77777777" w:rsidTr="000A5F0E">
        <w:trPr>
          <w:trHeight w:val="285"/>
        </w:trPr>
        <w:tc>
          <w:tcPr>
            <w:tcW w:w="4327" w:type="dxa"/>
            <w:noWrap/>
          </w:tcPr>
          <w:p w14:paraId="33FFF97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Imidacloprid</w:t>
            </w:r>
          </w:p>
        </w:tc>
        <w:tc>
          <w:tcPr>
            <w:tcW w:w="1256" w:type="dxa"/>
            <w:noWrap/>
          </w:tcPr>
          <w:p w14:paraId="7E12BFB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3050EB9A" w14:textId="15F2C0F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2B6B47F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32.9</w:t>
            </w:r>
          </w:p>
        </w:tc>
        <w:tc>
          <w:tcPr>
            <w:tcW w:w="1275" w:type="dxa"/>
            <w:noWrap/>
          </w:tcPr>
          <w:p w14:paraId="4DB594F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36.4</w:t>
            </w:r>
          </w:p>
        </w:tc>
      </w:tr>
      <w:tr w:rsidR="009C2049" w:rsidRPr="009121DA" w14:paraId="1386E76E" w14:textId="77777777" w:rsidTr="000A5F0E">
        <w:trPr>
          <w:trHeight w:val="285"/>
        </w:trPr>
        <w:tc>
          <w:tcPr>
            <w:tcW w:w="4327" w:type="dxa"/>
            <w:noWrap/>
          </w:tcPr>
          <w:p w14:paraId="65D9B68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Indoxacarb</w:t>
            </w:r>
          </w:p>
        </w:tc>
        <w:tc>
          <w:tcPr>
            <w:tcW w:w="1256" w:type="dxa"/>
            <w:noWrap/>
          </w:tcPr>
          <w:p w14:paraId="6C3D062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7C22ED12" w14:textId="7712E48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62EDCE2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17.3</w:t>
            </w:r>
          </w:p>
        </w:tc>
        <w:tc>
          <w:tcPr>
            <w:tcW w:w="1275" w:type="dxa"/>
            <w:noWrap/>
          </w:tcPr>
          <w:p w14:paraId="580A05A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88.3</w:t>
            </w:r>
          </w:p>
        </w:tc>
      </w:tr>
      <w:tr w:rsidR="009C2049" w:rsidRPr="009121DA" w14:paraId="773A9D71" w14:textId="77777777" w:rsidTr="000A5F0E">
        <w:trPr>
          <w:trHeight w:val="285"/>
        </w:trPr>
        <w:tc>
          <w:tcPr>
            <w:tcW w:w="4327" w:type="dxa"/>
            <w:noWrap/>
          </w:tcPr>
          <w:p w14:paraId="396916B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Iodenphos</w:t>
            </w:r>
          </w:p>
        </w:tc>
        <w:tc>
          <w:tcPr>
            <w:tcW w:w="1256" w:type="dxa"/>
            <w:noWrap/>
          </w:tcPr>
          <w:p w14:paraId="0F9852D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61AE5047" w14:textId="6F5349CE"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774A95A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c>
          <w:tcPr>
            <w:tcW w:w="1275" w:type="dxa"/>
            <w:noWrap/>
          </w:tcPr>
          <w:p w14:paraId="035BE3B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3D36279C" w14:textId="77777777" w:rsidTr="000A5F0E">
        <w:trPr>
          <w:trHeight w:val="285"/>
        </w:trPr>
        <w:tc>
          <w:tcPr>
            <w:tcW w:w="4327" w:type="dxa"/>
            <w:noWrap/>
          </w:tcPr>
          <w:p w14:paraId="1EB6F55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Iodosulfuron</w:t>
            </w:r>
          </w:p>
        </w:tc>
        <w:tc>
          <w:tcPr>
            <w:tcW w:w="1256" w:type="dxa"/>
            <w:noWrap/>
          </w:tcPr>
          <w:p w14:paraId="6BEE8C5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398A532D" w14:textId="58F74A3D"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0AA5A51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6.0</w:t>
            </w:r>
          </w:p>
        </w:tc>
        <w:tc>
          <w:tcPr>
            <w:tcW w:w="1275" w:type="dxa"/>
            <w:noWrap/>
          </w:tcPr>
          <w:p w14:paraId="0FBC131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81.6</w:t>
            </w:r>
          </w:p>
        </w:tc>
      </w:tr>
      <w:tr w:rsidR="009C2049" w:rsidRPr="009121DA" w14:paraId="7F8CF3BF" w14:textId="77777777" w:rsidTr="000A5F0E">
        <w:trPr>
          <w:trHeight w:val="285"/>
        </w:trPr>
        <w:tc>
          <w:tcPr>
            <w:tcW w:w="4327" w:type="dxa"/>
            <w:noWrap/>
          </w:tcPr>
          <w:p w14:paraId="619A70F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Ioxynil</w:t>
            </w:r>
          </w:p>
        </w:tc>
        <w:tc>
          <w:tcPr>
            <w:tcW w:w="1256" w:type="dxa"/>
            <w:noWrap/>
          </w:tcPr>
          <w:p w14:paraId="7CECF07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28D24101" w14:textId="59693C13"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25147E5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75.5</w:t>
            </w:r>
          </w:p>
        </w:tc>
        <w:tc>
          <w:tcPr>
            <w:tcW w:w="1275" w:type="dxa"/>
            <w:noWrap/>
          </w:tcPr>
          <w:p w14:paraId="1E3F5AD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92.4</w:t>
            </w:r>
          </w:p>
        </w:tc>
      </w:tr>
      <w:tr w:rsidR="009C2049" w:rsidRPr="009121DA" w14:paraId="6237AD6C" w14:textId="77777777" w:rsidTr="000A5F0E">
        <w:trPr>
          <w:trHeight w:val="285"/>
        </w:trPr>
        <w:tc>
          <w:tcPr>
            <w:tcW w:w="4327" w:type="dxa"/>
            <w:noWrap/>
          </w:tcPr>
          <w:p w14:paraId="5D6FDA1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Iprodione</w:t>
            </w:r>
          </w:p>
        </w:tc>
        <w:tc>
          <w:tcPr>
            <w:tcW w:w="1256" w:type="dxa"/>
            <w:noWrap/>
          </w:tcPr>
          <w:p w14:paraId="270DF62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5DA800B1" w14:textId="6D7CED76"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112F62B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35.9</w:t>
            </w:r>
          </w:p>
        </w:tc>
        <w:tc>
          <w:tcPr>
            <w:tcW w:w="1275" w:type="dxa"/>
            <w:noWrap/>
          </w:tcPr>
          <w:p w14:paraId="61E9D25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65.2</w:t>
            </w:r>
          </w:p>
        </w:tc>
      </w:tr>
      <w:tr w:rsidR="009C2049" w:rsidRPr="009121DA" w14:paraId="3ACF2031" w14:textId="77777777" w:rsidTr="000A5F0E">
        <w:trPr>
          <w:trHeight w:val="285"/>
        </w:trPr>
        <w:tc>
          <w:tcPr>
            <w:tcW w:w="4327" w:type="dxa"/>
            <w:noWrap/>
          </w:tcPr>
          <w:p w14:paraId="0D04E33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Iprovalicarb</w:t>
            </w:r>
          </w:p>
        </w:tc>
        <w:tc>
          <w:tcPr>
            <w:tcW w:w="1256" w:type="dxa"/>
            <w:noWrap/>
          </w:tcPr>
          <w:p w14:paraId="0F8CE2A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2ADF4927" w14:textId="043BFA89"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5306310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34.0</w:t>
            </w:r>
          </w:p>
        </w:tc>
        <w:tc>
          <w:tcPr>
            <w:tcW w:w="1275" w:type="dxa"/>
            <w:noWrap/>
          </w:tcPr>
          <w:p w14:paraId="2F9323B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91.0</w:t>
            </w:r>
          </w:p>
        </w:tc>
      </w:tr>
      <w:tr w:rsidR="009C2049" w:rsidRPr="009121DA" w14:paraId="24073CDC" w14:textId="77777777" w:rsidTr="000A5F0E">
        <w:trPr>
          <w:trHeight w:val="285"/>
        </w:trPr>
        <w:tc>
          <w:tcPr>
            <w:tcW w:w="4327" w:type="dxa"/>
            <w:noWrap/>
          </w:tcPr>
          <w:p w14:paraId="3712CE6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Isodrin</w:t>
            </w:r>
          </w:p>
        </w:tc>
        <w:tc>
          <w:tcPr>
            <w:tcW w:w="1256" w:type="dxa"/>
            <w:noWrap/>
          </w:tcPr>
          <w:p w14:paraId="6785B7C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0FE97158" w14:textId="03DF0F38"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09ADFB1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92.1</w:t>
            </w:r>
          </w:p>
        </w:tc>
        <w:tc>
          <w:tcPr>
            <w:tcW w:w="1275" w:type="dxa"/>
            <w:noWrap/>
          </w:tcPr>
          <w:p w14:paraId="728644B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64.6</w:t>
            </w:r>
          </w:p>
        </w:tc>
      </w:tr>
      <w:tr w:rsidR="009C2049" w:rsidRPr="009121DA" w14:paraId="78DEE664" w14:textId="77777777" w:rsidTr="000A5F0E">
        <w:trPr>
          <w:trHeight w:val="285"/>
        </w:trPr>
        <w:tc>
          <w:tcPr>
            <w:tcW w:w="4327" w:type="dxa"/>
            <w:noWrap/>
          </w:tcPr>
          <w:p w14:paraId="44B67AB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Isoproturon</w:t>
            </w:r>
          </w:p>
        </w:tc>
        <w:tc>
          <w:tcPr>
            <w:tcW w:w="1256" w:type="dxa"/>
            <w:noWrap/>
          </w:tcPr>
          <w:p w14:paraId="278DD00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0672CD27" w14:textId="7E47170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7D35098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86.9</w:t>
            </w:r>
          </w:p>
        </w:tc>
        <w:tc>
          <w:tcPr>
            <w:tcW w:w="1275" w:type="dxa"/>
            <w:noWrap/>
          </w:tcPr>
          <w:p w14:paraId="76BAD73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81.2</w:t>
            </w:r>
          </w:p>
        </w:tc>
      </w:tr>
      <w:tr w:rsidR="009C2049" w:rsidRPr="009121DA" w14:paraId="7A5D1B7B" w14:textId="77777777" w:rsidTr="000A5F0E">
        <w:trPr>
          <w:trHeight w:val="285"/>
        </w:trPr>
        <w:tc>
          <w:tcPr>
            <w:tcW w:w="4327" w:type="dxa"/>
            <w:noWrap/>
          </w:tcPr>
          <w:p w14:paraId="1A3977F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Isoxaben</w:t>
            </w:r>
          </w:p>
        </w:tc>
        <w:tc>
          <w:tcPr>
            <w:tcW w:w="1256" w:type="dxa"/>
            <w:noWrap/>
          </w:tcPr>
          <w:p w14:paraId="29BB753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178D04A5" w14:textId="30B7C2A0"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17F7E7D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65.0</w:t>
            </w:r>
          </w:p>
        </w:tc>
        <w:tc>
          <w:tcPr>
            <w:tcW w:w="1275" w:type="dxa"/>
            <w:noWrap/>
          </w:tcPr>
          <w:p w14:paraId="1C86CC6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99.4</w:t>
            </w:r>
          </w:p>
        </w:tc>
      </w:tr>
      <w:tr w:rsidR="009C2049" w:rsidRPr="009121DA" w14:paraId="36CBB212" w14:textId="77777777" w:rsidTr="000A5F0E">
        <w:trPr>
          <w:trHeight w:val="285"/>
        </w:trPr>
        <w:tc>
          <w:tcPr>
            <w:tcW w:w="4327" w:type="dxa"/>
            <w:noWrap/>
          </w:tcPr>
          <w:p w14:paraId="60F42C2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Isoxaflutole</w:t>
            </w:r>
          </w:p>
        </w:tc>
        <w:tc>
          <w:tcPr>
            <w:tcW w:w="1256" w:type="dxa"/>
            <w:noWrap/>
          </w:tcPr>
          <w:p w14:paraId="124DBDF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4B7C72C2" w14:textId="17127228"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004B5CC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11.8</w:t>
            </w:r>
          </w:p>
        </w:tc>
        <w:tc>
          <w:tcPr>
            <w:tcW w:w="1275" w:type="dxa"/>
            <w:noWrap/>
          </w:tcPr>
          <w:p w14:paraId="663267F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r>
      <w:tr w:rsidR="009C2049" w:rsidRPr="009121DA" w14:paraId="7B50C603" w14:textId="77777777" w:rsidTr="000A5F0E">
        <w:trPr>
          <w:trHeight w:val="285"/>
        </w:trPr>
        <w:tc>
          <w:tcPr>
            <w:tcW w:w="4327" w:type="dxa"/>
            <w:noWrap/>
          </w:tcPr>
          <w:p w14:paraId="3F7B330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Karbitulate</w:t>
            </w:r>
          </w:p>
        </w:tc>
        <w:tc>
          <w:tcPr>
            <w:tcW w:w="1256" w:type="dxa"/>
            <w:noWrap/>
          </w:tcPr>
          <w:p w14:paraId="74609EB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39B63EF4" w14:textId="0181A38C"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1F99FA5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96.3</w:t>
            </w:r>
          </w:p>
        </w:tc>
        <w:tc>
          <w:tcPr>
            <w:tcW w:w="1275" w:type="dxa"/>
            <w:noWrap/>
          </w:tcPr>
          <w:p w14:paraId="7126DF4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98.6</w:t>
            </w:r>
          </w:p>
        </w:tc>
      </w:tr>
      <w:tr w:rsidR="009C2049" w:rsidRPr="009121DA" w14:paraId="0F73615F" w14:textId="77777777" w:rsidTr="000A5F0E">
        <w:trPr>
          <w:trHeight w:val="285"/>
        </w:trPr>
        <w:tc>
          <w:tcPr>
            <w:tcW w:w="4327" w:type="dxa"/>
            <w:noWrap/>
          </w:tcPr>
          <w:p w14:paraId="64C960D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Kepone</w:t>
            </w:r>
          </w:p>
        </w:tc>
        <w:tc>
          <w:tcPr>
            <w:tcW w:w="1256" w:type="dxa"/>
            <w:noWrap/>
          </w:tcPr>
          <w:p w14:paraId="1C950CC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1D17B44A" w14:textId="78FBF26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316C42B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c>
          <w:tcPr>
            <w:tcW w:w="1275" w:type="dxa"/>
            <w:noWrap/>
          </w:tcPr>
          <w:p w14:paraId="21492DE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6EE1B54A" w14:textId="77777777" w:rsidTr="000A5F0E">
        <w:trPr>
          <w:trHeight w:val="285"/>
        </w:trPr>
        <w:tc>
          <w:tcPr>
            <w:tcW w:w="4327" w:type="dxa"/>
            <w:noWrap/>
          </w:tcPr>
          <w:p w14:paraId="586B3A8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Kresoxim-methyl</w:t>
            </w:r>
          </w:p>
        </w:tc>
        <w:tc>
          <w:tcPr>
            <w:tcW w:w="1256" w:type="dxa"/>
            <w:noWrap/>
          </w:tcPr>
          <w:p w14:paraId="24B2002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5BBD86BA" w14:textId="1E110130"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10E6793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7.2</w:t>
            </w:r>
          </w:p>
        </w:tc>
        <w:tc>
          <w:tcPr>
            <w:tcW w:w="1275" w:type="dxa"/>
            <w:noWrap/>
          </w:tcPr>
          <w:p w14:paraId="74C61A0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45.3</w:t>
            </w:r>
          </w:p>
        </w:tc>
      </w:tr>
      <w:tr w:rsidR="009C2049" w:rsidRPr="009121DA" w14:paraId="1618239F" w14:textId="77777777" w:rsidTr="000A5F0E">
        <w:trPr>
          <w:trHeight w:val="285"/>
        </w:trPr>
        <w:tc>
          <w:tcPr>
            <w:tcW w:w="4327" w:type="dxa"/>
            <w:noWrap/>
          </w:tcPr>
          <w:p w14:paraId="63F4D8F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Lenacil</w:t>
            </w:r>
          </w:p>
        </w:tc>
        <w:tc>
          <w:tcPr>
            <w:tcW w:w="1256" w:type="dxa"/>
            <w:noWrap/>
          </w:tcPr>
          <w:p w14:paraId="4335143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66544AB4" w14:textId="50551D4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4AC2D05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3.5</w:t>
            </w:r>
          </w:p>
        </w:tc>
        <w:tc>
          <w:tcPr>
            <w:tcW w:w="1275" w:type="dxa"/>
            <w:noWrap/>
          </w:tcPr>
          <w:p w14:paraId="2EBFFB4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14.7</w:t>
            </w:r>
          </w:p>
        </w:tc>
      </w:tr>
      <w:tr w:rsidR="009C2049" w:rsidRPr="009121DA" w14:paraId="55487958" w14:textId="77777777" w:rsidTr="000A5F0E">
        <w:trPr>
          <w:trHeight w:val="285"/>
        </w:trPr>
        <w:tc>
          <w:tcPr>
            <w:tcW w:w="4327" w:type="dxa"/>
            <w:noWrap/>
          </w:tcPr>
          <w:p w14:paraId="371B472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Lindane</w:t>
            </w:r>
          </w:p>
        </w:tc>
        <w:tc>
          <w:tcPr>
            <w:tcW w:w="1256" w:type="dxa"/>
            <w:noWrap/>
          </w:tcPr>
          <w:p w14:paraId="2C858C7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1A69ACC3" w14:textId="7DD9AB1A"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631562E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77.1</w:t>
            </w:r>
          </w:p>
        </w:tc>
        <w:tc>
          <w:tcPr>
            <w:tcW w:w="1275" w:type="dxa"/>
            <w:noWrap/>
          </w:tcPr>
          <w:p w14:paraId="4680C66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83.5</w:t>
            </w:r>
          </w:p>
        </w:tc>
      </w:tr>
      <w:tr w:rsidR="009C2049" w:rsidRPr="009121DA" w14:paraId="0790F5CC" w14:textId="77777777" w:rsidTr="000A5F0E">
        <w:trPr>
          <w:trHeight w:val="285"/>
        </w:trPr>
        <w:tc>
          <w:tcPr>
            <w:tcW w:w="4327" w:type="dxa"/>
            <w:noWrap/>
          </w:tcPr>
          <w:p w14:paraId="5863FE9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Linuron</w:t>
            </w:r>
          </w:p>
        </w:tc>
        <w:tc>
          <w:tcPr>
            <w:tcW w:w="1256" w:type="dxa"/>
            <w:noWrap/>
          </w:tcPr>
          <w:p w14:paraId="0F2A7D4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6C1432BA" w14:textId="0BAF179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5DEAFD0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83.3</w:t>
            </w:r>
          </w:p>
        </w:tc>
        <w:tc>
          <w:tcPr>
            <w:tcW w:w="1275" w:type="dxa"/>
            <w:noWrap/>
          </w:tcPr>
          <w:p w14:paraId="1AFA18A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65.4</w:t>
            </w:r>
          </w:p>
        </w:tc>
      </w:tr>
      <w:tr w:rsidR="009C2049" w:rsidRPr="009121DA" w14:paraId="4C500D3D" w14:textId="77777777" w:rsidTr="000A5F0E">
        <w:trPr>
          <w:trHeight w:val="285"/>
        </w:trPr>
        <w:tc>
          <w:tcPr>
            <w:tcW w:w="4327" w:type="dxa"/>
            <w:noWrap/>
          </w:tcPr>
          <w:p w14:paraId="5F3243E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MCPA</w:t>
            </w:r>
          </w:p>
        </w:tc>
        <w:tc>
          <w:tcPr>
            <w:tcW w:w="1256" w:type="dxa"/>
            <w:noWrap/>
          </w:tcPr>
          <w:p w14:paraId="26633ED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486DD295" w14:textId="32E8837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3834853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66.3</w:t>
            </w:r>
          </w:p>
        </w:tc>
        <w:tc>
          <w:tcPr>
            <w:tcW w:w="1275" w:type="dxa"/>
            <w:noWrap/>
          </w:tcPr>
          <w:p w14:paraId="51E7FFE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82.1</w:t>
            </w:r>
          </w:p>
        </w:tc>
      </w:tr>
      <w:tr w:rsidR="009C2049" w:rsidRPr="009121DA" w14:paraId="0FFFA360" w14:textId="77777777" w:rsidTr="000A5F0E">
        <w:trPr>
          <w:trHeight w:val="285"/>
        </w:trPr>
        <w:tc>
          <w:tcPr>
            <w:tcW w:w="4327" w:type="dxa"/>
            <w:noWrap/>
          </w:tcPr>
          <w:p w14:paraId="3618C75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Malathion</w:t>
            </w:r>
          </w:p>
        </w:tc>
        <w:tc>
          <w:tcPr>
            <w:tcW w:w="1256" w:type="dxa"/>
            <w:noWrap/>
          </w:tcPr>
          <w:p w14:paraId="6FA3F07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7F4D6809" w14:textId="410A4793"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579D1AE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42.3</w:t>
            </w:r>
          </w:p>
        </w:tc>
        <w:tc>
          <w:tcPr>
            <w:tcW w:w="1275" w:type="dxa"/>
            <w:noWrap/>
          </w:tcPr>
          <w:p w14:paraId="411CFC16"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59.5</w:t>
            </w:r>
          </w:p>
        </w:tc>
      </w:tr>
      <w:tr w:rsidR="009C2049" w:rsidRPr="009121DA" w14:paraId="515257FA" w14:textId="77777777" w:rsidTr="000A5F0E">
        <w:trPr>
          <w:trHeight w:val="285"/>
        </w:trPr>
        <w:tc>
          <w:tcPr>
            <w:tcW w:w="4327" w:type="dxa"/>
            <w:noWrap/>
          </w:tcPr>
          <w:p w14:paraId="5D2B430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Mandipropamid</w:t>
            </w:r>
          </w:p>
        </w:tc>
        <w:tc>
          <w:tcPr>
            <w:tcW w:w="1256" w:type="dxa"/>
            <w:noWrap/>
          </w:tcPr>
          <w:p w14:paraId="5FB6993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7B20A5A0" w14:textId="454E3091"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2E7ED26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34.3</w:t>
            </w:r>
          </w:p>
        </w:tc>
        <w:tc>
          <w:tcPr>
            <w:tcW w:w="1275" w:type="dxa"/>
            <w:noWrap/>
          </w:tcPr>
          <w:p w14:paraId="5259926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87.6</w:t>
            </w:r>
          </w:p>
        </w:tc>
      </w:tr>
      <w:tr w:rsidR="009C2049" w:rsidRPr="009121DA" w14:paraId="275A8BB8" w14:textId="77777777" w:rsidTr="000A5F0E">
        <w:trPr>
          <w:trHeight w:val="285"/>
        </w:trPr>
        <w:tc>
          <w:tcPr>
            <w:tcW w:w="4327" w:type="dxa"/>
            <w:noWrap/>
          </w:tcPr>
          <w:p w14:paraId="5F05F48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Mecoprop</w:t>
            </w:r>
          </w:p>
        </w:tc>
        <w:tc>
          <w:tcPr>
            <w:tcW w:w="1256" w:type="dxa"/>
            <w:noWrap/>
          </w:tcPr>
          <w:p w14:paraId="0281B4C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450228AA" w14:textId="0A7984C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7EDED5D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64.7</w:t>
            </w:r>
          </w:p>
        </w:tc>
        <w:tc>
          <w:tcPr>
            <w:tcW w:w="1275" w:type="dxa"/>
            <w:noWrap/>
          </w:tcPr>
          <w:p w14:paraId="45BE0F3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83.8</w:t>
            </w:r>
          </w:p>
        </w:tc>
      </w:tr>
      <w:tr w:rsidR="009C2049" w:rsidRPr="009121DA" w14:paraId="508838C2" w14:textId="77777777" w:rsidTr="000A5F0E">
        <w:trPr>
          <w:trHeight w:val="285"/>
        </w:trPr>
        <w:tc>
          <w:tcPr>
            <w:tcW w:w="4327" w:type="dxa"/>
            <w:noWrap/>
          </w:tcPr>
          <w:p w14:paraId="57AEEA6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Mecoprop</w:t>
            </w:r>
          </w:p>
        </w:tc>
        <w:tc>
          <w:tcPr>
            <w:tcW w:w="1256" w:type="dxa"/>
            <w:noWrap/>
          </w:tcPr>
          <w:p w14:paraId="6C638C7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420FC423" w14:textId="36765DE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71E43A9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64.7</w:t>
            </w:r>
          </w:p>
        </w:tc>
        <w:tc>
          <w:tcPr>
            <w:tcW w:w="1275" w:type="dxa"/>
            <w:noWrap/>
          </w:tcPr>
          <w:p w14:paraId="5BA7D44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83.8</w:t>
            </w:r>
          </w:p>
        </w:tc>
      </w:tr>
      <w:tr w:rsidR="009C2049" w:rsidRPr="009121DA" w14:paraId="1DA6CA90" w14:textId="77777777" w:rsidTr="000A5F0E">
        <w:trPr>
          <w:trHeight w:val="285"/>
        </w:trPr>
        <w:tc>
          <w:tcPr>
            <w:tcW w:w="4327" w:type="dxa"/>
            <w:noWrap/>
          </w:tcPr>
          <w:p w14:paraId="14F6397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Mecoprop-P</w:t>
            </w:r>
          </w:p>
        </w:tc>
        <w:tc>
          <w:tcPr>
            <w:tcW w:w="1256" w:type="dxa"/>
            <w:noWrap/>
          </w:tcPr>
          <w:p w14:paraId="4506DBD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332D0354" w14:textId="734D2AD3"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60E56BC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36.7</w:t>
            </w:r>
          </w:p>
        </w:tc>
        <w:tc>
          <w:tcPr>
            <w:tcW w:w="1275" w:type="dxa"/>
            <w:noWrap/>
          </w:tcPr>
          <w:p w14:paraId="5C64AF5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50.3</w:t>
            </w:r>
          </w:p>
        </w:tc>
      </w:tr>
      <w:tr w:rsidR="009C2049" w:rsidRPr="009121DA" w14:paraId="16B2570F" w14:textId="77777777" w:rsidTr="000A5F0E">
        <w:trPr>
          <w:trHeight w:val="285"/>
        </w:trPr>
        <w:tc>
          <w:tcPr>
            <w:tcW w:w="4327" w:type="dxa"/>
            <w:noWrap/>
          </w:tcPr>
          <w:p w14:paraId="22B5ADC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Mepanipyrim</w:t>
            </w:r>
          </w:p>
        </w:tc>
        <w:tc>
          <w:tcPr>
            <w:tcW w:w="1256" w:type="dxa"/>
            <w:noWrap/>
          </w:tcPr>
          <w:p w14:paraId="2ED7D53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291AEAAF" w14:textId="6B9DAF46"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08A9F74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7.4</w:t>
            </w:r>
          </w:p>
        </w:tc>
        <w:tc>
          <w:tcPr>
            <w:tcW w:w="1275" w:type="dxa"/>
            <w:noWrap/>
          </w:tcPr>
          <w:p w14:paraId="7B80C92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79.7</w:t>
            </w:r>
          </w:p>
        </w:tc>
      </w:tr>
      <w:tr w:rsidR="009C2049" w:rsidRPr="009121DA" w14:paraId="317322A5" w14:textId="77777777" w:rsidTr="000A5F0E">
        <w:trPr>
          <w:trHeight w:val="285"/>
        </w:trPr>
        <w:tc>
          <w:tcPr>
            <w:tcW w:w="4327" w:type="dxa"/>
            <w:noWrap/>
          </w:tcPr>
          <w:p w14:paraId="52C2853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Mepronil</w:t>
            </w:r>
          </w:p>
        </w:tc>
        <w:tc>
          <w:tcPr>
            <w:tcW w:w="1256" w:type="dxa"/>
            <w:noWrap/>
          </w:tcPr>
          <w:p w14:paraId="0B7E1DC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0048F9A5" w14:textId="677C7CC5"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0A9DD1B6"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43.1</w:t>
            </w:r>
          </w:p>
        </w:tc>
        <w:tc>
          <w:tcPr>
            <w:tcW w:w="1275" w:type="dxa"/>
            <w:noWrap/>
          </w:tcPr>
          <w:p w14:paraId="6382F16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92.0</w:t>
            </w:r>
          </w:p>
        </w:tc>
      </w:tr>
      <w:tr w:rsidR="009C2049" w:rsidRPr="009121DA" w14:paraId="4AAE7159" w14:textId="77777777" w:rsidTr="000A5F0E">
        <w:trPr>
          <w:trHeight w:val="285"/>
        </w:trPr>
        <w:tc>
          <w:tcPr>
            <w:tcW w:w="4327" w:type="dxa"/>
            <w:noWrap/>
          </w:tcPr>
          <w:p w14:paraId="2904EDA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Meptyldinocap</w:t>
            </w:r>
          </w:p>
        </w:tc>
        <w:tc>
          <w:tcPr>
            <w:tcW w:w="1256" w:type="dxa"/>
            <w:noWrap/>
          </w:tcPr>
          <w:p w14:paraId="3D1D239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21EB1320" w14:textId="7539A905"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5249801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68C4383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474F66B2" w14:textId="77777777" w:rsidTr="000A5F0E">
        <w:trPr>
          <w:trHeight w:val="285"/>
        </w:trPr>
        <w:tc>
          <w:tcPr>
            <w:tcW w:w="4327" w:type="dxa"/>
            <w:noWrap/>
          </w:tcPr>
          <w:p w14:paraId="213F407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Mesotrione</w:t>
            </w:r>
          </w:p>
        </w:tc>
        <w:tc>
          <w:tcPr>
            <w:tcW w:w="1256" w:type="dxa"/>
            <w:noWrap/>
          </w:tcPr>
          <w:p w14:paraId="12990CF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1493439D" w14:textId="2C6064F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7095966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30.7</w:t>
            </w:r>
          </w:p>
        </w:tc>
        <w:tc>
          <w:tcPr>
            <w:tcW w:w="1275" w:type="dxa"/>
            <w:noWrap/>
          </w:tcPr>
          <w:p w14:paraId="35B6F7D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56.8</w:t>
            </w:r>
          </w:p>
        </w:tc>
      </w:tr>
      <w:tr w:rsidR="009C2049" w:rsidRPr="009121DA" w14:paraId="0D1AC8C6" w14:textId="77777777" w:rsidTr="000A5F0E">
        <w:trPr>
          <w:trHeight w:val="285"/>
        </w:trPr>
        <w:tc>
          <w:tcPr>
            <w:tcW w:w="4327" w:type="dxa"/>
            <w:noWrap/>
          </w:tcPr>
          <w:p w14:paraId="4C23A83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Metalaxyl</w:t>
            </w:r>
          </w:p>
        </w:tc>
        <w:tc>
          <w:tcPr>
            <w:tcW w:w="1256" w:type="dxa"/>
            <w:noWrap/>
          </w:tcPr>
          <w:p w14:paraId="0EF8E88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7DFD2C66" w14:textId="63FCE8D8"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749D4F7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40.6</w:t>
            </w:r>
          </w:p>
        </w:tc>
        <w:tc>
          <w:tcPr>
            <w:tcW w:w="1275" w:type="dxa"/>
            <w:noWrap/>
          </w:tcPr>
          <w:p w14:paraId="51FDB52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50.9</w:t>
            </w:r>
          </w:p>
        </w:tc>
      </w:tr>
      <w:tr w:rsidR="009C2049" w:rsidRPr="009121DA" w14:paraId="40D38484" w14:textId="77777777" w:rsidTr="000A5F0E">
        <w:trPr>
          <w:trHeight w:val="285"/>
        </w:trPr>
        <w:tc>
          <w:tcPr>
            <w:tcW w:w="4327" w:type="dxa"/>
            <w:noWrap/>
          </w:tcPr>
          <w:p w14:paraId="57950B3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Metalaxyl-M</w:t>
            </w:r>
          </w:p>
        </w:tc>
        <w:tc>
          <w:tcPr>
            <w:tcW w:w="1256" w:type="dxa"/>
            <w:noWrap/>
          </w:tcPr>
          <w:p w14:paraId="0BDC8BD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26EE3DF5" w14:textId="03DAEF6A"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1CCB9AF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72.9</w:t>
            </w:r>
          </w:p>
        </w:tc>
        <w:tc>
          <w:tcPr>
            <w:tcW w:w="1275" w:type="dxa"/>
            <w:noWrap/>
          </w:tcPr>
          <w:p w14:paraId="4A051A6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92.2</w:t>
            </w:r>
          </w:p>
        </w:tc>
      </w:tr>
      <w:tr w:rsidR="009C2049" w:rsidRPr="009121DA" w14:paraId="7D8F108F" w14:textId="77777777" w:rsidTr="000A5F0E">
        <w:trPr>
          <w:trHeight w:val="285"/>
        </w:trPr>
        <w:tc>
          <w:tcPr>
            <w:tcW w:w="4327" w:type="dxa"/>
            <w:noWrap/>
          </w:tcPr>
          <w:p w14:paraId="0D8F894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Metamitron</w:t>
            </w:r>
          </w:p>
        </w:tc>
        <w:tc>
          <w:tcPr>
            <w:tcW w:w="1256" w:type="dxa"/>
            <w:noWrap/>
          </w:tcPr>
          <w:p w14:paraId="5692540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46ADF485" w14:textId="2E86CC26"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1A8A6EB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50.4</w:t>
            </w:r>
          </w:p>
        </w:tc>
        <w:tc>
          <w:tcPr>
            <w:tcW w:w="1275" w:type="dxa"/>
            <w:noWrap/>
          </w:tcPr>
          <w:p w14:paraId="4BC5C7C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55.5</w:t>
            </w:r>
          </w:p>
        </w:tc>
      </w:tr>
      <w:tr w:rsidR="009C2049" w:rsidRPr="009121DA" w14:paraId="29270DA6" w14:textId="77777777" w:rsidTr="000A5F0E">
        <w:trPr>
          <w:trHeight w:val="285"/>
        </w:trPr>
        <w:tc>
          <w:tcPr>
            <w:tcW w:w="4327" w:type="dxa"/>
            <w:noWrap/>
          </w:tcPr>
          <w:p w14:paraId="747B3F4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Metazachlor</w:t>
            </w:r>
          </w:p>
        </w:tc>
        <w:tc>
          <w:tcPr>
            <w:tcW w:w="1256" w:type="dxa"/>
            <w:noWrap/>
          </w:tcPr>
          <w:p w14:paraId="37374E0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5FBA18AB" w14:textId="70DC8EC9"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0151510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47.0</w:t>
            </w:r>
          </w:p>
        </w:tc>
        <w:tc>
          <w:tcPr>
            <w:tcW w:w="1275" w:type="dxa"/>
            <w:noWrap/>
          </w:tcPr>
          <w:p w14:paraId="279F665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71.8</w:t>
            </w:r>
          </w:p>
        </w:tc>
      </w:tr>
      <w:tr w:rsidR="009C2049" w:rsidRPr="009121DA" w14:paraId="130C3C47" w14:textId="77777777" w:rsidTr="000A5F0E">
        <w:trPr>
          <w:trHeight w:val="285"/>
        </w:trPr>
        <w:tc>
          <w:tcPr>
            <w:tcW w:w="4327" w:type="dxa"/>
            <w:noWrap/>
          </w:tcPr>
          <w:p w14:paraId="5A43750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Metazachlor OXA</w:t>
            </w:r>
          </w:p>
        </w:tc>
        <w:tc>
          <w:tcPr>
            <w:tcW w:w="1256" w:type="dxa"/>
            <w:noWrap/>
          </w:tcPr>
          <w:p w14:paraId="68EE70D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1E6AD21A" w14:textId="43C43448"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030AF09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93.2</w:t>
            </w:r>
          </w:p>
        </w:tc>
        <w:tc>
          <w:tcPr>
            <w:tcW w:w="1275" w:type="dxa"/>
            <w:noWrap/>
          </w:tcPr>
          <w:p w14:paraId="55BB71D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99.3</w:t>
            </w:r>
          </w:p>
        </w:tc>
      </w:tr>
      <w:tr w:rsidR="009C2049" w:rsidRPr="009121DA" w14:paraId="24143655" w14:textId="77777777" w:rsidTr="000A5F0E">
        <w:trPr>
          <w:trHeight w:val="285"/>
        </w:trPr>
        <w:tc>
          <w:tcPr>
            <w:tcW w:w="4327" w:type="dxa"/>
            <w:noWrap/>
          </w:tcPr>
          <w:p w14:paraId="5771261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Metconazole</w:t>
            </w:r>
          </w:p>
        </w:tc>
        <w:tc>
          <w:tcPr>
            <w:tcW w:w="1256" w:type="dxa"/>
            <w:noWrap/>
          </w:tcPr>
          <w:p w14:paraId="2AD01AD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0CA1E6E6" w14:textId="4FD979E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3A23BBA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38.3</w:t>
            </w:r>
          </w:p>
        </w:tc>
        <w:tc>
          <w:tcPr>
            <w:tcW w:w="1275" w:type="dxa"/>
            <w:noWrap/>
          </w:tcPr>
          <w:p w14:paraId="07E2D50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89.4</w:t>
            </w:r>
          </w:p>
        </w:tc>
      </w:tr>
      <w:tr w:rsidR="009C2049" w:rsidRPr="009121DA" w14:paraId="431C4D61" w14:textId="77777777" w:rsidTr="000A5F0E">
        <w:trPr>
          <w:trHeight w:val="285"/>
        </w:trPr>
        <w:tc>
          <w:tcPr>
            <w:tcW w:w="4327" w:type="dxa"/>
            <w:noWrap/>
          </w:tcPr>
          <w:p w14:paraId="36750FD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Methabenzthiazuron</w:t>
            </w:r>
          </w:p>
        </w:tc>
        <w:tc>
          <w:tcPr>
            <w:tcW w:w="1256" w:type="dxa"/>
            <w:noWrap/>
          </w:tcPr>
          <w:p w14:paraId="43EE082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1DBB4724" w14:textId="10D6213E"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34A4DF6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48.5</w:t>
            </w:r>
          </w:p>
        </w:tc>
        <w:tc>
          <w:tcPr>
            <w:tcW w:w="1275" w:type="dxa"/>
            <w:noWrap/>
          </w:tcPr>
          <w:p w14:paraId="341C775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78.9</w:t>
            </w:r>
          </w:p>
        </w:tc>
      </w:tr>
      <w:tr w:rsidR="009C2049" w:rsidRPr="009121DA" w14:paraId="3C2651D9" w14:textId="77777777" w:rsidTr="000A5F0E">
        <w:trPr>
          <w:trHeight w:val="285"/>
        </w:trPr>
        <w:tc>
          <w:tcPr>
            <w:tcW w:w="4327" w:type="dxa"/>
            <w:noWrap/>
          </w:tcPr>
          <w:p w14:paraId="2FD1623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Methamidophos</w:t>
            </w:r>
          </w:p>
        </w:tc>
        <w:tc>
          <w:tcPr>
            <w:tcW w:w="1256" w:type="dxa"/>
            <w:noWrap/>
          </w:tcPr>
          <w:p w14:paraId="0EB1F25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5BAA879C" w14:textId="2509CBDA"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3821589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c>
          <w:tcPr>
            <w:tcW w:w="1275" w:type="dxa"/>
            <w:noWrap/>
          </w:tcPr>
          <w:p w14:paraId="7251834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19B1EA43" w14:textId="77777777" w:rsidTr="000A5F0E">
        <w:trPr>
          <w:trHeight w:val="285"/>
        </w:trPr>
        <w:tc>
          <w:tcPr>
            <w:tcW w:w="4327" w:type="dxa"/>
            <w:noWrap/>
          </w:tcPr>
          <w:p w14:paraId="251ED2D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Methidathion</w:t>
            </w:r>
          </w:p>
        </w:tc>
        <w:tc>
          <w:tcPr>
            <w:tcW w:w="1256" w:type="dxa"/>
            <w:noWrap/>
          </w:tcPr>
          <w:p w14:paraId="2A8C4AB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631C286C" w14:textId="7F21AA3F"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4A47A96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4.8</w:t>
            </w:r>
          </w:p>
        </w:tc>
        <w:tc>
          <w:tcPr>
            <w:tcW w:w="1275" w:type="dxa"/>
            <w:noWrap/>
          </w:tcPr>
          <w:p w14:paraId="3A3B8D8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22.2</w:t>
            </w:r>
          </w:p>
        </w:tc>
      </w:tr>
      <w:tr w:rsidR="009C2049" w:rsidRPr="009121DA" w14:paraId="20462F90" w14:textId="77777777" w:rsidTr="000A5F0E">
        <w:trPr>
          <w:trHeight w:val="285"/>
        </w:trPr>
        <w:tc>
          <w:tcPr>
            <w:tcW w:w="4327" w:type="dxa"/>
            <w:noWrap/>
          </w:tcPr>
          <w:p w14:paraId="5974BAD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Methiocarb</w:t>
            </w:r>
          </w:p>
        </w:tc>
        <w:tc>
          <w:tcPr>
            <w:tcW w:w="1256" w:type="dxa"/>
            <w:noWrap/>
          </w:tcPr>
          <w:p w14:paraId="6E31CF2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07E42831" w14:textId="46BA6473"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56E6956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20.6</w:t>
            </w:r>
          </w:p>
        </w:tc>
        <w:tc>
          <w:tcPr>
            <w:tcW w:w="1275" w:type="dxa"/>
            <w:noWrap/>
          </w:tcPr>
          <w:p w14:paraId="66FD58D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21.9</w:t>
            </w:r>
          </w:p>
        </w:tc>
      </w:tr>
      <w:tr w:rsidR="009C2049" w:rsidRPr="009121DA" w14:paraId="18296E6B" w14:textId="77777777" w:rsidTr="000A5F0E">
        <w:trPr>
          <w:trHeight w:val="285"/>
        </w:trPr>
        <w:tc>
          <w:tcPr>
            <w:tcW w:w="4327" w:type="dxa"/>
            <w:noWrap/>
          </w:tcPr>
          <w:p w14:paraId="3F9B59A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Methomyl</w:t>
            </w:r>
          </w:p>
        </w:tc>
        <w:tc>
          <w:tcPr>
            <w:tcW w:w="1256" w:type="dxa"/>
            <w:noWrap/>
          </w:tcPr>
          <w:p w14:paraId="45CBAAF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316BC31E" w14:textId="2DA73533"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0E291E8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17.6</w:t>
            </w:r>
          </w:p>
        </w:tc>
        <w:tc>
          <w:tcPr>
            <w:tcW w:w="1275" w:type="dxa"/>
            <w:noWrap/>
          </w:tcPr>
          <w:p w14:paraId="5A84151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34.0</w:t>
            </w:r>
          </w:p>
        </w:tc>
      </w:tr>
      <w:tr w:rsidR="009C2049" w:rsidRPr="009121DA" w14:paraId="2E77CCCA" w14:textId="77777777" w:rsidTr="000A5F0E">
        <w:trPr>
          <w:trHeight w:val="285"/>
        </w:trPr>
        <w:tc>
          <w:tcPr>
            <w:tcW w:w="4327" w:type="dxa"/>
            <w:noWrap/>
          </w:tcPr>
          <w:p w14:paraId="087DC3A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Methoprotryne</w:t>
            </w:r>
          </w:p>
        </w:tc>
        <w:tc>
          <w:tcPr>
            <w:tcW w:w="1256" w:type="dxa"/>
            <w:noWrap/>
          </w:tcPr>
          <w:p w14:paraId="5BC7D42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1C21D680" w14:textId="4F93A2E0"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592E9E2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15.3</w:t>
            </w:r>
          </w:p>
        </w:tc>
        <w:tc>
          <w:tcPr>
            <w:tcW w:w="1275" w:type="dxa"/>
            <w:noWrap/>
          </w:tcPr>
          <w:p w14:paraId="6C770E9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19.8</w:t>
            </w:r>
          </w:p>
        </w:tc>
      </w:tr>
      <w:tr w:rsidR="009C2049" w:rsidRPr="009121DA" w14:paraId="2D39724D" w14:textId="77777777" w:rsidTr="000A5F0E">
        <w:trPr>
          <w:trHeight w:val="285"/>
        </w:trPr>
        <w:tc>
          <w:tcPr>
            <w:tcW w:w="4327" w:type="dxa"/>
            <w:noWrap/>
          </w:tcPr>
          <w:p w14:paraId="44F826B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Methoxychlor</w:t>
            </w:r>
          </w:p>
        </w:tc>
        <w:tc>
          <w:tcPr>
            <w:tcW w:w="1256" w:type="dxa"/>
            <w:noWrap/>
          </w:tcPr>
          <w:p w14:paraId="7EF12ED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059DCB97" w14:textId="362A39BA"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1198143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26.8</w:t>
            </w:r>
          </w:p>
        </w:tc>
        <w:tc>
          <w:tcPr>
            <w:tcW w:w="1275" w:type="dxa"/>
            <w:noWrap/>
          </w:tcPr>
          <w:p w14:paraId="124CF40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43.4</w:t>
            </w:r>
          </w:p>
        </w:tc>
      </w:tr>
      <w:tr w:rsidR="009C2049" w:rsidRPr="009121DA" w14:paraId="76E94A66" w14:textId="77777777" w:rsidTr="000A5F0E">
        <w:trPr>
          <w:trHeight w:val="285"/>
        </w:trPr>
        <w:tc>
          <w:tcPr>
            <w:tcW w:w="4327" w:type="dxa"/>
            <w:noWrap/>
          </w:tcPr>
          <w:p w14:paraId="0FE2C6B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Methoxyfenozide</w:t>
            </w:r>
          </w:p>
        </w:tc>
        <w:tc>
          <w:tcPr>
            <w:tcW w:w="1256" w:type="dxa"/>
            <w:noWrap/>
          </w:tcPr>
          <w:p w14:paraId="09ED628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72E96992" w14:textId="3B9166BC"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7F83FD6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35.2</w:t>
            </w:r>
          </w:p>
        </w:tc>
        <w:tc>
          <w:tcPr>
            <w:tcW w:w="1275" w:type="dxa"/>
            <w:noWrap/>
          </w:tcPr>
          <w:p w14:paraId="059D198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91.9</w:t>
            </w:r>
          </w:p>
        </w:tc>
      </w:tr>
      <w:tr w:rsidR="009C2049" w:rsidRPr="009121DA" w14:paraId="2FCA3C72" w14:textId="77777777" w:rsidTr="000A5F0E">
        <w:trPr>
          <w:trHeight w:val="285"/>
        </w:trPr>
        <w:tc>
          <w:tcPr>
            <w:tcW w:w="4327" w:type="dxa"/>
            <w:noWrap/>
          </w:tcPr>
          <w:p w14:paraId="6ED81CA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Methyl bromide</w:t>
            </w:r>
          </w:p>
        </w:tc>
        <w:tc>
          <w:tcPr>
            <w:tcW w:w="1256" w:type="dxa"/>
            <w:noWrap/>
          </w:tcPr>
          <w:p w14:paraId="73CFCDD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06199518" w14:textId="4748D4E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1E796C4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c>
          <w:tcPr>
            <w:tcW w:w="1275" w:type="dxa"/>
            <w:noWrap/>
          </w:tcPr>
          <w:p w14:paraId="333C6A6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5E249563" w14:textId="77777777" w:rsidTr="000A5F0E">
        <w:trPr>
          <w:trHeight w:val="285"/>
        </w:trPr>
        <w:tc>
          <w:tcPr>
            <w:tcW w:w="4327" w:type="dxa"/>
            <w:noWrap/>
          </w:tcPr>
          <w:p w14:paraId="7C7DAB2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Methyl parathion</w:t>
            </w:r>
          </w:p>
        </w:tc>
        <w:tc>
          <w:tcPr>
            <w:tcW w:w="1256" w:type="dxa"/>
            <w:noWrap/>
          </w:tcPr>
          <w:p w14:paraId="7C1B7A1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4527A17E" w14:textId="722BB778"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1C6B303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32.9</w:t>
            </w:r>
          </w:p>
        </w:tc>
        <w:tc>
          <w:tcPr>
            <w:tcW w:w="1275" w:type="dxa"/>
            <w:noWrap/>
          </w:tcPr>
          <w:p w14:paraId="5725BF3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57.9</w:t>
            </w:r>
          </w:p>
        </w:tc>
      </w:tr>
      <w:tr w:rsidR="009C2049" w:rsidRPr="009121DA" w14:paraId="4E2E4DCE" w14:textId="77777777" w:rsidTr="000A5F0E">
        <w:trPr>
          <w:trHeight w:val="285"/>
        </w:trPr>
        <w:tc>
          <w:tcPr>
            <w:tcW w:w="4327" w:type="dxa"/>
            <w:noWrap/>
          </w:tcPr>
          <w:p w14:paraId="3C83E7F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Metobromuron</w:t>
            </w:r>
          </w:p>
        </w:tc>
        <w:tc>
          <w:tcPr>
            <w:tcW w:w="1256" w:type="dxa"/>
            <w:noWrap/>
          </w:tcPr>
          <w:p w14:paraId="2B66788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152B64D5" w14:textId="021C41DC"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3CC80E4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49.7</w:t>
            </w:r>
          </w:p>
        </w:tc>
        <w:tc>
          <w:tcPr>
            <w:tcW w:w="1275" w:type="dxa"/>
            <w:noWrap/>
          </w:tcPr>
          <w:p w14:paraId="61D89DE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79.0</w:t>
            </w:r>
          </w:p>
        </w:tc>
      </w:tr>
      <w:tr w:rsidR="009C2049" w:rsidRPr="009121DA" w14:paraId="24A6D229" w14:textId="77777777" w:rsidTr="000A5F0E">
        <w:trPr>
          <w:trHeight w:val="285"/>
        </w:trPr>
        <w:tc>
          <w:tcPr>
            <w:tcW w:w="4327" w:type="dxa"/>
            <w:noWrap/>
          </w:tcPr>
          <w:p w14:paraId="616BBC1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lastRenderedPageBreak/>
              <w:t>Metolachlor</w:t>
            </w:r>
          </w:p>
        </w:tc>
        <w:tc>
          <w:tcPr>
            <w:tcW w:w="1256" w:type="dxa"/>
            <w:noWrap/>
          </w:tcPr>
          <w:p w14:paraId="7D1B998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26DE4583" w14:textId="463B577A"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381D682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45.5</w:t>
            </w:r>
          </w:p>
        </w:tc>
        <w:tc>
          <w:tcPr>
            <w:tcW w:w="1275" w:type="dxa"/>
            <w:noWrap/>
          </w:tcPr>
          <w:p w14:paraId="5B31E83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66.1</w:t>
            </w:r>
          </w:p>
        </w:tc>
      </w:tr>
      <w:tr w:rsidR="009C2049" w:rsidRPr="009121DA" w14:paraId="3BB88675" w14:textId="77777777" w:rsidTr="000A5F0E">
        <w:trPr>
          <w:trHeight w:val="285"/>
        </w:trPr>
        <w:tc>
          <w:tcPr>
            <w:tcW w:w="4327" w:type="dxa"/>
            <w:noWrap/>
          </w:tcPr>
          <w:p w14:paraId="2ED9479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Metolachlor ESA</w:t>
            </w:r>
          </w:p>
        </w:tc>
        <w:tc>
          <w:tcPr>
            <w:tcW w:w="1256" w:type="dxa"/>
            <w:noWrap/>
          </w:tcPr>
          <w:p w14:paraId="609D07E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03454021" w14:textId="72A50F8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12B9D43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98.2</w:t>
            </w:r>
          </w:p>
        </w:tc>
        <w:tc>
          <w:tcPr>
            <w:tcW w:w="1275" w:type="dxa"/>
            <w:noWrap/>
          </w:tcPr>
          <w:p w14:paraId="7E0FB5A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99.1</w:t>
            </w:r>
          </w:p>
        </w:tc>
      </w:tr>
      <w:tr w:rsidR="009C2049" w:rsidRPr="009121DA" w14:paraId="0527FC13" w14:textId="77777777" w:rsidTr="000A5F0E">
        <w:trPr>
          <w:trHeight w:val="285"/>
        </w:trPr>
        <w:tc>
          <w:tcPr>
            <w:tcW w:w="4327" w:type="dxa"/>
            <w:noWrap/>
          </w:tcPr>
          <w:p w14:paraId="310B18B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Metolachlor OA</w:t>
            </w:r>
          </w:p>
        </w:tc>
        <w:tc>
          <w:tcPr>
            <w:tcW w:w="1256" w:type="dxa"/>
            <w:noWrap/>
          </w:tcPr>
          <w:p w14:paraId="11C0C32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2B0BADB9" w14:textId="73B38E5B"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7A14640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97.0</w:t>
            </w:r>
          </w:p>
        </w:tc>
        <w:tc>
          <w:tcPr>
            <w:tcW w:w="1275" w:type="dxa"/>
            <w:noWrap/>
          </w:tcPr>
          <w:p w14:paraId="7B4E47D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98.2</w:t>
            </w:r>
          </w:p>
        </w:tc>
      </w:tr>
      <w:tr w:rsidR="009C2049" w:rsidRPr="009121DA" w14:paraId="08DFCEBE" w14:textId="77777777" w:rsidTr="000A5F0E">
        <w:trPr>
          <w:trHeight w:val="285"/>
        </w:trPr>
        <w:tc>
          <w:tcPr>
            <w:tcW w:w="4327" w:type="dxa"/>
            <w:noWrap/>
          </w:tcPr>
          <w:p w14:paraId="69FE121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Metosulam</w:t>
            </w:r>
          </w:p>
        </w:tc>
        <w:tc>
          <w:tcPr>
            <w:tcW w:w="1256" w:type="dxa"/>
            <w:noWrap/>
          </w:tcPr>
          <w:p w14:paraId="53089DC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0C998F39" w14:textId="4305A2CE"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7A182C76"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3.8</w:t>
            </w:r>
          </w:p>
        </w:tc>
        <w:tc>
          <w:tcPr>
            <w:tcW w:w="1275" w:type="dxa"/>
            <w:noWrap/>
          </w:tcPr>
          <w:p w14:paraId="0C6E91E6"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39.3</w:t>
            </w:r>
          </w:p>
        </w:tc>
      </w:tr>
      <w:tr w:rsidR="009C2049" w:rsidRPr="009121DA" w14:paraId="67508E06" w14:textId="77777777" w:rsidTr="000A5F0E">
        <w:trPr>
          <w:trHeight w:val="285"/>
        </w:trPr>
        <w:tc>
          <w:tcPr>
            <w:tcW w:w="4327" w:type="dxa"/>
            <w:noWrap/>
          </w:tcPr>
          <w:p w14:paraId="0D0B0C9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Metoxuron</w:t>
            </w:r>
          </w:p>
        </w:tc>
        <w:tc>
          <w:tcPr>
            <w:tcW w:w="1256" w:type="dxa"/>
            <w:noWrap/>
          </w:tcPr>
          <w:p w14:paraId="7BEFC8B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38F3DA9D" w14:textId="1FD44C33"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7E16937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13.9</w:t>
            </w:r>
          </w:p>
        </w:tc>
        <w:tc>
          <w:tcPr>
            <w:tcW w:w="1275" w:type="dxa"/>
            <w:noWrap/>
          </w:tcPr>
          <w:p w14:paraId="43246C0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33.8</w:t>
            </w:r>
          </w:p>
        </w:tc>
      </w:tr>
      <w:tr w:rsidR="009C2049" w:rsidRPr="009121DA" w14:paraId="2F1AD1FE" w14:textId="77777777" w:rsidTr="000A5F0E">
        <w:trPr>
          <w:trHeight w:val="285"/>
        </w:trPr>
        <w:tc>
          <w:tcPr>
            <w:tcW w:w="4327" w:type="dxa"/>
            <w:noWrap/>
          </w:tcPr>
          <w:p w14:paraId="18655B5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Metrafenone</w:t>
            </w:r>
          </w:p>
        </w:tc>
        <w:tc>
          <w:tcPr>
            <w:tcW w:w="1256" w:type="dxa"/>
            <w:noWrap/>
          </w:tcPr>
          <w:p w14:paraId="036DE64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2A29260A" w14:textId="66F5DD6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07A5101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38.8</w:t>
            </w:r>
          </w:p>
        </w:tc>
        <w:tc>
          <w:tcPr>
            <w:tcW w:w="1275" w:type="dxa"/>
            <w:noWrap/>
          </w:tcPr>
          <w:p w14:paraId="626746F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90.4</w:t>
            </w:r>
          </w:p>
        </w:tc>
      </w:tr>
      <w:tr w:rsidR="009C2049" w:rsidRPr="009121DA" w14:paraId="450F9E99" w14:textId="77777777" w:rsidTr="000A5F0E">
        <w:trPr>
          <w:trHeight w:val="285"/>
        </w:trPr>
        <w:tc>
          <w:tcPr>
            <w:tcW w:w="4327" w:type="dxa"/>
            <w:noWrap/>
          </w:tcPr>
          <w:p w14:paraId="32F6C9B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Metribuzin</w:t>
            </w:r>
          </w:p>
        </w:tc>
        <w:tc>
          <w:tcPr>
            <w:tcW w:w="1256" w:type="dxa"/>
            <w:noWrap/>
          </w:tcPr>
          <w:p w14:paraId="40A4BC5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0ADAD138" w14:textId="4BB307AD"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079902E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72.6</w:t>
            </w:r>
          </w:p>
        </w:tc>
        <w:tc>
          <w:tcPr>
            <w:tcW w:w="1275" w:type="dxa"/>
            <w:noWrap/>
          </w:tcPr>
          <w:p w14:paraId="1410015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84.2</w:t>
            </w:r>
          </w:p>
        </w:tc>
      </w:tr>
      <w:tr w:rsidR="009C2049" w:rsidRPr="009121DA" w14:paraId="1FA20C14" w14:textId="77777777" w:rsidTr="000A5F0E">
        <w:trPr>
          <w:trHeight w:val="285"/>
        </w:trPr>
        <w:tc>
          <w:tcPr>
            <w:tcW w:w="4327" w:type="dxa"/>
            <w:noWrap/>
          </w:tcPr>
          <w:p w14:paraId="03443E6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Metsulfuron</w:t>
            </w:r>
          </w:p>
        </w:tc>
        <w:tc>
          <w:tcPr>
            <w:tcW w:w="1256" w:type="dxa"/>
            <w:noWrap/>
          </w:tcPr>
          <w:p w14:paraId="6C1BDC8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03E8D7DC" w14:textId="0DA79239"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16ADB3D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c>
          <w:tcPr>
            <w:tcW w:w="1275" w:type="dxa"/>
            <w:noWrap/>
          </w:tcPr>
          <w:p w14:paraId="20D828C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0A31FCB7" w14:textId="77777777" w:rsidTr="000A5F0E">
        <w:trPr>
          <w:trHeight w:val="285"/>
        </w:trPr>
        <w:tc>
          <w:tcPr>
            <w:tcW w:w="4327" w:type="dxa"/>
            <w:noWrap/>
          </w:tcPr>
          <w:p w14:paraId="26B6194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Metsulfuron-methyl</w:t>
            </w:r>
          </w:p>
        </w:tc>
        <w:tc>
          <w:tcPr>
            <w:tcW w:w="1256" w:type="dxa"/>
            <w:noWrap/>
          </w:tcPr>
          <w:p w14:paraId="32F5AE7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1632B8A4" w14:textId="797FE088"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32E221E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72.3</w:t>
            </w:r>
          </w:p>
        </w:tc>
        <w:tc>
          <w:tcPr>
            <w:tcW w:w="1275" w:type="dxa"/>
            <w:noWrap/>
          </w:tcPr>
          <w:p w14:paraId="283B68D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86.8</w:t>
            </w:r>
          </w:p>
        </w:tc>
      </w:tr>
      <w:tr w:rsidR="009C2049" w:rsidRPr="009121DA" w14:paraId="541F187E" w14:textId="77777777" w:rsidTr="000A5F0E">
        <w:trPr>
          <w:trHeight w:val="285"/>
        </w:trPr>
        <w:tc>
          <w:tcPr>
            <w:tcW w:w="4327" w:type="dxa"/>
            <w:noWrap/>
          </w:tcPr>
          <w:p w14:paraId="3AB8AE9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Mevinphos</w:t>
            </w:r>
          </w:p>
        </w:tc>
        <w:tc>
          <w:tcPr>
            <w:tcW w:w="1256" w:type="dxa"/>
            <w:noWrap/>
          </w:tcPr>
          <w:p w14:paraId="5A0E432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7032EB68" w14:textId="57F2D51C"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6C7DF67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2.5</w:t>
            </w:r>
          </w:p>
        </w:tc>
        <w:tc>
          <w:tcPr>
            <w:tcW w:w="1275" w:type="dxa"/>
            <w:noWrap/>
          </w:tcPr>
          <w:p w14:paraId="3765B6B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6.8</w:t>
            </w:r>
          </w:p>
        </w:tc>
      </w:tr>
      <w:tr w:rsidR="009C2049" w:rsidRPr="009121DA" w14:paraId="4CFBB7D0" w14:textId="77777777" w:rsidTr="000A5F0E">
        <w:trPr>
          <w:trHeight w:val="285"/>
        </w:trPr>
        <w:tc>
          <w:tcPr>
            <w:tcW w:w="4327" w:type="dxa"/>
            <w:noWrap/>
          </w:tcPr>
          <w:p w14:paraId="47FB725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Mirex</w:t>
            </w:r>
          </w:p>
        </w:tc>
        <w:tc>
          <w:tcPr>
            <w:tcW w:w="1256" w:type="dxa"/>
            <w:noWrap/>
          </w:tcPr>
          <w:p w14:paraId="145E41E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7F133400" w14:textId="3758849E"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1EBED23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15.3</w:t>
            </w:r>
          </w:p>
        </w:tc>
        <w:tc>
          <w:tcPr>
            <w:tcW w:w="1275" w:type="dxa"/>
            <w:noWrap/>
          </w:tcPr>
          <w:p w14:paraId="19938FA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16.8</w:t>
            </w:r>
          </w:p>
        </w:tc>
      </w:tr>
      <w:tr w:rsidR="009C2049" w:rsidRPr="009121DA" w14:paraId="6AB62650" w14:textId="77777777" w:rsidTr="000A5F0E">
        <w:trPr>
          <w:trHeight w:val="285"/>
        </w:trPr>
        <w:tc>
          <w:tcPr>
            <w:tcW w:w="4327" w:type="dxa"/>
            <w:noWrap/>
          </w:tcPr>
          <w:p w14:paraId="6FC789D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Mitotane</w:t>
            </w:r>
          </w:p>
        </w:tc>
        <w:tc>
          <w:tcPr>
            <w:tcW w:w="1256" w:type="dxa"/>
            <w:noWrap/>
          </w:tcPr>
          <w:p w14:paraId="54FFF0C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79C586F7" w14:textId="2B8419EA"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29D7AF2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c>
          <w:tcPr>
            <w:tcW w:w="1275" w:type="dxa"/>
            <w:noWrap/>
          </w:tcPr>
          <w:p w14:paraId="5267946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1A9C7710" w14:textId="77777777" w:rsidTr="000A5F0E">
        <w:trPr>
          <w:trHeight w:val="285"/>
        </w:trPr>
        <w:tc>
          <w:tcPr>
            <w:tcW w:w="4327" w:type="dxa"/>
            <w:noWrap/>
          </w:tcPr>
          <w:p w14:paraId="68E8A98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Monolinuron</w:t>
            </w:r>
          </w:p>
        </w:tc>
        <w:tc>
          <w:tcPr>
            <w:tcW w:w="1256" w:type="dxa"/>
            <w:noWrap/>
          </w:tcPr>
          <w:p w14:paraId="40BD3B9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36A33678" w14:textId="6D9B3ABD"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2E6D58A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31.2</w:t>
            </w:r>
          </w:p>
        </w:tc>
        <w:tc>
          <w:tcPr>
            <w:tcW w:w="1275" w:type="dxa"/>
            <w:noWrap/>
          </w:tcPr>
          <w:p w14:paraId="33F0092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69.6</w:t>
            </w:r>
          </w:p>
        </w:tc>
      </w:tr>
      <w:tr w:rsidR="009C2049" w:rsidRPr="009121DA" w14:paraId="19E92FE4" w14:textId="77777777" w:rsidTr="000A5F0E">
        <w:trPr>
          <w:trHeight w:val="285"/>
        </w:trPr>
        <w:tc>
          <w:tcPr>
            <w:tcW w:w="4327" w:type="dxa"/>
            <w:noWrap/>
          </w:tcPr>
          <w:p w14:paraId="7F905C6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Monuron</w:t>
            </w:r>
          </w:p>
        </w:tc>
        <w:tc>
          <w:tcPr>
            <w:tcW w:w="1256" w:type="dxa"/>
            <w:noWrap/>
          </w:tcPr>
          <w:p w14:paraId="6034DE9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674C0951" w14:textId="07BC3EBB"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6B0E46A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39.0</w:t>
            </w:r>
          </w:p>
        </w:tc>
        <w:tc>
          <w:tcPr>
            <w:tcW w:w="1275" w:type="dxa"/>
            <w:noWrap/>
          </w:tcPr>
          <w:p w14:paraId="1DBA94B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63.8</w:t>
            </w:r>
          </w:p>
        </w:tc>
      </w:tr>
      <w:tr w:rsidR="009C2049" w:rsidRPr="009121DA" w14:paraId="2810674A" w14:textId="77777777" w:rsidTr="000A5F0E">
        <w:trPr>
          <w:trHeight w:val="285"/>
        </w:trPr>
        <w:tc>
          <w:tcPr>
            <w:tcW w:w="4327" w:type="dxa"/>
            <w:noWrap/>
          </w:tcPr>
          <w:p w14:paraId="21DF02C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Myclobutanil</w:t>
            </w:r>
          </w:p>
        </w:tc>
        <w:tc>
          <w:tcPr>
            <w:tcW w:w="1256" w:type="dxa"/>
            <w:noWrap/>
          </w:tcPr>
          <w:p w14:paraId="0379D0E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734EF9A3" w14:textId="543DE1D0"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37CBE15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41.3</w:t>
            </w:r>
          </w:p>
        </w:tc>
        <w:tc>
          <w:tcPr>
            <w:tcW w:w="1275" w:type="dxa"/>
            <w:noWrap/>
          </w:tcPr>
          <w:p w14:paraId="2391B66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92.6</w:t>
            </w:r>
          </w:p>
        </w:tc>
      </w:tr>
      <w:tr w:rsidR="009C2049" w:rsidRPr="009121DA" w14:paraId="2E7C8D79" w14:textId="77777777" w:rsidTr="000A5F0E">
        <w:trPr>
          <w:trHeight w:val="285"/>
        </w:trPr>
        <w:tc>
          <w:tcPr>
            <w:tcW w:w="4327" w:type="dxa"/>
            <w:noWrap/>
          </w:tcPr>
          <w:p w14:paraId="185746B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N-(3,4-Dichlorophenyl)propanamide</w:t>
            </w:r>
          </w:p>
        </w:tc>
        <w:tc>
          <w:tcPr>
            <w:tcW w:w="1256" w:type="dxa"/>
            <w:noWrap/>
          </w:tcPr>
          <w:p w14:paraId="6741BE1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602654BE" w14:textId="3892D82C"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398DD57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44.8</w:t>
            </w:r>
          </w:p>
        </w:tc>
        <w:tc>
          <w:tcPr>
            <w:tcW w:w="1275" w:type="dxa"/>
            <w:noWrap/>
          </w:tcPr>
          <w:p w14:paraId="1142106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66.3</w:t>
            </w:r>
          </w:p>
        </w:tc>
      </w:tr>
      <w:tr w:rsidR="009C2049" w:rsidRPr="009121DA" w14:paraId="74794F40" w14:textId="77777777" w:rsidTr="000A5F0E">
        <w:trPr>
          <w:trHeight w:val="285"/>
        </w:trPr>
        <w:tc>
          <w:tcPr>
            <w:tcW w:w="4327" w:type="dxa"/>
            <w:noWrap/>
          </w:tcPr>
          <w:p w14:paraId="7B4C221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Napropamide</w:t>
            </w:r>
          </w:p>
        </w:tc>
        <w:tc>
          <w:tcPr>
            <w:tcW w:w="1256" w:type="dxa"/>
            <w:noWrap/>
          </w:tcPr>
          <w:p w14:paraId="32C3A81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17153462" w14:textId="50AF165C"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238750E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11.4</w:t>
            </w:r>
          </w:p>
        </w:tc>
        <w:tc>
          <w:tcPr>
            <w:tcW w:w="1275" w:type="dxa"/>
            <w:noWrap/>
          </w:tcPr>
          <w:p w14:paraId="19372B0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9.8</w:t>
            </w:r>
          </w:p>
        </w:tc>
      </w:tr>
      <w:tr w:rsidR="009C2049" w:rsidRPr="009121DA" w14:paraId="0D821718" w14:textId="77777777" w:rsidTr="000A5F0E">
        <w:trPr>
          <w:trHeight w:val="285"/>
        </w:trPr>
        <w:tc>
          <w:tcPr>
            <w:tcW w:w="4327" w:type="dxa"/>
            <w:noWrap/>
          </w:tcPr>
          <w:p w14:paraId="6CE2498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Neburon</w:t>
            </w:r>
          </w:p>
        </w:tc>
        <w:tc>
          <w:tcPr>
            <w:tcW w:w="1256" w:type="dxa"/>
            <w:noWrap/>
          </w:tcPr>
          <w:p w14:paraId="402C977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09BA8F37" w14:textId="6DD1E2D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5514D73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c>
          <w:tcPr>
            <w:tcW w:w="1275" w:type="dxa"/>
            <w:noWrap/>
          </w:tcPr>
          <w:p w14:paraId="1B90651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506347CA" w14:textId="77777777" w:rsidTr="000A5F0E">
        <w:trPr>
          <w:trHeight w:val="285"/>
        </w:trPr>
        <w:tc>
          <w:tcPr>
            <w:tcW w:w="4327" w:type="dxa"/>
            <w:noWrap/>
          </w:tcPr>
          <w:p w14:paraId="52BCA5F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Nicosulfuron</w:t>
            </w:r>
          </w:p>
        </w:tc>
        <w:tc>
          <w:tcPr>
            <w:tcW w:w="1256" w:type="dxa"/>
            <w:noWrap/>
          </w:tcPr>
          <w:p w14:paraId="2A38FCE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674B1EE1" w14:textId="779AEA9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47EC8C5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24.7</w:t>
            </w:r>
          </w:p>
        </w:tc>
        <w:tc>
          <w:tcPr>
            <w:tcW w:w="1275" w:type="dxa"/>
            <w:noWrap/>
          </w:tcPr>
          <w:p w14:paraId="58D0769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32.7</w:t>
            </w:r>
          </w:p>
        </w:tc>
      </w:tr>
      <w:tr w:rsidR="009C2049" w:rsidRPr="009121DA" w14:paraId="099F7E81" w14:textId="77777777" w:rsidTr="000A5F0E">
        <w:trPr>
          <w:trHeight w:val="285"/>
        </w:trPr>
        <w:tc>
          <w:tcPr>
            <w:tcW w:w="4327" w:type="dxa"/>
            <w:noWrap/>
          </w:tcPr>
          <w:p w14:paraId="0BC5F9A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Nitrofen</w:t>
            </w:r>
          </w:p>
        </w:tc>
        <w:tc>
          <w:tcPr>
            <w:tcW w:w="1256" w:type="dxa"/>
            <w:noWrap/>
          </w:tcPr>
          <w:p w14:paraId="450783B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4C55BE1B" w14:textId="0058010A"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106AE07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c>
          <w:tcPr>
            <w:tcW w:w="1275" w:type="dxa"/>
            <w:noWrap/>
          </w:tcPr>
          <w:p w14:paraId="6F32C43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50C147F2" w14:textId="77777777" w:rsidTr="000A5F0E">
        <w:trPr>
          <w:trHeight w:val="285"/>
        </w:trPr>
        <w:tc>
          <w:tcPr>
            <w:tcW w:w="4327" w:type="dxa"/>
            <w:noWrap/>
          </w:tcPr>
          <w:p w14:paraId="46C4D7A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Norflurazon</w:t>
            </w:r>
          </w:p>
        </w:tc>
        <w:tc>
          <w:tcPr>
            <w:tcW w:w="1256" w:type="dxa"/>
            <w:noWrap/>
          </w:tcPr>
          <w:p w14:paraId="0891213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42B514A0" w14:textId="04A7961F"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37E5147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98.7</w:t>
            </w:r>
          </w:p>
        </w:tc>
        <w:tc>
          <w:tcPr>
            <w:tcW w:w="1275" w:type="dxa"/>
            <w:noWrap/>
          </w:tcPr>
          <w:p w14:paraId="6A4E167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98.7</w:t>
            </w:r>
          </w:p>
        </w:tc>
      </w:tr>
      <w:tr w:rsidR="009C2049" w:rsidRPr="009121DA" w14:paraId="26280E58" w14:textId="77777777" w:rsidTr="000A5F0E">
        <w:trPr>
          <w:trHeight w:val="285"/>
        </w:trPr>
        <w:tc>
          <w:tcPr>
            <w:tcW w:w="4327" w:type="dxa"/>
            <w:noWrap/>
          </w:tcPr>
          <w:p w14:paraId="21F1F1E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Omethoate</w:t>
            </w:r>
          </w:p>
        </w:tc>
        <w:tc>
          <w:tcPr>
            <w:tcW w:w="1256" w:type="dxa"/>
            <w:noWrap/>
          </w:tcPr>
          <w:p w14:paraId="59D9B60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10284013" w14:textId="4DDECD95"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732EC81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67.0</w:t>
            </w:r>
          </w:p>
        </w:tc>
        <w:tc>
          <w:tcPr>
            <w:tcW w:w="1275" w:type="dxa"/>
            <w:noWrap/>
          </w:tcPr>
          <w:p w14:paraId="64BF9E4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65.1</w:t>
            </w:r>
          </w:p>
        </w:tc>
      </w:tr>
      <w:tr w:rsidR="009C2049" w:rsidRPr="009121DA" w14:paraId="3609BB1B" w14:textId="77777777" w:rsidTr="000A5F0E">
        <w:trPr>
          <w:trHeight w:val="285"/>
        </w:trPr>
        <w:tc>
          <w:tcPr>
            <w:tcW w:w="4327" w:type="dxa"/>
            <w:noWrap/>
          </w:tcPr>
          <w:p w14:paraId="69BB05C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Orbencarb</w:t>
            </w:r>
          </w:p>
        </w:tc>
        <w:tc>
          <w:tcPr>
            <w:tcW w:w="1256" w:type="dxa"/>
            <w:noWrap/>
          </w:tcPr>
          <w:p w14:paraId="46DAA6B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4D3BD157" w14:textId="45DAD3A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0ADADC4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9.5</w:t>
            </w:r>
          </w:p>
        </w:tc>
        <w:tc>
          <w:tcPr>
            <w:tcW w:w="1275" w:type="dxa"/>
            <w:noWrap/>
          </w:tcPr>
          <w:p w14:paraId="0941A2A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4.3</w:t>
            </w:r>
          </w:p>
        </w:tc>
      </w:tr>
      <w:tr w:rsidR="009C2049" w:rsidRPr="009121DA" w14:paraId="307FE02E" w14:textId="77777777" w:rsidTr="000A5F0E">
        <w:trPr>
          <w:trHeight w:val="285"/>
        </w:trPr>
        <w:tc>
          <w:tcPr>
            <w:tcW w:w="4327" w:type="dxa"/>
            <w:noWrap/>
          </w:tcPr>
          <w:p w14:paraId="2E5BDDD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Oxadiazon</w:t>
            </w:r>
          </w:p>
        </w:tc>
        <w:tc>
          <w:tcPr>
            <w:tcW w:w="1256" w:type="dxa"/>
            <w:noWrap/>
          </w:tcPr>
          <w:p w14:paraId="155B461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699BF1C2" w14:textId="688BB0FC"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1E969BC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49.2</w:t>
            </w:r>
          </w:p>
        </w:tc>
        <w:tc>
          <w:tcPr>
            <w:tcW w:w="1275" w:type="dxa"/>
            <w:noWrap/>
          </w:tcPr>
          <w:p w14:paraId="12E32E9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43.4</w:t>
            </w:r>
          </w:p>
        </w:tc>
      </w:tr>
      <w:tr w:rsidR="009C2049" w:rsidRPr="009121DA" w14:paraId="40AC2726" w14:textId="77777777" w:rsidTr="000A5F0E">
        <w:trPr>
          <w:trHeight w:val="285"/>
        </w:trPr>
        <w:tc>
          <w:tcPr>
            <w:tcW w:w="4327" w:type="dxa"/>
            <w:noWrap/>
          </w:tcPr>
          <w:p w14:paraId="34C7FF7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Oxadixyl</w:t>
            </w:r>
          </w:p>
        </w:tc>
        <w:tc>
          <w:tcPr>
            <w:tcW w:w="1256" w:type="dxa"/>
            <w:noWrap/>
          </w:tcPr>
          <w:p w14:paraId="779FEE9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4D8FF9F5" w14:textId="0B2CA9CE"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2774F85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3.8</w:t>
            </w:r>
          </w:p>
        </w:tc>
        <w:tc>
          <w:tcPr>
            <w:tcW w:w="1275" w:type="dxa"/>
            <w:noWrap/>
          </w:tcPr>
          <w:p w14:paraId="4D68986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25.8</w:t>
            </w:r>
          </w:p>
        </w:tc>
      </w:tr>
      <w:tr w:rsidR="009C2049" w:rsidRPr="009121DA" w14:paraId="0A581DAA" w14:textId="77777777" w:rsidTr="000A5F0E">
        <w:trPr>
          <w:trHeight w:val="285"/>
        </w:trPr>
        <w:tc>
          <w:tcPr>
            <w:tcW w:w="4327" w:type="dxa"/>
            <w:noWrap/>
          </w:tcPr>
          <w:p w14:paraId="2766B45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Oxamyl</w:t>
            </w:r>
          </w:p>
        </w:tc>
        <w:tc>
          <w:tcPr>
            <w:tcW w:w="1256" w:type="dxa"/>
            <w:noWrap/>
          </w:tcPr>
          <w:p w14:paraId="2A208DA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3DE5F2D1" w14:textId="49F82C8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39A0FE8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c>
          <w:tcPr>
            <w:tcW w:w="1275" w:type="dxa"/>
            <w:noWrap/>
          </w:tcPr>
          <w:p w14:paraId="7051B9F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20A1DC91" w14:textId="77777777" w:rsidTr="000A5F0E">
        <w:trPr>
          <w:trHeight w:val="285"/>
        </w:trPr>
        <w:tc>
          <w:tcPr>
            <w:tcW w:w="4327" w:type="dxa"/>
            <w:noWrap/>
          </w:tcPr>
          <w:p w14:paraId="7176A9A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Parathion</w:t>
            </w:r>
          </w:p>
        </w:tc>
        <w:tc>
          <w:tcPr>
            <w:tcW w:w="1256" w:type="dxa"/>
            <w:noWrap/>
          </w:tcPr>
          <w:p w14:paraId="7057033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55227080" w14:textId="61195DFC"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2542C88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35.8</w:t>
            </w:r>
          </w:p>
        </w:tc>
        <w:tc>
          <w:tcPr>
            <w:tcW w:w="1275" w:type="dxa"/>
            <w:noWrap/>
          </w:tcPr>
          <w:p w14:paraId="0E13975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60.4</w:t>
            </w:r>
          </w:p>
        </w:tc>
      </w:tr>
      <w:tr w:rsidR="009C2049" w:rsidRPr="009121DA" w14:paraId="59774FBF" w14:textId="77777777" w:rsidTr="000A5F0E">
        <w:trPr>
          <w:trHeight w:val="285"/>
        </w:trPr>
        <w:tc>
          <w:tcPr>
            <w:tcW w:w="4327" w:type="dxa"/>
            <w:noWrap/>
          </w:tcPr>
          <w:p w14:paraId="7C97791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Penconazole</w:t>
            </w:r>
          </w:p>
        </w:tc>
        <w:tc>
          <w:tcPr>
            <w:tcW w:w="1256" w:type="dxa"/>
            <w:noWrap/>
          </w:tcPr>
          <w:p w14:paraId="5A0D866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53EAF56A" w14:textId="5E78BAEC"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77D5B9F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36.4</w:t>
            </w:r>
          </w:p>
        </w:tc>
        <w:tc>
          <w:tcPr>
            <w:tcW w:w="1275" w:type="dxa"/>
            <w:noWrap/>
          </w:tcPr>
          <w:p w14:paraId="5D4C76D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81.1</w:t>
            </w:r>
          </w:p>
        </w:tc>
      </w:tr>
      <w:tr w:rsidR="009C2049" w:rsidRPr="009121DA" w14:paraId="70EB4CA5" w14:textId="77777777" w:rsidTr="000A5F0E">
        <w:trPr>
          <w:trHeight w:val="285"/>
        </w:trPr>
        <w:tc>
          <w:tcPr>
            <w:tcW w:w="4327" w:type="dxa"/>
            <w:noWrap/>
          </w:tcPr>
          <w:p w14:paraId="513B3D1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Pencycuron</w:t>
            </w:r>
          </w:p>
        </w:tc>
        <w:tc>
          <w:tcPr>
            <w:tcW w:w="1256" w:type="dxa"/>
            <w:noWrap/>
          </w:tcPr>
          <w:p w14:paraId="68A341A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5A1A29D0" w14:textId="392ECF9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38C2E65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44.7</w:t>
            </w:r>
          </w:p>
        </w:tc>
        <w:tc>
          <w:tcPr>
            <w:tcW w:w="1275" w:type="dxa"/>
            <w:noWrap/>
          </w:tcPr>
          <w:p w14:paraId="280C0A1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91.1</w:t>
            </w:r>
          </w:p>
        </w:tc>
      </w:tr>
      <w:tr w:rsidR="009C2049" w:rsidRPr="009121DA" w14:paraId="76DF4CDB" w14:textId="77777777" w:rsidTr="000A5F0E">
        <w:trPr>
          <w:trHeight w:val="285"/>
        </w:trPr>
        <w:tc>
          <w:tcPr>
            <w:tcW w:w="4327" w:type="dxa"/>
            <w:noWrap/>
          </w:tcPr>
          <w:p w14:paraId="0DE85CA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Pendimethalin</w:t>
            </w:r>
          </w:p>
        </w:tc>
        <w:tc>
          <w:tcPr>
            <w:tcW w:w="1256" w:type="dxa"/>
            <w:noWrap/>
          </w:tcPr>
          <w:p w14:paraId="2637B00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41683D27" w14:textId="207B1A2F"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56FEE7B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34.1</w:t>
            </w:r>
          </w:p>
        </w:tc>
        <w:tc>
          <w:tcPr>
            <w:tcW w:w="1275" w:type="dxa"/>
            <w:noWrap/>
          </w:tcPr>
          <w:p w14:paraId="0C0D576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50.2</w:t>
            </w:r>
          </w:p>
        </w:tc>
      </w:tr>
      <w:tr w:rsidR="009C2049" w:rsidRPr="009121DA" w14:paraId="4D0CD4C1" w14:textId="77777777" w:rsidTr="000A5F0E">
        <w:trPr>
          <w:trHeight w:val="285"/>
        </w:trPr>
        <w:tc>
          <w:tcPr>
            <w:tcW w:w="4327" w:type="dxa"/>
            <w:noWrap/>
          </w:tcPr>
          <w:p w14:paraId="6F94551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Pentachloronitrobenzene</w:t>
            </w:r>
          </w:p>
        </w:tc>
        <w:tc>
          <w:tcPr>
            <w:tcW w:w="1256" w:type="dxa"/>
            <w:noWrap/>
          </w:tcPr>
          <w:p w14:paraId="2891EE3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016C5BC6" w14:textId="2A60CB9E"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3509595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c>
          <w:tcPr>
            <w:tcW w:w="1275" w:type="dxa"/>
            <w:noWrap/>
          </w:tcPr>
          <w:p w14:paraId="42B5A1C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57DE37E7" w14:textId="77777777" w:rsidTr="000A5F0E">
        <w:trPr>
          <w:trHeight w:val="285"/>
        </w:trPr>
        <w:tc>
          <w:tcPr>
            <w:tcW w:w="4327" w:type="dxa"/>
            <w:noWrap/>
          </w:tcPr>
          <w:p w14:paraId="004AD6C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Permethrin</w:t>
            </w:r>
          </w:p>
        </w:tc>
        <w:tc>
          <w:tcPr>
            <w:tcW w:w="1256" w:type="dxa"/>
            <w:noWrap/>
          </w:tcPr>
          <w:p w14:paraId="521DF13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61BAFCC1" w14:textId="1243BADB"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5D7F6E6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95.6</w:t>
            </w:r>
          </w:p>
        </w:tc>
        <w:tc>
          <w:tcPr>
            <w:tcW w:w="1275" w:type="dxa"/>
            <w:noWrap/>
          </w:tcPr>
          <w:p w14:paraId="7CBC1E2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87.0</w:t>
            </w:r>
          </w:p>
        </w:tc>
      </w:tr>
      <w:tr w:rsidR="009C2049" w:rsidRPr="009121DA" w14:paraId="62D66956" w14:textId="77777777" w:rsidTr="000A5F0E">
        <w:trPr>
          <w:trHeight w:val="285"/>
        </w:trPr>
        <w:tc>
          <w:tcPr>
            <w:tcW w:w="4327" w:type="dxa"/>
            <w:noWrap/>
          </w:tcPr>
          <w:p w14:paraId="0313827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Pethoxamid</w:t>
            </w:r>
          </w:p>
        </w:tc>
        <w:tc>
          <w:tcPr>
            <w:tcW w:w="1256" w:type="dxa"/>
            <w:noWrap/>
          </w:tcPr>
          <w:p w14:paraId="1E81F2F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7A53BE3C" w14:textId="5A757EB3"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79B5EAF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12.3</w:t>
            </w:r>
          </w:p>
        </w:tc>
        <w:tc>
          <w:tcPr>
            <w:tcW w:w="1275" w:type="dxa"/>
            <w:noWrap/>
          </w:tcPr>
          <w:p w14:paraId="530430F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54.3</w:t>
            </w:r>
          </w:p>
        </w:tc>
      </w:tr>
      <w:tr w:rsidR="009C2049" w:rsidRPr="009121DA" w14:paraId="6DD3FC07" w14:textId="77777777" w:rsidTr="000A5F0E">
        <w:trPr>
          <w:trHeight w:val="285"/>
        </w:trPr>
        <w:tc>
          <w:tcPr>
            <w:tcW w:w="4327" w:type="dxa"/>
            <w:noWrap/>
          </w:tcPr>
          <w:p w14:paraId="5693F5A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Phenmedipham</w:t>
            </w:r>
          </w:p>
        </w:tc>
        <w:tc>
          <w:tcPr>
            <w:tcW w:w="1256" w:type="dxa"/>
            <w:noWrap/>
          </w:tcPr>
          <w:p w14:paraId="05434F8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024F85D4" w14:textId="223D422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3FCDD2E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12.0</w:t>
            </w:r>
          </w:p>
        </w:tc>
        <w:tc>
          <w:tcPr>
            <w:tcW w:w="1275" w:type="dxa"/>
            <w:noWrap/>
          </w:tcPr>
          <w:p w14:paraId="5621E82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36.3</w:t>
            </w:r>
          </w:p>
        </w:tc>
      </w:tr>
      <w:tr w:rsidR="009C2049" w:rsidRPr="009121DA" w14:paraId="20CF7E2F" w14:textId="77777777" w:rsidTr="000A5F0E">
        <w:trPr>
          <w:trHeight w:val="285"/>
        </w:trPr>
        <w:tc>
          <w:tcPr>
            <w:tcW w:w="4327" w:type="dxa"/>
            <w:noWrap/>
          </w:tcPr>
          <w:p w14:paraId="78788CE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Phosalone</w:t>
            </w:r>
          </w:p>
        </w:tc>
        <w:tc>
          <w:tcPr>
            <w:tcW w:w="1256" w:type="dxa"/>
            <w:noWrap/>
          </w:tcPr>
          <w:p w14:paraId="43C27D9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17580310" w14:textId="716C8718"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267A390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c>
          <w:tcPr>
            <w:tcW w:w="1275" w:type="dxa"/>
            <w:noWrap/>
          </w:tcPr>
          <w:p w14:paraId="39EBA96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1BD6590E" w14:textId="77777777" w:rsidTr="000A5F0E">
        <w:trPr>
          <w:trHeight w:val="285"/>
        </w:trPr>
        <w:tc>
          <w:tcPr>
            <w:tcW w:w="4327" w:type="dxa"/>
            <w:noWrap/>
          </w:tcPr>
          <w:p w14:paraId="5328A4C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Picloram</w:t>
            </w:r>
          </w:p>
        </w:tc>
        <w:tc>
          <w:tcPr>
            <w:tcW w:w="1256" w:type="dxa"/>
            <w:noWrap/>
          </w:tcPr>
          <w:p w14:paraId="5945EF4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6AF99590" w14:textId="4D2FABEA"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03EBB18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040701A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57.9</w:t>
            </w:r>
          </w:p>
        </w:tc>
      </w:tr>
      <w:tr w:rsidR="009C2049" w:rsidRPr="009121DA" w14:paraId="68371300" w14:textId="77777777" w:rsidTr="000A5F0E">
        <w:trPr>
          <w:trHeight w:val="285"/>
        </w:trPr>
        <w:tc>
          <w:tcPr>
            <w:tcW w:w="4327" w:type="dxa"/>
            <w:noWrap/>
          </w:tcPr>
          <w:p w14:paraId="0923203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Picolinafen</w:t>
            </w:r>
          </w:p>
        </w:tc>
        <w:tc>
          <w:tcPr>
            <w:tcW w:w="1256" w:type="dxa"/>
            <w:noWrap/>
          </w:tcPr>
          <w:p w14:paraId="2397A55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0BADC4E8" w14:textId="772BF074"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2467BFC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14.7</w:t>
            </w:r>
          </w:p>
        </w:tc>
        <w:tc>
          <w:tcPr>
            <w:tcW w:w="1275" w:type="dxa"/>
            <w:noWrap/>
          </w:tcPr>
          <w:p w14:paraId="3B34809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32.8</w:t>
            </w:r>
          </w:p>
        </w:tc>
      </w:tr>
      <w:tr w:rsidR="009C2049" w:rsidRPr="009121DA" w14:paraId="6CF19DBF" w14:textId="77777777" w:rsidTr="000A5F0E">
        <w:trPr>
          <w:trHeight w:val="285"/>
        </w:trPr>
        <w:tc>
          <w:tcPr>
            <w:tcW w:w="4327" w:type="dxa"/>
            <w:noWrap/>
          </w:tcPr>
          <w:p w14:paraId="23E0CC8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Picoxystrobin</w:t>
            </w:r>
          </w:p>
        </w:tc>
        <w:tc>
          <w:tcPr>
            <w:tcW w:w="1256" w:type="dxa"/>
            <w:noWrap/>
          </w:tcPr>
          <w:p w14:paraId="0213359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35FC37A0" w14:textId="05DE341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27EED76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61.1</w:t>
            </w:r>
          </w:p>
        </w:tc>
        <w:tc>
          <w:tcPr>
            <w:tcW w:w="1275" w:type="dxa"/>
            <w:noWrap/>
          </w:tcPr>
          <w:p w14:paraId="10CB93C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92.3</w:t>
            </w:r>
          </w:p>
        </w:tc>
      </w:tr>
      <w:tr w:rsidR="009C2049" w:rsidRPr="009121DA" w14:paraId="2B8832B3" w14:textId="77777777" w:rsidTr="000A5F0E">
        <w:trPr>
          <w:trHeight w:val="285"/>
        </w:trPr>
        <w:tc>
          <w:tcPr>
            <w:tcW w:w="4327" w:type="dxa"/>
            <w:noWrap/>
          </w:tcPr>
          <w:p w14:paraId="0C3DA1C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Pirimicarb</w:t>
            </w:r>
          </w:p>
        </w:tc>
        <w:tc>
          <w:tcPr>
            <w:tcW w:w="1256" w:type="dxa"/>
            <w:noWrap/>
          </w:tcPr>
          <w:p w14:paraId="3373E64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0056C263" w14:textId="2AD861D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1B6BFC1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52.4</w:t>
            </w:r>
          </w:p>
        </w:tc>
        <w:tc>
          <w:tcPr>
            <w:tcW w:w="1275" w:type="dxa"/>
            <w:noWrap/>
          </w:tcPr>
          <w:p w14:paraId="18B3246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60.2</w:t>
            </w:r>
          </w:p>
        </w:tc>
      </w:tr>
      <w:tr w:rsidR="009C2049" w:rsidRPr="009121DA" w14:paraId="2D296BF6" w14:textId="77777777" w:rsidTr="000A5F0E">
        <w:trPr>
          <w:trHeight w:val="285"/>
        </w:trPr>
        <w:tc>
          <w:tcPr>
            <w:tcW w:w="4327" w:type="dxa"/>
            <w:noWrap/>
          </w:tcPr>
          <w:p w14:paraId="230DC81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Pirimiphos-methyl</w:t>
            </w:r>
          </w:p>
        </w:tc>
        <w:tc>
          <w:tcPr>
            <w:tcW w:w="1256" w:type="dxa"/>
            <w:noWrap/>
          </w:tcPr>
          <w:p w14:paraId="62C28DC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5CC6AAB7" w14:textId="4C1BAD3C"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4C9025F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0.8</w:t>
            </w:r>
          </w:p>
        </w:tc>
        <w:tc>
          <w:tcPr>
            <w:tcW w:w="1275" w:type="dxa"/>
            <w:noWrap/>
          </w:tcPr>
          <w:p w14:paraId="510E503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0.8</w:t>
            </w:r>
          </w:p>
        </w:tc>
      </w:tr>
      <w:tr w:rsidR="009C2049" w:rsidRPr="009121DA" w14:paraId="1DDD87CF" w14:textId="77777777" w:rsidTr="000A5F0E">
        <w:trPr>
          <w:trHeight w:val="285"/>
        </w:trPr>
        <w:tc>
          <w:tcPr>
            <w:tcW w:w="4327" w:type="dxa"/>
            <w:noWrap/>
          </w:tcPr>
          <w:p w14:paraId="291F858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Prochloraz</w:t>
            </w:r>
          </w:p>
        </w:tc>
        <w:tc>
          <w:tcPr>
            <w:tcW w:w="1256" w:type="dxa"/>
            <w:noWrap/>
          </w:tcPr>
          <w:p w14:paraId="39513DC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7CBB5FDE" w14:textId="754999AD"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3B59B56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7.8</w:t>
            </w:r>
          </w:p>
        </w:tc>
        <w:tc>
          <w:tcPr>
            <w:tcW w:w="1275" w:type="dxa"/>
            <w:noWrap/>
          </w:tcPr>
          <w:p w14:paraId="7B91A7C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27.3</w:t>
            </w:r>
          </w:p>
        </w:tc>
      </w:tr>
      <w:tr w:rsidR="009C2049" w:rsidRPr="009121DA" w14:paraId="44B63F42" w14:textId="77777777" w:rsidTr="000A5F0E">
        <w:trPr>
          <w:trHeight w:val="285"/>
        </w:trPr>
        <w:tc>
          <w:tcPr>
            <w:tcW w:w="4327" w:type="dxa"/>
            <w:noWrap/>
          </w:tcPr>
          <w:p w14:paraId="56AFCAD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Procymidone</w:t>
            </w:r>
          </w:p>
        </w:tc>
        <w:tc>
          <w:tcPr>
            <w:tcW w:w="1256" w:type="dxa"/>
            <w:noWrap/>
          </w:tcPr>
          <w:p w14:paraId="3106891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62C69E35" w14:textId="4F81681D"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78B0497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1DFE6D5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60A260F7" w14:textId="77777777" w:rsidTr="000A5F0E">
        <w:trPr>
          <w:trHeight w:val="285"/>
        </w:trPr>
        <w:tc>
          <w:tcPr>
            <w:tcW w:w="4327" w:type="dxa"/>
            <w:noWrap/>
          </w:tcPr>
          <w:p w14:paraId="1EA5A2D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Profoxydim</w:t>
            </w:r>
          </w:p>
        </w:tc>
        <w:tc>
          <w:tcPr>
            <w:tcW w:w="1256" w:type="dxa"/>
            <w:noWrap/>
          </w:tcPr>
          <w:p w14:paraId="5364E01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5FF64905" w14:textId="0AC77675"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065C1D2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16D7674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40FDD820" w14:textId="77777777" w:rsidTr="000A5F0E">
        <w:trPr>
          <w:trHeight w:val="285"/>
        </w:trPr>
        <w:tc>
          <w:tcPr>
            <w:tcW w:w="4327" w:type="dxa"/>
            <w:noWrap/>
          </w:tcPr>
          <w:p w14:paraId="506ED0D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Prometon</w:t>
            </w:r>
          </w:p>
        </w:tc>
        <w:tc>
          <w:tcPr>
            <w:tcW w:w="1256" w:type="dxa"/>
            <w:noWrap/>
          </w:tcPr>
          <w:p w14:paraId="464E1A7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3D5A7C68" w14:textId="35D19689"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5363839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c>
          <w:tcPr>
            <w:tcW w:w="1275" w:type="dxa"/>
            <w:noWrap/>
          </w:tcPr>
          <w:p w14:paraId="2BBB06B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21AAB1DD" w14:textId="77777777" w:rsidTr="000A5F0E">
        <w:trPr>
          <w:trHeight w:val="285"/>
        </w:trPr>
        <w:tc>
          <w:tcPr>
            <w:tcW w:w="4327" w:type="dxa"/>
            <w:noWrap/>
          </w:tcPr>
          <w:p w14:paraId="6559133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Prometryn</w:t>
            </w:r>
          </w:p>
        </w:tc>
        <w:tc>
          <w:tcPr>
            <w:tcW w:w="1256" w:type="dxa"/>
            <w:noWrap/>
          </w:tcPr>
          <w:p w14:paraId="2542619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7EA7DF48" w14:textId="51871A63"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092DDB26"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31.3</w:t>
            </w:r>
          </w:p>
        </w:tc>
        <w:tc>
          <w:tcPr>
            <w:tcW w:w="1275" w:type="dxa"/>
            <w:noWrap/>
          </w:tcPr>
          <w:p w14:paraId="3F3CFC6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47.9</w:t>
            </w:r>
          </w:p>
        </w:tc>
      </w:tr>
      <w:tr w:rsidR="009C2049" w:rsidRPr="009121DA" w14:paraId="2FEF7163" w14:textId="77777777" w:rsidTr="000A5F0E">
        <w:trPr>
          <w:trHeight w:val="285"/>
        </w:trPr>
        <w:tc>
          <w:tcPr>
            <w:tcW w:w="4327" w:type="dxa"/>
            <w:noWrap/>
          </w:tcPr>
          <w:p w14:paraId="2C762D9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lastRenderedPageBreak/>
              <w:t>Propachlor</w:t>
            </w:r>
          </w:p>
        </w:tc>
        <w:tc>
          <w:tcPr>
            <w:tcW w:w="1256" w:type="dxa"/>
            <w:noWrap/>
          </w:tcPr>
          <w:p w14:paraId="4CC016E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003B9156" w14:textId="387F41BD"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0843358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1.8</w:t>
            </w:r>
          </w:p>
        </w:tc>
        <w:tc>
          <w:tcPr>
            <w:tcW w:w="1275" w:type="dxa"/>
            <w:noWrap/>
          </w:tcPr>
          <w:p w14:paraId="156A73F6"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14.6</w:t>
            </w:r>
          </w:p>
        </w:tc>
      </w:tr>
      <w:tr w:rsidR="009C2049" w:rsidRPr="009121DA" w14:paraId="29FACC3A" w14:textId="77777777" w:rsidTr="000A5F0E">
        <w:trPr>
          <w:trHeight w:val="285"/>
        </w:trPr>
        <w:tc>
          <w:tcPr>
            <w:tcW w:w="4327" w:type="dxa"/>
            <w:noWrap/>
          </w:tcPr>
          <w:p w14:paraId="0FDDA31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Propamocarb</w:t>
            </w:r>
          </w:p>
        </w:tc>
        <w:tc>
          <w:tcPr>
            <w:tcW w:w="1256" w:type="dxa"/>
            <w:noWrap/>
          </w:tcPr>
          <w:p w14:paraId="44C598E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6B88CB2C" w14:textId="64BD5713"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79E73DE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32.4</w:t>
            </w:r>
          </w:p>
        </w:tc>
        <w:tc>
          <w:tcPr>
            <w:tcW w:w="1275" w:type="dxa"/>
            <w:noWrap/>
          </w:tcPr>
          <w:p w14:paraId="373FE9D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62.8</w:t>
            </w:r>
          </w:p>
        </w:tc>
      </w:tr>
      <w:tr w:rsidR="009C2049" w:rsidRPr="009121DA" w14:paraId="68B2B1BE" w14:textId="77777777" w:rsidTr="000A5F0E">
        <w:trPr>
          <w:trHeight w:val="285"/>
        </w:trPr>
        <w:tc>
          <w:tcPr>
            <w:tcW w:w="4327" w:type="dxa"/>
            <w:noWrap/>
          </w:tcPr>
          <w:p w14:paraId="15798ED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Propazine</w:t>
            </w:r>
          </w:p>
        </w:tc>
        <w:tc>
          <w:tcPr>
            <w:tcW w:w="1256" w:type="dxa"/>
            <w:noWrap/>
          </w:tcPr>
          <w:p w14:paraId="736A53D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511ED7E9" w14:textId="10C85134"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274DF51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31.2</w:t>
            </w:r>
          </w:p>
        </w:tc>
        <w:tc>
          <w:tcPr>
            <w:tcW w:w="1275" w:type="dxa"/>
            <w:noWrap/>
          </w:tcPr>
          <w:p w14:paraId="74BF447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47.3</w:t>
            </w:r>
          </w:p>
        </w:tc>
      </w:tr>
      <w:tr w:rsidR="009C2049" w:rsidRPr="009121DA" w14:paraId="4199BA17" w14:textId="77777777" w:rsidTr="000A5F0E">
        <w:trPr>
          <w:trHeight w:val="285"/>
        </w:trPr>
        <w:tc>
          <w:tcPr>
            <w:tcW w:w="4327" w:type="dxa"/>
            <w:noWrap/>
          </w:tcPr>
          <w:p w14:paraId="2A59B37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Propetamphos</w:t>
            </w:r>
          </w:p>
        </w:tc>
        <w:tc>
          <w:tcPr>
            <w:tcW w:w="1256" w:type="dxa"/>
            <w:noWrap/>
          </w:tcPr>
          <w:p w14:paraId="4E47D11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342C99C0" w14:textId="7FEFFD4E"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2E13180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c>
          <w:tcPr>
            <w:tcW w:w="1275" w:type="dxa"/>
            <w:noWrap/>
          </w:tcPr>
          <w:p w14:paraId="2D8E27C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6BBB3E6A" w14:textId="77777777" w:rsidTr="000A5F0E">
        <w:trPr>
          <w:trHeight w:val="285"/>
        </w:trPr>
        <w:tc>
          <w:tcPr>
            <w:tcW w:w="4327" w:type="dxa"/>
            <w:noWrap/>
          </w:tcPr>
          <w:p w14:paraId="4184DD4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Propham</w:t>
            </w:r>
          </w:p>
        </w:tc>
        <w:tc>
          <w:tcPr>
            <w:tcW w:w="1256" w:type="dxa"/>
            <w:noWrap/>
          </w:tcPr>
          <w:p w14:paraId="212A776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7532F571" w14:textId="7E9BB5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3EFEE02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38.1</w:t>
            </w:r>
          </w:p>
        </w:tc>
        <w:tc>
          <w:tcPr>
            <w:tcW w:w="1275" w:type="dxa"/>
            <w:noWrap/>
          </w:tcPr>
          <w:p w14:paraId="52E9BB1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24.4</w:t>
            </w:r>
          </w:p>
        </w:tc>
      </w:tr>
      <w:tr w:rsidR="009C2049" w:rsidRPr="009121DA" w14:paraId="1D4B8E24" w14:textId="77777777" w:rsidTr="000A5F0E">
        <w:trPr>
          <w:trHeight w:val="285"/>
        </w:trPr>
        <w:tc>
          <w:tcPr>
            <w:tcW w:w="4327" w:type="dxa"/>
            <w:noWrap/>
          </w:tcPr>
          <w:p w14:paraId="0956594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Propiconazole</w:t>
            </w:r>
          </w:p>
        </w:tc>
        <w:tc>
          <w:tcPr>
            <w:tcW w:w="1256" w:type="dxa"/>
            <w:noWrap/>
          </w:tcPr>
          <w:p w14:paraId="50ABBA8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671ECC2A" w14:textId="7232823C"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238B574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31.8</w:t>
            </w:r>
          </w:p>
        </w:tc>
        <w:tc>
          <w:tcPr>
            <w:tcW w:w="1275" w:type="dxa"/>
            <w:noWrap/>
          </w:tcPr>
          <w:p w14:paraId="33A0077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53.1</w:t>
            </w:r>
          </w:p>
        </w:tc>
      </w:tr>
      <w:tr w:rsidR="009C2049" w:rsidRPr="009121DA" w14:paraId="1EF2D182" w14:textId="77777777" w:rsidTr="000A5F0E">
        <w:trPr>
          <w:trHeight w:val="285"/>
        </w:trPr>
        <w:tc>
          <w:tcPr>
            <w:tcW w:w="4327" w:type="dxa"/>
            <w:noWrap/>
          </w:tcPr>
          <w:p w14:paraId="7698C51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Propoxur</w:t>
            </w:r>
          </w:p>
        </w:tc>
        <w:tc>
          <w:tcPr>
            <w:tcW w:w="1256" w:type="dxa"/>
            <w:noWrap/>
          </w:tcPr>
          <w:p w14:paraId="5DCE885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5750F188" w14:textId="282C40A4"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574EC14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4.2</w:t>
            </w:r>
          </w:p>
        </w:tc>
        <w:tc>
          <w:tcPr>
            <w:tcW w:w="1275" w:type="dxa"/>
            <w:noWrap/>
          </w:tcPr>
          <w:p w14:paraId="0359969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29.2</w:t>
            </w:r>
          </w:p>
        </w:tc>
      </w:tr>
      <w:tr w:rsidR="009C2049" w:rsidRPr="009121DA" w14:paraId="34B360D9" w14:textId="77777777" w:rsidTr="000A5F0E">
        <w:trPr>
          <w:trHeight w:val="285"/>
        </w:trPr>
        <w:tc>
          <w:tcPr>
            <w:tcW w:w="4327" w:type="dxa"/>
            <w:noWrap/>
          </w:tcPr>
          <w:p w14:paraId="645C39F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Propoxycarbazone</w:t>
            </w:r>
          </w:p>
        </w:tc>
        <w:tc>
          <w:tcPr>
            <w:tcW w:w="1256" w:type="dxa"/>
            <w:noWrap/>
          </w:tcPr>
          <w:p w14:paraId="4128E5D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59054D07" w14:textId="7A4C65C6"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3B68F80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450039B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1DEF448C" w14:textId="77777777" w:rsidTr="000A5F0E">
        <w:trPr>
          <w:trHeight w:val="285"/>
        </w:trPr>
        <w:tc>
          <w:tcPr>
            <w:tcW w:w="4327" w:type="dxa"/>
            <w:noWrap/>
          </w:tcPr>
          <w:p w14:paraId="60973B3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Propyzamide</w:t>
            </w:r>
          </w:p>
        </w:tc>
        <w:tc>
          <w:tcPr>
            <w:tcW w:w="1256" w:type="dxa"/>
            <w:noWrap/>
          </w:tcPr>
          <w:p w14:paraId="24C7E41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2386B6F4" w14:textId="176D0A1A"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02256BA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34.6</w:t>
            </w:r>
          </w:p>
        </w:tc>
        <w:tc>
          <w:tcPr>
            <w:tcW w:w="1275" w:type="dxa"/>
            <w:noWrap/>
          </w:tcPr>
          <w:p w14:paraId="709EFA2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45.0</w:t>
            </w:r>
          </w:p>
        </w:tc>
      </w:tr>
      <w:tr w:rsidR="009C2049" w:rsidRPr="009121DA" w14:paraId="487BE934" w14:textId="77777777" w:rsidTr="000A5F0E">
        <w:trPr>
          <w:trHeight w:val="285"/>
        </w:trPr>
        <w:tc>
          <w:tcPr>
            <w:tcW w:w="4327" w:type="dxa"/>
            <w:noWrap/>
          </w:tcPr>
          <w:p w14:paraId="7F25770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Proquinazid</w:t>
            </w:r>
          </w:p>
        </w:tc>
        <w:tc>
          <w:tcPr>
            <w:tcW w:w="1256" w:type="dxa"/>
            <w:noWrap/>
          </w:tcPr>
          <w:p w14:paraId="5B53AB3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33DC6A5F" w14:textId="45163B41"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29E98EF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16.7</w:t>
            </w:r>
          </w:p>
        </w:tc>
        <w:tc>
          <w:tcPr>
            <w:tcW w:w="1275" w:type="dxa"/>
            <w:noWrap/>
          </w:tcPr>
          <w:p w14:paraId="001F368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87.9</w:t>
            </w:r>
          </w:p>
        </w:tc>
      </w:tr>
      <w:tr w:rsidR="009C2049" w:rsidRPr="009121DA" w14:paraId="530ED725" w14:textId="77777777" w:rsidTr="000A5F0E">
        <w:trPr>
          <w:trHeight w:val="285"/>
        </w:trPr>
        <w:tc>
          <w:tcPr>
            <w:tcW w:w="4327" w:type="dxa"/>
            <w:noWrap/>
          </w:tcPr>
          <w:p w14:paraId="54AE5C0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Prosulfocarb</w:t>
            </w:r>
          </w:p>
        </w:tc>
        <w:tc>
          <w:tcPr>
            <w:tcW w:w="1256" w:type="dxa"/>
            <w:noWrap/>
          </w:tcPr>
          <w:p w14:paraId="400CCB7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45E55430" w14:textId="7B782E06"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09DBA0B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17.1</w:t>
            </w:r>
          </w:p>
        </w:tc>
        <w:tc>
          <w:tcPr>
            <w:tcW w:w="1275" w:type="dxa"/>
            <w:noWrap/>
          </w:tcPr>
          <w:p w14:paraId="49B22A5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35.6</w:t>
            </w:r>
          </w:p>
        </w:tc>
      </w:tr>
      <w:tr w:rsidR="009C2049" w:rsidRPr="009121DA" w14:paraId="773FEEF8" w14:textId="77777777" w:rsidTr="000A5F0E">
        <w:trPr>
          <w:trHeight w:val="285"/>
        </w:trPr>
        <w:tc>
          <w:tcPr>
            <w:tcW w:w="4327" w:type="dxa"/>
            <w:noWrap/>
          </w:tcPr>
          <w:p w14:paraId="7B607F3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Prosulfuron</w:t>
            </w:r>
          </w:p>
        </w:tc>
        <w:tc>
          <w:tcPr>
            <w:tcW w:w="1256" w:type="dxa"/>
            <w:noWrap/>
          </w:tcPr>
          <w:p w14:paraId="3FFDDDA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092CA2F1" w14:textId="7A0BF66D"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10739A2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10.6</w:t>
            </w:r>
          </w:p>
        </w:tc>
        <w:tc>
          <w:tcPr>
            <w:tcW w:w="1275" w:type="dxa"/>
            <w:noWrap/>
          </w:tcPr>
          <w:p w14:paraId="3DEE3A5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4.5</w:t>
            </w:r>
          </w:p>
        </w:tc>
      </w:tr>
      <w:tr w:rsidR="009C2049" w:rsidRPr="009121DA" w14:paraId="4A83FAA1" w14:textId="77777777" w:rsidTr="000A5F0E">
        <w:trPr>
          <w:trHeight w:val="285"/>
        </w:trPr>
        <w:tc>
          <w:tcPr>
            <w:tcW w:w="4327" w:type="dxa"/>
            <w:noWrap/>
          </w:tcPr>
          <w:p w14:paraId="6ABF8D1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Pyraclostrobin</w:t>
            </w:r>
          </w:p>
        </w:tc>
        <w:tc>
          <w:tcPr>
            <w:tcW w:w="1256" w:type="dxa"/>
            <w:noWrap/>
          </w:tcPr>
          <w:p w14:paraId="5195767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6DEE8067" w14:textId="7EECCE64"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71C0F31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22.1</w:t>
            </w:r>
          </w:p>
        </w:tc>
        <w:tc>
          <w:tcPr>
            <w:tcW w:w="1275" w:type="dxa"/>
            <w:noWrap/>
          </w:tcPr>
          <w:p w14:paraId="1239B29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70.9</w:t>
            </w:r>
          </w:p>
        </w:tc>
      </w:tr>
      <w:tr w:rsidR="009C2049" w:rsidRPr="009121DA" w14:paraId="55392AFA" w14:textId="77777777" w:rsidTr="000A5F0E">
        <w:trPr>
          <w:trHeight w:val="285"/>
        </w:trPr>
        <w:tc>
          <w:tcPr>
            <w:tcW w:w="4327" w:type="dxa"/>
            <w:noWrap/>
          </w:tcPr>
          <w:p w14:paraId="4432D4C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Pyraflufen-ethyl</w:t>
            </w:r>
          </w:p>
        </w:tc>
        <w:tc>
          <w:tcPr>
            <w:tcW w:w="1256" w:type="dxa"/>
            <w:noWrap/>
          </w:tcPr>
          <w:p w14:paraId="6D1A559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2651BC79" w14:textId="46F73CEA"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28B8404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3F87BBB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75.6</w:t>
            </w:r>
          </w:p>
        </w:tc>
      </w:tr>
      <w:tr w:rsidR="009C2049" w:rsidRPr="009121DA" w14:paraId="08B31BB9" w14:textId="77777777" w:rsidTr="000A5F0E">
        <w:trPr>
          <w:trHeight w:val="285"/>
        </w:trPr>
        <w:tc>
          <w:tcPr>
            <w:tcW w:w="4327" w:type="dxa"/>
            <w:noWrap/>
          </w:tcPr>
          <w:p w14:paraId="0D32AE5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Pyrazophos</w:t>
            </w:r>
          </w:p>
        </w:tc>
        <w:tc>
          <w:tcPr>
            <w:tcW w:w="1256" w:type="dxa"/>
            <w:noWrap/>
          </w:tcPr>
          <w:p w14:paraId="6C55DF5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35661A39" w14:textId="19D5AA5D"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2908BBE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4F1C389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5B1C4271" w14:textId="77777777" w:rsidTr="000A5F0E">
        <w:trPr>
          <w:trHeight w:val="285"/>
        </w:trPr>
        <w:tc>
          <w:tcPr>
            <w:tcW w:w="4327" w:type="dxa"/>
            <w:noWrap/>
          </w:tcPr>
          <w:p w14:paraId="5A3B442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Pyridate</w:t>
            </w:r>
          </w:p>
        </w:tc>
        <w:tc>
          <w:tcPr>
            <w:tcW w:w="1256" w:type="dxa"/>
            <w:noWrap/>
          </w:tcPr>
          <w:p w14:paraId="2EB24BA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090C59ED" w14:textId="460C639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39E284E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c>
          <w:tcPr>
            <w:tcW w:w="1275" w:type="dxa"/>
            <w:noWrap/>
          </w:tcPr>
          <w:p w14:paraId="4212824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7338A57E" w14:textId="77777777" w:rsidTr="000A5F0E">
        <w:trPr>
          <w:trHeight w:val="285"/>
        </w:trPr>
        <w:tc>
          <w:tcPr>
            <w:tcW w:w="4327" w:type="dxa"/>
            <w:noWrap/>
          </w:tcPr>
          <w:p w14:paraId="662DDDC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Pyrifenox</w:t>
            </w:r>
          </w:p>
        </w:tc>
        <w:tc>
          <w:tcPr>
            <w:tcW w:w="1256" w:type="dxa"/>
            <w:noWrap/>
          </w:tcPr>
          <w:p w14:paraId="08A2681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597F64A3" w14:textId="21106CB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0744A2D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6F282C4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80.0</w:t>
            </w:r>
          </w:p>
        </w:tc>
      </w:tr>
      <w:tr w:rsidR="009C2049" w:rsidRPr="009121DA" w14:paraId="31A68D7B" w14:textId="77777777" w:rsidTr="000A5F0E">
        <w:trPr>
          <w:trHeight w:val="285"/>
        </w:trPr>
        <w:tc>
          <w:tcPr>
            <w:tcW w:w="4327" w:type="dxa"/>
            <w:noWrap/>
          </w:tcPr>
          <w:p w14:paraId="5F31C80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Pyrimethanil</w:t>
            </w:r>
          </w:p>
        </w:tc>
        <w:tc>
          <w:tcPr>
            <w:tcW w:w="1256" w:type="dxa"/>
            <w:noWrap/>
          </w:tcPr>
          <w:p w14:paraId="13D3E57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431640FF" w14:textId="169AFC34"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47C856C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8.4</w:t>
            </w:r>
          </w:p>
        </w:tc>
        <w:tc>
          <w:tcPr>
            <w:tcW w:w="1275" w:type="dxa"/>
            <w:noWrap/>
          </w:tcPr>
          <w:p w14:paraId="6BB59F2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27.2</w:t>
            </w:r>
          </w:p>
        </w:tc>
      </w:tr>
      <w:tr w:rsidR="009C2049" w:rsidRPr="009121DA" w14:paraId="1E37FB14" w14:textId="77777777" w:rsidTr="000A5F0E">
        <w:trPr>
          <w:trHeight w:val="285"/>
        </w:trPr>
        <w:tc>
          <w:tcPr>
            <w:tcW w:w="4327" w:type="dxa"/>
            <w:noWrap/>
          </w:tcPr>
          <w:p w14:paraId="5D8E6F1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Pyroxsulam</w:t>
            </w:r>
          </w:p>
        </w:tc>
        <w:tc>
          <w:tcPr>
            <w:tcW w:w="1256" w:type="dxa"/>
            <w:noWrap/>
          </w:tcPr>
          <w:p w14:paraId="3C48A32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49A86BFB" w14:textId="3049784A"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5D436156"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5.9</w:t>
            </w:r>
          </w:p>
        </w:tc>
        <w:tc>
          <w:tcPr>
            <w:tcW w:w="1275" w:type="dxa"/>
            <w:noWrap/>
          </w:tcPr>
          <w:p w14:paraId="7CFA025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45.8</w:t>
            </w:r>
          </w:p>
        </w:tc>
      </w:tr>
      <w:tr w:rsidR="009C2049" w:rsidRPr="009121DA" w14:paraId="66DA79AB" w14:textId="77777777" w:rsidTr="000A5F0E">
        <w:trPr>
          <w:trHeight w:val="285"/>
        </w:trPr>
        <w:tc>
          <w:tcPr>
            <w:tcW w:w="4327" w:type="dxa"/>
            <w:noWrap/>
          </w:tcPr>
          <w:p w14:paraId="64A7E85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Quinalphos</w:t>
            </w:r>
          </w:p>
        </w:tc>
        <w:tc>
          <w:tcPr>
            <w:tcW w:w="1256" w:type="dxa"/>
            <w:noWrap/>
          </w:tcPr>
          <w:p w14:paraId="1888FC5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5A44776E" w14:textId="2EDEDD19"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0FA6A62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0741154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19A9A1BC" w14:textId="77777777" w:rsidTr="000A5F0E">
        <w:trPr>
          <w:trHeight w:val="285"/>
        </w:trPr>
        <w:tc>
          <w:tcPr>
            <w:tcW w:w="4327" w:type="dxa"/>
            <w:noWrap/>
          </w:tcPr>
          <w:p w14:paraId="667A816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Quinmerac</w:t>
            </w:r>
          </w:p>
        </w:tc>
        <w:tc>
          <w:tcPr>
            <w:tcW w:w="1256" w:type="dxa"/>
            <w:noWrap/>
          </w:tcPr>
          <w:p w14:paraId="04C2C53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3F150B20" w14:textId="1CE6AF33"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2558A84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53.1</w:t>
            </w:r>
          </w:p>
        </w:tc>
        <w:tc>
          <w:tcPr>
            <w:tcW w:w="1275" w:type="dxa"/>
            <w:noWrap/>
          </w:tcPr>
          <w:p w14:paraId="553CD44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58.6</w:t>
            </w:r>
          </w:p>
        </w:tc>
      </w:tr>
      <w:tr w:rsidR="009C2049" w:rsidRPr="009121DA" w14:paraId="266F62F5" w14:textId="77777777" w:rsidTr="000A5F0E">
        <w:trPr>
          <w:trHeight w:val="285"/>
        </w:trPr>
        <w:tc>
          <w:tcPr>
            <w:tcW w:w="4327" w:type="dxa"/>
            <w:noWrap/>
          </w:tcPr>
          <w:p w14:paraId="1BAE644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Quinoclamine</w:t>
            </w:r>
          </w:p>
        </w:tc>
        <w:tc>
          <w:tcPr>
            <w:tcW w:w="1256" w:type="dxa"/>
            <w:noWrap/>
          </w:tcPr>
          <w:p w14:paraId="0C495CA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7574EF66" w14:textId="0729BEAB"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22110FB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6.0</w:t>
            </w:r>
          </w:p>
        </w:tc>
        <w:tc>
          <w:tcPr>
            <w:tcW w:w="1275" w:type="dxa"/>
            <w:noWrap/>
          </w:tcPr>
          <w:p w14:paraId="0395D74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81.6</w:t>
            </w:r>
          </w:p>
        </w:tc>
      </w:tr>
      <w:tr w:rsidR="009C2049" w:rsidRPr="009121DA" w14:paraId="36FD51B2" w14:textId="77777777" w:rsidTr="000A5F0E">
        <w:trPr>
          <w:trHeight w:val="285"/>
        </w:trPr>
        <w:tc>
          <w:tcPr>
            <w:tcW w:w="4327" w:type="dxa"/>
            <w:noWrap/>
          </w:tcPr>
          <w:p w14:paraId="1A34070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Quinoxyfen</w:t>
            </w:r>
          </w:p>
        </w:tc>
        <w:tc>
          <w:tcPr>
            <w:tcW w:w="1256" w:type="dxa"/>
            <w:noWrap/>
          </w:tcPr>
          <w:p w14:paraId="58FE6FF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3419F0BB" w14:textId="5D4E1EA8"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623510E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50.9</w:t>
            </w:r>
          </w:p>
        </w:tc>
        <w:tc>
          <w:tcPr>
            <w:tcW w:w="1275" w:type="dxa"/>
            <w:noWrap/>
          </w:tcPr>
          <w:p w14:paraId="28D60EA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53.7</w:t>
            </w:r>
          </w:p>
        </w:tc>
      </w:tr>
      <w:tr w:rsidR="009C2049" w:rsidRPr="009121DA" w14:paraId="484980AD" w14:textId="77777777" w:rsidTr="000A5F0E">
        <w:trPr>
          <w:trHeight w:val="285"/>
        </w:trPr>
        <w:tc>
          <w:tcPr>
            <w:tcW w:w="4327" w:type="dxa"/>
            <w:noWrap/>
          </w:tcPr>
          <w:p w14:paraId="2F33ED8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Quizalofop</w:t>
            </w:r>
          </w:p>
        </w:tc>
        <w:tc>
          <w:tcPr>
            <w:tcW w:w="1256" w:type="dxa"/>
            <w:noWrap/>
          </w:tcPr>
          <w:p w14:paraId="762B77E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7CA2E2E7" w14:textId="6DA5D573"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0FE7B4F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4716947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01B8B16A" w14:textId="77777777" w:rsidTr="000A5F0E">
        <w:trPr>
          <w:trHeight w:val="285"/>
        </w:trPr>
        <w:tc>
          <w:tcPr>
            <w:tcW w:w="4327" w:type="dxa"/>
            <w:noWrap/>
          </w:tcPr>
          <w:p w14:paraId="46DA4D9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Rimsulfuron</w:t>
            </w:r>
          </w:p>
        </w:tc>
        <w:tc>
          <w:tcPr>
            <w:tcW w:w="1256" w:type="dxa"/>
            <w:noWrap/>
          </w:tcPr>
          <w:p w14:paraId="3FDF13B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6C040B00" w14:textId="5E62E92C"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7226EFB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18.3</w:t>
            </w:r>
          </w:p>
        </w:tc>
        <w:tc>
          <w:tcPr>
            <w:tcW w:w="1275" w:type="dxa"/>
            <w:noWrap/>
          </w:tcPr>
          <w:p w14:paraId="5AC63A5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74.3</w:t>
            </w:r>
          </w:p>
        </w:tc>
      </w:tr>
      <w:tr w:rsidR="009C2049" w:rsidRPr="009121DA" w14:paraId="4FBAAC45" w14:textId="77777777" w:rsidTr="000A5F0E">
        <w:trPr>
          <w:trHeight w:val="285"/>
        </w:trPr>
        <w:tc>
          <w:tcPr>
            <w:tcW w:w="4327" w:type="dxa"/>
            <w:noWrap/>
          </w:tcPr>
          <w:p w14:paraId="257ADD8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Secbumeton</w:t>
            </w:r>
          </w:p>
        </w:tc>
        <w:tc>
          <w:tcPr>
            <w:tcW w:w="1256" w:type="dxa"/>
            <w:noWrap/>
          </w:tcPr>
          <w:p w14:paraId="7590D8A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50D4B5B8" w14:textId="50B85FE5"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0B4C241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c>
          <w:tcPr>
            <w:tcW w:w="1275" w:type="dxa"/>
            <w:noWrap/>
          </w:tcPr>
          <w:p w14:paraId="031174C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26C587A5" w14:textId="77777777" w:rsidTr="000A5F0E">
        <w:trPr>
          <w:trHeight w:val="285"/>
        </w:trPr>
        <w:tc>
          <w:tcPr>
            <w:tcW w:w="4327" w:type="dxa"/>
            <w:noWrap/>
          </w:tcPr>
          <w:p w14:paraId="476FBE1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Simazine</w:t>
            </w:r>
          </w:p>
        </w:tc>
        <w:tc>
          <w:tcPr>
            <w:tcW w:w="1256" w:type="dxa"/>
            <w:noWrap/>
          </w:tcPr>
          <w:p w14:paraId="24DB6B5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10B1C84B" w14:textId="5DE7FE83"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0F5D970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97.5</w:t>
            </w:r>
          </w:p>
        </w:tc>
        <w:tc>
          <w:tcPr>
            <w:tcW w:w="1275" w:type="dxa"/>
            <w:noWrap/>
          </w:tcPr>
          <w:p w14:paraId="1476A5D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78.8</w:t>
            </w:r>
          </w:p>
        </w:tc>
      </w:tr>
      <w:tr w:rsidR="009C2049" w:rsidRPr="009121DA" w14:paraId="1064CEB8" w14:textId="77777777" w:rsidTr="000A5F0E">
        <w:trPr>
          <w:trHeight w:val="285"/>
        </w:trPr>
        <w:tc>
          <w:tcPr>
            <w:tcW w:w="4327" w:type="dxa"/>
            <w:noWrap/>
          </w:tcPr>
          <w:p w14:paraId="02F18A8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Spirodiclofen</w:t>
            </w:r>
          </w:p>
        </w:tc>
        <w:tc>
          <w:tcPr>
            <w:tcW w:w="1256" w:type="dxa"/>
            <w:noWrap/>
          </w:tcPr>
          <w:p w14:paraId="075D134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18B8316E" w14:textId="4FBDDDC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6D4D15C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17.6</w:t>
            </w:r>
          </w:p>
        </w:tc>
        <w:tc>
          <w:tcPr>
            <w:tcW w:w="1275" w:type="dxa"/>
            <w:noWrap/>
          </w:tcPr>
          <w:p w14:paraId="41485EA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89.4</w:t>
            </w:r>
          </w:p>
        </w:tc>
      </w:tr>
      <w:tr w:rsidR="009C2049" w:rsidRPr="009121DA" w14:paraId="2D00E7A7" w14:textId="77777777" w:rsidTr="000A5F0E">
        <w:trPr>
          <w:trHeight w:val="285"/>
        </w:trPr>
        <w:tc>
          <w:tcPr>
            <w:tcW w:w="4327" w:type="dxa"/>
            <w:noWrap/>
          </w:tcPr>
          <w:p w14:paraId="065B215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Spiromesifen</w:t>
            </w:r>
          </w:p>
        </w:tc>
        <w:tc>
          <w:tcPr>
            <w:tcW w:w="1256" w:type="dxa"/>
            <w:noWrap/>
          </w:tcPr>
          <w:p w14:paraId="711ADEC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2EE209EF" w14:textId="5BF0A91B"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30A3D6C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1873C95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038B9D31" w14:textId="77777777" w:rsidTr="000A5F0E">
        <w:trPr>
          <w:trHeight w:val="285"/>
        </w:trPr>
        <w:tc>
          <w:tcPr>
            <w:tcW w:w="4327" w:type="dxa"/>
            <w:noWrap/>
          </w:tcPr>
          <w:p w14:paraId="16C3B69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Spiroxamine</w:t>
            </w:r>
          </w:p>
        </w:tc>
        <w:tc>
          <w:tcPr>
            <w:tcW w:w="1256" w:type="dxa"/>
            <w:noWrap/>
          </w:tcPr>
          <w:p w14:paraId="6D410FF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740EE872" w14:textId="6A7B8060"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7AF85CB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24.1</w:t>
            </w:r>
          </w:p>
        </w:tc>
        <w:tc>
          <w:tcPr>
            <w:tcW w:w="1275" w:type="dxa"/>
            <w:noWrap/>
          </w:tcPr>
          <w:p w14:paraId="2509C9B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77.2</w:t>
            </w:r>
          </w:p>
        </w:tc>
      </w:tr>
      <w:tr w:rsidR="009C2049" w:rsidRPr="009121DA" w14:paraId="22F57C2B" w14:textId="77777777" w:rsidTr="000A5F0E">
        <w:trPr>
          <w:trHeight w:val="285"/>
        </w:trPr>
        <w:tc>
          <w:tcPr>
            <w:tcW w:w="4327" w:type="dxa"/>
            <w:noWrap/>
          </w:tcPr>
          <w:p w14:paraId="1E1A070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Sulcotrione</w:t>
            </w:r>
          </w:p>
        </w:tc>
        <w:tc>
          <w:tcPr>
            <w:tcW w:w="1256" w:type="dxa"/>
            <w:noWrap/>
          </w:tcPr>
          <w:p w14:paraId="678BF05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7E90ACF8" w14:textId="482761BF"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0F48A51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35.5</w:t>
            </w:r>
          </w:p>
        </w:tc>
        <w:tc>
          <w:tcPr>
            <w:tcW w:w="1275" w:type="dxa"/>
            <w:noWrap/>
          </w:tcPr>
          <w:p w14:paraId="70F2856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60.8</w:t>
            </w:r>
          </w:p>
        </w:tc>
      </w:tr>
      <w:tr w:rsidR="009C2049" w:rsidRPr="009121DA" w14:paraId="1FCBBA16" w14:textId="77777777" w:rsidTr="000A5F0E">
        <w:trPr>
          <w:trHeight w:val="285"/>
        </w:trPr>
        <w:tc>
          <w:tcPr>
            <w:tcW w:w="4327" w:type="dxa"/>
            <w:noWrap/>
          </w:tcPr>
          <w:p w14:paraId="3EA941E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Sulfosulfuron</w:t>
            </w:r>
          </w:p>
        </w:tc>
        <w:tc>
          <w:tcPr>
            <w:tcW w:w="1256" w:type="dxa"/>
            <w:noWrap/>
          </w:tcPr>
          <w:p w14:paraId="7E5140C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0E2F3604" w14:textId="39AD405B"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4437E69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16.9</w:t>
            </w:r>
          </w:p>
        </w:tc>
        <w:tc>
          <w:tcPr>
            <w:tcW w:w="1275" w:type="dxa"/>
            <w:noWrap/>
          </w:tcPr>
          <w:p w14:paraId="2F95C5A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71.7</w:t>
            </w:r>
          </w:p>
        </w:tc>
      </w:tr>
      <w:tr w:rsidR="009C2049" w:rsidRPr="009121DA" w14:paraId="7D2043D4" w14:textId="77777777" w:rsidTr="000A5F0E">
        <w:trPr>
          <w:trHeight w:val="285"/>
        </w:trPr>
        <w:tc>
          <w:tcPr>
            <w:tcW w:w="4327" w:type="dxa"/>
            <w:noWrap/>
          </w:tcPr>
          <w:p w14:paraId="65AE967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Tebuconazole</w:t>
            </w:r>
          </w:p>
        </w:tc>
        <w:tc>
          <w:tcPr>
            <w:tcW w:w="1256" w:type="dxa"/>
            <w:noWrap/>
          </w:tcPr>
          <w:p w14:paraId="75D0119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4A4012C4" w14:textId="51920B5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171CD08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18.0</w:t>
            </w:r>
          </w:p>
        </w:tc>
        <w:tc>
          <w:tcPr>
            <w:tcW w:w="1275" w:type="dxa"/>
            <w:noWrap/>
          </w:tcPr>
          <w:p w14:paraId="4778B76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59.3</w:t>
            </w:r>
          </w:p>
        </w:tc>
      </w:tr>
      <w:tr w:rsidR="009C2049" w:rsidRPr="009121DA" w14:paraId="00D749F5" w14:textId="77777777" w:rsidTr="000A5F0E">
        <w:trPr>
          <w:trHeight w:val="285"/>
        </w:trPr>
        <w:tc>
          <w:tcPr>
            <w:tcW w:w="4327" w:type="dxa"/>
            <w:noWrap/>
          </w:tcPr>
          <w:p w14:paraId="59D7075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Tebufenozide</w:t>
            </w:r>
          </w:p>
        </w:tc>
        <w:tc>
          <w:tcPr>
            <w:tcW w:w="1256" w:type="dxa"/>
            <w:noWrap/>
          </w:tcPr>
          <w:p w14:paraId="2940661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2699A559" w14:textId="600F096B"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6F69201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57.5</w:t>
            </w:r>
          </w:p>
        </w:tc>
        <w:tc>
          <w:tcPr>
            <w:tcW w:w="1275" w:type="dxa"/>
            <w:noWrap/>
          </w:tcPr>
          <w:p w14:paraId="2F02287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77.1</w:t>
            </w:r>
          </w:p>
        </w:tc>
      </w:tr>
      <w:tr w:rsidR="009C2049" w:rsidRPr="009121DA" w14:paraId="32F91EF3" w14:textId="77777777" w:rsidTr="000A5F0E">
        <w:trPr>
          <w:trHeight w:val="285"/>
        </w:trPr>
        <w:tc>
          <w:tcPr>
            <w:tcW w:w="4327" w:type="dxa"/>
            <w:noWrap/>
          </w:tcPr>
          <w:p w14:paraId="5E3CDE9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Tebufenpyrad</w:t>
            </w:r>
          </w:p>
        </w:tc>
        <w:tc>
          <w:tcPr>
            <w:tcW w:w="1256" w:type="dxa"/>
            <w:noWrap/>
          </w:tcPr>
          <w:p w14:paraId="6035507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785C5D82" w14:textId="7C8DECCD"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0A7C4F9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16.3</w:t>
            </w:r>
          </w:p>
        </w:tc>
        <w:tc>
          <w:tcPr>
            <w:tcW w:w="1275" w:type="dxa"/>
            <w:noWrap/>
          </w:tcPr>
          <w:p w14:paraId="5E064E5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87.9</w:t>
            </w:r>
          </w:p>
        </w:tc>
      </w:tr>
      <w:tr w:rsidR="009C2049" w:rsidRPr="009121DA" w14:paraId="2A3E5D7C" w14:textId="77777777" w:rsidTr="000A5F0E">
        <w:trPr>
          <w:trHeight w:val="285"/>
        </w:trPr>
        <w:tc>
          <w:tcPr>
            <w:tcW w:w="4327" w:type="dxa"/>
            <w:noWrap/>
          </w:tcPr>
          <w:p w14:paraId="1A252FF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Teflubenzuron</w:t>
            </w:r>
          </w:p>
        </w:tc>
        <w:tc>
          <w:tcPr>
            <w:tcW w:w="1256" w:type="dxa"/>
            <w:noWrap/>
          </w:tcPr>
          <w:p w14:paraId="1FADC87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68F107E6" w14:textId="1C7074B4"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01C8EE0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22.8</w:t>
            </w:r>
          </w:p>
        </w:tc>
        <w:tc>
          <w:tcPr>
            <w:tcW w:w="1275" w:type="dxa"/>
            <w:noWrap/>
          </w:tcPr>
          <w:p w14:paraId="145F61F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97.0</w:t>
            </w:r>
          </w:p>
        </w:tc>
      </w:tr>
      <w:tr w:rsidR="009C2049" w:rsidRPr="009121DA" w14:paraId="1158C6DD" w14:textId="77777777" w:rsidTr="000A5F0E">
        <w:trPr>
          <w:trHeight w:val="285"/>
        </w:trPr>
        <w:tc>
          <w:tcPr>
            <w:tcW w:w="4327" w:type="dxa"/>
            <w:noWrap/>
          </w:tcPr>
          <w:p w14:paraId="3595283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Tefluthrin</w:t>
            </w:r>
          </w:p>
        </w:tc>
        <w:tc>
          <w:tcPr>
            <w:tcW w:w="1256" w:type="dxa"/>
            <w:noWrap/>
          </w:tcPr>
          <w:p w14:paraId="36350C2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2C2091F5" w14:textId="4345185A"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788C30A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35336FE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18.6</w:t>
            </w:r>
          </w:p>
        </w:tc>
      </w:tr>
      <w:tr w:rsidR="009C2049" w:rsidRPr="009121DA" w14:paraId="70CF6D28" w14:textId="77777777" w:rsidTr="000A5F0E">
        <w:trPr>
          <w:trHeight w:val="285"/>
        </w:trPr>
        <w:tc>
          <w:tcPr>
            <w:tcW w:w="4327" w:type="dxa"/>
            <w:noWrap/>
          </w:tcPr>
          <w:p w14:paraId="15D1CCE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Terbufos</w:t>
            </w:r>
          </w:p>
        </w:tc>
        <w:tc>
          <w:tcPr>
            <w:tcW w:w="1256" w:type="dxa"/>
            <w:noWrap/>
          </w:tcPr>
          <w:p w14:paraId="2CAD76E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15B676D9" w14:textId="1AA795D6"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13FA25E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c>
          <w:tcPr>
            <w:tcW w:w="1275" w:type="dxa"/>
            <w:noWrap/>
          </w:tcPr>
          <w:p w14:paraId="7E8C8B7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6E212433" w14:textId="77777777" w:rsidTr="000A5F0E">
        <w:trPr>
          <w:trHeight w:val="285"/>
        </w:trPr>
        <w:tc>
          <w:tcPr>
            <w:tcW w:w="4327" w:type="dxa"/>
            <w:noWrap/>
          </w:tcPr>
          <w:p w14:paraId="609B8D6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Terbumeton</w:t>
            </w:r>
          </w:p>
        </w:tc>
        <w:tc>
          <w:tcPr>
            <w:tcW w:w="1256" w:type="dxa"/>
            <w:noWrap/>
          </w:tcPr>
          <w:p w14:paraId="4A8C2AE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7E564670" w14:textId="754D946C"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4ED9402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80.8</w:t>
            </w:r>
          </w:p>
        </w:tc>
        <w:tc>
          <w:tcPr>
            <w:tcW w:w="1275" w:type="dxa"/>
            <w:noWrap/>
          </w:tcPr>
          <w:p w14:paraId="7F800A8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87.9</w:t>
            </w:r>
          </w:p>
        </w:tc>
      </w:tr>
      <w:tr w:rsidR="009C2049" w:rsidRPr="009121DA" w14:paraId="2BB702DA" w14:textId="77777777" w:rsidTr="000A5F0E">
        <w:trPr>
          <w:trHeight w:val="285"/>
        </w:trPr>
        <w:tc>
          <w:tcPr>
            <w:tcW w:w="4327" w:type="dxa"/>
            <w:noWrap/>
          </w:tcPr>
          <w:p w14:paraId="0876B13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Terbutryn</w:t>
            </w:r>
          </w:p>
        </w:tc>
        <w:tc>
          <w:tcPr>
            <w:tcW w:w="1256" w:type="dxa"/>
            <w:noWrap/>
          </w:tcPr>
          <w:p w14:paraId="4C7A3C9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08742982" w14:textId="12BFC564"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6B6904D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37.4</w:t>
            </w:r>
          </w:p>
        </w:tc>
        <w:tc>
          <w:tcPr>
            <w:tcW w:w="1275" w:type="dxa"/>
            <w:noWrap/>
          </w:tcPr>
          <w:p w14:paraId="36EC8BA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66.5</w:t>
            </w:r>
          </w:p>
        </w:tc>
      </w:tr>
      <w:tr w:rsidR="009C2049" w:rsidRPr="009121DA" w14:paraId="717A4CA8" w14:textId="77777777" w:rsidTr="000A5F0E">
        <w:trPr>
          <w:trHeight w:val="285"/>
        </w:trPr>
        <w:tc>
          <w:tcPr>
            <w:tcW w:w="4327" w:type="dxa"/>
            <w:noWrap/>
          </w:tcPr>
          <w:p w14:paraId="26F535F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Terbutylazine</w:t>
            </w:r>
          </w:p>
        </w:tc>
        <w:tc>
          <w:tcPr>
            <w:tcW w:w="1256" w:type="dxa"/>
            <w:noWrap/>
          </w:tcPr>
          <w:p w14:paraId="28243D9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115BA32C" w14:textId="5867CE4F"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038F963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60.0</w:t>
            </w:r>
          </w:p>
        </w:tc>
        <w:tc>
          <w:tcPr>
            <w:tcW w:w="1275" w:type="dxa"/>
            <w:noWrap/>
          </w:tcPr>
          <w:p w14:paraId="36839866"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71.4</w:t>
            </w:r>
          </w:p>
        </w:tc>
      </w:tr>
      <w:tr w:rsidR="009C2049" w:rsidRPr="009121DA" w14:paraId="097EAB78" w14:textId="77777777" w:rsidTr="000A5F0E">
        <w:trPr>
          <w:trHeight w:val="285"/>
        </w:trPr>
        <w:tc>
          <w:tcPr>
            <w:tcW w:w="4327" w:type="dxa"/>
            <w:noWrap/>
          </w:tcPr>
          <w:p w14:paraId="7BDBAD6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Tetraconazole</w:t>
            </w:r>
          </w:p>
        </w:tc>
        <w:tc>
          <w:tcPr>
            <w:tcW w:w="1256" w:type="dxa"/>
            <w:noWrap/>
          </w:tcPr>
          <w:p w14:paraId="3599647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58AF639F" w14:textId="5CBEC31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5B8DAE6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c>
          <w:tcPr>
            <w:tcW w:w="1275" w:type="dxa"/>
            <w:noWrap/>
          </w:tcPr>
          <w:p w14:paraId="656908A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5C14D0CA" w14:textId="77777777" w:rsidTr="000A5F0E">
        <w:trPr>
          <w:trHeight w:val="285"/>
        </w:trPr>
        <w:tc>
          <w:tcPr>
            <w:tcW w:w="4327" w:type="dxa"/>
            <w:noWrap/>
          </w:tcPr>
          <w:p w14:paraId="5B84CD2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Tetrasul</w:t>
            </w:r>
          </w:p>
        </w:tc>
        <w:tc>
          <w:tcPr>
            <w:tcW w:w="1256" w:type="dxa"/>
            <w:noWrap/>
          </w:tcPr>
          <w:p w14:paraId="10BFDBC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2B5EAC52" w14:textId="63B1AD20"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6A058F8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725FB0F6"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73048808" w14:textId="77777777" w:rsidTr="000A5F0E">
        <w:trPr>
          <w:trHeight w:val="285"/>
        </w:trPr>
        <w:tc>
          <w:tcPr>
            <w:tcW w:w="4327" w:type="dxa"/>
            <w:noWrap/>
          </w:tcPr>
          <w:p w14:paraId="259AC64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Thiabendazole</w:t>
            </w:r>
          </w:p>
        </w:tc>
        <w:tc>
          <w:tcPr>
            <w:tcW w:w="1256" w:type="dxa"/>
            <w:noWrap/>
          </w:tcPr>
          <w:p w14:paraId="3DB6478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14E39BF4" w14:textId="15538C00"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7AE2AE2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13.1</w:t>
            </w:r>
          </w:p>
        </w:tc>
        <w:tc>
          <w:tcPr>
            <w:tcW w:w="1275" w:type="dxa"/>
            <w:noWrap/>
          </w:tcPr>
          <w:p w14:paraId="654068E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43.4</w:t>
            </w:r>
          </w:p>
        </w:tc>
      </w:tr>
      <w:tr w:rsidR="009C2049" w:rsidRPr="009121DA" w14:paraId="0D6F1634" w14:textId="77777777" w:rsidTr="000A5F0E">
        <w:trPr>
          <w:trHeight w:val="285"/>
        </w:trPr>
        <w:tc>
          <w:tcPr>
            <w:tcW w:w="4327" w:type="dxa"/>
            <w:noWrap/>
          </w:tcPr>
          <w:p w14:paraId="0FE3844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Thiacloprid</w:t>
            </w:r>
          </w:p>
        </w:tc>
        <w:tc>
          <w:tcPr>
            <w:tcW w:w="1256" w:type="dxa"/>
            <w:noWrap/>
          </w:tcPr>
          <w:p w14:paraId="26559A7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3D1298F3" w14:textId="339EDD58"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0D82691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47.6</w:t>
            </w:r>
          </w:p>
        </w:tc>
        <w:tc>
          <w:tcPr>
            <w:tcW w:w="1275" w:type="dxa"/>
            <w:noWrap/>
          </w:tcPr>
          <w:p w14:paraId="5F063D6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75.5</w:t>
            </w:r>
          </w:p>
        </w:tc>
      </w:tr>
      <w:tr w:rsidR="009C2049" w:rsidRPr="009121DA" w14:paraId="13A8DCBD" w14:textId="77777777" w:rsidTr="000A5F0E">
        <w:trPr>
          <w:trHeight w:val="285"/>
        </w:trPr>
        <w:tc>
          <w:tcPr>
            <w:tcW w:w="4327" w:type="dxa"/>
            <w:noWrap/>
          </w:tcPr>
          <w:p w14:paraId="79B384A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lastRenderedPageBreak/>
              <w:t>Thiamethoxam</w:t>
            </w:r>
          </w:p>
        </w:tc>
        <w:tc>
          <w:tcPr>
            <w:tcW w:w="1256" w:type="dxa"/>
            <w:noWrap/>
          </w:tcPr>
          <w:p w14:paraId="76F6057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573C829E" w14:textId="04CD4186"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476BBFE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53.7</w:t>
            </w:r>
          </w:p>
        </w:tc>
        <w:tc>
          <w:tcPr>
            <w:tcW w:w="1275" w:type="dxa"/>
            <w:noWrap/>
          </w:tcPr>
          <w:p w14:paraId="0BAD552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75.3</w:t>
            </w:r>
          </w:p>
        </w:tc>
      </w:tr>
      <w:tr w:rsidR="009C2049" w:rsidRPr="009121DA" w14:paraId="1E879B6E" w14:textId="77777777" w:rsidTr="000A5F0E">
        <w:trPr>
          <w:trHeight w:val="285"/>
        </w:trPr>
        <w:tc>
          <w:tcPr>
            <w:tcW w:w="4327" w:type="dxa"/>
            <w:noWrap/>
          </w:tcPr>
          <w:p w14:paraId="5029062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Thiencarbazone-methyl</w:t>
            </w:r>
          </w:p>
        </w:tc>
        <w:tc>
          <w:tcPr>
            <w:tcW w:w="1256" w:type="dxa"/>
            <w:noWrap/>
          </w:tcPr>
          <w:p w14:paraId="50DD77D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5B4BF229" w14:textId="1E18E081"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0B95F46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6.5</w:t>
            </w:r>
          </w:p>
        </w:tc>
        <w:tc>
          <w:tcPr>
            <w:tcW w:w="1275" w:type="dxa"/>
            <w:noWrap/>
          </w:tcPr>
          <w:p w14:paraId="12CEB1C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79.7</w:t>
            </w:r>
          </w:p>
        </w:tc>
      </w:tr>
      <w:tr w:rsidR="009C2049" w:rsidRPr="009121DA" w14:paraId="39A8CB1F" w14:textId="77777777" w:rsidTr="000A5F0E">
        <w:trPr>
          <w:trHeight w:val="285"/>
        </w:trPr>
        <w:tc>
          <w:tcPr>
            <w:tcW w:w="4327" w:type="dxa"/>
            <w:noWrap/>
          </w:tcPr>
          <w:p w14:paraId="536286E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Thifensulfuron methyl</w:t>
            </w:r>
          </w:p>
        </w:tc>
        <w:tc>
          <w:tcPr>
            <w:tcW w:w="1256" w:type="dxa"/>
            <w:noWrap/>
          </w:tcPr>
          <w:p w14:paraId="05DE31C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38274075" w14:textId="55BDA450"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54E09AB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7.9</w:t>
            </w:r>
          </w:p>
        </w:tc>
        <w:tc>
          <w:tcPr>
            <w:tcW w:w="1275" w:type="dxa"/>
            <w:noWrap/>
          </w:tcPr>
          <w:p w14:paraId="479BA8D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79.4</w:t>
            </w:r>
          </w:p>
        </w:tc>
      </w:tr>
      <w:tr w:rsidR="009C2049" w:rsidRPr="009121DA" w14:paraId="3BDF8E64" w14:textId="77777777" w:rsidTr="000A5F0E">
        <w:trPr>
          <w:trHeight w:val="285"/>
        </w:trPr>
        <w:tc>
          <w:tcPr>
            <w:tcW w:w="4327" w:type="dxa"/>
            <w:noWrap/>
          </w:tcPr>
          <w:p w14:paraId="1B8532A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Thiometon</w:t>
            </w:r>
          </w:p>
        </w:tc>
        <w:tc>
          <w:tcPr>
            <w:tcW w:w="1256" w:type="dxa"/>
            <w:noWrap/>
          </w:tcPr>
          <w:p w14:paraId="5FF470E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3F9C3804" w14:textId="5212BBAD"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671DD31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7E37C07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5B858479" w14:textId="77777777" w:rsidTr="000A5F0E">
        <w:trPr>
          <w:trHeight w:val="285"/>
        </w:trPr>
        <w:tc>
          <w:tcPr>
            <w:tcW w:w="4327" w:type="dxa"/>
            <w:noWrap/>
          </w:tcPr>
          <w:p w14:paraId="0A66613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Thiophanate-methyl</w:t>
            </w:r>
          </w:p>
        </w:tc>
        <w:tc>
          <w:tcPr>
            <w:tcW w:w="1256" w:type="dxa"/>
            <w:noWrap/>
          </w:tcPr>
          <w:p w14:paraId="14ACD22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4507D599" w14:textId="05815A4D"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589A32D6"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14.1</w:t>
            </w:r>
          </w:p>
        </w:tc>
        <w:tc>
          <w:tcPr>
            <w:tcW w:w="1275" w:type="dxa"/>
            <w:noWrap/>
          </w:tcPr>
          <w:p w14:paraId="2E9D16E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59.1</w:t>
            </w:r>
          </w:p>
        </w:tc>
      </w:tr>
      <w:tr w:rsidR="009C2049" w:rsidRPr="009121DA" w14:paraId="035C8024" w14:textId="77777777" w:rsidTr="000A5F0E">
        <w:trPr>
          <w:trHeight w:val="285"/>
        </w:trPr>
        <w:tc>
          <w:tcPr>
            <w:tcW w:w="4327" w:type="dxa"/>
            <w:noWrap/>
          </w:tcPr>
          <w:p w14:paraId="2C37F1E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Thitrol</w:t>
            </w:r>
          </w:p>
        </w:tc>
        <w:tc>
          <w:tcPr>
            <w:tcW w:w="1256" w:type="dxa"/>
            <w:noWrap/>
          </w:tcPr>
          <w:p w14:paraId="7947B32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4EB104FC" w14:textId="02CB2E29"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7819105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41.5</w:t>
            </w:r>
          </w:p>
        </w:tc>
        <w:tc>
          <w:tcPr>
            <w:tcW w:w="1275" w:type="dxa"/>
            <w:noWrap/>
          </w:tcPr>
          <w:p w14:paraId="7494967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54.9</w:t>
            </w:r>
          </w:p>
        </w:tc>
      </w:tr>
      <w:tr w:rsidR="009C2049" w:rsidRPr="009121DA" w14:paraId="1836ED80" w14:textId="77777777" w:rsidTr="000A5F0E">
        <w:trPr>
          <w:trHeight w:val="285"/>
        </w:trPr>
        <w:tc>
          <w:tcPr>
            <w:tcW w:w="4327" w:type="dxa"/>
            <w:noWrap/>
          </w:tcPr>
          <w:p w14:paraId="0EAC87C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Tolclofos-methyl</w:t>
            </w:r>
          </w:p>
        </w:tc>
        <w:tc>
          <w:tcPr>
            <w:tcW w:w="1256" w:type="dxa"/>
            <w:noWrap/>
          </w:tcPr>
          <w:p w14:paraId="0BE16E3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624E82DB" w14:textId="43A88B5B"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78FEF8F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1.4</w:t>
            </w:r>
          </w:p>
        </w:tc>
        <w:tc>
          <w:tcPr>
            <w:tcW w:w="1275" w:type="dxa"/>
            <w:noWrap/>
          </w:tcPr>
          <w:p w14:paraId="68A189F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6.8</w:t>
            </w:r>
          </w:p>
        </w:tc>
      </w:tr>
      <w:tr w:rsidR="009C2049" w:rsidRPr="009121DA" w14:paraId="042822F7" w14:textId="77777777" w:rsidTr="000A5F0E">
        <w:trPr>
          <w:trHeight w:val="285"/>
        </w:trPr>
        <w:tc>
          <w:tcPr>
            <w:tcW w:w="4327" w:type="dxa"/>
            <w:noWrap/>
          </w:tcPr>
          <w:p w14:paraId="0E420B6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Tolylfluanid</w:t>
            </w:r>
          </w:p>
        </w:tc>
        <w:tc>
          <w:tcPr>
            <w:tcW w:w="1256" w:type="dxa"/>
            <w:noWrap/>
          </w:tcPr>
          <w:p w14:paraId="16BB9E2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36AFC338" w14:textId="24F3DAB0"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0FE10EE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1.5</w:t>
            </w:r>
          </w:p>
        </w:tc>
        <w:tc>
          <w:tcPr>
            <w:tcW w:w="1275" w:type="dxa"/>
            <w:noWrap/>
          </w:tcPr>
          <w:p w14:paraId="4805089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9.1</w:t>
            </w:r>
          </w:p>
        </w:tc>
      </w:tr>
      <w:tr w:rsidR="009C2049" w:rsidRPr="009121DA" w14:paraId="645737D6" w14:textId="77777777" w:rsidTr="000A5F0E">
        <w:trPr>
          <w:trHeight w:val="285"/>
        </w:trPr>
        <w:tc>
          <w:tcPr>
            <w:tcW w:w="4327" w:type="dxa"/>
            <w:noWrap/>
          </w:tcPr>
          <w:p w14:paraId="12D20C7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Tralkoxydim</w:t>
            </w:r>
          </w:p>
        </w:tc>
        <w:tc>
          <w:tcPr>
            <w:tcW w:w="1256" w:type="dxa"/>
            <w:noWrap/>
          </w:tcPr>
          <w:p w14:paraId="1F35D81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6FAF215F" w14:textId="76B3E33D"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2CA03CD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13.4</w:t>
            </w:r>
          </w:p>
        </w:tc>
        <w:tc>
          <w:tcPr>
            <w:tcW w:w="1275" w:type="dxa"/>
            <w:noWrap/>
          </w:tcPr>
          <w:p w14:paraId="1A4BADC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78.0</w:t>
            </w:r>
          </w:p>
        </w:tc>
      </w:tr>
      <w:tr w:rsidR="009C2049" w:rsidRPr="009121DA" w14:paraId="1B860218" w14:textId="77777777" w:rsidTr="000A5F0E">
        <w:trPr>
          <w:trHeight w:val="285"/>
        </w:trPr>
        <w:tc>
          <w:tcPr>
            <w:tcW w:w="4327" w:type="dxa"/>
            <w:noWrap/>
          </w:tcPr>
          <w:p w14:paraId="0105E69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Tri-allate</w:t>
            </w:r>
          </w:p>
        </w:tc>
        <w:tc>
          <w:tcPr>
            <w:tcW w:w="1256" w:type="dxa"/>
            <w:noWrap/>
          </w:tcPr>
          <w:p w14:paraId="5A6BB3C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70DD98DC" w14:textId="16BD19B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003E2FFB"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33.0</w:t>
            </w:r>
          </w:p>
        </w:tc>
        <w:tc>
          <w:tcPr>
            <w:tcW w:w="1275" w:type="dxa"/>
            <w:noWrap/>
          </w:tcPr>
          <w:p w14:paraId="6CC34DA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35.4</w:t>
            </w:r>
          </w:p>
        </w:tc>
      </w:tr>
      <w:tr w:rsidR="009C2049" w:rsidRPr="009121DA" w14:paraId="1682B852" w14:textId="77777777" w:rsidTr="000A5F0E">
        <w:trPr>
          <w:trHeight w:val="285"/>
        </w:trPr>
        <w:tc>
          <w:tcPr>
            <w:tcW w:w="4327" w:type="dxa"/>
            <w:noWrap/>
          </w:tcPr>
          <w:p w14:paraId="7F0B041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Triadimefon</w:t>
            </w:r>
          </w:p>
        </w:tc>
        <w:tc>
          <w:tcPr>
            <w:tcW w:w="1256" w:type="dxa"/>
            <w:noWrap/>
          </w:tcPr>
          <w:p w14:paraId="64A9017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42A9BF58" w14:textId="0BC7DB9C"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051E64A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3.5</w:t>
            </w:r>
          </w:p>
        </w:tc>
        <w:tc>
          <w:tcPr>
            <w:tcW w:w="1275" w:type="dxa"/>
            <w:noWrap/>
          </w:tcPr>
          <w:p w14:paraId="7A07C0F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22.4</w:t>
            </w:r>
          </w:p>
        </w:tc>
      </w:tr>
      <w:tr w:rsidR="009C2049" w:rsidRPr="009121DA" w14:paraId="576502B8" w14:textId="77777777" w:rsidTr="000A5F0E">
        <w:trPr>
          <w:trHeight w:val="285"/>
        </w:trPr>
        <w:tc>
          <w:tcPr>
            <w:tcW w:w="4327" w:type="dxa"/>
            <w:noWrap/>
          </w:tcPr>
          <w:p w14:paraId="2FE5ED8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Triadimenol</w:t>
            </w:r>
          </w:p>
        </w:tc>
        <w:tc>
          <w:tcPr>
            <w:tcW w:w="1256" w:type="dxa"/>
            <w:noWrap/>
          </w:tcPr>
          <w:p w14:paraId="22D6B97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229637D7" w14:textId="02ABC6E5"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77E9079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18.1</w:t>
            </w:r>
          </w:p>
        </w:tc>
        <w:tc>
          <w:tcPr>
            <w:tcW w:w="1275" w:type="dxa"/>
            <w:noWrap/>
          </w:tcPr>
          <w:p w14:paraId="41D65AC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73.0</w:t>
            </w:r>
          </w:p>
        </w:tc>
      </w:tr>
      <w:tr w:rsidR="009C2049" w:rsidRPr="009121DA" w14:paraId="01FB1D22" w14:textId="77777777" w:rsidTr="000A5F0E">
        <w:trPr>
          <w:trHeight w:val="285"/>
        </w:trPr>
        <w:tc>
          <w:tcPr>
            <w:tcW w:w="4327" w:type="dxa"/>
            <w:noWrap/>
          </w:tcPr>
          <w:p w14:paraId="59262DC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Triasulfuron</w:t>
            </w:r>
          </w:p>
        </w:tc>
        <w:tc>
          <w:tcPr>
            <w:tcW w:w="1256" w:type="dxa"/>
            <w:noWrap/>
          </w:tcPr>
          <w:p w14:paraId="28B7ECF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330A6AE4" w14:textId="1B9A07E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31B3784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12.0</w:t>
            </w:r>
          </w:p>
        </w:tc>
        <w:tc>
          <w:tcPr>
            <w:tcW w:w="1275" w:type="dxa"/>
            <w:noWrap/>
          </w:tcPr>
          <w:p w14:paraId="4D1A389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62.5</w:t>
            </w:r>
          </w:p>
        </w:tc>
      </w:tr>
      <w:tr w:rsidR="009C2049" w:rsidRPr="009121DA" w14:paraId="5EDD9308" w14:textId="77777777" w:rsidTr="000A5F0E">
        <w:trPr>
          <w:trHeight w:val="285"/>
        </w:trPr>
        <w:tc>
          <w:tcPr>
            <w:tcW w:w="4327" w:type="dxa"/>
            <w:noWrap/>
          </w:tcPr>
          <w:p w14:paraId="19994E0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Triazophos</w:t>
            </w:r>
          </w:p>
        </w:tc>
        <w:tc>
          <w:tcPr>
            <w:tcW w:w="1256" w:type="dxa"/>
            <w:noWrap/>
          </w:tcPr>
          <w:p w14:paraId="2952867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5DFD1E47" w14:textId="00F04878"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527F7996"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30.1</w:t>
            </w:r>
          </w:p>
        </w:tc>
        <w:tc>
          <w:tcPr>
            <w:tcW w:w="1275" w:type="dxa"/>
            <w:noWrap/>
          </w:tcPr>
          <w:p w14:paraId="7F6849A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39.5</w:t>
            </w:r>
          </w:p>
        </w:tc>
      </w:tr>
      <w:tr w:rsidR="009C2049" w:rsidRPr="009121DA" w14:paraId="0743465E" w14:textId="77777777" w:rsidTr="000A5F0E">
        <w:trPr>
          <w:trHeight w:val="285"/>
        </w:trPr>
        <w:tc>
          <w:tcPr>
            <w:tcW w:w="4327" w:type="dxa"/>
            <w:noWrap/>
          </w:tcPr>
          <w:p w14:paraId="755E895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Triazoxide</w:t>
            </w:r>
          </w:p>
        </w:tc>
        <w:tc>
          <w:tcPr>
            <w:tcW w:w="1256" w:type="dxa"/>
            <w:noWrap/>
          </w:tcPr>
          <w:p w14:paraId="46C712D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5E29917F" w14:textId="5A3C7F06"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7BBFB07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6.0</w:t>
            </w:r>
          </w:p>
        </w:tc>
        <w:tc>
          <w:tcPr>
            <w:tcW w:w="1275" w:type="dxa"/>
            <w:noWrap/>
          </w:tcPr>
          <w:p w14:paraId="03E1C4B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81.6</w:t>
            </w:r>
          </w:p>
        </w:tc>
      </w:tr>
      <w:tr w:rsidR="009C2049" w:rsidRPr="009121DA" w14:paraId="625A9F6F" w14:textId="77777777" w:rsidTr="000A5F0E">
        <w:trPr>
          <w:trHeight w:val="285"/>
        </w:trPr>
        <w:tc>
          <w:tcPr>
            <w:tcW w:w="4327" w:type="dxa"/>
            <w:noWrap/>
          </w:tcPr>
          <w:p w14:paraId="3AEF40F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Tribenuron-methyl</w:t>
            </w:r>
          </w:p>
        </w:tc>
        <w:tc>
          <w:tcPr>
            <w:tcW w:w="1256" w:type="dxa"/>
            <w:noWrap/>
          </w:tcPr>
          <w:p w14:paraId="079D16A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307A0DD5" w14:textId="41E9A94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55717B1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7.0</w:t>
            </w:r>
          </w:p>
        </w:tc>
        <w:tc>
          <w:tcPr>
            <w:tcW w:w="1275" w:type="dxa"/>
            <w:noWrap/>
          </w:tcPr>
          <w:p w14:paraId="7D8B417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77.9</w:t>
            </w:r>
          </w:p>
        </w:tc>
      </w:tr>
      <w:tr w:rsidR="009C2049" w:rsidRPr="009121DA" w14:paraId="5F8AF50A" w14:textId="77777777" w:rsidTr="000A5F0E">
        <w:trPr>
          <w:trHeight w:val="285"/>
        </w:trPr>
        <w:tc>
          <w:tcPr>
            <w:tcW w:w="4327" w:type="dxa"/>
            <w:noWrap/>
          </w:tcPr>
          <w:p w14:paraId="49A34A41"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Trichlorfon</w:t>
            </w:r>
          </w:p>
        </w:tc>
        <w:tc>
          <w:tcPr>
            <w:tcW w:w="1256" w:type="dxa"/>
            <w:noWrap/>
          </w:tcPr>
          <w:p w14:paraId="18646CC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5FAE5EAB" w14:textId="2AA949C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3F72A56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2.5</w:t>
            </w:r>
          </w:p>
        </w:tc>
        <w:tc>
          <w:tcPr>
            <w:tcW w:w="1275" w:type="dxa"/>
            <w:noWrap/>
          </w:tcPr>
          <w:p w14:paraId="2C41489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w:t>
            </w:r>
          </w:p>
        </w:tc>
      </w:tr>
      <w:tr w:rsidR="009C2049" w:rsidRPr="009121DA" w14:paraId="5362DF44" w14:textId="77777777" w:rsidTr="000A5F0E">
        <w:trPr>
          <w:trHeight w:val="285"/>
        </w:trPr>
        <w:tc>
          <w:tcPr>
            <w:tcW w:w="4327" w:type="dxa"/>
            <w:noWrap/>
          </w:tcPr>
          <w:p w14:paraId="70E76A3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Triclopyr</w:t>
            </w:r>
          </w:p>
        </w:tc>
        <w:tc>
          <w:tcPr>
            <w:tcW w:w="1256" w:type="dxa"/>
            <w:noWrap/>
          </w:tcPr>
          <w:p w14:paraId="78E24A7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1C4FC7EB" w14:textId="1DE9BEA0"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3BB5529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8.6</w:t>
            </w:r>
          </w:p>
        </w:tc>
        <w:tc>
          <w:tcPr>
            <w:tcW w:w="1275" w:type="dxa"/>
            <w:noWrap/>
          </w:tcPr>
          <w:p w14:paraId="362F65D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29.8</w:t>
            </w:r>
          </w:p>
        </w:tc>
      </w:tr>
      <w:tr w:rsidR="009C2049" w:rsidRPr="009121DA" w14:paraId="6B3A6C43" w14:textId="77777777" w:rsidTr="000A5F0E">
        <w:trPr>
          <w:trHeight w:val="285"/>
        </w:trPr>
        <w:tc>
          <w:tcPr>
            <w:tcW w:w="4327" w:type="dxa"/>
            <w:noWrap/>
          </w:tcPr>
          <w:p w14:paraId="131C1EB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Trietazine</w:t>
            </w:r>
          </w:p>
        </w:tc>
        <w:tc>
          <w:tcPr>
            <w:tcW w:w="1256" w:type="dxa"/>
            <w:noWrap/>
          </w:tcPr>
          <w:p w14:paraId="38D2A18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038C86FA" w14:textId="3A721B4A"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4122D5C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c>
          <w:tcPr>
            <w:tcW w:w="1275" w:type="dxa"/>
            <w:noWrap/>
          </w:tcPr>
          <w:p w14:paraId="706EF1A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4491815F" w14:textId="77777777" w:rsidTr="000A5F0E">
        <w:trPr>
          <w:trHeight w:val="285"/>
        </w:trPr>
        <w:tc>
          <w:tcPr>
            <w:tcW w:w="4327" w:type="dxa"/>
            <w:noWrap/>
          </w:tcPr>
          <w:p w14:paraId="3B582E4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Trifloxystrobin</w:t>
            </w:r>
          </w:p>
        </w:tc>
        <w:tc>
          <w:tcPr>
            <w:tcW w:w="1256" w:type="dxa"/>
            <w:noWrap/>
          </w:tcPr>
          <w:p w14:paraId="40F3BE2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61D26A4E" w14:textId="44AB08C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60451C8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19.4</w:t>
            </w:r>
          </w:p>
        </w:tc>
        <w:tc>
          <w:tcPr>
            <w:tcW w:w="1275" w:type="dxa"/>
            <w:noWrap/>
          </w:tcPr>
          <w:p w14:paraId="56638FD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90.2</w:t>
            </w:r>
          </w:p>
        </w:tc>
      </w:tr>
      <w:tr w:rsidR="009C2049" w:rsidRPr="009121DA" w14:paraId="297E14A7" w14:textId="77777777" w:rsidTr="000A5F0E">
        <w:trPr>
          <w:trHeight w:val="285"/>
        </w:trPr>
        <w:tc>
          <w:tcPr>
            <w:tcW w:w="4327" w:type="dxa"/>
            <w:noWrap/>
          </w:tcPr>
          <w:p w14:paraId="1D1CECA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Triflumizole</w:t>
            </w:r>
          </w:p>
        </w:tc>
        <w:tc>
          <w:tcPr>
            <w:tcW w:w="1256" w:type="dxa"/>
            <w:noWrap/>
          </w:tcPr>
          <w:p w14:paraId="79B0C0E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0CE44046" w14:textId="78345809"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2B826A5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4535515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5310881F" w14:textId="77777777" w:rsidTr="000A5F0E">
        <w:trPr>
          <w:trHeight w:val="285"/>
        </w:trPr>
        <w:tc>
          <w:tcPr>
            <w:tcW w:w="4327" w:type="dxa"/>
            <w:noWrap/>
          </w:tcPr>
          <w:p w14:paraId="64EB1E49"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Triflumuron</w:t>
            </w:r>
          </w:p>
        </w:tc>
        <w:tc>
          <w:tcPr>
            <w:tcW w:w="1256" w:type="dxa"/>
            <w:noWrap/>
          </w:tcPr>
          <w:p w14:paraId="2AF5CBA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3291DC05" w14:textId="3D09F2CF"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20B28150"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7B17973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201F2F9B" w14:textId="77777777" w:rsidTr="000A5F0E">
        <w:trPr>
          <w:trHeight w:val="285"/>
        </w:trPr>
        <w:tc>
          <w:tcPr>
            <w:tcW w:w="4327" w:type="dxa"/>
            <w:noWrap/>
          </w:tcPr>
          <w:p w14:paraId="3C42EC3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Trifluralin</w:t>
            </w:r>
          </w:p>
        </w:tc>
        <w:tc>
          <w:tcPr>
            <w:tcW w:w="1256" w:type="dxa"/>
            <w:noWrap/>
          </w:tcPr>
          <w:p w14:paraId="6E6C195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441452DA" w14:textId="50C4E8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5ABB5CF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95.7</w:t>
            </w:r>
          </w:p>
        </w:tc>
        <w:tc>
          <w:tcPr>
            <w:tcW w:w="1275" w:type="dxa"/>
            <w:noWrap/>
          </w:tcPr>
          <w:p w14:paraId="60EA85E3"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72.6</w:t>
            </w:r>
          </w:p>
        </w:tc>
      </w:tr>
      <w:tr w:rsidR="009C2049" w:rsidRPr="009121DA" w14:paraId="4D27077B" w14:textId="77777777" w:rsidTr="000A5F0E">
        <w:trPr>
          <w:trHeight w:val="285"/>
        </w:trPr>
        <w:tc>
          <w:tcPr>
            <w:tcW w:w="4327" w:type="dxa"/>
            <w:noWrap/>
          </w:tcPr>
          <w:p w14:paraId="6772147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Triflusulfuron</w:t>
            </w:r>
          </w:p>
        </w:tc>
        <w:tc>
          <w:tcPr>
            <w:tcW w:w="1256" w:type="dxa"/>
            <w:noWrap/>
          </w:tcPr>
          <w:p w14:paraId="1E88EEA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063958F0" w14:textId="67E87E7D"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6115ACD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179513D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69.1</w:t>
            </w:r>
          </w:p>
        </w:tc>
      </w:tr>
      <w:tr w:rsidR="009C2049" w:rsidRPr="009121DA" w14:paraId="55A5E60B" w14:textId="77777777" w:rsidTr="000A5F0E">
        <w:trPr>
          <w:trHeight w:val="285"/>
        </w:trPr>
        <w:tc>
          <w:tcPr>
            <w:tcW w:w="4327" w:type="dxa"/>
            <w:noWrap/>
          </w:tcPr>
          <w:p w14:paraId="6D56D47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Triflusulfuron-methyl</w:t>
            </w:r>
          </w:p>
        </w:tc>
        <w:tc>
          <w:tcPr>
            <w:tcW w:w="1256" w:type="dxa"/>
            <w:noWrap/>
          </w:tcPr>
          <w:p w14:paraId="3722EBA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51B7EFBD" w14:textId="66E76240"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1874FFB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8.8</w:t>
            </w:r>
          </w:p>
        </w:tc>
        <w:tc>
          <w:tcPr>
            <w:tcW w:w="1275" w:type="dxa"/>
            <w:noWrap/>
          </w:tcPr>
          <w:p w14:paraId="5B8342C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75.7</w:t>
            </w:r>
          </w:p>
        </w:tc>
      </w:tr>
      <w:tr w:rsidR="009C2049" w:rsidRPr="009121DA" w14:paraId="12136F15" w14:textId="77777777" w:rsidTr="000A5F0E">
        <w:trPr>
          <w:trHeight w:val="285"/>
        </w:trPr>
        <w:tc>
          <w:tcPr>
            <w:tcW w:w="4327" w:type="dxa"/>
            <w:noWrap/>
          </w:tcPr>
          <w:p w14:paraId="587729B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Triticonazole</w:t>
            </w:r>
          </w:p>
        </w:tc>
        <w:tc>
          <w:tcPr>
            <w:tcW w:w="1256" w:type="dxa"/>
            <w:noWrap/>
          </w:tcPr>
          <w:p w14:paraId="6E87EC4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6F814739" w14:textId="065C0801"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4D963C4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18.4</w:t>
            </w:r>
          </w:p>
        </w:tc>
        <w:tc>
          <w:tcPr>
            <w:tcW w:w="1275" w:type="dxa"/>
            <w:noWrap/>
          </w:tcPr>
          <w:p w14:paraId="179389A0"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89.3</w:t>
            </w:r>
          </w:p>
        </w:tc>
      </w:tr>
      <w:tr w:rsidR="009C2049" w:rsidRPr="009121DA" w14:paraId="66091206" w14:textId="77777777" w:rsidTr="000A5F0E">
        <w:trPr>
          <w:trHeight w:val="285"/>
        </w:trPr>
        <w:tc>
          <w:tcPr>
            <w:tcW w:w="4327" w:type="dxa"/>
            <w:noWrap/>
          </w:tcPr>
          <w:p w14:paraId="0E9935B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Tritosulfuron</w:t>
            </w:r>
          </w:p>
        </w:tc>
        <w:tc>
          <w:tcPr>
            <w:tcW w:w="1256" w:type="dxa"/>
            <w:noWrap/>
          </w:tcPr>
          <w:p w14:paraId="26ADC8E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Herbicide</w:t>
            </w:r>
          </w:p>
        </w:tc>
        <w:tc>
          <w:tcPr>
            <w:tcW w:w="885" w:type="dxa"/>
            <w:noWrap/>
          </w:tcPr>
          <w:p w14:paraId="74020F13" w14:textId="3C8EE56E"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0E094A16"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4.8</w:t>
            </w:r>
          </w:p>
        </w:tc>
        <w:tc>
          <w:tcPr>
            <w:tcW w:w="1275" w:type="dxa"/>
            <w:noWrap/>
          </w:tcPr>
          <w:p w14:paraId="156BDCF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1.2</w:t>
            </w:r>
          </w:p>
        </w:tc>
      </w:tr>
      <w:tr w:rsidR="009C2049" w:rsidRPr="009121DA" w14:paraId="42B12CDD" w14:textId="77777777" w:rsidTr="000A5F0E">
        <w:trPr>
          <w:trHeight w:val="285"/>
        </w:trPr>
        <w:tc>
          <w:tcPr>
            <w:tcW w:w="4327" w:type="dxa"/>
            <w:noWrap/>
          </w:tcPr>
          <w:p w14:paraId="05055AA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Vinclozolin</w:t>
            </w:r>
          </w:p>
        </w:tc>
        <w:tc>
          <w:tcPr>
            <w:tcW w:w="1256" w:type="dxa"/>
            <w:noWrap/>
          </w:tcPr>
          <w:p w14:paraId="397396C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226C2F87" w14:textId="3286BCBF"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2B6822B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42.5</w:t>
            </w:r>
          </w:p>
        </w:tc>
        <w:tc>
          <w:tcPr>
            <w:tcW w:w="1275" w:type="dxa"/>
            <w:noWrap/>
          </w:tcPr>
          <w:p w14:paraId="550883B2"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68.9</w:t>
            </w:r>
          </w:p>
        </w:tc>
      </w:tr>
      <w:tr w:rsidR="009C2049" w:rsidRPr="009121DA" w14:paraId="46BA9982" w14:textId="77777777" w:rsidTr="000A5F0E">
        <w:trPr>
          <w:trHeight w:val="285"/>
        </w:trPr>
        <w:tc>
          <w:tcPr>
            <w:tcW w:w="4327" w:type="dxa"/>
            <w:noWrap/>
          </w:tcPr>
          <w:p w14:paraId="2212F507"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Zoxamide</w:t>
            </w:r>
          </w:p>
        </w:tc>
        <w:tc>
          <w:tcPr>
            <w:tcW w:w="1256" w:type="dxa"/>
            <w:noWrap/>
          </w:tcPr>
          <w:p w14:paraId="4C4EBFB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Fungicide</w:t>
            </w:r>
          </w:p>
        </w:tc>
        <w:tc>
          <w:tcPr>
            <w:tcW w:w="885" w:type="dxa"/>
            <w:noWrap/>
          </w:tcPr>
          <w:p w14:paraId="041ED0B1" w14:textId="062E5C3A"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2D38C2A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41.0</w:t>
            </w:r>
          </w:p>
        </w:tc>
        <w:tc>
          <w:tcPr>
            <w:tcW w:w="1275" w:type="dxa"/>
            <w:noWrap/>
          </w:tcPr>
          <w:p w14:paraId="7590953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90.8</w:t>
            </w:r>
          </w:p>
        </w:tc>
      </w:tr>
      <w:tr w:rsidR="009C2049" w:rsidRPr="009121DA" w14:paraId="151C7214" w14:textId="77777777" w:rsidTr="000A5F0E">
        <w:trPr>
          <w:trHeight w:val="285"/>
        </w:trPr>
        <w:tc>
          <w:tcPr>
            <w:tcW w:w="4327" w:type="dxa"/>
            <w:noWrap/>
          </w:tcPr>
          <w:p w14:paraId="7F9FE15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alpha-1,2,3,4,5,6-Hexachlorocyclohexane</w:t>
            </w:r>
          </w:p>
        </w:tc>
        <w:tc>
          <w:tcPr>
            <w:tcW w:w="1256" w:type="dxa"/>
            <w:noWrap/>
          </w:tcPr>
          <w:p w14:paraId="3395EED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19F8E60F" w14:textId="54D83623"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7C9E7E26"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99.4</w:t>
            </w:r>
          </w:p>
        </w:tc>
        <w:tc>
          <w:tcPr>
            <w:tcW w:w="1275" w:type="dxa"/>
            <w:noWrap/>
          </w:tcPr>
          <w:p w14:paraId="675A7A8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98.4</w:t>
            </w:r>
          </w:p>
        </w:tc>
      </w:tr>
      <w:tr w:rsidR="009C2049" w:rsidRPr="009121DA" w14:paraId="08E06B0F" w14:textId="77777777" w:rsidTr="000A5F0E">
        <w:trPr>
          <w:trHeight w:val="285"/>
        </w:trPr>
        <w:tc>
          <w:tcPr>
            <w:tcW w:w="4327" w:type="dxa"/>
            <w:noWrap/>
          </w:tcPr>
          <w:p w14:paraId="7F513098"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alpha-Cypermethrin</w:t>
            </w:r>
          </w:p>
        </w:tc>
        <w:tc>
          <w:tcPr>
            <w:tcW w:w="1256" w:type="dxa"/>
            <w:noWrap/>
          </w:tcPr>
          <w:p w14:paraId="68C2346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7D620127" w14:textId="2960A630"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33D320E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0.9</w:t>
            </w:r>
          </w:p>
        </w:tc>
        <w:tc>
          <w:tcPr>
            <w:tcW w:w="1275" w:type="dxa"/>
            <w:noWrap/>
          </w:tcPr>
          <w:p w14:paraId="45A292A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12.6</w:t>
            </w:r>
          </w:p>
        </w:tc>
      </w:tr>
      <w:tr w:rsidR="009C2049" w:rsidRPr="009121DA" w14:paraId="64FCC835" w14:textId="77777777" w:rsidTr="000A5F0E">
        <w:trPr>
          <w:trHeight w:val="285"/>
        </w:trPr>
        <w:tc>
          <w:tcPr>
            <w:tcW w:w="4327" w:type="dxa"/>
            <w:noWrap/>
          </w:tcPr>
          <w:p w14:paraId="2477CAE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beta-Hexachlorocyclohexane</w:t>
            </w:r>
          </w:p>
        </w:tc>
        <w:tc>
          <w:tcPr>
            <w:tcW w:w="1256" w:type="dxa"/>
            <w:noWrap/>
          </w:tcPr>
          <w:p w14:paraId="22AF0EE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30DC773C" w14:textId="1B581724"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14D70A2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99.3</w:t>
            </w:r>
          </w:p>
        </w:tc>
        <w:tc>
          <w:tcPr>
            <w:tcW w:w="1275" w:type="dxa"/>
            <w:noWrap/>
          </w:tcPr>
          <w:p w14:paraId="18ADF781"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99.3</w:t>
            </w:r>
          </w:p>
        </w:tc>
      </w:tr>
      <w:tr w:rsidR="009C2049" w:rsidRPr="009121DA" w14:paraId="77B095C7" w14:textId="77777777" w:rsidTr="000A5F0E">
        <w:trPr>
          <w:trHeight w:val="285"/>
        </w:trPr>
        <w:tc>
          <w:tcPr>
            <w:tcW w:w="4327" w:type="dxa"/>
            <w:noWrap/>
          </w:tcPr>
          <w:p w14:paraId="509989DF"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delta-Hexachlorocyclohexane</w:t>
            </w:r>
          </w:p>
        </w:tc>
        <w:tc>
          <w:tcPr>
            <w:tcW w:w="1256" w:type="dxa"/>
            <w:noWrap/>
          </w:tcPr>
          <w:p w14:paraId="2D4B0A14"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32CE617B" w14:textId="4D60BE1E"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III</w:t>
            </w:r>
          </w:p>
        </w:tc>
        <w:tc>
          <w:tcPr>
            <w:tcW w:w="1336" w:type="dxa"/>
            <w:noWrap/>
          </w:tcPr>
          <w:p w14:paraId="327E78B6"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c>
          <w:tcPr>
            <w:tcW w:w="1275" w:type="dxa"/>
            <w:noWrap/>
          </w:tcPr>
          <w:p w14:paraId="38E9AD7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100.0</w:t>
            </w:r>
          </w:p>
        </w:tc>
      </w:tr>
      <w:tr w:rsidR="009C2049" w:rsidRPr="009121DA" w14:paraId="56720582" w14:textId="77777777" w:rsidTr="000A5F0E">
        <w:trPr>
          <w:trHeight w:val="285"/>
        </w:trPr>
        <w:tc>
          <w:tcPr>
            <w:tcW w:w="4327" w:type="dxa"/>
            <w:noWrap/>
          </w:tcPr>
          <w:p w14:paraId="4C6EF48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lambda-Cyhalothrin</w:t>
            </w:r>
          </w:p>
        </w:tc>
        <w:tc>
          <w:tcPr>
            <w:tcW w:w="1256" w:type="dxa"/>
            <w:noWrap/>
          </w:tcPr>
          <w:p w14:paraId="57A85F12"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715428ED" w14:textId="709F22E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II</w:t>
            </w:r>
          </w:p>
        </w:tc>
        <w:tc>
          <w:tcPr>
            <w:tcW w:w="1336" w:type="dxa"/>
            <w:noWrap/>
          </w:tcPr>
          <w:p w14:paraId="44B301C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32.3</w:t>
            </w:r>
          </w:p>
        </w:tc>
        <w:tc>
          <w:tcPr>
            <w:tcW w:w="1275" w:type="dxa"/>
            <w:noWrap/>
          </w:tcPr>
          <w:p w14:paraId="225949D4"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70.2</w:t>
            </w:r>
          </w:p>
        </w:tc>
      </w:tr>
      <w:tr w:rsidR="009C2049" w:rsidRPr="009121DA" w14:paraId="470D7A14" w14:textId="77777777" w:rsidTr="000A5F0E">
        <w:trPr>
          <w:trHeight w:val="285"/>
        </w:trPr>
        <w:tc>
          <w:tcPr>
            <w:tcW w:w="4327" w:type="dxa"/>
            <w:noWrap/>
          </w:tcPr>
          <w:p w14:paraId="6F4A2E9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o,p'-DDE</w:t>
            </w:r>
          </w:p>
        </w:tc>
        <w:tc>
          <w:tcPr>
            <w:tcW w:w="1256" w:type="dxa"/>
            <w:noWrap/>
          </w:tcPr>
          <w:p w14:paraId="0BEADD1C"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4C3124C2" w14:textId="506836D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145BF90D"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11.9</w:t>
            </w:r>
          </w:p>
        </w:tc>
        <w:tc>
          <w:tcPr>
            <w:tcW w:w="1275" w:type="dxa"/>
            <w:noWrap/>
          </w:tcPr>
          <w:p w14:paraId="276E21A5"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18.3</w:t>
            </w:r>
          </w:p>
        </w:tc>
      </w:tr>
      <w:tr w:rsidR="009C2049" w:rsidRPr="009121DA" w14:paraId="12B9DD76" w14:textId="77777777" w:rsidTr="000A5F0E">
        <w:trPr>
          <w:trHeight w:val="285"/>
        </w:trPr>
        <w:tc>
          <w:tcPr>
            <w:tcW w:w="4327" w:type="dxa"/>
            <w:noWrap/>
          </w:tcPr>
          <w:p w14:paraId="6B11218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o,p'-DDT</w:t>
            </w:r>
          </w:p>
        </w:tc>
        <w:tc>
          <w:tcPr>
            <w:tcW w:w="1256" w:type="dxa"/>
            <w:noWrap/>
          </w:tcPr>
          <w:p w14:paraId="0B3F8D0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20126238" w14:textId="083F37A6"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7C4ED0E9"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31.0</w:t>
            </w:r>
          </w:p>
        </w:tc>
        <w:tc>
          <w:tcPr>
            <w:tcW w:w="1275" w:type="dxa"/>
            <w:noWrap/>
          </w:tcPr>
          <w:p w14:paraId="76B1814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45.9</w:t>
            </w:r>
          </w:p>
        </w:tc>
      </w:tr>
      <w:tr w:rsidR="009C2049" w:rsidRPr="009121DA" w14:paraId="03A752A9" w14:textId="77777777" w:rsidTr="000A5F0E">
        <w:trPr>
          <w:trHeight w:val="285"/>
        </w:trPr>
        <w:tc>
          <w:tcPr>
            <w:tcW w:w="4327" w:type="dxa"/>
            <w:noWrap/>
          </w:tcPr>
          <w:p w14:paraId="7F71A8CB"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p,p'-DDD</w:t>
            </w:r>
          </w:p>
        </w:tc>
        <w:tc>
          <w:tcPr>
            <w:tcW w:w="1256" w:type="dxa"/>
            <w:noWrap/>
          </w:tcPr>
          <w:p w14:paraId="4665650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3AE1FCB0" w14:textId="3964C5E4"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0AA7AD6E"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32.3</w:t>
            </w:r>
          </w:p>
        </w:tc>
        <w:tc>
          <w:tcPr>
            <w:tcW w:w="1275" w:type="dxa"/>
            <w:noWrap/>
          </w:tcPr>
          <w:p w14:paraId="5DB4FEFF"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47.9</w:t>
            </w:r>
          </w:p>
        </w:tc>
      </w:tr>
      <w:tr w:rsidR="009C2049" w:rsidRPr="009121DA" w14:paraId="1DAD5249" w14:textId="77777777" w:rsidTr="000A5F0E">
        <w:trPr>
          <w:trHeight w:val="285"/>
        </w:trPr>
        <w:tc>
          <w:tcPr>
            <w:tcW w:w="4327" w:type="dxa"/>
            <w:noWrap/>
          </w:tcPr>
          <w:p w14:paraId="451ABE9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p,p'-DDE</w:t>
            </w:r>
          </w:p>
        </w:tc>
        <w:tc>
          <w:tcPr>
            <w:tcW w:w="1256" w:type="dxa"/>
            <w:noWrap/>
          </w:tcPr>
          <w:p w14:paraId="2E0E6C3E"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7A5B41A3" w14:textId="6423ACA8"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19F2167C"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31.7</w:t>
            </w:r>
          </w:p>
        </w:tc>
        <w:tc>
          <w:tcPr>
            <w:tcW w:w="1275" w:type="dxa"/>
            <w:noWrap/>
          </w:tcPr>
          <w:p w14:paraId="775547B8"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48.1</w:t>
            </w:r>
          </w:p>
        </w:tc>
      </w:tr>
      <w:tr w:rsidR="009C2049" w:rsidRPr="009121DA" w14:paraId="6F79A50E" w14:textId="77777777" w:rsidTr="000A5F0E">
        <w:trPr>
          <w:trHeight w:val="285"/>
        </w:trPr>
        <w:tc>
          <w:tcPr>
            <w:tcW w:w="4327" w:type="dxa"/>
            <w:noWrap/>
          </w:tcPr>
          <w:p w14:paraId="1D3A787D"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trans-Chlordane</w:t>
            </w:r>
          </w:p>
        </w:tc>
        <w:tc>
          <w:tcPr>
            <w:tcW w:w="1256" w:type="dxa"/>
            <w:noWrap/>
          </w:tcPr>
          <w:p w14:paraId="672D0F33"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46AD15C8" w14:textId="69981762"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w:t>
            </w:r>
          </w:p>
        </w:tc>
        <w:tc>
          <w:tcPr>
            <w:tcW w:w="1336" w:type="dxa"/>
            <w:noWrap/>
          </w:tcPr>
          <w:p w14:paraId="792975F7"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1.4</w:t>
            </w:r>
          </w:p>
        </w:tc>
        <w:tc>
          <w:tcPr>
            <w:tcW w:w="1275" w:type="dxa"/>
            <w:noWrap/>
          </w:tcPr>
          <w:p w14:paraId="469F7C8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0.7</w:t>
            </w:r>
          </w:p>
        </w:tc>
      </w:tr>
      <w:tr w:rsidR="009C2049" w:rsidRPr="009121DA" w14:paraId="4F069D84" w14:textId="77777777" w:rsidTr="000A5F0E">
        <w:trPr>
          <w:trHeight w:val="285"/>
        </w:trPr>
        <w:tc>
          <w:tcPr>
            <w:tcW w:w="4327" w:type="dxa"/>
            <w:noWrap/>
          </w:tcPr>
          <w:p w14:paraId="28BDEBA5"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trans-Nonachlor</w:t>
            </w:r>
          </w:p>
        </w:tc>
        <w:tc>
          <w:tcPr>
            <w:tcW w:w="1256" w:type="dxa"/>
            <w:noWrap/>
          </w:tcPr>
          <w:p w14:paraId="1905DF9A"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Insecticide</w:t>
            </w:r>
          </w:p>
        </w:tc>
        <w:tc>
          <w:tcPr>
            <w:tcW w:w="885" w:type="dxa"/>
            <w:noWrap/>
          </w:tcPr>
          <w:p w14:paraId="115FD570" w14:textId="6A8DD306"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336" w:type="dxa"/>
            <w:noWrap/>
          </w:tcPr>
          <w:p w14:paraId="248BEFE6" w14:textId="77777777" w:rsidR="000A5F0E" w:rsidRPr="009121DA" w:rsidRDefault="000A5F0E" w:rsidP="000A5F0E">
            <w:pPr>
              <w:jc w:val="left"/>
              <w:rPr>
                <w:rFonts w:ascii="Times New Roman" w:hAnsi="Times New Roman"/>
                <w:color w:val="000000" w:themeColor="text1"/>
                <w:szCs w:val="24"/>
              </w:rPr>
            </w:pPr>
            <w:r w:rsidRPr="009121DA">
              <w:rPr>
                <w:rFonts w:ascii="Times New Roman" w:hAnsi="Times New Roman"/>
                <w:color w:val="000000" w:themeColor="text1"/>
                <w:szCs w:val="24"/>
              </w:rPr>
              <w:t>NA</w:t>
            </w:r>
          </w:p>
        </w:tc>
        <w:tc>
          <w:tcPr>
            <w:tcW w:w="1275" w:type="dxa"/>
            <w:noWrap/>
          </w:tcPr>
          <w:p w14:paraId="277F059A" w14:textId="77777777" w:rsidR="000A5F0E" w:rsidRPr="009121DA" w:rsidRDefault="000A5F0E" w:rsidP="000A5F0E">
            <w:pPr>
              <w:jc w:val="right"/>
              <w:rPr>
                <w:rFonts w:ascii="Times New Roman" w:hAnsi="Times New Roman"/>
                <w:color w:val="000000" w:themeColor="text1"/>
                <w:szCs w:val="24"/>
              </w:rPr>
            </w:pPr>
            <w:r w:rsidRPr="009121DA">
              <w:rPr>
                <w:rFonts w:ascii="Times New Roman" w:hAnsi="Times New Roman"/>
                <w:color w:val="000000" w:themeColor="text1"/>
                <w:szCs w:val="24"/>
              </w:rPr>
              <w:t>92.2</w:t>
            </w:r>
          </w:p>
        </w:tc>
      </w:tr>
    </w:tbl>
    <w:p w14:paraId="5FD2163C" w14:textId="77777777" w:rsidR="00DD1EB3" w:rsidRPr="009121DA" w:rsidRDefault="008364B9" w:rsidP="005B1E3D">
      <w:pPr>
        <w:spacing w:before="240" w:line="276" w:lineRule="auto"/>
        <w:jc w:val="left"/>
        <w:rPr>
          <w:rStyle w:val="Heading1Char"/>
          <w:rFonts w:cs="Times New Roman"/>
          <w:color w:val="000000" w:themeColor="text1"/>
          <w:sz w:val="24"/>
          <w:szCs w:val="24"/>
        </w:rPr>
      </w:pPr>
      <w:r w:rsidRPr="009121DA">
        <w:rPr>
          <w:rStyle w:val="Heading1Char"/>
          <w:rFonts w:cs="Times New Roman"/>
          <w:color w:val="000000" w:themeColor="text1"/>
          <w:sz w:val="24"/>
          <w:szCs w:val="24"/>
        </w:rPr>
        <w:t>Supporting References</w:t>
      </w:r>
    </w:p>
    <w:p w14:paraId="7C677591" w14:textId="4DD0DD7D" w:rsidR="00F8653F" w:rsidRPr="009121DA" w:rsidRDefault="00803CA2" w:rsidP="00F8653F">
      <w:pPr>
        <w:pStyle w:val="CitaviBibliographyEntry"/>
        <w:rPr>
          <w:rFonts w:ascii="Times New Roman" w:hAnsi="Times New Roman"/>
          <w:color w:val="000000" w:themeColor="text1"/>
          <w:szCs w:val="24"/>
        </w:rPr>
      </w:pPr>
      <w:bookmarkStart w:id="2" w:name="_CTVL001866172920c564dbd815e830af66a2ed0"/>
      <w:r w:rsidRPr="00803CA2">
        <w:rPr>
          <w:rFonts w:ascii="Times New Roman" w:hAnsi="Times New Roman"/>
          <w:color w:val="000000" w:themeColor="text1"/>
          <w:szCs w:val="24"/>
        </w:rPr>
        <w:t>Tennekes, Henk A.; Sánchez-Bayo, Francisco</w:t>
      </w:r>
      <w:r>
        <w:rPr>
          <w:rFonts w:ascii="Times New Roman" w:hAnsi="Times New Roman"/>
          <w:color w:val="000000" w:themeColor="text1"/>
          <w:szCs w:val="24"/>
        </w:rPr>
        <w:t>.</w:t>
      </w:r>
      <w:r w:rsidR="00F8653F" w:rsidRPr="009121DA">
        <w:rPr>
          <w:rFonts w:ascii="Times New Roman" w:hAnsi="Times New Roman"/>
          <w:color w:val="000000" w:themeColor="text1"/>
          <w:szCs w:val="24"/>
        </w:rPr>
        <w:t xml:space="preserve"> Time-Dependent Toxicity of Neonicotinoids and Other Toxicants:Implications for a New Approach to Risk Assessment.</w:t>
      </w:r>
      <w:bookmarkEnd w:id="2"/>
      <w:r w:rsidR="00F8653F" w:rsidRPr="009121DA">
        <w:rPr>
          <w:rFonts w:ascii="Times New Roman" w:hAnsi="Times New Roman"/>
          <w:color w:val="000000" w:themeColor="text1"/>
          <w:szCs w:val="24"/>
        </w:rPr>
        <w:t xml:space="preserve"> </w:t>
      </w:r>
      <w:r w:rsidR="00F8653F" w:rsidRPr="009121DA">
        <w:rPr>
          <w:rFonts w:ascii="Times New Roman" w:hAnsi="Times New Roman"/>
          <w:i/>
          <w:color w:val="000000" w:themeColor="text1"/>
          <w:szCs w:val="24"/>
        </w:rPr>
        <w:t>J Environ Anal Toxicol</w:t>
      </w:r>
      <w:r w:rsidR="00F8653F" w:rsidRPr="009121DA">
        <w:rPr>
          <w:rFonts w:ascii="Times New Roman" w:hAnsi="Times New Roman"/>
          <w:color w:val="000000" w:themeColor="text1"/>
          <w:szCs w:val="24"/>
        </w:rPr>
        <w:t xml:space="preserve"> </w:t>
      </w:r>
      <w:r w:rsidR="00F8653F" w:rsidRPr="009121DA">
        <w:rPr>
          <w:rFonts w:ascii="Times New Roman" w:hAnsi="Times New Roman"/>
          <w:b/>
          <w:color w:val="000000" w:themeColor="text1"/>
          <w:szCs w:val="24"/>
        </w:rPr>
        <w:t xml:space="preserve">2011, </w:t>
      </w:r>
      <w:r w:rsidR="00F8653F" w:rsidRPr="009121DA">
        <w:rPr>
          <w:rFonts w:ascii="Times New Roman" w:hAnsi="Times New Roman"/>
          <w:i/>
          <w:color w:val="000000" w:themeColor="text1"/>
          <w:szCs w:val="24"/>
        </w:rPr>
        <w:t xml:space="preserve">01 </w:t>
      </w:r>
      <w:r w:rsidR="00F8653F" w:rsidRPr="009121DA">
        <w:rPr>
          <w:rFonts w:ascii="Times New Roman" w:hAnsi="Times New Roman"/>
          <w:color w:val="000000" w:themeColor="text1"/>
          <w:szCs w:val="24"/>
        </w:rPr>
        <w:t>(S4). DOI: 10.4172/2161-0525.S4-001.</w:t>
      </w:r>
    </w:p>
    <w:p w14:paraId="1DEE7871" w14:textId="323521F6" w:rsidR="00F8653F" w:rsidRPr="009121DA" w:rsidRDefault="00F8653F" w:rsidP="00F8653F">
      <w:pPr>
        <w:pStyle w:val="CitaviBibliographyEntry"/>
        <w:rPr>
          <w:rFonts w:ascii="Times New Roman" w:hAnsi="Times New Roman"/>
          <w:color w:val="000000" w:themeColor="text1"/>
          <w:szCs w:val="24"/>
        </w:rPr>
      </w:pPr>
      <w:bookmarkStart w:id="3" w:name="_CTVL001d63b72bc53254a60bfe44a14c1c42310"/>
      <w:r w:rsidRPr="009121DA">
        <w:rPr>
          <w:rFonts w:ascii="Times New Roman" w:hAnsi="Times New Roman"/>
          <w:color w:val="000000" w:themeColor="text1"/>
          <w:szCs w:val="24"/>
        </w:rPr>
        <w:lastRenderedPageBreak/>
        <w:t xml:space="preserve">Agri4Cast. Gridded Agro-Meteorological Data in Europe. </w:t>
      </w:r>
      <w:hyperlink r:id="rId20" w:history="1">
        <w:r w:rsidR="00AA0C63" w:rsidRPr="009121DA">
          <w:rPr>
            <w:rStyle w:val="Hyperlink"/>
            <w:rFonts w:ascii="Times New Roman" w:hAnsi="Times New Roman"/>
            <w:color w:val="000000" w:themeColor="text1"/>
            <w:szCs w:val="24"/>
          </w:rPr>
          <w:t>https://agri4cast.jrc.ec.europa.eu/DataPortal/Resource_Files/PDF_Documents/7.pdf</w:t>
        </w:r>
      </w:hyperlink>
      <w:r w:rsidRPr="009121DA">
        <w:rPr>
          <w:rFonts w:ascii="Times New Roman" w:hAnsi="Times New Roman"/>
          <w:color w:val="000000" w:themeColor="text1"/>
          <w:szCs w:val="24"/>
        </w:rPr>
        <w:t xml:space="preserve"> (accessed May 17, 2023).</w:t>
      </w:r>
    </w:p>
    <w:p w14:paraId="0622736B" w14:textId="77777777" w:rsidR="00F8653F" w:rsidRPr="009121DA" w:rsidRDefault="00F8653F" w:rsidP="00F8653F">
      <w:pPr>
        <w:pStyle w:val="CitaviBibliographyEntry"/>
        <w:rPr>
          <w:rFonts w:ascii="Times New Roman" w:hAnsi="Times New Roman"/>
          <w:color w:val="000000" w:themeColor="text1"/>
          <w:szCs w:val="24"/>
        </w:rPr>
      </w:pPr>
      <w:bookmarkStart w:id="4" w:name="_CTVL0017621d9b6e46246999a344c6d629cc99f"/>
      <w:bookmarkEnd w:id="3"/>
      <w:r w:rsidRPr="009121DA">
        <w:rPr>
          <w:rFonts w:ascii="Times New Roman" w:hAnsi="Times New Roman"/>
          <w:color w:val="000000" w:themeColor="text1"/>
          <w:szCs w:val="24"/>
        </w:rPr>
        <w:t>Angiulli, F.; Basta, S.; Pizzuti, C. Distance-based detection and prediction of outliers.</w:t>
      </w:r>
      <w:bookmarkEnd w:id="4"/>
      <w:r w:rsidRPr="009121DA">
        <w:rPr>
          <w:rFonts w:ascii="Times New Roman" w:hAnsi="Times New Roman"/>
          <w:color w:val="000000" w:themeColor="text1"/>
          <w:szCs w:val="24"/>
        </w:rPr>
        <w:t xml:space="preserve"> </w:t>
      </w:r>
      <w:r w:rsidRPr="009121DA">
        <w:rPr>
          <w:rFonts w:ascii="Times New Roman" w:hAnsi="Times New Roman"/>
          <w:i/>
          <w:color w:val="000000" w:themeColor="text1"/>
          <w:szCs w:val="24"/>
        </w:rPr>
        <w:t>IEEE Trans. Knowl. Data Eng.</w:t>
      </w:r>
      <w:r w:rsidRPr="009121DA">
        <w:rPr>
          <w:rFonts w:ascii="Times New Roman" w:hAnsi="Times New Roman"/>
          <w:color w:val="000000" w:themeColor="text1"/>
          <w:szCs w:val="24"/>
        </w:rPr>
        <w:t xml:space="preserve"> </w:t>
      </w:r>
      <w:r w:rsidRPr="009121DA">
        <w:rPr>
          <w:rFonts w:ascii="Times New Roman" w:hAnsi="Times New Roman"/>
          <w:b/>
          <w:color w:val="000000" w:themeColor="text1"/>
          <w:szCs w:val="24"/>
        </w:rPr>
        <w:t xml:space="preserve">2006, </w:t>
      </w:r>
      <w:r w:rsidRPr="009121DA">
        <w:rPr>
          <w:rFonts w:ascii="Times New Roman" w:hAnsi="Times New Roman"/>
          <w:i/>
          <w:color w:val="000000" w:themeColor="text1"/>
          <w:szCs w:val="24"/>
        </w:rPr>
        <w:t xml:space="preserve">18 </w:t>
      </w:r>
      <w:r w:rsidRPr="009121DA">
        <w:rPr>
          <w:rFonts w:ascii="Times New Roman" w:hAnsi="Times New Roman"/>
          <w:color w:val="000000" w:themeColor="text1"/>
          <w:szCs w:val="24"/>
        </w:rPr>
        <w:t>(2), 145–160. DOI: 10.1109/TKDE.2006.29.</w:t>
      </w:r>
    </w:p>
    <w:p w14:paraId="59FEC814" w14:textId="77777777" w:rsidR="00F8653F" w:rsidRPr="009121DA" w:rsidRDefault="00F8653F" w:rsidP="00F8653F">
      <w:pPr>
        <w:pStyle w:val="CitaviBibliographyEntry"/>
        <w:rPr>
          <w:rFonts w:ascii="Times New Roman" w:hAnsi="Times New Roman"/>
          <w:color w:val="000000" w:themeColor="text1"/>
          <w:szCs w:val="24"/>
        </w:rPr>
      </w:pPr>
      <w:bookmarkStart w:id="5" w:name="_CTVL0012b6132e0f9f747d89b6e71e7c3802b6d"/>
      <w:r w:rsidRPr="009121DA">
        <w:rPr>
          <w:rFonts w:ascii="Times New Roman" w:hAnsi="Times New Roman"/>
          <w:color w:val="000000" w:themeColor="text1"/>
          <w:szCs w:val="24"/>
        </w:rPr>
        <w:t>Beulke, S.; Brown, C. Evaluation of methods to derive pesticide degradation parameters for regulatory modelling.</w:t>
      </w:r>
      <w:bookmarkEnd w:id="5"/>
      <w:r w:rsidRPr="009121DA">
        <w:rPr>
          <w:rFonts w:ascii="Times New Roman" w:hAnsi="Times New Roman"/>
          <w:color w:val="000000" w:themeColor="text1"/>
          <w:szCs w:val="24"/>
        </w:rPr>
        <w:t xml:space="preserve"> </w:t>
      </w:r>
      <w:r w:rsidRPr="009121DA">
        <w:rPr>
          <w:rFonts w:ascii="Times New Roman" w:hAnsi="Times New Roman"/>
          <w:i/>
          <w:color w:val="000000" w:themeColor="text1"/>
          <w:szCs w:val="24"/>
        </w:rPr>
        <w:t>Biology and Fertility of Soils</w:t>
      </w:r>
      <w:r w:rsidRPr="009121DA">
        <w:rPr>
          <w:rFonts w:ascii="Times New Roman" w:hAnsi="Times New Roman"/>
          <w:color w:val="000000" w:themeColor="text1"/>
          <w:szCs w:val="24"/>
        </w:rPr>
        <w:t xml:space="preserve"> </w:t>
      </w:r>
      <w:r w:rsidRPr="009121DA">
        <w:rPr>
          <w:rFonts w:ascii="Times New Roman" w:hAnsi="Times New Roman"/>
          <w:b/>
          <w:color w:val="000000" w:themeColor="text1"/>
          <w:szCs w:val="24"/>
        </w:rPr>
        <w:t xml:space="preserve">2001, </w:t>
      </w:r>
      <w:r w:rsidRPr="009121DA">
        <w:rPr>
          <w:rFonts w:ascii="Times New Roman" w:hAnsi="Times New Roman"/>
          <w:i/>
          <w:color w:val="000000" w:themeColor="text1"/>
          <w:szCs w:val="24"/>
        </w:rPr>
        <w:t xml:space="preserve">33 </w:t>
      </w:r>
      <w:r w:rsidRPr="009121DA">
        <w:rPr>
          <w:rFonts w:ascii="Times New Roman" w:hAnsi="Times New Roman"/>
          <w:color w:val="000000" w:themeColor="text1"/>
          <w:szCs w:val="24"/>
        </w:rPr>
        <w:t>(6), 558–564. DOI: 10.1007/s003740100364.</w:t>
      </w:r>
    </w:p>
    <w:p w14:paraId="42D7A602" w14:textId="77777777" w:rsidR="00F8653F" w:rsidRPr="009121DA" w:rsidRDefault="00F8653F" w:rsidP="00F8653F">
      <w:pPr>
        <w:pStyle w:val="CitaviBibliographyEntry"/>
        <w:rPr>
          <w:rFonts w:ascii="Times New Roman" w:hAnsi="Times New Roman"/>
          <w:color w:val="000000" w:themeColor="text1"/>
          <w:szCs w:val="24"/>
        </w:rPr>
      </w:pPr>
      <w:bookmarkStart w:id="6" w:name="_CTVL0015b75990e47e64c2d8add3c0b87b37c20"/>
      <w:r w:rsidRPr="009121DA">
        <w:rPr>
          <w:rFonts w:ascii="Times New Roman" w:hAnsi="Times New Roman"/>
          <w:color w:val="000000" w:themeColor="text1"/>
          <w:szCs w:val="24"/>
        </w:rPr>
        <w:t>Blackwood, L. G. The lognormal distribution, environmental data, and radiological monitoring.</w:t>
      </w:r>
      <w:bookmarkEnd w:id="6"/>
      <w:r w:rsidRPr="009121DA">
        <w:rPr>
          <w:rFonts w:ascii="Times New Roman" w:hAnsi="Times New Roman"/>
          <w:color w:val="000000" w:themeColor="text1"/>
          <w:szCs w:val="24"/>
        </w:rPr>
        <w:t xml:space="preserve"> </w:t>
      </w:r>
      <w:r w:rsidRPr="009121DA">
        <w:rPr>
          <w:rFonts w:ascii="Times New Roman" w:hAnsi="Times New Roman"/>
          <w:i/>
          <w:color w:val="000000" w:themeColor="text1"/>
          <w:szCs w:val="24"/>
        </w:rPr>
        <w:t>Environmental monitoring and assessment</w:t>
      </w:r>
      <w:r w:rsidRPr="009121DA">
        <w:rPr>
          <w:rFonts w:ascii="Times New Roman" w:hAnsi="Times New Roman"/>
          <w:color w:val="000000" w:themeColor="text1"/>
          <w:szCs w:val="24"/>
        </w:rPr>
        <w:t xml:space="preserve"> </w:t>
      </w:r>
      <w:r w:rsidRPr="009121DA">
        <w:rPr>
          <w:rFonts w:ascii="Times New Roman" w:hAnsi="Times New Roman"/>
          <w:b/>
          <w:color w:val="000000" w:themeColor="text1"/>
          <w:szCs w:val="24"/>
        </w:rPr>
        <w:t xml:space="preserve">1992, </w:t>
      </w:r>
      <w:r w:rsidRPr="009121DA">
        <w:rPr>
          <w:rFonts w:ascii="Times New Roman" w:hAnsi="Times New Roman"/>
          <w:i/>
          <w:color w:val="000000" w:themeColor="text1"/>
          <w:szCs w:val="24"/>
        </w:rPr>
        <w:t xml:space="preserve">21 </w:t>
      </w:r>
      <w:r w:rsidRPr="009121DA">
        <w:rPr>
          <w:rFonts w:ascii="Times New Roman" w:hAnsi="Times New Roman"/>
          <w:color w:val="000000" w:themeColor="text1"/>
          <w:szCs w:val="24"/>
        </w:rPr>
        <w:t>(3), 193–210. DOI: 10.1007/BF00399687.</w:t>
      </w:r>
    </w:p>
    <w:p w14:paraId="4EB3EEA0" w14:textId="77777777" w:rsidR="00F8653F" w:rsidRPr="009121DA" w:rsidRDefault="00F8653F" w:rsidP="00F8653F">
      <w:pPr>
        <w:pStyle w:val="CitaviBibliographyEntry"/>
        <w:rPr>
          <w:rFonts w:ascii="Times New Roman" w:hAnsi="Times New Roman"/>
          <w:color w:val="000000" w:themeColor="text1"/>
          <w:szCs w:val="24"/>
        </w:rPr>
      </w:pPr>
      <w:bookmarkStart w:id="7" w:name="_CTVL001f491a465a78649f1aead6c0d995410ef"/>
      <w:r w:rsidRPr="009121DA">
        <w:rPr>
          <w:rFonts w:ascii="Times New Roman" w:hAnsi="Times New Roman"/>
          <w:color w:val="000000" w:themeColor="text1"/>
          <w:szCs w:val="24"/>
        </w:rPr>
        <w:t>Blöschl, G.; Bierkens, M. F.; Chambel, A.; Cudennec, C.; Destouni, G.; Fiori, A.; Kirchner, J. W.; McDonnell, J. J.; Savenije, H. H.; Sivapalan, M.; Stumpp, C.; Toth, E.; Volpi, E.; Carr, G.; Lupton, C.; Salinas, J.; Széles, B.; Viglione, A.; Aksoy, H.; Allen, S. T.; Amin, A.; Andréassian, V.; Arheimer, B.; Aryal, S. K.; Baker, V.; Bardsley, E.; Barendrecht, M. H.; Bartosova, A.; Batelaan, O.; Berghuijs, W. R.; Beven, K.; Blume, T.; Bogaard, T.; Borges de Amorim, P.; Böttcher, M. E.; Boulet, G.; Breinl, K.; Brilly, M.; Brocca, L.; Buytaert, W.; Castellarin, A.; Castelletti, A.; Chen, X.; Chen, Y.; Chen, Y.; Chifflard, P.; Claps, P.; Clark, M. P.; Collins, A. L.; Croke, B.; Dathe, A.; David, P. C.; Barros, F. P. J. de; Rooij, G. de; Di Baldassarre, G.; Driscoll, J. M.; Duethmann, D.; Dwivedi, R.; Eris, E.; Farmer, W. H.; Feiccabrino, J.; Ferguson, G.; Ferrari, E.; Ferraris, S.; Fersch, B.; Finger, D.; Foglia, L.; Fowler, K.; Gartsman, B.; Gascoin, S.; Gaume, E.; Gelfan, A.; Geris, J.; Gharari, S.; Gleeson, T.; Glendell, M.; Gonzalez Bevacqua, A.; González-Dugo, M. P.; Grimaldi, S.; Gupta, A. B.; Guse, B.; Han, D.; Hannah, D.; Harpold, A.; Haun, S.; Heal, K.; Helfricht, K.; Herrnegger, M.; Hipsey, M.; Hlaváčiková, H.; Hohmann, C.; Holko, L.; Hopkinson, C.; Hrachowitz, M.; Illangasekare, T. H.; Inam, A.; Innocente, C.; Istanbulluoglu, E.; Jarihani, B.; Kalantari, Z.; Kalvans, A.; Khanal, S.; Khatami, S.; Kiesel, J.; Kirkby, M.; Knoben, W.; Kochanek, K.; Kohnová, S.; Kolechkina, A.; Krause, S.; Kreamer, D.; Kreibich, H.; Kunstmann, H.; Lange, H.; Liberato, M. L. R.; Lindquist, E.; Link, T.; Liu, J.; Loucks, D. P.; Luce, C.; Mahé, G.; Makarieva, O.; Malard, J.; Mashtayeva, S.; Maskey, S.; Mas-Pla, J.; Mavrova-Guirguinova, M.; Mazzoleni, M.; Mernild, S.; Misstear, B. D.; Montanari, A.; Müller-Thomy, H.; Nabizadeh, A.; Nardi, F.; Neale, C.; Nesterova, N.; Nurtaev, B.; Odongo, V. O.; Panda, S.; Pande, S.; Pang, Z.; Papacharalampous, G.; Perrin, C.; Pfister, L.; Pimentel, R.; Polo, M. J.; Post, D.; Prieto Sierra, C.; Ramos, M.-H.; Renner, M.; Reynolds, J. E.; Ridolfi, E.; Rigon, R.; Riva, M.; Robertson, D. E.; Rosso, R.; Roy, T.; Sá, J. H.; Salvadori, G.; Sandells, M.; Schaefli, B.; Schumann, A.; Scolobig, A.; Seibert, J.; Servat, E.; Shafiei, M.; Sharma, A.; Sidibe, M.; Sidle, R. C.; Skaugen, T.; Smith, H.; Spiessl, S. M.; Stein, L.; Steinsland, I.; Strasser, U.; Su, B.; Szolgay, J.; Tarboton, D.; Tauro, F.; Thirel, G.; Tian, F.; Tong, R.; Tussupova, K.; Tyralis, H.; Uijlenhoet, R.; van Beek, R.; van der Ent, R. J.; van der Ploeg, M.; van Loon, A. F.; van Meerveld, I.; van Nooijen, R.; van Oel, P. R.; Vidal, J.-P.; Freyberg, J. von; Vorogushyn, S.; Wachniew, P.; Wade, A. J.; Ward, P.; Westerberg, I. K.; White, C.; Wood, E. F.; Woods, R.; Xu, Z.; Yilmaz, K. K.; Zhang, Y. Twenty-three unsolved problems in hydrology (UPH) – a community perspective.</w:t>
      </w:r>
      <w:bookmarkEnd w:id="7"/>
      <w:r w:rsidRPr="009121DA">
        <w:rPr>
          <w:rFonts w:ascii="Times New Roman" w:hAnsi="Times New Roman"/>
          <w:color w:val="000000" w:themeColor="text1"/>
          <w:szCs w:val="24"/>
        </w:rPr>
        <w:t xml:space="preserve"> </w:t>
      </w:r>
      <w:r w:rsidRPr="009121DA">
        <w:rPr>
          <w:rFonts w:ascii="Times New Roman" w:hAnsi="Times New Roman"/>
          <w:i/>
          <w:color w:val="000000" w:themeColor="text1"/>
          <w:szCs w:val="24"/>
        </w:rPr>
        <w:t>Hydrological Sciences Journal</w:t>
      </w:r>
      <w:r w:rsidRPr="009121DA">
        <w:rPr>
          <w:rFonts w:ascii="Times New Roman" w:hAnsi="Times New Roman"/>
          <w:color w:val="000000" w:themeColor="text1"/>
          <w:szCs w:val="24"/>
        </w:rPr>
        <w:t xml:space="preserve"> </w:t>
      </w:r>
      <w:r w:rsidRPr="009121DA">
        <w:rPr>
          <w:rFonts w:ascii="Times New Roman" w:hAnsi="Times New Roman"/>
          <w:b/>
          <w:color w:val="000000" w:themeColor="text1"/>
          <w:szCs w:val="24"/>
        </w:rPr>
        <w:t xml:space="preserve">2019, </w:t>
      </w:r>
      <w:r w:rsidRPr="009121DA">
        <w:rPr>
          <w:rFonts w:ascii="Times New Roman" w:hAnsi="Times New Roman"/>
          <w:i/>
          <w:color w:val="000000" w:themeColor="text1"/>
          <w:szCs w:val="24"/>
        </w:rPr>
        <w:t xml:space="preserve">64 </w:t>
      </w:r>
      <w:r w:rsidRPr="009121DA">
        <w:rPr>
          <w:rFonts w:ascii="Times New Roman" w:hAnsi="Times New Roman"/>
          <w:color w:val="000000" w:themeColor="text1"/>
          <w:szCs w:val="24"/>
        </w:rPr>
        <w:t>(10), 1141–1158. DOI: 10.1080/02626667.2019.1620507.</w:t>
      </w:r>
    </w:p>
    <w:p w14:paraId="6DB4F96D" w14:textId="6D725F4E" w:rsidR="00F8653F" w:rsidRPr="009121DA" w:rsidRDefault="00F8653F" w:rsidP="00F8653F">
      <w:pPr>
        <w:pStyle w:val="CitaviBibliographyEntry"/>
        <w:rPr>
          <w:rFonts w:ascii="Times New Roman" w:hAnsi="Times New Roman"/>
          <w:color w:val="000000" w:themeColor="text1"/>
          <w:szCs w:val="24"/>
          <w:lang w:val="de-DE"/>
        </w:rPr>
      </w:pPr>
      <w:bookmarkStart w:id="8" w:name="_CTVL0018e964d860a0445c6abc2aa1edd4836e0"/>
      <w:r w:rsidRPr="009121DA">
        <w:rPr>
          <w:rFonts w:ascii="Times New Roman" w:hAnsi="Times New Roman"/>
          <w:color w:val="000000" w:themeColor="text1"/>
          <w:szCs w:val="24"/>
        </w:rPr>
        <w:t>Brodsky, I. H3: Uber’s Hexagonal Hierarchical Spatial Index.</w:t>
      </w:r>
      <w:bookmarkEnd w:id="8"/>
      <w:r w:rsidRPr="009121DA">
        <w:rPr>
          <w:rFonts w:ascii="Times New Roman" w:hAnsi="Times New Roman"/>
          <w:color w:val="000000" w:themeColor="text1"/>
          <w:szCs w:val="24"/>
        </w:rPr>
        <w:t xml:space="preserve"> </w:t>
      </w:r>
      <w:r w:rsidRPr="009121DA">
        <w:rPr>
          <w:rFonts w:ascii="Times New Roman" w:hAnsi="Times New Roman"/>
          <w:i/>
          <w:color w:val="000000" w:themeColor="text1"/>
          <w:szCs w:val="24"/>
          <w:lang w:val="de-DE"/>
        </w:rPr>
        <w:t>Uber Technologies, Inc</w:t>
      </w:r>
      <w:r w:rsidRPr="009121DA">
        <w:rPr>
          <w:rFonts w:ascii="Times New Roman" w:hAnsi="Times New Roman"/>
          <w:color w:val="000000" w:themeColor="text1"/>
          <w:szCs w:val="24"/>
          <w:lang w:val="de-DE"/>
        </w:rPr>
        <w:t xml:space="preserve"> [Online], Jun 27, 2018. </w:t>
      </w:r>
      <w:hyperlink r:id="rId21" w:history="1">
        <w:r w:rsidR="007023E4" w:rsidRPr="009121DA">
          <w:rPr>
            <w:rStyle w:val="Hyperlink"/>
            <w:rFonts w:ascii="Times New Roman" w:hAnsi="Times New Roman"/>
            <w:color w:val="000000" w:themeColor="text1"/>
            <w:szCs w:val="24"/>
            <w:lang w:val="de-DE"/>
          </w:rPr>
          <w:t>https://eng.uber.com/h3/</w:t>
        </w:r>
      </w:hyperlink>
      <w:r w:rsidRPr="009121DA">
        <w:rPr>
          <w:rFonts w:ascii="Times New Roman" w:hAnsi="Times New Roman"/>
          <w:color w:val="000000" w:themeColor="text1"/>
          <w:szCs w:val="24"/>
          <w:lang w:val="de-DE"/>
        </w:rPr>
        <w:t xml:space="preserve"> (accessed March 1, 2022).</w:t>
      </w:r>
    </w:p>
    <w:p w14:paraId="13644048" w14:textId="32DAEDE2" w:rsidR="00F8653F" w:rsidRPr="009121DA" w:rsidRDefault="00F8653F" w:rsidP="00F8653F">
      <w:pPr>
        <w:pStyle w:val="CitaviBibliographyEntry"/>
        <w:rPr>
          <w:rFonts w:ascii="Times New Roman" w:hAnsi="Times New Roman"/>
          <w:color w:val="000000" w:themeColor="text1"/>
          <w:szCs w:val="24"/>
          <w:lang w:val="de-DE"/>
        </w:rPr>
      </w:pPr>
      <w:bookmarkStart w:id="9" w:name="_CTVL0010207279c78ba4275b9379fcd4792a8fb"/>
      <w:r w:rsidRPr="009121DA">
        <w:rPr>
          <w:rFonts w:ascii="Times New Roman" w:hAnsi="Times New Roman"/>
          <w:color w:val="000000" w:themeColor="text1"/>
          <w:szCs w:val="24"/>
          <w:lang w:val="de-DE"/>
        </w:rPr>
        <w:t xml:space="preserve">Bundesamt für Verbraucherschutz und Lebensmittelsicherheit (BVL). Verzeichnis zugelassener Pflanzenschutzmittel. </w:t>
      </w:r>
      <w:hyperlink r:id="rId22" w:history="1">
        <w:r w:rsidR="00794940" w:rsidRPr="009121DA">
          <w:rPr>
            <w:rStyle w:val="Hyperlink"/>
            <w:rFonts w:ascii="Times New Roman" w:hAnsi="Times New Roman"/>
            <w:color w:val="000000" w:themeColor="text1"/>
            <w:szCs w:val="24"/>
            <w:lang w:val="de-DE"/>
          </w:rPr>
          <w:t>https://apps2.bvl.bund.de/psm/jsp/index.jsp</w:t>
        </w:r>
      </w:hyperlink>
      <w:r w:rsidRPr="009121DA">
        <w:rPr>
          <w:rFonts w:ascii="Times New Roman" w:hAnsi="Times New Roman"/>
          <w:color w:val="000000" w:themeColor="text1"/>
          <w:szCs w:val="24"/>
          <w:lang w:val="de-DE"/>
        </w:rPr>
        <w:t xml:space="preserve"> (accessed May 17, 2023).</w:t>
      </w:r>
    </w:p>
    <w:p w14:paraId="1DDD2389" w14:textId="77777777" w:rsidR="00F8653F" w:rsidRPr="009121DA" w:rsidRDefault="00F8653F" w:rsidP="00F8653F">
      <w:pPr>
        <w:pStyle w:val="CitaviBibliographyEntry"/>
        <w:rPr>
          <w:rFonts w:ascii="Times New Roman" w:hAnsi="Times New Roman"/>
          <w:color w:val="000000" w:themeColor="text1"/>
          <w:szCs w:val="24"/>
        </w:rPr>
      </w:pPr>
      <w:bookmarkStart w:id="10" w:name="_CTVL001562bce1dfb27430aaaeaae34c9f31691"/>
      <w:bookmarkEnd w:id="9"/>
      <w:r w:rsidRPr="009121DA">
        <w:rPr>
          <w:rFonts w:ascii="Times New Roman" w:hAnsi="Times New Roman"/>
          <w:color w:val="000000" w:themeColor="text1"/>
          <w:szCs w:val="24"/>
        </w:rPr>
        <w:lastRenderedPageBreak/>
        <w:t>Cousins, I. T.; Ng, C. A.; Wang, Z.; Scheringer, M. Why is high persistence alone a major cause of concern?</w:t>
      </w:r>
      <w:bookmarkEnd w:id="10"/>
      <w:r w:rsidRPr="009121DA">
        <w:rPr>
          <w:rFonts w:ascii="Times New Roman" w:hAnsi="Times New Roman"/>
          <w:color w:val="000000" w:themeColor="text1"/>
          <w:szCs w:val="24"/>
        </w:rPr>
        <w:t xml:space="preserve"> </w:t>
      </w:r>
      <w:r w:rsidRPr="009121DA">
        <w:rPr>
          <w:rFonts w:ascii="Times New Roman" w:hAnsi="Times New Roman"/>
          <w:i/>
          <w:color w:val="000000" w:themeColor="text1"/>
          <w:szCs w:val="24"/>
        </w:rPr>
        <w:t>Environmental Science: Processes &amp; Impacts</w:t>
      </w:r>
      <w:r w:rsidRPr="009121DA">
        <w:rPr>
          <w:rFonts w:ascii="Times New Roman" w:hAnsi="Times New Roman"/>
          <w:color w:val="000000" w:themeColor="text1"/>
          <w:szCs w:val="24"/>
        </w:rPr>
        <w:t xml:space="preserve"> </w:t>
      </w:r>
      <w:r w:rsidRPr="009121DA">
        <w:rPr>
          <w:rFonts w:ascii="Times New Roman" w:hAnsi="Times New Roman"/>
          <w:b/>
          <w:color w:val="000000" w:themeColor="text1"/>
          <w:szCs w:val="24"/>
        </w:rPr>
        <w:t xml:space="preserve">2019, </w:t>
      </w:r>
      <w:r w:rsidRPr="009121DA">
        <w:rPr>
          <w:rFonts w:ascii="Times New Roman" w:hAnsi="Times New Roman"/>
          <w:i/>
          <w:color w:val="000000" w:themeColor="text1"/>
          <w:szCs w:val="24"/>
        </w:rPr>
        <w:t xml:space="preserve">21 </w:t>
      </w:r>
      <w:r w:rsidRPr="009121DA">
        <w:rPr>
          <w:rFonts w:ascii="Times New Roman" w:hAnsi="Times New Roman"/>
          <w:color w:val="000000" w:themeColor="text1"/>
          <w:szCs w:val="24"/>
        </w:rPr>
        <w:t>(5), 781–792. DOI: 10.1039/c8em00515j.</w:t>
      </w:r>
    </w:p>
    <w:p w14:paraId="3AD2CE7A" w14:textId="77777777" w:rsidR="00F8653F" w:rsidRPr="009121DA" w:rsidRDefault="00F8653F" w:rsidP="00F8653F">
      <w:pPr>
        <w:pStyle w:val="CitaviBibliographyEntry"/>
        <w:rPr>
          <w:rFonts w:ascii="Times New Roman" w:hAnsi="Times New Roman"/>
          <w:color w:val="000000" w:themeColor="text1"/>
          <w:szCs w:val="24"/>
        </w:rPr>
      </w:pPr>
      <w:bookmarkStart w:id="11" w:name="_CTVL001dccdc1fe25da4ff9b300f86ef95fc483"/>
      <w:r w:rsidRPr="009121DA">
        <w:rPr>
          <w:rFonts w:ascii="Times New Roman" w:hAnsi="Times New Roman"/>
          <w:i/>
          <w:color w:val="000000" w:themeColor="text1"/>
          <w:szCs w:val="24"/>
        </w:rPr>
        <w:t>Directive 2000/60/EC of the European Parliament and of the Council of 23 October 2000 establishing a framework for Community action in the field of water polic</w:t>
      </w:r>
      <w:bookmarkEnd w:id="11"/>
      <w:r w:rsidRPr="009121DA">
        <w:rPr>
          <w:rFonts w:ascii="Times New Roman" w:hAnsi="Times New Roman"/>
          <w:i/>
          <w:color w:val="000000" w:themeColor="text1"/>
          <w:szCs w:val="24"/>
        </w:rPr>
        <w:t>y</w:t>
      </w:r>
      <w:r w:rsidRPr="009121DA">
        <w:rPr>
          <w:rFonts w:ascii="Times New Roman" w:hAnsi="Times New Roman"/>
          <w:color w:val="000000" w:themeColor="text1"/>
          <w:szCs w:val="24"/>
        </w:rPr>
        <w:t xml:space="preserve">. </w:t>
      </w:r>
      <w:r w:rsidRPr="009121DA">
        <w:rPr>
          <w:rFonts w:ascii="Times New Roman" w:hAnsi="Times New Roman"/>
          <w:i/>
          <w:color w:val="000000" w:themeColor="text1"/>
          <w:szCs w:val="24"/>
        </w:rPr>
        <w:t>WFD</w:t>
      </w:r>
      <w:r w:rsidRPr="009121DA">
        <w:rPr>
          <w:rFonts w:ascii="Times New Roman" w:hAnsi="Times New Roman"/>
          <w:color w:val="000000" w:themeColor="text1"/>
          <w:szCs w:val="24"/>
        </w:rPr>
        <w:t>, 2000.</w:t>
      </w:r>
    </w:p>
    <w:p w14:paraId="60984CFD" w14:textId="77777777" w:rsidR="00F8653F" w:rsidRPr="009121DA" w:rsidRDefault="00F8653F" w:rsidP="00F8653F">
      <w:pPr>
        <w:pStyle w:val="CitaviBibliographyEntry"/>
        <w:rPr>
          <w:rFonts w:ascii="Times New Roman" w:hAnsi="Times New Roman"/>
          <w:color w:val="000000" w:themeColor="text1"/>
          <w:szCs w:val="24"/>
        </w:rPr>
      </w:pPr>
      <w:bookmarkStart w:id="12" w:name="_CTVL001dc3e6c02dc1542a29b5411c3b4abff4d"/>
      <w:r w:rsidRPr="009121DA">
        <w:rPr>
          <w:rFonts w:ascii="Times New Roman" w:hAnsi="Times New Roman"/>
          <w:i/>
          <w:color w:val="000000" w:themeColor="text1"/>
          <w:szCs w:val="24"/>
        </w:rPr>
        <w:t>EFSA Journal;</w:t>
      </w:r>
      <w:bookmarkEnd w:id="12"/>
      <w:r w:rsidRPr="009121DA">
        <w:rPr>
          <w:rFonts w:ascii="Times New Roman" w:hAnsi="Times New Roman"/>
          <w:i/>
          <w:color w:val="000000" w:themeColor="text1"/>
          <w:szCs w:val="24"/>
        </w:rPr>
        <w:t xml:space="preserve"> </w:t>
      </w:r>
      <w:r w:rsidRPr="009121DA">
        <w:rPr>
          <w:rFonts w:ascii="Times New Roman" w:hAnsi="Times New Roman"/>
          <w:color w:val="000000" w:themeColor="text1"/>
          <w:szCs w:val="24"/>
        </w:rPr>
        <w:t>European Food Safety Authority (EFSA), Ed., 11</w:t>
      </w:r>
      <w:r w:rsidRPr="009121DA">
        <w:rPr>
          <w:rFonts w:ascii="Times New Roman" w:hAnsi="Times New Roman"/>
          <w:color w:val="000000" w:themeColor="text1"/>
          <w:szCs w:val="24"/>
          <w:vertAlign w:val="superscript"/>
        </w:rPr>
        <w:t>th</w:t>
      </w:r>
      <w:r w:rsidRPr="009121DA">
        <w:rPr>
          <w:rFonts w:ascii="Times New Roman" w:hAnsi="Times New Roman"/>
          <w:color w:val="000000" w:themeColor="text1"/>
          <w:szCs w:val="24"/>
        </w:rPr>
        <w:t xml:space="preserve"> ed.</w:t>
      </w:r>
    </w:p>
    <w:p w14:paraId="32D09230" w14:textId="77777777" w:rsidR="00F8653F" w:rsidRPr="009121DA" w:rsidRDefault="00F8653F" w:rsidP="00F8653F">
      <w:pPr>
        <w:pStyle w:val="CitaviBibliographyEntry"/>
        <w:rPr>
          <w:rFonts w:ascii="Times New Roman" w:hAnsi="Times New Roman"/>
          <w:color w:val="000000" w:themeColor="text1"/>
          <w:szCs w:val="24"/>
        </w:rPr>
      </w:pPr>
      <w:bookmarkStart w:id="13" w:name="_CTVL001c4812e52a1974944a3f830c488c05e5e"/>
      <w:r w:rsidRPr="009121DA">
        <w:rPr>
          <w:rFonts w:ascii="Times New Roman" w:hAnsi="Times New Roman"/>
          <w:color w:val="000000" w:themeColor="text1"/>
          <w:szCs w:val="24"/>
        </w:rPr>
        <w:t>European Environment Agency.</w:t>
      </w:r>
      <w:bookmarkEnd w:id="13"/>
      <w:r w:rsidRPr="009121DA">
        <w:rPr>
          <w:rFonts w:ascii="Times New Roman" w:hAnsi="Times New Roman"/>
          <w:color w:val="000000" w:themeColor="text1"/>
          <w:szCs w:val="24"/>
        </w:rPr>
        <w:t xml:space="preserve"> </w:t>
      </w:r>
      <w:r w:rsidRPr="009121DA">
        <w:rPr>
          <w:rFonts w:ascii="Times New Roman" w:hAnsi="Times New Roman"/>
          <w:i/>
          <w:color w:val="000000" w:themeColor="text1"/>
          <w:szCs w:val="24"/>
        </w:rPr>
        <w:t>EEA Catchments and Rivers Network System</w:t>
      </w:r>
      <w:r w:rsidRPr="009121DA">
        <w:rPr>
          <w:rFonts w:ascii="Times New Roman" w:hAnsi="Times New Roman"/>
          <w:color w:val="000000" w:themeColor="text1"/>
          <w:szCs w:val="24"/>
        </w:rPr>
        <w:t xml:space="preserve">. </w:t>
      </w:r>
      <w:r w:rsidRPr="009121DA">
        <w:rPr>
          <w:rFonts w:ascii="Times New Roman" w:hAnsi="Times New Roman"/>
          <w:i/>
          <w:color w:val="000000" w:themeColor="text1"/>
          <w:szCs w:val="24"/>
        </w:rPr>
        <w:t xml:space="preserve">ECRINS v1.1 </w:t>
      </w:r>
      <w:r w:rsidRPr="009121DA">
        <w:rPr>
          <w:rFonts w:ascii="Times New Roman" w:hAnsi="Times New Roman"/>
          <w:color w:val="000000" w:themeColor="text1"/>
          <w:szCs w:val="24"/>
        </w:rPr>
        <w:t>No. 7, 2012. DOI: 10.2800/51667.</w:t>
      </w:r>
    </w:p>
    <w:p w14:paraId="15DE49C2" w14:textId="0B586CCD" w:rsidR="00F8653F" w:rsidRPr="009121DA" w:rsidRDefault="00F8653F" w:rsidP="00F8653F">
      <w:pPr>
        <w:pStyle w:val="CitaviBibliographyEntry"/>
        <w:rPr>
          <w:rFonts w:ascii="Times New Roman" w:hAnsi="Times New Roman"/>
          <w:color w:val="000000" w:themeColor="text1"/>
          <w:szCs w:val="24"/>
        </w:rPr>
      </w:pPr>
      <w:bookmarkStart w:id="14" w:name="_CTVL00176ce6196615f41a0a5e08f5285f948a8"/>
      <w:r w:rsidRPr="009121DA">
        <w:rPr>
          <w:rFonts w:ascii="Times New Roman" w:hAnsi="Times New Roman"/>
          <w:color w:val="000000" w:themeColor="text1"/>
          <w:szCs w:val="24"/>
        </w:rPr>
        <w:t xml:space="preserve">European Environment Agency. Waterbase - Water Quality ICM. </w:t>
      </w:r>
      <w:hyperlink r:id="rId23" w:history="1">
        <w:r w:rsidR="00F40F68" w:rsidRPr="009121DA">
          <w:rPr>
            <w:rStyle w:val="Hyperlink"/>
            <w:rFonts w:ascii="Times New Roman" w:hAnsi="Times New Roman"/>
            <w:color w:val="000000" w:themeColor="text1"/>
            <w:szCs w:val="24"/>
          </w:rPr>
          <w:t>https://www.eea.europa.eu/data-and-maps/data/waterbase-water-quality-icm-2</w:t>
        </w:r>
      </w:hyperlink>
      <w:r w:rsidRPr="009121DA">
        <w:rPr>
          <w:rFonts w:ascii="Times New Roman" w:hAnsi="Times New Roman"/>
          <w:color w:val="000000" w:themeColor="text1"/>
          <w:szCs w:val="24"/>
        </w:rPr>
        <w:t xml:space="preserve"> (accessed May 17, 2023).</w:t>
      </w:r>
    </w:p>
    <w:p w14:paraId="56A73D08" w14:textId="7EDD8E0E" w:rsidR="00F8653F" w:rsidRPr="009121DA" w:rsidRDefault="00F8653F" w:rsidP="00F8653F">
      <w:pPr>
        <w:pStyle w:val="CitaviBibliographyEntry"/>
        <w:rPr>
          <w:rFonts w:ascii="Times New Roman" w:hAnsi="Times New Roman"/>
          <w:color w:val="000000" w:themeColor="text1"/>
          <w:szCs w:val="24"/>
        </w:rPr>
      </w:pPr>
      <w:bookmarkStart w:id="15" w:name="_CTVL001154bb4795bbb45b09f6c82ec61bcf050"/>
      <w:bookmarkEnd w:id="14"/>
      <w:r w:rsidRPr="009121DA">
        <w:rPr>
          <w:rFonts w:ascii="Times New Roman" w:hAnsi="Times New Roman"/>
          <w:color w:val="000000" w:themeColor="text1"/>
          <w:szCs w:val="24"/>
        </w:rPr>
        <w:t>Gudivada, V. N.; Apon, A.; Ding, J. Data quality considerations for big data and machine learning: Going beyond data cleaning and transformations.</w:t>
      </w:r>
      <w:bookmarkEnd w:id="15"/>
      <w:r w:rsidRPr="009121DA">
        <w:rPr>
          <w:rFonts w:ascii="Times New Roman" w:hAnsi="Times New Roman"/>
          <w:color w:val="000000" w:themeColor="text1"/>
          <w:szCs w:val="24"/>
        </w:rPr>
        <w:t xml:space="preserve"> </w:t>
      </w:r>
      <w:r w:rsidRPr="009121DA">
        <w:rPr>
          <w:rFonts w:ascii="Times New Roman" w:hAnsi="Times New Roman"/>
          <w:i/>
          <w:color w:val="000000" w:themeColor="text1"/>
          <w:szCs w:val="24"/>
        </w:rPr>
        <w:t>International Journal on Advances in Software</w:t>
      </w:r>
      <w:r w:rsidRPr="009121DA">
        <w:rPr>
          <w:rFonts w:ascii="Times New Roman" w:hAnsi="Times New Roman"/>
          <w:color w:val="000000" w:themeColor="text1"/>
          <w:szCs w:val="24"/>
        </w:rPr>
        <w:t xml:space="preserve"> [Online] </w:t>
      </w:r>
      <w:r w:rsidRPr="009121DA">
        <w:rPr>
          <w:rFonts w:ascii="Times New Roman" w:hAnsi="Times New Roman"/>
          <w:b/>
          <w:color w:val="000000" w:themeColor="text1"/>
          <w:szCs w:val="24"/>
        </w:rPr>
        <w:t xml:space="preserve">2017, </w:t>
      </w:r>
      <w:r w:rsidRPr="009121DA">
        <w:rPr>
          <w:rFonts w:ascii="Times New Roman" w:hAnsi="Times New Roman"/>
          <w:i/>
          <w:color w:val="000000" w:themeColor="text1"/>
          <w:szCs w:val="24"/>
        </w:rPr>
        <w:t xml:space="preserve">10 </w:t>
      </w:r>
      <w:r w:rsidRPr="009121DA">
        <w:rPr>
          <w:rFonts w:ascii="Times New Roman" w:hAnsi="Times New Roman"/>
          <w:color w:val="000000" w:themeColor="text1"/>
          <w:szCs w:val="24"/>
        </w:rPr>
        <w:t xml:space="preserve">(1&amp;2), 1–20. </w:t>
      </w:r>
      <w:hyperlink r:id="rId24" w:history="1">
        <w:r w:rsidR="00F40F68" w:rsidRPr="009121DA">
          <w:rPr>
            <w:rStyle w:val="Hyperlink"/>
            <w:rFonts w:ascii="Times New Roman" w:hAnsi="Times New Roman"/>
            <w:color w:val="000000" w:themeColor="text1"/>
            <w:szCs w:val="24"/>
          </w:rPr>
          <w:t>http://personales.upv.es/thinkmind/dl/journals/soft/soft_v10_n12_2017/soft_v10_n12_2017_1.pdf</w:t>
        </w:r>
      </w:hyperlink>
      <w:r w:rsidRPr="009121DA">
        <w:rPr>
          <w:rFonts w:ascii="Times New Roman" w:hAnsi="Times New Roman"/>
          <w:color w:val="000000" w:themeColor="text1"/>
          <w:szCs w:val="24"/>
        </w:rPr>
        <w:t xml:space="preserve"> (accessed May 17, 2023).</w:t>
      </w:r>
    </w:p>
    <w:p w14:paraId="7C825E5B" w14:textId="77777777" w:rsidR="00F8653F" w:rsidRPr="009121DA" w:rsidRDefault="00F8653F" w:rsidP="00F8653F">
      <w:pPr>
        <w:pStyle w:val="CitaviBibliographyEntry"/>
        <w:rPr>
          <w:rFonts w:ascii="Times New Roman" w:hAnsi="Times New Roman"/>
          <w:color w:val="000000" w:themeColor="text1"/>
          <w:szCs w:val="24"/>
        </w:rPr>
      </w:pPr>
      <w:bookmarkStart w:id="16" w:name="_CTVL001c754295b4f9543f6930e24a1c59d2c9d"/>
      <w:r w:rsidRPr="009121DA">
        <w:rPr>
          <w:rFonts w:ascii="Times New Roman" w:hAnsi="Times New Roman"/>
          <w:color w:val="000000" w:themeColor="text1"/>
          <w:szCs w:val="24"/>
        </w:rPr>
        <w:t>Heymann, Y.</w:t>
      </w:r>
      <w:bookmarkEnd w:id="16"/>
      <w:r w:rsidRPr="009121DA">
        <w:rPr>
          <w:rFonts w:ascii="Times New Roman" w:hAnsi="Times New Roman"/>
          <w:color w:val="000000" w:themeColor="text1"/>
          <w:szCs w:val="24"/>
        </w:rPr>
        <w:t xml:space="preserve"> </w:t>
      </w:r>
      <w:r w:rsidRPr="009121DA">
        <w:rPr>
          <w:rFonts w:ascii="Times New Roman" w:hAnsi="Times New Roman"/>
          <w:i/>
          <w:color w:val="000000" w:themeColor="text1"/>
          <w:szCs w:val="24"/>
        </w:rPr>
        <w:t>CORINE land cover</w:t>
      </w:r>
      <w:r w:rsidRPr="009121DA">
        <w:rPr>
          <w:rFonts w:ascii="Times New Roman" w:hAnsi="Times New Roman"/>
          <w:color w:val="000000" w:themeColor="text1"/>
          <w:szCs w:val="24"/>
        </w:rPr>
        <w:t xml:space="preserve">. </w:t>
      </w:r>
      <w:r w:rsidRPr="009121DA">
        <w:rPr>
          <w:rFonts w:ascii="Times New Roman" w:hAnsi="Times New Roman"/>
          <w:i/>
          <w:color w:val="000000" w:themeColor="text1"/>
          <w:szCs w:val="24"/>
        </w:rPr>
        <w:t>Guide technique</w:t>
      </w:r>
      <w:r w:rsidRPr="009121DA">
        <w:rPr>
          <w:rFonts w:ascii="Times New Roman" w:hAnsi="Times New Roman"/>
          <w:color w:val="000000" w:themeColor="text1"/>
          <w:szCs w:val="24"/>
        </w:rPr>
        <w:t>; Environnement, sécurité nucléaire et protection civile 12585; Office des publ. officiellles des Communautés Européennes: Luxembourg, 1993.</w:t>
      </w:r>
    </w:p>
    <w:p w14:paraId="3309DBD2" w14:textId="77777777" w:rsidR="00F8653F" w:rsidRPr="009121DA" w:rsidRDefault="00F8653F" w:rsidP="00F8653F">
      <w:pPr>
        <w:pStyle w:val="CitaviBibliographyEntry"/>
        <w:rPr>
          <w:rFonts w:ascii="Times New Roman" w:hAnsi="Times New Roman"/>
          <w:color w:val="000000" w:themeColor="text1"/>
          <w:szCs w:val="24"/>
        </w:rPr>
      </w:pPr>
      <w:bookmarkStart w:id="17" w:name="_CTVL001021dbd1cba9c4e3aa9343014b7ecb33b"/>
      <w:r w:rsidRPr="009121DA">
        <w:rPr>
          <w:rFonts w:ascii="Times New Roman" w:hAnsi="Times New Roman"/>
          <w:color w:val="000000" w:themeColor="text1"/>
          <w:szCs w:val="24"/>
        </w:rPr>
        <w:t>Hutton, C.; Wagener, T.; Freer, J.; Han, D.; Duffy, C.; Arheimer, B. Most computational hydrology is not reproducible, so is it really science?</w:t>
      </w:r>
      <w:bookmarkEnd w:id="17"/>
      <w:r w:rsidRPr="009121DA">
        <w:rPr>
          <w:rFonts w:ascii="Times New Roman" w:hAnsi="Times New Roman"/>
          <w:color w:val="000000" w:themeColor="text1"/>
          <w:szCs w:val="24"/>
        </w:rPr>
        <w:t xml:space="preserve"> </w:t>
      </w:r>
      <w:r w:rsidRPr="009121DA">
        <w:rPr>
          <w:rFonts w:ascii="Times New Roman" w:hAnsi="Times New Roman"/>
          <w:i/>
          <w:color w:val="000000" w:themeColor="text1"/>
          <w:szCs w:val="24"/>
        </w:rPr>
        <w:t>Water Resour. Res.</w:t>
      </w:r>
      <w:r w:rsidRPr="009121DA">
        <w:rPr>
          <w:rFonts w:ascii="Times New Roman" w:hAnsi="Times New Roman"/>
          <w:color w:val="000000" w:themeColor="text1"/>
          <w:szCs w:val="24"/>
        </w:rPr>
        <w:t xml:space="preserve"> </w:t>
      </w:r>
      <w:r w:rsidRPr="009121DA">
        <w:rPr>
          <w:rFonts w:ascii="Times New Roman" w:hAnsi="Times New Roman"/>
          <w:b/>
          <w:color w:val="000000" w:themeColor="text1"/>
          <w:szCs w:val="24"/>
        </w:rPr>
        <w:t xml:space="preserve">2016, </w:t>
      </w:r>
      <w:r w:rsidRPr="009121DA">
        <w:rPr>
          <w:rFonts w:ascii="Times New Roman" w:hAnsi="Times New Roman"/>
          <w:i/>
          <w:color w:val="000000" w:themeColor="text1"/>
          <w:szCs w:val="24"/>
        </w:rPr>
        <w:t xml:space="preserve">52 </w:t>
      </w:r>
      <w:r w:rsidRPr="009121DA">
        <w:rPr>
          <w:rFonts w:ascii="Times New Roman" w:hAnsi="Times New Roman"/>
          <w:color w:val="000000" w:themeColor="text1"/>
          <w:szCs w:val="24"/>
        </w:rPr>
        <w:t>(10), 7548–7555. DOI: 10.1002/2016WR019285.</w:t>
      </w:r>
    </w:p>
    <w:p w14:paraId="53CF1021" w14:textId="77777777" w:rsidR="00F8653F" w:rsidRPr="009121DA" w:rsidRDefault="00F8653F" w:rsidP="00F8653F">
      <w:pPr>
        <w:pStyle w:val="CitaviBibliographyEntry"/>
        <w:rPr>
          <w:rFonts w:ascii="Times New Roman" w:hAnsi="Times New Roman"/>
          <w:color w:val="000000" w:themeColor="text1"/>
          <w:szCs w:val="24"/>
        </w:rPr>
      </w:pPr>
      <w:bookmarkStart w:id="18" w:name="_CTVL001f9459042c289463fb2ca60105df39c08"/>
      <w:r w:rsidRPr="009121DA">
        <w:rPr>
          <w:rFonts w:ascii="Times New Roman" w:hAnsi="Times New Roman"/>
          <w:color w:val="000000" w:themeColor="text1"/>
          <w:szCs w:val="24"/>
        </w:rPr>
        <w:t>Jaroslav Slobodnik.</w:t>
      </w:r>
      <w:bookmarkEnd w:id="18"/>
      <w:r w:rsidRPr="009121DA">
        <w:rPr>
          <w:rFonts w:ascii="Times New Roman" w:hAnsi="Times New Roman"/>
          <w:color w:val="000000" w:themeColor="text1"/>
          <w:szCs w:val="24"/>
        </w:rPr>
        <w:t xml:space="preserve"> </w:t>
      </w:r>
      <w:r w:rsidRPr="009121DA">
        <w:rPr>
          <w:rFonts w:ascii="Times New Roman" w:hAnsi="Times New Roman"/>
          <w:i/>
          <w:color w:val="000000" w:themeColor="text1"/>
          <w:szCs w:val="24"/>
        </w:rPr>
        <w:t xml:space="preserve">NORMAN EMPODAT Database - Chemical Occurrence Data; </w:t>
      </w:r>
      <w:r w:rsidRPr="009121DA">
        <w:rPr>
          <w:rFonts w:ascii="Times New Roman" w:hAnsi="Times New Roman"/>
          <w:color w:val="000000" w:themeColor="text1"/>
          <w:szCs w:val="24"/>
        </w:rPr>
        <w:t>NORMAN Network, 2022.</w:t>
      </w:r>
    </w:p>
    <w:p w14:paraId="65C1E1E0" w14:textId="77777777" w:rsidR="00F8653F" w:rsidRPr="009121DA" w:rsidRDefault="00F8653F" w:rsidP="00F8653F">
      <w:pPr>
        <w:pStyle w:val="CitaviBibliographyEntry"/>
        <w:rPr>
          <w:rFonts w:ascii="Times New Roman" w:hAnsi="Times New Roman"/>
          <w:color w:val="000000" w:themeColor="text1"/>
          <w:szCs w:val="24"/>
        </w:rPr>
      </w:pPr>
      <w:bookmarkStart w:id="19" w:name="_CTVL001f95cebca9f6743588b2393fe7dd15494"/>
      <w:r w:rsidRPr="009121DA">
        <w:rPr>
          <w:rFonts w:ascii="Times New Roman" w:hAnsi="Times New Roman"/>
          <w:color w:val="000000" w:themeColor="text1"/>
          <w:szCs w:val="24"/>
        </w:rPr>
        <w:t>Mishra, P.; Pandey, C. M.; Singh, U.; Gupta, A.; Sahu, C.; Keshri, A. Descriptive statistics and normality tests for statistical data.</w:t>
      </w:r>
      <w:bookmarkEnd w:id="19"/>
      <w:r w:rsidRPr="009121DA">
        <w:rPr>
          <w:rFonts w:ascii="Times New Roman" w:hAnsi="Times New Roman"/>
          <w:color w:val="000000" w:themeColor="text1"/>
          <w:szCs w:val="24"/>
        </w:rPr>
        <w:t xml:space="preserve"> </w:t>
      </w:r>
      <w:r w:rsidRPr="009121DA">
        <w:rPr>
          <w:rFonts w:ascii="Times New Roman" w:hAnsi="Times New Roman"/>
          <w:i/>
          <w:color w:val="000000" w:themeColor="text1"/>
          <w:szCs w:val="24"/>
        </w:rPr>
        <w:t>Annals of cardiac anaesthesia</w:t>
      </w:r>
      <w:r w:rsidRPr="009121DA">
        <w:rPr>
          <w:rFonts w:ascii="Times New Roman" w:hAnsi="Times New Roman"/>
          <w:color w:val="000000" w:themeColor="text1"/>
          <w:szCs w:val="24"/>
        </w:rPr>
        <w:t xml:space="preserve"> </w:t>
      </w:r>
      <w:r w:rsidRPr="009121DA">
        <w:rPr>
          <w:rFonts w:ascii="Times New Roman" w:hAnsi="Times New Roman"/>
          <w:b/>
          <w:color w:val="000000" w:themeColor="text1"/>
          <w:szCs w:val="24"/>
        </w:rPr>
        <w:t xml:space="preserve">2019, </w:t>
      </w:r>
      <w:r w:rsidRPr="009121DA">
        <w:rPr>
          <w:rFonts w:ascii="Times New Roman" w:hAnsi="Times New Roman"/>
          <w:i/>
          <w:color w:val="000000" w:themeColor="text1"/>
          <w:szCs w:val="24"/>
        </w:rPr>
        <w:t xml:space="preserve">22 </w:t>
      </w:r>
      <w:r w:rsidRPr="009121DA">
        <w:rPr>
          <w:rFonts w:ascii="Times New Roman" w:hAnsi="Times New Roman"/>
          <w:color w:val="000000" w:themeColor="text1"/>
          <w:szCs w:val="24"/>
        </w:rPr>
        <w:t>(1), 67–72. DOI: 10.4103/aca.ACA_157_18.</w:t>
      </w:r>
    </w:p>
    <w:p w14:paraId="67AEAB2B" w14:textId="77777777" w:rsidR="00F8653F" w:rsidRPr="009121DA" w:rsidRDefault="00F8653F" w:rsidP="00F8653F">
      <w:pPr>
        <w:pStyle w:val="CitaviBibliographyEntry"/>
        <w:rPr>
          <w:rFonts w:ascii="Times New Roman" w:hAnsi="Times New Roman"/>
          <w:color w:val="000000" w:themeColor="text1"/>
          <w:szCs w:val="24"/>
        </w:rPr>
      </w:pPr>
      <w:bookmarkStart w:id="20" w:name="_CTVL001a4db6f0aeea145cebdb4b14ae7620358"/>
      <w:r w:rsidRPr="009121DA">
        <w:rPr>
          <w:rFonts w:ascii="Times New Roman" w:hAnsi="Times New Roman"/>
          <w:color w:val="000000" w:themeColor="text1"/>
          <w:szCs w:val="24"/>
        </w:rPr>
        <w:t>Plana, Q.; Alferes, J.; Fuks, K.; Kraft, T.; Maruéjouls, T.; Torfs, E.; Vanrolleghem, P. A. Towards a water quality database for raw and validated data with emphasis on structured metadata.</w:t>
      </w:r>
      <w:bookmarkEnd w:id="20"/>
      <w:r w:rsidRPr="009121DA">
        <w:rPr>
          <w:rFonts w:ascii="Times New Roman" w:hAnsi="Times New Roman"/>
          <w:color w:val="000000" w:themeColor="text1"/>
          <w:szCs w:val="24"/>
        </w:rPr>
        <w:t xml:space="preserve"> </w:t>
      </w:r>
      <w:r w:rsidRPr="009121DA">
        <w:rPr>
          <w:rFonts w:ascii="Times New Roman" w:hAnsi="Times New Roman"/>
          <w:i/>
          <w:color w:val="000000" w:themeColor="text1"/>
          <w:szCs w:val="24"/>
        </w:rPr>
        <w:t>Water Quality Research Journal</w:t>
      </w:r>
      <w:r w:rsidRPr="009121DA">
        <w:rPr>
          <w:rFonts w:ascii="Times New Roman" w:hAnsi="Times New Roman"/>
          <w:color w:val="000000" w:themeColor="text1"/>
          <w:szCs w:val="24"/>
        </w:rPr>
        <w:t xml:space="preserve"> </w:t>
      </w:r>
      <w:r w:rsidRPr="009121DA">
        <w:rPr>
          <w:rFonts w:ascii="Times New Roman" w:hAnsi="Times New Roman"/>
          <w:b/>
          <w:color w:val="000000" w:themeColor="text1"/>
          <w:szCs w:val="24"/>
        </w:rPr>
        <w:t xml:space="preserve">2019, </w:t>
      </w:r>
      <w:r w:rsidRPr="009121DA">
        <w:rPr>
          <w:rFonts w:ascii="Times New Roman" w:hAnsi="Times New Roman"/>
          <w:i/>
          <w:color w:val="000000" w:themeColor="text1"/>
          <w:szCs w:val="24"/>
        </w:rPr>
        <w:t xml:space="preserve">54 </w:t>
      </w:r>
      <w:r w:rsidRPr="009121DA">
        <w:rPr>
          <w:rFonts w:ascii="Times New Roman" w:hAnsi="Times New Roman"/>
          <w:color w:val="000000" w:themeColor="text1"/>
          <w:szCs w:val="24"/>
        </w:rPr>
        <w:t>(1), 1–9. DOI: 10.2166/wqrj.2018.013.</w:t>
      </w:r>
    </w:p>
    <w:p w14:paraId="06A8954E" w14:textId="0D5CC29B" w:rsidR="00F8653F" w:rsidRPr="009121DA" w:rsidRDefault="00F8653F" w:rsidP="00F8653F">
      <w:pPr>
        <w:pStyle w:val="CitaviBibliographyEntry"/>
        <w:rPr>
          <w:rFonts w:ascii="Times New Roman" w:hAnsi="Times New Roman"/>
          <w:color w:val="000000" w:themeColor="text1"/>
          <w:szCs w:val="24"/>
        </w:rPr>
      </w:pPr>
      <w:bookmarkStart w:id="21" w:name="_CTVL001d965046d475e406cb45bdfa9b881f124"/>
      <w:r w:rsidRPr="009121DA">
        <w:rPr>
          <w:rFonts w:ascii="Times New Roman" w:hAnsi="Times New Roman"/>
          <w:color w:val="000000" w:themeColor="text1"/>
          <w:szCs w:val="24"/>
        </w:rPr>
        <w:t xml:space="preserve">Primost, J. E.; Marino, D. J. G.; Aparicio, V. C.; Costa, J. L.; Carriquiriborde, P. Glyphosate and AMPA, </w:t>
      </w:r>
      <w:r w:rsidR="00526519" w:rsidRPr="009121DA">
        <w:rPr>
          <w:rFonts w:ascii="Times New Roman" w:hAnsi="Times New Roman"/>
          <w:color w:val="000000" w:themeColor="text1"/>
          <w:szCs w:val="24"/>
        </w:rPr>
        <w:t>“</w:t>
      </w:r>
      <w:r w:rsidRPr="009121DA">
        <w:rPr>
          <w:rFonts w:ascii="Times New Roman" w:hAnsi="Times New Roman"/>
          <w:color w:val="000000" w:themeColor="text1"/>
          <w:szCs w:val="24"/>
        </w:rPr>
        <w:t>pseudo-persistent</w:t>
      </w:r>
      <w:r w:rsidR="00526519" w:rsidRPr="009121DA">
        <w:rPr>
          <w:rFonts w:ascii="Times New Roman" w:hAnsi="Times New Roman"/>
          <w:color w:val="000000" w:themeColor="text1"/>
          <w:szCs w:val="24"/>
        </w:rPr>
        <w:t>”</w:t>
      </w:r>
      <w:r w:rsidRPr="009121DA">
        <w:rPr>
          <w:rFonts w:ascii="Times New Roman" w:hAnsi="Times New Roman"/>
          <w:color w:val="000000" w:themeColor="text1"/>
          <w:szCs w:val="24"/>
        </w:rPr>
        <w:t xml:space="preserve"> pollutants under real-world agricultural management practices in the Mesopotamic Pampas agroecosystem, Argentina.</w:t>
      </w:r>
      <w:bookmarkEnd w:id="21"/>
      <w:r w:rsidRPr="009121DA">
        <w:rPr>
          <w:rFonts w:ascii="Times New Roman" w:hAnsi="Times New Roman"/>
          <w:color w:val="000000" w:themeColor="text1"/>
          <w:szCs w:val="24"/>
        </w:rPr>
        <w:t xml:space="preserve"> </w:t>
      </w:r>
      <w:r w:rsidRPr="009121DA">
        <w:rPr>
          <w:rFonts w:ascii="Times New Roman" w:hAnsi="Times New Roman"/>
          <w:i/>
          <w:color w:val="000000" w:themeColor="text1"/>
          <w:szCs w:val="24"/>
        </w:rPr>
        <w:t>Environmental Pollution</w:t>
      </w:r>
      <w:r w:rsidRPr="009121DA">
        <w:rPr>
          <w:rFonts w:ascii="Times New Roman" w:hAnsi="Times New Roman"/>
          <w:color w:val="000000" w:themeColor="text1"/>
          <w:szCs w:val="24"/>
        </w:rPr>
        <w:t xml:space="preserve"> </w:t>
      </w:r>
      <w:r w:rsidRPr="009121DA">
        <w:rPr>
          <w:rFonts w:ascii="Times New Roman" w:hAnsi="Times New Roman"/>
          <w:b/>
          <w:color w:val="000000" w:themeColor="text1"/>
          <w:szCs w:val="24"/>
        </w:rPr>
        <w:t xml:space="preserve">2017, </w:t>
      </w:r>
      <w:r w:rsidRPr="009121DA">
        <w:rPr>
          <w:rFonts w:ascii="Times New Roman" w:hAnsi="Times New Roman"/>
          <w:i/>
          <w:color w:val="000000" w:themeColor="text1"/>
          <w:szCs w:val="24"/>
        </w:rPr>
        <w:t>229</w:t>
      </w:r>
      <w:r w:rsidRPr="009121DA">
        <w:rPr>
          <w:rFonts w:ascii="Times New Roman" w:hAnsi="Times New Roman"/>
          <w:color w:val="000000" w:themeColor="text1"/>
          <w:szCs w:val="24"/>
        </w:rPr>
        <w:t>, 771–779. DOI: 10.1016/j.envpol.2017.06.006.</w:t>
      </w:r>
    </w:p>
    <w:p w14:paraId="2621189B" w14:textId="187C4544" w:rsidR="00F8653F" w:rsidRPr="009121DA" w:rsidRDefault="00F8653F" w:rsidP="00F8653F">
      <w:pPr>
        <w:pStyle w:val="CitaviBibliographyEntry"/>
        <w:rPr>
          <w:rFonts w:ascii="Times New Roman" w:hAnsi="Times New Roman"/>
          <w:color w:val="000000" w:themeColor="text1"/>
          <w:szCs w:val="24"/>
        </w:rPr>
      </w:pPr>
      <w:bookmarkStart w:id="22" w:name="_CTVL001eb161bfc2b174f24b4b12972e89c4ba1"/>
      <w:r w:rsidRPr="009121DA">
        <w:rPr>
          <w:rFonts w:ascii="Times New Roman" w:hAnsi="Times New Roman"/>
          <w:color w:val="000000" w:themeColor="text1"/>
          <w:szCs w:val="24"/>
        </w:rPr>
        <w:t>Redman, A. D.; Bietz, J.; Davis, J. W.; Lyon, D.; Maloney, E.; Ott, A.; Otte, J. C.; Palais, F.; Parsons, J. R.; Wang, N. Moving persistence assessments into the 21</w:t>
      </w:r>
      <w:r w:rsidRPr="009121DA">
        <w:rPr>
          <w:rFonts w:ascii="Times New Roman" w:hAnsi="Times New Roman"/>
          <w:color w:val="000000" w:themeColor="text1"/>
          <w:szCs w:val="24"/>
          <w:vertAlign w:val="superscript"/>
        </w:rPr>
        <w:t>st</w:t>
      </w:r>
      <w:r w:rsidRPr="009121DA">
        <w:rPr>
          <w:rFonts w:ascii="Times New Roman" w:hAnsi="Times New Roman"/>
          <w:color w:val="000000" w:themeColor="text1"/>
          <w:szCs w:val="24"/>
        </w:rPr>
        <w:t xml:space="preserve"> century: A role for weight-of-evidence and overall persistence.</w:t>
      </w:r>
      <w:bookmarkEnd w:id="22"/>
      <w:r w:rsidRPr="009121DA">
        <w:rPr>
          <w:rFonts w:ascii="Times New Roman" w:hAnsi="Times New Roman"/>
          <w:color w:val="000000" w:themeColor="text1"/>
          <w:szCs w:val="24"/>
        </w:rPr>
        <w:t xml:space="preserve"> </w:t>
      </w:r>
      <w:r w:rsidRPr="009121DA">
        <w:rPr>
          <w:rFonts w:ascii="Times New Roman" w:hAnsi="Times New Roman"/>
          <w:i/>
          <w:color w:val="000000" w:themeColor="text1"/>
          <w:szCs w:val="24"/>
        </w:rPr>
        <w:t>Integr Environ Assess Manag</w:t>
      </w:r>
      <w:r w:rsidRPr="009121DA">
        <w:rPr>
          <w:rFonts w:ascii="Times New Roman" w:hAnsi="Times New Roman"/>
          <w:color w:val="000000" w:themeColor="text1"/>
          <w:szCs w:val="24"/>
        </w:rPr>
        <w:t xml:space="preserve"> </w:t>
      </w:r>
      <w:r w:rsidRPr="009121DA">
        <w:rPr>
          <w:rFonts w:ascii="Times New Roman" w:hAnsi="Times New Roman"/>
          <w:b/>
          <w:color w:val="000000" w:themeColor="text1"/>
          <w:szCs w:val="24"/>
        </w:rPr>
        <w:t xml:space="preserve">2022, </w:t>
      </w:r>
      <w:r w:rsidRPr="009121DA">
        <w:rPr>
          <w:rFonts w:ascii="Times New Roman" w:hAnsi="Times New Roman"/>
          <w:i/>
          <w:color w:val="000000" w:themeColor="text1"/>
          <w:szCs w:val="24"/>
        </w:rPr>
        <w:t xml:space="preserve">18 </w:t>
      </w:r>
      <w:r w:rsidRPr="009121DA">
        <w:rPr>
          <w:rFonts w:ascii="Times New Roman" w:hAnsi="Times New Roman"/>
          <w:color w:val="000000" w:themeColor="text1"/>
          <w:szCs w:val="24"/>
        </w:rPr>
        <w:t>(4), 868–887. DOI: 10.1002/ieam.4548.</w:t>
      </w:r>
    </w:p>
    <w:p w14:paraId="102AD0CE" w14:textId="77777777" w:rsidR="00F8653F" w:rsidRPr="009121DA" w:rsidRDefault="00F8653F" w:rsidP="00F8653F">
      <w:pPr>
        <w:pStyle w:val="CitaviBibliographyEntry"/>
        <w:rPr>
          <w:rFonts w:ascii="Times New Roman" w:hAnsi="Times New Roman"/>
          <w:color w:val="000000" w:themeColor="text1"/>
          <w:szCs w:val="24"/>
        </w:rPr>
      </w:pPr>
      <w:bookmarkStart w:id="23" w:name="_CTVL001d0fd3df4ef014bcbb62697c5b1458cb6"/>
      <w:r w:rsidRPr="009121DA">
        <w:rPr>
          <w:rFonts w:ascii="Times New Roman" w:hAnsi="Times New Roman"/>
          <w:color w:val="000000" w:themeColor="text1"/>
          <w:szCs w:val="24"/>
        </w:rPr>
        <w:t>Smiti, A. A critical overview of outlier detection methods.</w:t>
      </w:r>
      <w:bookmarkEnd w:id="23"/>
      <w:r w:rsidRPr="009121DA">
        <w:rPr>
          <w:rFonts w:ascii="Times New Roman" w:hAnsi="Times New Roman"/>
          <w:color w:val="000000" w:themeColor="text1"/>
          <w:szCs w:val="24"/>
        </w:rPr>
        <w:t xml:space="preserve"> </w:t>
      </w:r>
      <w:r w:rsidRPr="009121DA">
        <w:rPr>
          <w:rFonts w:ascii="Times New Roman" w:hAnsi="Times New Roman"/>
          <w:i/>
          <w:color w:val="000000" w:themeColor="text1"/>
          <w:szCs w:val="24"/>
        </w:rPr>
        <w:t>Computer Science Review</w:t>
      </w:r>
      <w:r w:rsidRPr="009121DA">
        <w:rPr>
          <w:rFonts w:ascii="Times New Roman" w:hAnsi="Times New Roman"/>
          <w:color w:val="000000" w:themeColor="text1"/>
          <w:szCs w:val="24"/>
        </w:rPr>
        <w:t xml:space="preserve"> </w:t>
      </w:r>
      <w:r w:rsidRPr="009121DA">
        <w:rPr>
          <w:rFonts w:ascii="Times New Roman" w:hAnsi="Times New Roman"/>
          <w:b/>
          <w:color w:val="000000" w:themeColor="text1"/>
          <w:szCs w:val="24"/>
        </w:rPr>
        <w:t xml:space="preserve">2020, </w:t>
      </w:r>
      <w:r w:rsidRPr="009121DA">
        <w:rPr>
          <w:rFonts w:ascii="Times New Roman" w:hAnsi="Times New Roman"/>
          <w:i/>
          <w:color w:val="000000" w:themeColor="text1"/>
          <w:szCs w:val="24"/>
        </w:rPr>
        <w:t>38</w:t>
      </w:r>
      <w:r w:rsidRPr="009121DA">
        <w:rPr>
          <w:rFonts w:ascii="Times New Roman" w:hAnsi="Times New Roman"/>
          <w:color w:val="000000" w:themeColor="text1"/>
          <w:szCs w:val="24"/>
        </w:rPr>
        <w:t>, 100306. DOI: 10.1016/j.cosrev.2020.100306.</w:t>
      </w:r>
    </w:p>
    <w:p w14:paraId="7B4F47CD" w14:textId="7ADCEEB6" w:rsidR="00F8653F" w:rsidRPr="009121DA" w:rsidRDefault="00F8653F" w:rsidP="00F8653F">
      <w:pPr>
        <w:pStyle w:val="CitaviBibliographyEntry"/>
        <w:rPr>
          <w:rFonts w:ascii="Times New Roman" w:hAnsi="Times New Roman"/>
          <w:color w:val="000000" w:themeColor="text1"/>
          <w:szCs w:val="24"/>
        </w:rPr>
      </w:pPr>
      <w:bookmarkStart w:id="24" w:name="_CTVL001f41d1abcd25f41e39254b82f293658e6"/>
      <w:r w:rsidRPr="009121DA">
        <w:rPr>
          <w:rFonts w:ascii="Times New Roman" w:hAnsi="Times New Roman"/>
          <w:color w:val="000000" w:themeColor="text1"/>
          <w:szCs w:val="24"/>
        </w:rPr>
        <w:t>Sprague, L. A.; Oelsner, G. P.; Argue, D. M. Challenges with secondary use of multi-source water-quality data in the United States.</w:t>
      </w:r>
      <w:bookmarkEnd w:id="24"/>
      <w:r w:rsidRPr="009121DA">
        <w:rPr>
          <w:rFonts w:ascii="Times New Roman" w:hAnsi="Times New Roman"/>
          <w:color w:val="000000" w:themeColor="text1"/>
          <w:szCs w:val="24"/>
        </w:rPr>
        <w:t xml:space="preserve"> </w:t>
      </w:r>
      <w:r w:rsidRPr="009121DA">
        <w:rPr>
          <w:rFonts w:ascii="Times New Roman" w:hAnsi="Times New Roman"/>
          <w:i/>
          <w:color w:val="000000" w:themeColor="text1"/>
          <w:szCs w:val="24"/>
        </w:rPr>
        <w:t>Water Res</w:t>
      </w:r>
      <w:r w:rsidRPr="009121DA">
        <w:rPr>
          <w:rFonts w:ascii="Times New Roman" w:hAnsi="Times New Roman"/>
          <w:color w:val="000000" w:themeColor="text1"/>
          <w:szCs w:val="24"/>
        </w:rPr>
        <w:t xml:space="preserve"> [Online] </w:t>
      </w:r>
      <w:r w:rsidRPr="009121DA">
        <w:rPr>
          <w:rFonts w:ascii="Times New Roman" w:hAnsi="Times New Roman"/>
          <w:b/>
          <w:color w:val="000000" w:themeColor="text1"/>
          <w:szCs w:val="24"/>
        </w:rPr>
        <w:t xml:space="preserve">2017, </w:t>
      </w:r>
      <w:r w:rsidRPr="009121DA">
        <w:rPr>
          <w:rFonts w:ascii="Times New Roman" w:hAnsi="Times New Roman"/>
          <w:i/>
          <w:color w:val="000000" w:themeColor="text1"/>
          <w:szCs w:val="24"/>
        </w:rPr>
        <w:t>110</w:t>
      </w:r>
      <w:r w:rsidRPr="009121DA">
        <w:rPr>
          <w:rFonts w:ascii="Times New Roman" w:hAnsi="Times New Roman"/>
          <w:color w:val="000000" w:themeColor="text1"/>
          <w:szCs w:val="24"/>
        </w:rPr>
        <w:t xml:space="preserve">, 252–261. </w:t>
      </w:r>
      <w:hyperlink r:id="rId25" w:history="1">
        <w:r w:rsidR="00F40F68" w:rsidRPr="009121DA">
          <w:rPr>
            <w:rStyle w:val="Hyperlink"/>
            <w:rFonts w:ascii="Times New Roman" w:hAnsi="Times New Roman"/>
            <w:color w:val="000000" w:themeColor="text1"/>
            <w:szCs w:val="24"/>
          </w:rPr>
          <w:t>https://www.sciencedirect.com/science/article/pii/S0043135416309642</w:t>
        </w:r>
      </w:hyperlink>
      <w:r w:rsidRPr="009121DA">
        <w:rPr>
          <w:rFonts w:ascii="Times New Roman" w:hAnsi="Times New Roman"/>
          <w:color w:val="000000" w:themeColor="text1"/>
          <w:szCs w:val="24"/>
        </w:rPr>
        <w:t>.</w:t>
      </w:r>
    </w:p>
    <w:p w14:paraId="04441FDD" w14:textId="77777777" w:rsidR="00F8653F" w:rsidRPr="009121DA" w:rsidRDefault="00F8653F" w:rsidP="00F8653F">
      <w:pPr>
        <w:pStyle w:val="CitaviBibliographyEntry"/>
        <w:rPr>
          <w:rFonts w:ascii="Times New Roman" w:hAnsi="Times New Roman"/>
          <w:color w:val="000000" w:themeColor="text1"/>
          <w:szCs w:val="24"/>
        </w:rPr>
      </w:pPr>
      <w:bookmarkStart w:id="25" w:name="_CTVL0016906581b7a3449d3be3fc3ca9a56cf67"/>
      <w:r w:rsidRPr="009121DA">
        <w:rPr>
          <w:rFonts w:ascii="Times New Roman" w:hAnsi="Times New Roman"/>
          <w:color w:val="000000" w:themeColor="text1"/>
          <w:szCs w:val="24"/>
        </w:rPr>
        <w:t>Stagge, J. H.; Rosenberg, D. E.; Abdallah, A. M.; Akbar, H.; Attallah, N. A.; James, R. Assessing data availability and research reproducibility in hydrology and water resources.</w:t>
      </w:r>
      <w:bookmarkEnd w:id="25"/>
      <w:r w:rsidRPr="009121DA">
        <w:rPr>
          <w:rFonts w:ascii="Times New Roman" w:hAnsi="Times New Roman"/>
          <w:color w:val="000000" w:themeColor="text1"/>
          <w:szCs w:val="24"/>
        </w:rPr>
        <w:t xml:space="preserve"> </w:t>
      </w:r>
      <w:r w:rsidRPr="009121DA">
        <w:rPr>
          <w:rFonts w:ascii="Times New Roman" w:hAnsi="Times New Roman"/>
          <w:i/>
          <w:color w:val="000000" w:themeColor="text1"/>
          <w:szCs w:val="24"/>
        </w:rPr>
        <w:t>Scientific data</w:t>
      </w:r>
      <w:r w:rsidRPr="009121DA">
        <w:rPr>
          <w:rFonts w:ascii="Times New Roman" w:hAnsi="Times New Roman"/>
          <w:color w:val="000000" w:themeColor="text1"/>
          <w:szCs w:val="24"/>
        </w:rPr>
        <w:t xml:space="preserve"> </w:t>
      </w:r>
      <w:r w:rsidRPr="009121DA">
        <w:rPr>
          <w:rFonts w:ascii="Times New Roman" w:hAnsi="Times New Roman"/>
          <w:b/>
          <w:color w:val="000000" w:themeColor="text1"/>
          <w:szCs w:val="24"/>
        </w:rPr>
        <w:t xml:space="preserve">2019, </w:t>
      </w:r>
      <w:r w:rsidRPr="009121DA">
        <w:rPr>
          <w:rFonts w:ascii="Times New Roman" w:hAnsi="Times New Roman"/>
          <w:i/>
          <w:color w:val="000000" w:themeColor="text1"/>
          <w:szCs w:val="24"/>
        </w:rPr>
        <w:t>6</w:t>
      </w:r>
      <w:r w:rsidRPr="009121DA">
        <w:rPr>
          <w:rFonts w:ascii="Times New Roman" w:hAnsi="Times New Roman"/>
          <w:color w:val="000000" w:themeColor="text1"/>
          <w:szCs w:val="24"/>
        </w:rPr>
        <w:t>, 190030. DOI: 10.1038/sdata.2019.30.</w:t>
      </w:r>
    </w:p>
    <w:p w14:paraId="407694F5" w14:textId="18BD9EE5" w:rsidR="00F8653F" w:rsidRPr="009121DA" w:rsidRDefault="00F8653F" w:rsidP="00F8653F">
      <w:pPr>
        <w:pStyle w:val="CitaviBibliographyEntry"/>
        <w:rPr>
          <w:rFonts w:ascii="Times New Roman" w:hAnsi="Times New Roman"/>
          <w:color w:val="000000" w:themeColor="text1"/>
          <w:szCs w:val="24"/>
        </w:rPr>
      </w:pPr>
      <w:bookmarkStart w:id="26" w:name="_CTVL00128c5378a00ee4192a36e2c316315ed67"/>
      <w:r w:rsidRPr="009121DA">
        <w:rPr>
          <w:rFonts w:ascii="Times New Roman" w:hAnsi="Times New Roman"/>
          <w:color w:val="000000" w:themeColor="text1"/>
          <w:szCs w:val="24"/>
        </w:rPr>
        <w:t>Tang, T.; Strokal, M.; van Vliet, M. T.; Seuntjens, P.; Burek, P.; Kroeze, C.; Langan, S.; Wada, Y. Bridging global, basin and local-scale water quality modeling towards enhancing water quality management worldwide.</w:t>
      </w:r>
      <w:bookmarkEnd w:id="26"/>
      <w:r w:rsidRPr="009121DA">
        <w:rPr>
          <w:rFonts w:ascii="Times New Roman" w:hAnsi="Times New Roman"/>
          <w:color w:val="000000" w:themeColor="text1"/>
          <w:szCs w:val="24"/>
        </w:rPr>
        <w:t xml:space="preserve"> </w:t>
      </w:r>
      <w:r w:rsidRPr="009121DA">
        <w:rPr>
          <w:rFonts w:ascii="Times New Roman" w:hAnsi="Times New Roman"/>
          <w:i/>
          <w:color w:val="000000" w:themeColor="text1"/>
          <w:szCs w:val="24"/>
        </w:rPr>
        <w:t>Current Opinion in Environmental Sustainability</w:t>
      </w:r>
      <w:r w:rsidRPr="009121DA">
        <w:rPr>
          <w:rFonts w:ascii="Times New Roman" w:hAnsi="Times New Roman"/>
          <w:color w:val="000000" w:themeColor="text1"/>
          <w:szCs w:val="24"/>
        </w:rPr>
        <w:t xml:space="preserve"> [Online] </w:t>
      </w:r>
      <w:r w:rsidRPr="009121DA">
        <w:rPr>
          <w:rFonts w:ascii="Times New Roman" w:hAnsi="Times New Roman"/>
          <w:b/>
          <w:color w:val="000000" w:themeColor="text1"/>
          <w:szCs w:val="24"/>
        </w:rPr>
        <w:t xml:space="preserve">2019, </w:t>
      </w:r>
      <w:r w:rsidRPr="009121DA">
        <w:rPr>
          <w:rFonts w:ascii="Times New Roman" w:hAnsi="Times New Roman"/>
          <w:i/>
          <w:color w:val="000000" w:themeColor="text1"/>
          <w:szCs w:val="24"/>
        </w:rPr>
        <w:t>36</w:t>
      </w:r>
      <w:r w:rsidRPr="009121DA">
        <w:rPr>
          <w:rFonts w:ascii="Times New Roman" w:hAnsi="Times New Roman"/>
          <w:color w:val="000000" w:themeColor="text1"/>
          <w:szCs w:val="24"/>
        </w:rPr>
        <w:t xml:space="preserve">, 39–48. </w:t>
      </w:r>
      <w:hyperlink r:id="rId26" w:history="1">
        <w:r w:rsidR="00F40F68" w:rsidRPr="009121DA">
          <w:rPr>
            <w:rStyle w:val="Hyperlink"/>
            <w:rFonts w:ascii="Times New Roman" w:hAnsi="Times New Roman"/>
            <w:color w:val="000000" w:themeColor="text1"/>
            <w:szCs w:val="24"/>
          </w:rPr>
          <w:t>https://www.sciencedirect.com/science/article/pii/S1877343518300319</w:t>
        </w:r>
      </w:hyperlink>
      <w:r w:rsidRPr="009121DA">
        <w:rPr>
          <w:rFonts w:ascii="Times New Roman" w:hAnsi="Times New Roman"/>
          <w:color w:val="000000" w:themeColor="text1"/>
          <w:szCs w:val="24"/>
        </w:rPr>
        <w:t>.</w:t>
      </w:r>
    </w:p>
    <w:p w14:paraId="0CB85A5F" w14:textId="540FF00D" w:rsidR="00F8653F" w:rsidRPr="009121DA" w:rsidRDefault="00F8653F" w:rsidP="00F8653F">
      <w:pPr>
        <w:pStyle w:val="CitaviBibliographyEntry"/>
        <w:rPr>
          <w:rFonts w:ascii="Times New Roman" w:hAnsi="Times New Roman"/>
          <w:color w:val="000000" w:themeColor="text1"/>
          <w:szCs w:val="24"/>
        </w:rPr>
      </w:pPr>
      <w:bookmarkStart w:id="27" w:name="_CTVL001ee952ca523ba4028bcc736161278ea7e"/>
      <w:r w:rsidRPr="009121DA">
        <w:rPr>
          <w:rFonts w:ascii="Times New Roman" w:hAnsi="Times New Roman"/>
          <w:color w:val="000000" w:themeColor="text1"/>
          <w:szCs w:val="24"/>
        </w:rPr>
        <w:lastRenderedPageBreak/>
        <w:t xml:space="preserve">Uber Technologies, Inc. H3: Hexagonal hierarchical geospatial indexing system. </w:t>
      </w:r>
      <w:hyperlink r:id="rId27" w:history="1">
        <w:r w:rsidR="00F40F68" w:rsidRPr="009121DA">
          <w:rPr>
            <w:rStyle w:val="Hyperlink"/>
            <w:rFonts w:ascii="Times New Roman" w:hAnsi="Times New Roman"/>
            <w:color w:val="000000" w:themeColor="text1"/>
            <w:szCs w:val="24"/>
          </w:rPr>
          <w:t>https://h3geo.org/</w:t>
        </w:r>
      </w:hyperlink>
      <w:r w:rsidRPr="009121DA">
        <w:rPr>
          <w:rFonts w:ascii="Times New Roman" w:hAnsi="Times New Roman"/>
          <w:color w:val="000000" w:themeColor="text1"/>
          <w:szCs w:val="24"/>
        </w:rPr>
        <w:t xml:space="preserve"> (accessed May 17, 2023).</w:t>
      </w:r>
    </w:p>
    <w:p w14:paraId="4A8E9000" w14:textId="77777777" w:rsidR="00F8653F" w:rsidRPr="009121DA" w:rsidRDefault="00F8653F" w:rsidP="00F8653F">
      <w:pPr>
        <w:pStyle w:val="CitaviBibliographyEntry"/>
        <w:rPr>
          <w:rFonts w:ascii="Times New Roman" w:hAnsi="Times New Roman"/>
          <w:color w:val="000000" w:themeColor="text1"/>
          <w:szCs w:val="24"/>
        </w:rPr>
      </w:pPr>
      <w:bookmarkStart w:id="28" w:name="_CTVL001a051380ef14c4712813f63bdfd6dc0ee"/>
      <w:bookmarkEnd w:id="27"/>
      <w:r w:rsidRPr="009121DA">
        <w:rPr>
          <w:rFonts w:ascii="Times New Roman" w:hAnsi="Times New Roman"/>
          <w:color w:val="000000" w:themeColor="text1"/>
          <w:szCs w:val="24"/>
        </w:rPr>
        <w:t>University of Hertfordshire. PPDB: Pesticide Properties DataBase (accessed September 22, 2022).</w:t>
      </w:r>
    </w:p>
    <w:p w14:paraId="3AADD177" w14:textId="33A24945" w:rsidR="00DD1EB3" w:rsidRPr="009121DA" w:rsidRDefault="00F8653F" w:rsidP="006C479A">
      <w:pPr>
        <w:pStyle w:val="CitaviBibliographyEntry"/>
        <w:rPr>
          <w:rFonts w:ascii="Times New Roman" w:hAnsi="Times New Roman"/>
          <w:color w:val="000000" w:themeColor="text1"/>
          <w:szCs w:val="24"/>
        </w:rPr>
      </w:pPr>
      <w:bookmarkStart w:id="29" w:name="_CTVL0019cdd7d368dc544d091be11c8f736769f"/>
      <w:bookmarkEnd w:id="28"/>
      <w:r w:rsidRPr="009121DA">
        <w:rPr>
          <w:rFonts w:ascii="Times New Roman" w:hAnsi="Times New Roman"/>
          <w:color w:val="000000" w:themeColor="text1"/>
          <w:szCs w:val="24"/>
        </w:rPr>
        <w:t xml:space="preserve">Waterbase - Water Quality ICM [Online]. </w:t>
      </w:r>
      <w:hyperlink r:id="rId28" w:history="1">
        <w:r w:rsidR="00F40F68" w:rsidRPr="009121DA">
          <w:rPr>
            <w:rStyle w:val="Hyperlink"/>
            <w:rFonts w:ascii="Times New Roman" w:hAnsi="Times New Roman"/>
            <w:color w:val="000000" w:themeColor="text1"/>
            <w:szCs w:val="24"/>
          </w:rPr>
          <w:t>https://www.eea.europa.eu/data-and-maps/data/waterbase-water-quality-icm-1</w:t>
        </w:r>
      </w:hyperlink>
      <w:r w:rsidRPr="009121DA">
        <w:rPr>
          <w:rFonts w:ascii="Times New Roman" w:hAnsi="Times New Roman"/>
          <w:color w:val="000000" w:themeColor="text1"/>
          <w:szCs w:val="24"/>
        </w:rPr>
        <w:t xml:space="preserve"> (accessed March 2, 2022)</w:t>
      </w:r>
      <w:bookmarkEnd w:id="29"/>
      <w:r w:rsidRPr="009121DA">
        <w:rPr>
          <w:rFonts w:ascii="Times New Roman" w:hAnsi="Times New Roman"/>
          <w:color w:val="000000" w:themeColor="text1"/>
          <w:szCs w:val="24"/>
        </w:rPr>
        <w:t>.</w:t>
      </w:r>
    </w:p>
    <w:sectPr w:rsidR="00DD1EB3" w:rsidRPr="009121DA" w:rsidSect="009C2049">
      <w:headerReference w:type="even" r:id="rId29"/>
      <w:headerReference w:type="default" r:id="rId30"/>
      <w:footerReference w:type="even" r:id="rId31"/>
      <w:footerReference w:type="default" r:id="rId32"/>
      <w:headerReference w:type="first" r:id="rId33"/>
      <w:footerReference w:type="first" r:id="rId3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DB412" w14:textId="77777777" w:rsidR="00F74C4E" w:rsidRDefault="00F74C4E">
      <w:pPr>
        <w:spacing w:after="0"/>
      </w:pPr>
      <w:r>
        <w:separator/>
      </w:r>
    </w:p>
    <w:p w14:paraId="5D51CBA9" w14:textId="77777777" w:rsidR="00F74C4E" w:rsidRDefault="00F74C4E"/>
  </w:endnote>
  <w:endnote w:type="continuationSeparator" w:id="0">
    <w:p w14:paraId="443A379C" w14:textId="77777777" w:rsidR="00F74C4E" w:rsidRDefault="00F74C4E">
      <w:pPr>
        <w:spacing w:after="0"/>
      </w:pPr>
      <w:r>
        <w:continuationSeparator/>
      </w:r>
    </w:p>
    <w:p w14:paraId="08743225" w14:textId="77777777" w:rsidR="00F74C4E" w:rsidRDefault="00F74C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no pro">
    <w:altName w:val="Calibri"/>
    <w:charset w:val="00"/>
    <w:family w:val="auto"/>
    <w:pitch w:val="default"/>
  </w:font>
  <w:font w:name="Abyssinica SIL">
    <w:altName w:val="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D4AB8" w14:textId="77777777" w:rsidR="0073771A" w:rsidRDefault="007377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138252"/>
      <w:docPartObj>
        <w:docPartGallery w:val="Page Numbers (Bottom of Page)"/>
        <w:docPartUnique/>
      </w:docPartObj>
    </w:sdtPr>
    <w:sdtEndPr/>
    <w:sdtContent>
      <w:p w14:paraId="086009CF" w14:textId="77777777" w:rsidR="00DD1EB3" w:rsidRDefault="008364B9">
        <w:pPr>
          <w:pStyle w:val="Footer"/>
          <w:jc w:val="right"/>
        </w:pPr>
        <w:r>
          <w:fldChar w:fldCharType="begin"/>
        </w:r>
        <w:r>
          <w:instrText>PAGE   \* MERGEFORMAT</w:instrText>
        </w:r>
        <w:r>
          <w:fldChar w:fldCharType="separate"/>
        </w:r>
        <w:r>
          <w:t>16</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4442386"/>
      <w:docPartObj>
        <w:docPartGallery w:val="Page Numbers (Bottom of Page)"/>
        <w:docPartUnique/>
      </w:docPartObj>
    </w:sdtPr>
    <w:sdtEndPr/>
    <w:sdtContent>
      <w:p w14:paraId="28702701" w14:textId="77777777" w:rsidR="00DD1EB3" w:rsidRDefault="008364B9">
        <w:pPr>
          <w:pStyle w:val="Footer"/>
          <w:jc w:val="right"/>
        </w:pPr>
        <w:r>
          <w:fldChar w:fldCharType="begin"/>
        </w:r>
        <w:r>
          <w:instrText>PAGE   \* MERGEFORMAT</w:instrText>
        </w:r>
        <w:r>
          <w:fldChar w:fldCharType="separate"/>
        </w:r>
        <w:r>
          <w:rPr>
            <w:lang w:val="de-DE"/>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2EBAD" w14:textId="77777777" w:rsidR="00F74C4E" w:rsidRDefault="00F74C4E">
      <w:pPr>
        <w:spacing w:after="0"/>
      </w:pPr>
      <w:r>
        <w:separator/>
      </w:r>
    </w:p>
    <w:p w14:paraId="65180325" w14:textId="77777777" w:rsidR="00F74C4E" w:rsidRDefault="00F74C4E"/>
  </w:footnote>
  <w:footnote w:type="continuationSeparator" w:id="0">
    <w:p w14:paraId="03206478" w14:textId="77777777" w:rsidR="00F74C4E" w:rsidRDefault="00F74C4E">
      <w:pPr>
        <w:spacing w:after="0"/>
      </w:pPr>
      <w:r>
        <w:continuationSeparator/>
      </w:r>
    </w:p>
    <w:p w14:paraId="0CBB0A91" w14:textId="77777777" w:rsidR="00F74C4E" w:rsidRDefault="00F74C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B0595" w14:textId="77777777" w:rsidR="0073771A" w:rsidRDefault="007377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5DB2" w14:textId="77777777" w:rsidR="0073771A" w:rsidRDefault="007377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116B2" w14:textId="77777777" w:rsidR="0073771A" w:rsidRDefault="007377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0B94"/>
    <w:multiLevelType w:val="hybridMultilevel"/>
    <w:tmpl w:val="B5DC366A"/>
    <w:lvl w:ilvl="0" w:tplc="DD7A29AA">
      <w:start w:val="1"/>
      <w:numFmt w:val="bullet"/>
      <w:lvlText w:val="–"/>
      <w:lvlJc w:val="left"/>
      <w:pPr>
        <w:ind w:left="709" w:hanging="360"/>
      </w:pPr>
      <w:rPr>
        <w:rFonts w:ascii="Arial" w:eastAsia="Arial" w:hAnsi="Arial" w:cs="Arial" w:hint="default"/>
      </w:rPr>
    </w:lvl>
    <w:lvl w:ilvl="1" w:tplc="CAA48C80">
      <w:start w:val="1"/>
      <w:numFmt w:val="bullet"/>
      <w:lvlText w:val="o"/>
      <w:lvlJc w:val="left"/>
      <w:pPr>
        <w:ind w:left="1429" w:hanging="360"/>
      </w:pPr>
      <w:rPr>
        <w:rFonts w:ascii="Courier New" w:eastAsia="Courier New" w:hAnsi="Courier New" w:cs="Courier New" w:hint="default"/>
      </w:rPr>
    </w:lvl>
    <w:lvl w:ilvl="2" w:tplc="AE882DC8">
      <w:start w:val="1"/>
      <w:numFmt w:val="bullet"/>
      <w:lvlText w:val="§"/>
      <w:lvlJc w:val="left"/>
      <w:pPr>
        <w:ind w:left="2149" w:hanging="360"/>
      </w:pPr>
      <w:rPr>
        <w:rFonts w:ascii="Wingdings" w:eastAsia="Wingdings" w:hAnsi="Wingdings" w:cs="Wingdings" w:hint="default"/>
      </w:rPr>
    </w:lvl>
    <w:lvl w:ilvl="3" w:tplc="AB94F54C">
      <w:start w:val="1"/>
      <w:numFmt w:val="bullet"/>
      <w:lvlText w:val="·"/>
      <w:lvlJc w:val="left"/>
      <w:pPr>
        <w:ind w:left="2869" w:hanging="360"/>
      </w:pPr>
      <w:rPr>
        <w:rFonts w:ascii="Symbol" w:eastAsia="Symbol" w:hAnsi="Symbol" w:cs="Symbol" w:hint="default"/>
      </w:rPr>
    </w:lvl>
    <w:lvl w:ilvl="4" w:tplc="1576D84A">
      <w:start w:val="1"/>
      <w:numFmt w:val="bullet"/>
      <w:lvlText w:val="o"/>
      <w:lvlJc w:val="left"/>
      <w:pPr>
        <w:ind w:left="3589" w:hanging="360"/>
      </w:pPr>
      <w:rPr>
        <w:rFonts w:ascii="Courier New" w:eastAsia="Courier New" w:hAnsi="Courier New" w:cs="Courier New" w:hint="default"/>
      </w:rPr>
    </w:lvl>
    <w:lvl w:ilvl="5" w:tplc="0BC8640A">
      <w:start w:val="1"/>
      <w:numFmt w:val="bullet"/>
      <w:lvlText w:val="§"/>
      <w:lvlJc w:val="left"/>
      <w:pPr>
        <w:ind w:left="4309" w:hanging="360"/>
      </w:pPr>
      <w:rPr>
        <w:rFonts w:ascii="Wingdings" w:eastAsia="Wingdings" w:hAnsi="Wingdings" w:cs="Wingdings" w:hint="default"/>
      </w:rPr>
    </w:lvl>
    <w:lvl w:ilvl="6" w:tplc="33C2F240">
      <w:start w:val="1"/>
      <w:numFmt w:val="bullet"/>
      <w:lvlText w:val="·"/>
      <w:lvlJc w:val="left"/>
      <w:pPr>
        <w:ind w:left="5029" w:hanging="360"/>
      </w:pPr>
      <w:rPr>
        <w:rFonts w:ascii="Symbol" w:eastAsia="Symbol" w:hAnsi="Symbol" w:cs="Symbol" w:hint="default"/>
      </w:rPr>
    </w:lvl>
    <w:lvl w:ilvl="7" w:tplc="1D4EC3FC">
      <w:start w:val="1"/>
      <w:numFmt w:val="bullet"/>
      <w:lvlText w:val="o"/>
      <w:lvlJc w:val="left"/>
      <w:pPr>
        <w:ind w:left="5749" w:hanging="360"/>
      </w:pPr>
      <w:rPr>
        <w:rFonts w:ascii="Courier New" w:eastAsia="Courier New" w:hAnsi="Courier New" w:cs="Courier New" w:hint="default"/>
      </w:rPr>
    </w:lvl>
    <w:lvl w:ilvl="8" w:tplc="11A0A48E">
      <w:start w:val="1"/>
      <w:numFmt w:val="bullet"/>
      <w:lvlText w:val="§"/>
      <w:lvlJc w:val="left"/>
      <w:pPr>
        <w:ind w:left="6469" w:hanging="360"/>
      </w:pPr>
      <w:rPr>
        <w:rFonts w:ascii="Wingdings" w:eastAsia="Wingdings" w:hAnsi="Wingdings" w:cs="Wingdings" w:hint="default"/>
      </w:rPr>
    </w:lvl>
  </w:abstractNum>
  <w:abstractNum w:abstractNumId="1" w15:restartNumberingAfterBreak="0">
    <w:nsid w:val="08CB099F"/>
    <w:multiLevelType w:val="hybridMultilevel"/>
    <w:tmpl w:val="85602FB0"/>
    <w:lvl w:ilvl="0" w:tplc="F2425370">
      <w:start w:val="1"/>
      <w:numFmt w:val="bullet"/>
      <w:pStyle w:val="ListBullet3"/>
      <w:lvlText w:val=""/>
      <w:lvlJc w:val="left"/>
      <w:pPr>
        <w:tabs>
          <w:tab w:val="num" w:pos="926"/>
        </w:tabs>
        <w:ind w:left="926" w:hanging="360"/>
      </w:pPr>
      <w:rPr>
        <w:rFonts w:ascii="Symbol" w:hAnsi="Symbol" w:hint="default"/>
      </w:rPr>
    </w:lvl>
    <w:lvl w:ilvl="1" w:tplc="764CC5AC">
      <w:start w:val="1"/>
      <w:numFmt w:val="bullet"/>
      <w:lvlText w:val="o"/>
      <w:lvlJc w:val="left"/>
      <w:pPr>
        <w:ind w:left="1440" w:hanging="360"/>
      </w:pPr>
      <w:rPr>
        <w:rFonts w:ascii="Courier New" w:eastAsia="Courier New" w:hAnsi="Courier New" w:cs="Courier New" w:hint="default"/>
      </w:rPr>
    </w:lvl>
    <w:lvl w:ilvl="2" w:tplc="FEE8D860">
      <w:start w:val="1"/>
      <w:numFmt w:val="bullet"/>
      <w:lvlText w:val="§"/>
      <w:lvlJc w:val="left"/>
      <w:pPr>
        <w:ind w:left="2160" w:hanging="360"/>
      </w:pPr>
      <w:rPr>
        <w:rFonts w:ascii="Wingdings" w:eastAsia="Wingdings" w:hAnsi="Wingdings" w:cs="Wingdings" w:hint="default"/>
      </w:rPr>
    </w:lvl>
    <w:lvl w:ilvl="3" w:tplc="7AF6CE2A">
      <w:start w:val="1"/>
      <w:numFmt w:val="bullet"/>
      <w:lvlText w:val="·"/>
      <w:lvlJc w:val="left"/>
      <w:pPr>
        <w:ind w:left="2880" w:hanging="360"/>
      </w:pPr>
      <w:rPr>
        <w:rFonts w:ascii="Symbol" w:eastAsia="Symbol" w:hAnsi="Symbol" w:cs="Symbol" w:hint="default"/>
      </w:rPr>
    </w:lvl>
    <w:lvl w:ilvl="4" w:tplc="9CD2A61C">
      <w:start w:val="1"/>
      <w:numFmt w:val="bullet"/>
      <w:lvlText w:val="o"/>
      <w:lvlJc w:val="left"/>
      <w:pPr>
        <w:ind w:left="3600" w:hanging="360"/>
      </w:pPr>
      <w:rPr>
        <w:rFonts w:ascii="Courier New" w:eastAsia="Courier New" w:hAnsi="Courier New" w:cs="Courier New" w:hint="default"/>
      </w:rPr>
    </w:lvl>
    <w:lvl w:ilvl="5" w:tplc="ECBEF482">
      <w:start w:val="1"/>
      <w:numFmt w:val="bullet"/>
      <w:lvlText w:val="§"/>
      <w:lvlJc w:val="left"/>
      <w:pPr>
        <w:ind w:left="4320" w:hanging="360"/>
      </w:pPr>
      <w:rPr>
        <w:rFonts w:ascii="Wingdings" w:eastAsia="Wingdings" w:hAnsi="Wingdings" w:cs="Wingdings" w:hint="default"/>
      </w:rPr>
    </w:lvl>
    <w:lvl w:ilvl="6" w:tplc="B5D420F8">
      <w:start w:val="1"/>
      <w:numFmt w:val="bullet"/>
      <w:lvlText w:val="·"/>
      <w:lvlJc w:val="left"/>
      <w:pPr>
        <w:ind w:left="5040" w:hanging="360"/>
      </w:pPr>
      <w:rPr>
        <w:rFonts w:ascii="Symbol" w:eastAsia="Symbol" w:hAnsi="Symbol" w:cs="Symbol" w:hint="default"/>
      </w:rPr>
    </w:lvl>
    <w:lvl w:ilvl="7" w:tplc="416C3D8E">
      <w:start w:val="1"/>
      <w:numFmt w:val="bullet"/>
      <w:lvlText w:val="o"/>
      <w:lvlJc w:val="left"/>
      <w:pPr>
        <w:ind w:left="5760" w:hanging="360"/>
      </w:pPr>
      <w:rPr>
        <w:rFonts w:ascii="Courier New" w:eastAsia="Courier New" w:hAnsi="Courier New" w:cs="Courier New" w:hint="default"/>
      </w:rPr>
    </w:lvl>
    <w:lvl w:ilvl="8" w:tplc="F8D25D92">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0ADA020E"/>
    <w:multiLevelType w:val="hybridMultilevel"/>
    <w:tmpl w:val="04C416CC"/>
    <w:lvl w:ilvl="0" w:tplc="FDDED940">
      <w:start w:val="1"/>
      <w:numFmt w:val="bullet"/>
      <w:lvlText w:val="-"/>
      <w:lvlJc w:val="left"/>
      <w:pPr>
        <w:ind w:left="720" w:hanging="360"/>
      </w:pPr>
      <w:rPr>
        <w:rFonts w:ascii="Times New Roman" w:eastAsia="Calibri" w:hAnsi="Times New Roman" w:cs="Times New Roman" w:hint="default"/>
      </w:rPr>
    </w:lvl>
    <w:lvl w:ilvl="1" w:tplc="0F9E7588">
      <w:start w:val="1"/>
      <w:numFmt w:val="bullet"/>
      <w:lvlText w:val="o"/>
      <w:lvlJc w:val="left"/>
      <w:pPr>
        <w:ind w:left="1440" w:hanging="360"/>
      </w:pPr>
      <w:rPr>
        <w:rFonts w:ascii="Courier New" w:hAnsi="Courier New" w:cs="Courier New" w:hint="default"/>
      </w:rPr>
    </w:lvl>
    <w:lvl w:ilvl="2" w:tplc="70500850">
      <w:start w:val="1"/>
      <w:numFmt w:val="bullet"/>
      <w:lvlText w:val=""/>
      <w:lvlJc w:val="left"/>
      <w:pPr>
        <w:ind w:left="2160" w:hanging="360"/>
      </w:pPr>
      <w:rPr>
        <w:rFonts w:ascii="Wingdings" w:hAnsi="Wingdings" w:hint="default"/>
      </w:rPr>
    </w:lvl>
    <w:lvl w:ilvl="3" w:tplc="3CFAC534">
      <w:start w:val="1"/>
      <w:numFmt w:val="bullet"/>
      <w:lvlText w:val=""/>
      <w:lvlJc w:val="left"/>
      <w:pPr>
        <w:ind w:left="2880" w:hanging="360"/>
      </w:pPr>
      <w:rPr>
        <w:rFonts w:ascii="Symbol" w:hAnsi="Symbol" w:hint="default"/>
      </w:rPr>
    </w:lvl>
    <w:lvl w:ilvl="4" w:tplc="11A8998A">
      <w:start w:val="1"/>
      <w:numFmt w:val="bullet"/>
      <w:lvlText w:val="o"/>
      <w:lvlJc w:val="left"/>
      <w:pPr>
        <w:ind w:left="3600" w:hanging="360"/>
      </w:pPr>
      <w:rPr>
        <w:rFonts w:ascii="Courier New" w:hAnsi="Courier New" w:cs="Courier New" w:hint="default"/>
      </w:rPr>
    </w:lvl>
    <w:lvl w:ilvl="5" w:tplc="EF1E03B6">
      <w:start w:val="1"/>
      <w:numFmt w:val="bullet"/>
      <w:lvlText w:val=""/>
      <w:lvlJc w:val="left"/>
      <w:pPr>
        <w:ind w:left="4320" w:hanging="360"/>
      </w:pPr>
      <w:rPr>
        <w:rFonts w:ascii="Wingdings" w:hAnsi="Wingdings" w:hint="default"/>
      </w:rPr>
    </w:lvl>
    <w:lvl w:ilvl="6" w:tplc="C5F8314C">
      <w:start w:val="1"/>
      <w:numFmt w:val="bullet"/>
      <w:lvlText w:val=""/>
      <w:lvlJc w:val="left"/>
      <w:pPr>
        <w:ind w:left="5040" w:hanging="360"/>
      </w:pPr>
      <w:rPr>
        <w:rFonts w:ascii="Symbol" w:hAnsi="Symbol" w:hint="default"/>
      </w:rPr>
    </w:lvl>
    <w:lvl w:ilvl="7" w:tplc="BB7E83D6">
      <w:start w:val="1"/>
      <w:numFmt w:val="bullet"/>
      <w:lvlText w:val="o"/>
      <w:lvlJc w:val="left"/>
      <w:pPr>
        <w:ind w:left="5760" w:hanging="360"/>
      </w:pPr>
      <w:rPr>
        <w:rFonts w:ascii="Courier New" w:hAnsi="Courier New" w:cs="Courier New" w:hint="default"/>
      </w:rPr>
    </w:lvl>
    <w:lvl w:ilvl="8" w:tplc="12ACB896">
      <w:start w:val="1"/>
      <w:numFmt w:val="bullet"/>
      <w:lvlText w:val=""/>
      <w:lvlJc w:val="left"/>
      <w:pPr>
        <w:ind w:left="6480" w:hanging="360"/>
      </w:pPr>
      <w:rPr>
        <w:rFonts w:ascii="Wingdings" w:hAnsi="Wingdings" w:hint="default"/>
      </w:rPr>
    </w:lvl>
  </w:abstractNum>
  <w:abstractNum w:abstractNumId="3" w15:restartNumberingAfterBreak="0">
    <w:nsid w:val="0D8B2E93"/>
    <w:multiLevelType w:val="hybridMultilevel"/>
    <w:tmpl w:val="F68AC576"/>
    <w:lvl w:ilvl="0" w:tplc="B84A8148">
      <w:start w:val="1"/>
      <w:numFmt w:val="decimal"/>
      <w:lvlText w:val="%1."/>
      <w:lvlJc w:val="left"/>
      <w:pPr>
        <w:tabs>
          <w:tab w:val="num" w:pos="562"/>
        </w:tabs>
        <w:ind w:left="562" w:hanging="360"/>
      </w:pPr>
      <w:rPr>
        <w:rFonts w:hint="default"/>
      </w:rPr>
    </w:lvl>
    <w:lvl w:ilvl="1" w:tplc="2EC0FE40">
      <w:start w:val="1"/>
      <w:numFmt w:val="bullet"/>
      <w:lvlText w:val="o"/>
      <w:lvlJc w:val="left"/>
      <w:pPr>
        <w:ind w:left="1440" w:hanging="360"/>
      </w:pPr>
      <w:rPr>
        <w:rFonts w:ascii="Courier New" w:eastAsia="Courier New" w:hAnsi="Courier New" w:cs="Courier New" w:hint="default"/>
      </w:rPr>
    </w:lvl>
    <w:lvl w:ilvl="2" w:tplc="76169A48">
      <w:start w:val="1"/>
      <w:numFmt w:val="bullet"/>
      <w:lvlText w:val="§"/>
      <w:lvlJc w:val="left"/>
      <w:pPr>
        <w:ind w:left="2160" w:hanging="360"/>
      </w:pPr>
      <w:rPr>
        <w:rFonts w:ascii="Wingdings" w:eastAsia="Wingdings" w:hAnsi="Wingdings" w:cs="Wingdings" w:hint="default"/>
      </w:rPr>
    </w:lvl>
    <w:lvl w:ilvl="3" w:tplc="4C6C4430">
      <w:start w:val="1"/>
      <w:numFmt w:val="bullet"/>
      <w:lvlText w:val="·"/>
      <w:lvlJc w:val="left"/>
      <w:pPr>
        <w:ind w:left="2880" w:hanging="360"/>
      </w:pPr>
      <w:rPr>
        <w:rFonts w:ascii="Symbol" w:eastAsia="Symbol" w:hAnsi="Symbol" w:cs="Symbol" w:hint="default"/>
      </w:rPr>
    </w:lvl>
    <w:lvl w:ilvl="4" w:tplc="43963728">
      <w:start w:val="1"/>
      <w:numFmt w:val="bullet"/>
      <w:lvlText w:val="o"/>
      <w:lvlJc w:val="left"/>
      <w:pPr>
        <w:ind w:left="3600" w:hanging="360"/>
      </w:pPr>
      <w:rPr>
        <w:rFonts w:ascii="Courier New" w:eastAsia="Courier New" w:hAnsi="Courier New" w:cs="Courier New" w:hint="default"/>
      </w:rPr>
    </w:lvl>
    <w:lvl w:ilvl="5" w:tplc="79BA5E06">
      <w:start w:val="1"/>
      <w:numFmt w:val="bullet"/>
      <w:lvlText w:val="§"/>
      <w:lvlJc w:val="left"/>
      <w:pPr>
        <w:ind w:left="4320" w:hanging="360"/>
      </w:pPr>
      <w:rPr>
        <w:rFonts w:ascii="Wingdings" w:eastAsia="Wingdings" w:hAnsi="Wingdings" w:cs="Wingdings" w:hint="default"/>
      </w:rPr>
    </w:lvl>
    <w:lvl w:ilvl="6" w:tplc="90C67B24">
      <w:start w:val="1"/>
      <w:numFmt w:val="bullet"/>
      <w:lvlText w:val="·"/>
      <w:lvlJc w:val="left"/>
      <w:pPr>
        <w:ind w:left="5040" w:hanging="360"/>
      </w:pPr>
      <w:rPr>
        <w:rFonts w:ascii="Symbol" w:eastAsia="Symbol" w:hAnsi="Symbol" w:cs="Symbol" w:hint="default"/>
      </w:rPr>
    </w:lvl>
    <w:lvl w:ilvl="7" w:tplc="AB78A204">
      <w:start w:val="1"/>
      <w:numFmt w:val="bullet"/>
      <w:lvlText w:val="o"/>
      <w:lvlJc w:val="left"/>
      <w:pPr>
        <w:ind w:left="5760" w:hanging="360"/>
      </w:pPr>
      <w:rPr>
        <w:rFonts w:ascii="Courier New" w:eastAsia="Courier New" w:hAnsi="Courier New" w:cs="Courier New" w:hint="default"/>
      </w:rPr>
    </w:lvl>
    <w:lvl w:ilvl="8" w:tplc="FD1472A6">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3F01214"/>
    <w:multiLevelType w:val="hybridMultilevel"/>
    <w:tmpl w:val="5688F7B6"/>
    <w:lvl w:ilvl="0" w:tplc="B78A9E0A">
      <w:start w:val="2"/>
      <w:numFmt w:val="bullet"/>
      <w:lvlText w:val=""/>
      <w:lvlJc w:val="left"/>
      <w:pPr>
        <w:ind w:left="720" w:hanging="355"/>
      </w:pPr>
      <w:rPr>
        <w:rFonts w:ascii="Wingdings" w:eastAsia="Calibri" w:hAnsi="Wingdings" w:cs="Calibri" w:hint="default"/>
      </w:rPr>
    </w:lvl>
    <w:lvl w:ilvl="1" w:tplc="5D2259D6">
      <w:start w:val="1"/>
      <w:numFmt w:val="bullet"/>
      <w:lvlText w:val="o"/>
      <w:lvlJc w:val="left"/>
      <w:pPr>
        <w:ind w:left="1440" w:hanging="355"/>
      </w:pPr>
      <w:rPr>
        <w:rFonts w:ascii="Courier New" w:hAnsi="Courier New" w:cs="Courier New" w:hint="default"/>
      </w:rPr>
    </w:lvl>
    <w:lvl w:ilvl="2" w:tplc="BE6CAAA4">
      <w:start w:val="1"/>
      <w:numFmt w:val="bullet"/>
      <w:lvlText w:val=""/>
      <w:lvlJc w:val="left"/>
      <w:pPr>
        <w:ind w:left="2160" w:hanging="355"/>
      </w:pPr>
      <w:rPr>
        <w:rFonts w:ascii="Wingdings" w:hAnsi="Wingdings" w:hint="default"/>
      </w:rPr>
    </w:lvl>
    <w:lvl w:ilvl="3" w:tplc="EA7C2C48">
      <w:start w:val="1"/>
      <w:numFmt w:val="bullet"/>
      <w:lvlText w:val=""/>
      <w:lvlJc w:val="left"/>
      <w:pPr>
        <w:ind w:left="2880" w:hanging="355"/>
      </w:pPr>
      <w:rPr>
        <w:rFonts w:ascii="Symbol" w:hAnsi="Symbol" w:hint="default"/>
      </w:rPr>
    </w:lvl>
    <w:lvl w:ilvl="4" w:tplc="2DB6ECAA">
      <w:start w:val="1"/>
      <w:numFmt w:val="bullet"/>
      <w:lvlText w:val="o"/>
      <w:lvlJc w:val="left"/>
      <w:pPr>
        <w:ind w:left="3600" w:hanging="355"/>
      </w:pPr>
      <w:rPr>
        <w:rFonts w:ascii="Courier New" w:hAnsi="Courier New" w:cs="Courier New" w:hint="default"/>
      </w:rPr>
    </w:lvl>
    <w:lvl w:ilvl="5" w:tplc="CE7025FA">
      <w:start w:val="1"/>
      <w:numFmt w:val="bullet"/>
      <w:lvlText w:val=""/>
      <w:lvlJc w:val="left"/>
      <w:pPr>
        <w:ind w:left="4320" w:hanging="355"/>
      </w:pPr>
      <w:rPr>
        <w:rFonts w:ascii="Wingdings" w:hAnsi="Wingdings" w:hint="default"/>
      </w:rPr>
    </w:lvl>
    <w:lvl w:ilvl="6" w:tplc="51EC45DC">
      <w:start w:val="1"/>
      <w:numFmt w:val="bullet"/>
      <w:lvlText w:val=""/>
      <w:lvlJc w:val="left"/>
      <w:pPr>
        <w:ind w:left="5040" w:hanging="355"/>
      </w:pPr>
      <w:rPr>
        <w:rFonts w:ascii="Symbol" w:hAnsi="Symbol" w:hint="default"/>
      </w:rPr>
    </w:lvl>
    <w:lvl w:ilvl="7" w:tplc="6256D202">
      <w:start w:val="1"/>
      <w:numFmt w:val="bullet"/>
      <w:lvlText w:val="o"/>
      <w:lvlJc w:val="left"/>
      <w:pPr>
        <w:ind w:left="5760" w:hanging="355"/>
      </w:pPr>
      <w:rPr>
        <w:rFonts w:ascii="Courier New" w:hAnsi="Courier New" w:cs="Courier New" w:hint="default"/>
      </w:rPr>
    </w:lvl>
    <w:lvl w:ilvl="8" w:tplc="56DA43D6">
      <w:start w:val="1"/>
      <w:numFmt w:val="bullet"/>
      <w:lvlText w:val=""/>
      <w:lvlJc w:val="left"/>
      <w:pPr>
        <w:ind w:left="6480" w:hanging="355"/>
      </w:pPr>
      <w:rPr>
        <w:rFonts w:ascii="Wingdings" w:hAnsi="Wingdings" w:hint="default"/>
      </w:rPr>
    </w:lvl>
  </w:abstractNum>
  <w:abstractNum w:abstractNumId="5" w15:restartNumberingAfterBreak="0">
    <w:nsid w:val="1A3C201C"/>
    <w:multiLevelType w:val="hybridMultilevel"/>
    <w:tmpl w:val="0CD6B7EC"/>
    <w:lvl w:ilvl="0" w:tplc="5AE223BA">
      <w:start w:val="1"/>
      <w:numFmt w:val="lowerLetter"/>
      <w:lvlText w:val="%1."/>
      <w:lvlJc w:val="left"/>
      <w:pPr>
        <w:tabs>
          <w:tab w:val="num" w:pos="720"/>
        </w:tabs>
        <w:ind w:left="720" w:hanging="360"/>
      </w:pPr>
      <w:rPr>
        <w:rFonts w:hint="default"/>
      </w:rPr>
    </w:lvl>
    <w:lvl w:ilvl="1" w:tplc="134A816A">
      <w:start w:val="1"/>
      <w:numFmt w:val="bullet"/>
      <w:lvlText w:val="o"/>
      <w:lvlJc w:val="left"/>
      <w:pPr>
        <w:ind w:left="1440" w:hanging="360"/>
      </w:pPr>
      <w:rPr>
        <w:rFonts w:ascii="Courier New" w:eastAsia="Courier New" w:hAnsi="Courier New" w:cs="Courier New" w:hint="default"/>
      </w:rPr>
    </w:lvl>
    <w:lvl w:ilvl="2" w:tplc="2396A9DE">
      <w:start w:val="1"/>
      <w:numFmt w:val="bullet"/>
      <w:lvlText w:val="§"/>
      <w:lvlJc w:val="left"/>
      <w:pPr>
        <w:ind w:left="2160" w:hanging="360"/>
      </w:pPr>
      <w:rPr>
        <w:rFonts w:ascii="Wingdings" w:eastAsia="Wingdings" w:hAnsi="Wingdings" w:cs="Wingdings" w:hint="default"/>
      </w:rPr>
    </w:lvl>
    <w:lvl w:ilvl="3" w:tplc="4A58929C">
      <w:start w:val="1"/>
      <w:numFmt w:val="bullet"/>
      <w:lvlText w:val="·"/>
      <w:lvlJc w:val="left"/>
      <w:pPr>
        <w:ind w:left="2880" w:hanging="360"/>
      </w:pPr>
      <w:rPr>
        <w:rFonts w:ascii="Symbol" w:eastAsia="Symbol" w:hAnsi="Symbol" w:cs="Symbol" w:hint="default"/>
      </w:rPr>
    </w:lvl>
    <w:lvl w:ilvl="4" w:tplc="EA1A8668">
      <w:start w:val="1"/>
      <w:numFmt w:val="bullet"/>
      <w:lvlText w:val="o"/>
      <w:lvlJc w:val="left"/>
      <w:pPr>
        <w:ind w:left="3600" w:hanging="360"/>
      </w:pPr>
      <w:rPr>
        <w:rFonts w:ascii="Courier New" w:eastAsia="Courier New" w:hAnsi="Courier New" w:cs="Courier New" w:hint="default"/>
      </w:rPr>
    </w:lvl>
    <w:lvl w:ilvl="5" w:tplc="DE8636F4">
      <w:start w:val="1"/>
      <w:numFmt w:val="bullet"/>
      <w:lvlText w:val="§"/>
      <w:lvlJc w:val="left"/>
      <w:pPr>
        <w:ind w:left="4320" w:hanging="360"/>
      </w:pPr>
      <w:rPr>
        <w:rFonts w:ascii="Wingdings" w:eastAsia="Wingdings" w:hAnsi="Wingdings" w:cs="Wingdings" w:hint="default"/>
      </w:rPr>
    </w:lvl>
    <w:lvl w:ilvl="6" w:tplc="9F3E92D4">
      <w:start w:val="1"/>
      <w:numFmt w:val="bullet"/>
      <w:lvlText w:val="·"/>
      <w:lvlJc w:val="left"/>
      <w:pPr>
        <w:ind w:left="5040" w:hanging="360"/>
      </w:pPr>
      <w:rPr>
        <w:rFonts w:ascii="Symbol" w:eastAsia="Symbol" w:hAnsi="Symbol" w:cs="Symbol" w:hint="default"/>
      </w:rPr>
    </w:lvl>
    <w:lvl w:ilvl="7" w:tplc="57D4CEA0">
      <w:start w:val="1"/>
      <w:numFmt w:val="bullet"/>
      <w:lvlText w:val="o"/>
      <w:lvlJc w:val="left"/>
      <w:pPr>
        <w:ind w:left="5760" w:hanging="360"/>
      </w:pPr>
      <w:rPr>
        <w:rFonts w:ascii="Courier New" w:eastAsia="Courier New" w:hAnsi="Courier New" w:cs="Courier New" w:hint="default"/>
      </w:rPr>
    </w:lvl>
    <w:lvl w:ilvl="8" w:tplc="77B4A8B4">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1AAB5972"/>
    <w:multiLevelType w:val="hybridMultilevel"/>
    <w:tmpl w:val="68AACA32"/>
    <w:lvl w:ilvl="0" w:tplc="5AD62478">
      <w:start w:val="1"/>
      <w:numFmt w:val="lowerLetter"/>
      <w:lvlText w:val="%1."/>
      <w:lvlJc w:val="left"/>
      <w:pPr>
        <w:tabs>
          <w:tab w:val="num" w:pos="922"/>
        </w:tabs>
        <w:ind w:left="922" w:hanging="360"/>
      </w:pPr>
      <w:rPr>
        <w:rFonts w:hint="default"/>
      </w:rPr>
    </w:lvl>
    <w:lvl w:ilvl="1" w:tplc="8FF4260E">
      <w:start w:val="1"/>
      <w:numFmt w:val="bullet"/>
      <w:lvlText w:val="o"/>
      <w:lvlJc w:val="left"/>
      <w:pPr>
        <w:ind w:left="1440" w:hanging="360"/>
      </w:pPr>
      <w:rPr>
        <w:rFonts w:ascii="Courier New" w:eastAsia="Courier New" w:hAnsi="Courier New" w:cs="Courier New" w:hint="default"/>
      </w:rPr>
    </w:lvl>
    <w:lvl w:ilvl="2" w:tplc="541AC068">
      <w:start w:val="1"/>
      <w:numFmt w:val="bullet"/>
      <w:lvlText w:val="§"/>
      <w:lvlJc w:val="left"/>
      <w:pPr>
        <w:ind w:left="2160" w:hanging="360"/>
      </w:pPr>
      <w:rPr>
        <w:rFonts w:ascii="Wingdings" w:eastAsia="Wingdings" w:hAnsi="Wingdings" w:cs="Wingdings" w:hint="default"/>
      </w:rPr>
    </w:lvl>
    <w:lvl w:ilvl="3" w:tplc="106AEFE8">
      <w:start w:val="1"/>
      <w:numFmt w:val="bullet"/>
      <w:lvlText w:val="·"/>
      <w:lvlJc w:val="left"/>
      <w:pPr>
        <w:ind w:left="2880" w:hanging="360"/>
      </w:pPr>
      <w:rPr>
        <w:rFonts w:ascii="Symbol" w:eastAsia="Symbol" w:hAnsi="Symbol" w:cs="Symbol" w:hint="default"/>
      </w:rPr>
    </w:lvl>
    <w:lvl w:ilvl="4" w:tplc="304674BE">
      <w:start w:val="1"/>
      <w:numFmt w:val="bullet"/>
      <w:lvlText w:val="o"/>
      <w:lvlJc w:val="left"/>
      <w:pPr>
        <w:ind w:left="3600" w:hanging="360"/>
      </w:pPr>
      <w:rPr>
        <w:rFonts w:ascii="Courier New" w:eastAsia="Courier New" w:hAnsi="Courier New" w:cs="Courier New" w:hint="default"/>
      </w:rPr>
    </w:lvl>
    <w:lvl w:ilvl="5" w:tplc="FA6A5E44">
      <w:start w:val="1"/>
      <w:numFmt w:val="bullet"/>
      <w:lvlText w:val="§"/>
      <w:lvlJc w:val="left"/>
      <w:pPr>
        <w:ind w:left="4320" w:hanging="360"/>
      </w:pPr>
      <w:rPr>
        <w:rFonts w:ascii="Wingdings" w:eastAsia="Wingdings" w:hAnsi="Wingdings" w:cs="Wingdings" w:hint="default"/>
      </w:rPr>
    </w:lvl>
    <w:lvl w:ilvl="6" w:tplc="E19E05CE">
      <w:start w:val="1"/>
      <w:numFmt w:val="bullet"/>
      <w:lvlText w:val="·"/>
      <w:lvlJc w:val="left"/>
      <w:pPr>
        <w:ind w:left="5040" w:hanging="360"/>
      </w:pPr>
      <w:rPr>
        <w:rFonts w:ascii="Symbol" w:eastAsia="Symbol" w:hAnsi="Symbol" w:cs="Symbol" w:hint="default"/>
      </w:rPr>
    </w:lvl>
    <w:lvl w:ilvl="7" w:tplc="1A0234E6">
      <w:start w:val="1"/>
      <w:numFmt w:val="bullet"/>
      <w:lvlText w:val="o"/>
      <w:lvlJc w:val="left"/>
      <w:pPr>
        <w:ind w:left="5760" w:hanging="360"/>
      </w:pPr>
      <w:rPr>
        <w:rFonts w:ascii="Courier New" w:eastAsia="Courier New" w:hAnsi="Courier New" w:cs="Courier New" w:hint="default"/>
      </w:rPr>
    </w:lvl>
    <w:lvl w:ilvl="8" w:tplc="D7AC804C">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1C8D73DC"/>
    <w:multiLevelType w:val="hybridMultilevel"/>
    <w:tmpl w:val="2C4A6DB2"/>
    <w:lvl w:ilvl="0" w:tplc="A6601CDA">
      <w:start w:val="1"/>
      <w:numFmt w:val="bullet"/>
      <w:lvlText w:val=""/>
      <w:lvlJc w:val="left"/>
      <w:pPr>
        <w:ind w:left="720" w:hanging="360"/>
      </w:pPr>
      <w:rPr>
        <w:rFonts w:ascii="Symbol" w:hAnsi="Symbol" w:hint="default"/>
      </w:rPr>
    </w:lvl>
    <w:lvl w:ilvl="1" w:tplc="55FAC88A">
      <w:start w:val="1"/>
      <w:numFmt w:val="bullet"/>
      <w:lvlText w:val="o"/>
      <w:lvlJc w:val="left"/>
      <w:pPr>
        <w:ind w:left="1440" w:hanging="360"/>
      </w:pPr>
      <w:rPr>
        <w:rFonts w:ascii="Courier New" w:hAnsi="Courier New" w:cs="Courier New" w:hint="default"/>
      </w:rPr>
    </w:lvl>
    <w:lvl w:ilvl="2" w:tplc="EAF42F7A">
      <w:start w:val="1"/>
      <w:numFmt w:val="bullet"/>
      <w:lvlText w:val=""/>
      <w:lvlJc w:val="left"/>
      <w:pPr>
        <w:ind w:left="2160" w:hanging="360"/>
      </w:pPr>
      <w:rPr>
        <w:rFonts w:ascii="Wingdings" w:hAnsi="Wingdings" w:hint="default"/>
      </w:rPr>
    </w:lvl>
    <w:lvl w:ilvl="3" w:tplc="DB083AA8">
      <w:start w:val="1"/>
      <w:numFmt w:val="bullet"/>
      <w:lvlText w:val=""/>
      <w:lvlJc w:val="left"/>
      <w:pPr>
        <w:ind w:left="2880" w:hanging="360"/>
      </w:pPr>
      <w:rPr>
        <w:rFonts w:ascii="Symbol" w:hAnsi="Symbol" w:hint="default"/>
      </w:rPr>
    </w:lvl>
    <w:lvl w:ilvl="4" w:tplc="C494F692">
      <w:start w:val="1"/>
      <w:numFmt w:val="bullet"/>
      <w:lvlText w:val="o"/>
      <w:lvlJc w:val="left"/>
      <w:pPr>
        <w:ind w:left="3600" w:hanging="360"/>
      </w:pPr>
      <w:rPr>
        <w:rFonts w:ascii="Courier New" w:hAnsi="Courier New" w:cs="Courier New" w:hint="default"/>
      </w:rPr>
    </w:lvl>
    <w:lvl w:ilvl="5" w:tplc="01FECDE0">
      <w:start w:val="1"/>
      <w:numFmt w:val="bullet"/>
      <w:lvlText w:val=""/>
      <w:lvlJc w:val="left"/>
      <w:pPr>
        <w:ind w:left="4320" w:hanging="360"/>
      </w:pPr>
      <w:rPr>
        <w:rFonts w:ascii="Wingdings" w:hAnsi="Wingdings" w:hint="default"/>
      </w:rPr>
    </w:lvl>
    <w:lvl w:ilvl="6" w:tplc="AEC07C14">
      <w:start w:val="1"/>
      <w:numFmt w:val="bullet"/>
      <w:lvlText w:val=""/>
      <w:lvlJc w:val="left"/>
      <w:pPr>
        <w:ind w:left="5040" w:hanging="360"/>
      </w:pPr>
      <w:rPr>
        <w:rFonts w:ascii="Symbol" w:hAnsi="Symbol" w:hint="default"/>
      </w:rPr>
    </w:lvl>
    <w:lvl w:ilvl="7" w:tplc="AFC0F45A">
      <w:start w:val="1"/>
      <w:numFmt w:val="bullet"/>
      <w:lvlText w:val="o"/>
      <w:lvlJc w:val="left"/>
      <w:pPr>
        <w:ind w:left="5760" w:hanging="360"/>
      </w:pPr>
      <w:rPr>
        <w:rFonts w:ascii="Courier New" w:hAnsi="Courier New" w:cs="Courier New" w:hint="default"/>
      </w:rPr>
    </w:lvl>
    <w:lvl w:ilvl="8" w:tplc="DC680C5A">
      <w:start w:val="1"/>
      <w:numFmt w:val="bullet"/>
      <w:lvlText w:val=""/>
      <w:lvlJc w:val="left"/>
      <w:pPr>
        <w:ind w:left="6480" w:hanging="360"/>
      </w:pPr>
      <w:rPr>
        <w:rFonts w:ascii="Wingdings" w:hAnsi="Wingdings" w:hint="default"/>
      </w:rPr>
    </w:lvl>
  </w:abstractNum>
  <w:abstractNum w:abstractNumId="8" w15:restartNumberingAfterBreak="0">
    <w:nsid w:val="1CEC3AE1"/>
    <w:multiLevelType w:val="hybridMultilevel"/>
    <w:tmpl w:val="F84874E8"/>
    <w:lvl w:ilvl="0" w:tplc="46F0D4A4">
      <w:start w:val="1"/>
      <w:numFmt w:val="bullet"/>
      <w:lvlText w:val="-"/>
      <w:lvlJc w:val="left"/>
      <w:pPr>
        <w:ind w:left="720" w:hanging="343"/>
      </w:pPr>
      <w:rPr>
        <w:rFonts w:ascii="Times New Roman" w:eastAsia="Calibri" w:hAnsi="Times New Roman" w:cs="Times New Roman" w:hint="default"/>
      </w:rPr>
    </w:lvl>
    <w:lvl w:ilvl="1" w:tplc="28489526">
      <w:start w:val="1"/>
      <w:numFmt w:val="bullet"/>
      <w:lvlText w:val="o"/>
      <w:lvlJc w:val="left"/>
      <w:pPr>
        <w:ind w:left="1440" w:hanging="343"/>
      </w:pPr>
      <w:rPr>
        <w:rFonts w:ascii="Courier New" w:hAnsi="Courier New" w:cs="Courier New" w:hint="default"/>
      </w:rPr>
    </w:lvl>
    <w:lvl w:ilvl="2" w:tplc="655CD816">
      <w:start w:val="1"/>
      <w:numFmt w:val="bullet"/>
      <w:lvlText w:val=""/>
      <w:lvlJc w:val="left"/>
      <w:pPr>
        <w:ind w:left="2160" w:hanging="343"/>
      </w:pPr>
      <w:rPr>
        <w:rFonts w:ascii="Wingdings" w:hAnsi="Wingdings" w:hint="default"/>
      </w:rPr>
    </w:lvl>
    <w:lvl w:ilvl="3" w:tplc="5D62D9F6">
      <w:start w:val="1"/>
      <w:numFmt w:val="bullet"/>
      <w:lvlText w:val=""/>
      <w:lvlJc w:val="left"/>
      <w:pPr>
        <w:ind w:left="2880" w:hanging="343"/>
      </w:pPr>
      <w:rPr>
        <w:rFonts w:ascii="Symbol" w:hAnsi="Symbol" w:hint="default"/>
      </w:rPr>
    </w:lvl>
    <w:lvl w:ilvl="4" w:tplc="6C127670">
      <w:start w:val="1"/>
      <w:numFmt w:val="bullet"/>
      <w:lvlText w:val="o"/>
      <w:lvlJc w:val="left"/>
      <w:pPr>
        <w:ind w:left="3600" w:hanging="343"/>
      </w:pPr>
      <w:rPr>
        <w:rFonts w:ascii="Courier New" w:hAnsi="Courier New" w:cs="Courier New" w:hint="default"/>
      </w:rPr>
    </w:lvl>
    <w:lvl w:ilvl="5" w:tplc="3D32F238">
      <w:start w:val="1"/>
      <w:numFmt w:val="bullet"/>
      <w:lvlText w:val=""/>
      <w:lvlJc w:val="left"/>
      <w:pPr>
        <w:ind w:left="4320" w:hanging="343"/>
      </w:pPr>
      <w:rPr>
        <w:rFonts w:ascii="Wingdings" w:hAnsi="Wingdings" w:hint="default"/>
      </w:rPr>
    </w:lvl>
    <w:lvl w:ilvl="6" w:tplc="CFF2238A">
      <w:start w:val="1"/>
      <w:numFmt w:val="bullet"/>
      <w:lvlText w:val=""/>
      <w:lvlJc w:val="left"/>
      <w:pPr>
        <w:ind w:left="5040" w:hanging="343"/>
      </w:pPr>
      <w:rPr>
        <w:rFonts w:ascii="Symbol" w:hAnsi="Symbol" w:hint="default"/>
      </w:rPr>
    </w:lvl>
    <w:lvl w:ilvl="7" w:tplc="B2760338">
      <w:start w:val="1"/>
      <w:numFmt w:val="bullet"/>
      <w:lvlText w:val="o"/>
      <w:lvlJc w:val="left"/>
      <w:pPr>
        <w:ind w:left="5760" w:hanging="343"/>
      </w:pPr>
      <w:rPr>
        <w:rFonts w:ascii="Courier New" w:hAnsi="Courier New" w:cs="Courier New" w:hint="default"/>
      </w:rPr>
    </w:lvl>
    <w:lvl w:ilvl="8" w:tplc="EA1AA5F0">
      <w:start w:val="1"/>
      <w:numFmt w:val="bullet"/>
      <w:lvlText w:val=""/>
      <w:lvlJc w:val="left"/>
      <w:pPr>
        <w:ind w:left="6480" w:hanging="343"/>
      </w:pPr>
      <w:rPr>
        <w:rFonts w:ascii="Wingdings" w:hAnsi="Wingdings" w:hint="default"/>
      </w:rPr>
    </w:lvl>
  </w:abstractNum>
  <w:abstractNum w:abstractNumId="9" w15:restartNumberingAfterBreak="0">
    <w:nsid w:val="1CFF0E25"/>
    <w:multiLevelType w:val="hybridMultilevel"/>
    <w:tmpl w:val="BE8EE7C2"/>
    <w:lvl w:ilvl="0" w:tplc="9CEE06D6">
      <w:start w:val="1"/>
      <w:numFmt w:val="lowerLetter"/>
      <w:lvlText w:val="%1."/>
      <w:lvlJc w:val="left"/>
      <w:pPr>
        <w:tabs>
          <w:tab w:val="num" w:pos="1080"/>
        </w:tabs>
        <w:ind w:left="1080" w:hanging="360"/>
      </w:pPr>
      <w:rPr>
        <w:rFonts w:hint="default"/>
      </w:rPr>
    </w:lvl>
    <w:lvl w:ilvl="1" w:tplc="A13C173C">
      <w:start w:val="1"/>
      <w:numFmt w:val="bullet"/>
      <w:lvlText w:val="o"/>
      <w:lvlJc w:val="left"/>
      <w:pPr>
        <w:ind w:left="1440" w:hanging="360"/>
      </w:pPr>
      <w:rPr>
        <w:rFonts w:ascii="Courier New" w:eastAsia="Courier New" w:hAnsi="Courier New" w:cs="Courier New" w:hint="default"/>
      </w:rPr>
    </w:lvl>
    <w:lvl w:ilvl="2" w:tplc="DC343E66">
      <w:start w:val="1"/>
      <w:numFmt w:val="bullet"/>
      <w:lvlText w:val="§"/>
      <w:lvlJc w:val="left"/>
      <w:pPr>
        <w:ind w:left="2160" w:hanging="360"/>
      </w:pPr>
      <w:rPr>
        <w:rFonts w:ascii="Wingdings" w:eastAsia="Wingdings" w:hAnsi="Wingdings" w:cs="Wingdings" w:hint="default"/>
      </w:rPr>
    </w:lvl>
    <w:lvl w:ilvl="3" w:tplc="398CFDFE">
      <w:start w:val="1"/>
      <w:numFmt w:val="bullet"/>
      <w:lvlText w:val="·"/>
      <w:lvlJc w:val="left"/>
      <w:pPr>
        <w:ind w:left="2880" w:hanging="360"/>
      </w:pPr>
      <w:rPr>
        <w:rFonts w:ascii="Symbol" w:eastAsia="Symbol" w:hAnsi="Symbol" w:cs="Symbol" w:hint="default"/>
      </w:rPr>
    </w:lvl>
    <w:lvl w:ilvl="4" w:tplc="B9464670">
      <w:start w:val="1"/>
      <w:numFmt w:val="bullet"/>
      <w:lvlText w:val="o"/>
      <w:lvlJc w:val="left"/>
      <w:pPr>
        <w:ind w:left="3600" w:hanging="360"/>
      </w:pPr>
      <w:rPr>
        <w:rFonts w:ascii="Courier New" w:eastAsia="Courier New" w:hAnsi="Courier New" w:cs="Courier New" w:hint="default"/>
      </w:rPr>
    </w:lvl>
    <w:lvl w:ilvl="5" w:tplc="B63A51AA">
      <w:start w:val="1"/>
      <w:numFmt w:val="bullet"/>
      <w:lvlText w:val="§"/>
      <w:lvlJc w:val="left"/>
      <w:pPr>
        <w:ind w:left="4320" w:hanging="360"/>
      </w:pPr>
      <w:rPr>
        <w:rFonts w:ascii="Wingdings" w:eastAsia="Wingdings" w:hAnsi="Wingdings" w:cs="Wingdings" w:hint="default"/>
      </w:rPr>
    </w:lvl>
    <w:lvl w:ilvl="6" w:tplc="4F943D5C">
      <w:start w:val="1"/>
      <w:numFmt w:val="bullet"/>
      <w:lvlText w:val="·"/>
      <w:lvlJc w:val="left"/>
      <w:pPr>
        <w:ind w:left="5040" w:hanging="360"/>
      </w:pPr>
      <w:rPr>
        <w:rFonts w:ascii="Symbol" w:eastAsia="Symbol" w:hAnsi="Symbol" w:cs="Symbol" w:hint="default"/>
      </w:rPr>
    </w:lvl>
    <w:lvl w:ilvl="7" w:tplc="4BD6C73E">
      <w:start w:val="1"/>
      <w:numFmt w:val="bullet"/>
      <w:lvlText w:val="o"/>
      <w:lvlJc w:val="left"/>
      <w:pPr>
        <w:ind w:left="5760" w:hanging="360"/>
      </w:pPr>
      <w:rPr>
        <w:rFonts w:ascii="Courier New" w:eastAsia="Courier New" w:hAnsi="Courier New" w:cs="Courier New" w:hint="default"/>
      </w:rPr>
    </w:lvl>
    <w:lvl w:ilvl="8" w:tplc="2E9C86D2">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1D3416BE"/>
    <w:multiLevelType w:val="multilevel"/>
    <w:tmpl w:val="4F4C979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13D58E7"/>
    <w:multiLevelType w:val="hybridMultilevel"/>
    <w:tmpl w:val="A9EE8D1C"/>
    <w:lvl w:ilvl="0" w:tplc="1102DAB8">
      <w:start w:val="1"/>
      <w:numFmt w:val="bullet"/>
      <w:lvlText w:val="-"/>
      <w:lvlJc w:val="left"/>
      <w:pPr>
        <w:ind w:left="720" w:hanging="343"/>
      </w:pPr>
      <w:rPr>
        <w:rFonts w:ascii="Times New Roman" w:eastAsia="Calibri" w:hAnsi="Times New Roman" w:cs="Times New Roman" w:hint="default"/>
      </w:rPr>
    </w:lvl>
    <w:lvl w:ilvl="1" w:tplc="7E5AB782">
      <w:start w:val="1"/>
      <w:numFmt w:val="bullet"/>
      <w:lvlText w:val="o"/>
      <w:lvlJc w:val="left"/>
      <w:pPr>
        <w:ind w:left="1440" w:hanging="343"/>
      </w:pPr>
      <w:rPr>
        <w:rFonts w:ascii="Courier New" w:hAnsi="Courier New" w:cs="Courier New" w:hint="default"/>
      </w:rPr>
    </w:lvl>
    <w:lvl w:ilvl="2" w:tplc="7610BE2A">
      <w:start w:val="1"/>
      <w:numFmt w:val="bullet"/>
      <w:lvlText w:val=""/>
      <w:lvlJc w:val="left"/>
      <w:pPr>
        <w:ind w:left="2160" w:hanging="343"/>
      </w:pPr>
      <w:rPr>
        <w:rFonts w:ascii="Wingdings" w:hAnsi="Wingdings" w:hint="default"/>
      </w:rPr>
    </w:lvl>
    <w:lvl w:ilvl="3" w:tplc="E7EA9D2C">
      <w:start w:val="1"/>
      <w:numFmt w:val="bullet"/>
      <w:lvlText w:val=""/>
      <w:lvlJc w:val="left"/>
      <w:pPr>
        <w:ind w:left="2880" w:hanging="343"/>
      </w:pPr>
      <w:rPr>
        <w:rFonts w:ascii="Symbol" w:hAnsi="Symbol" w:hint="default"/>
      </w:rPr>
    </w:lvl>
    <w:lvl w:ilvl="4" w:tplc="4A68F8FE">
      <w:start w:val="1"/>
      <w:numFmt w:val="bullet"/>
      <w:lvlText w:val="o"/>
      <w:lvlJc w:val="left"/>
      <w:pPr>
        <w:ind w:left="3600" w:hanging="343"/>
      </w:pPr>
      <w:rPr>
        <w:rFonts w:ascii="Courier New" w:hAnsi="Courier New" w:cs="Courier New" w:hint="default"/>
      </w:rPr>
    </w:lvl>
    <w:lvl w:ilvl="5" w:tplc="AB929882">
      <w:start w:val="1"/>
      <w:numFmt w:val="bullet"/>
      <w:lvlText w:val=""/>
      <w:lvlJc w:val="left"/>
      <w:pPr>
        <w:ind w:left="4320" w:hanging="343"/>
      </w:pPr>
      <w:rPr>
        <w:rFonts w:ascii="Wingdings" w:hAnsi="Wingdings" w:hint="default"/>
      </w:rPr>
    </w:lvl>
    <w:lvl w:ilvl="6" w:tplc="3CFE36B8">
      <w:start w:val="1"/>
      <w:numFmt w:val="bullet"/>
      <w:lvlText w:val=""/>
      <w:lvlJc w:val="left"/>
      <w:pPr>
        <w:ind w:left="5040" w:hanging="343"/>
      </w:pPr>
      <w:rPr>
        <w:rFonts w:ascii="Symbol" w:hAnsi="Symbol" w:hint="default"/>
      </w:rPr>
    </w:lvl>
    <w:lvl w:ilvl="7" w:tplc="8C423E70">
      <w:start w:val="1"/>
      <w:numFmt w:val="bullet"/>
      <w:lvlText w:val="o"/>
      <w:lvlJc w:val="left"/>
      <w:pPr>
        <w:ind w:left="5760" w:hanging="343"/>
      </w:pPr>
      <w:rPr>
        <w:rFonts w:ascii="Courier New" w:hAnsi="Courier New" w:cs="Courier New" w:hint="default"/>
      </w:rPr>
    </w:lvl>
    <w:lvl w:ilvl="8" w:tplc="BED0D236">
      <w:start w:val="1"/>
      <w:numFmt w:val="bullet"/>
      <w:lvlText w:val=""/>
      <w:lvlJc w:val="left"/>
      <w:pPr>
        <w:ind w:left="6480" w:hanging="343"/>
      </w:pPr>
      <w:rPr>
        <w:rFonts w:ascii="Wingdings" w:hAnsi="Wingdings" w:hint="default"/>
      </w:rPr>
    </w:lvl>
  </w:abstractNum>
  <w:abstractNum w:abstractNumId="12" w15:restartNumberingAfterBreak="0">
    <w:nsid w:val="217E2130"/>
    <w:multiLevelType w:val="hybridMultilevel"/>
    <w:tmpl w:val="EAFEBECC"/>
    <w:lvl w:ilvl="0" w:tplc="208A928E">
      <w:start w:val="1"/>
      <w:numFmt w:val="decimal"/>
      <w:lvlText w:val="(%1)"/>
      <w:lvlJc w:val="left"/>
      <w:pPr>
        <w:ind w:left="720" w:hanging="360"/>
      </w:pPr>
      <w:rPr>
        <w:rFonts w:ascii="Times" w:eastAsia="Times New Roman" w:hAnsi="Times" w:cs="Times"/>
      </w:rPr>
    </w:lvl>
    <w:lvl w:ilvl="1" w:tplc="FAE84AB2">
      <w:start w:val="1"/>
      <w:numFmt w:val="lowerLetter"/>
      <w:lvlText w:val="%2."/>
      <w:lvlJc w:val="left"/>
      <w:pPr>
        <w:ind w:left="1440" w:hanging="360"/>
      </w:pPr>
    </w:lvl>
    <w:lvl w:ilvl="2" w:tplc="DB32AA2E">
      <w:start w:val="1"/>
      <w:numFmt w:val="lowerRoman"/>
      <w:lvlText w:val="%3."/>
      <w:lvlJc w:val="right"/>
      <w:pPr>
        <w:ind w:left="2160" w:hanging="180"/>
      </w:pPr>
    </w:lvl>
    <w:lvl w:ilvl="3" w:tplc="26DAFED0">
      <w:start w:val="1"/>
      <w:numFmt w:val="decimal"/>
      <w:lvlText w:val="%4."/>
      <w:lvlJc w:val="left"/>
      <w:pPr>
        <w:ind w:left="2880" w:hanging="360"/>
      </w:pPr>
    </w:lvl>
    <w:lvl w:ilvl="4" w:tplc="F9782A6E">
      <w:start w:val="1"/>
      <w:numFmt w:val="lowerLetter"/>
      <w:lvlText w:val="%5."/>
      <w:lvlJc w:val="left"/>
      <w:pPr>
        <w:ind w:left="3600" w:hanging="360"/>
      </w:pPr>
    </w:lvl>
    <w:lvl w:ilvl="5" w:tplc="40FC7EAA">
      <w:start w:val="1"/>
      <w:numFmt w:val="lowerRoman"/>
      <w:lvlText w:val="%6."/>
      <w:lvlJc w:val="right"/>
      <w:pPr>
        <w:ind w:left="4320" w:hanging="180"/>
      </w:pPr>
    </w:lvl>
    <w:lvl w:ilvl="6" w:tplc="CEE0ED76">
      <w:start w:val="1"/>
      <w:numFmt w:val="decimal"/>
      <w:lvlText w:val="%7."/>
      <w:lvlJc w:val="left"/>
      <w:pPr>
        <w:ind w:left="5040" w:hanging="360"/>
      </w:pPr>
    </w:lvl>
    <w:lvl w:ilvl="7" w:tplc="89CE41AA">
      <w:start w:val="1"/>
      <w:numFmt w:val="lowerLetter"/>
      <w:lvlText w:val="%8."/>
      <w:lvlJc w:val="left"/>
      <w:pPr>
        <w:ind w:left="5760" w:hanging="360"/>
      </w:pPr>
    </w:lvl>
    <w:lvl w:ilvl="8" w:tplc="6E94AB86">
      <w:start w:val="1"/>
      <w:numFmt w:val="lowerRoman"/>
      <w:lvlText w:val="%9."/>
      <w:lvlJc w:val="right"/>
      <w:pPr>
        <w:ind w:left="6480" w:hanging="180"/>
      </w:pPr>
    </w:lvl>
  </w:abstractNum>
  <w:abstractNum w:abstractNumId="13" w15:restartNumberingAfterBreak="0">
    <w:nsid w:val="220A17F3"/>
    <w:multiLevelType w:val="hybridMultilevel"/>
    <w:tmpl w:val="143A7D6C"/>
    <w:lvl w:ilvl="0" w:tplc="F7CE5834">
      <w:start w:val="1"/>
      <w:numFmt w:val="decimal"/>
      <w:pStyle w:val="ListNumber5"/>
      <w:lvlText w:val="%1."/>
      <w:lvlJc w:val="left"/>
      <w:pPr>
        <w:tabs>
          <w:tab w:val="num" w:pos="1492"/>
        </w:tabs>
        <w:ind w:left="1492" w:hanging="360"/>
      </w:pPr>
    </w:lvl>
    <w:lvl w:ilvl="1" w:tplc="1C9E1938">
      <w:start w:val="1"/>
      <w:numFmt w:val="bullet"/>
      <w:lvlText w:val="o"/>
      <w:lvlJc w:val="left"/>
      <w:pPr>
        <w:ind w:left="1440" w:hanging="360"/>
      </w:pPr>
      <w:rPr>
        <w:rFonts w:ascii="Courier New" w:eastAsia="Courier New" w:hAnsi="Courier New" w:cs="Courier New" w:hint="default"/>
      </w:rPr>
    </w:lvl>
    <w:lvl w:ilvl="2" w:tplc="F112F22C">
      <w:start w:val="1"/>
      <w:numFmt w:val="bullet"/>
      <w:lvlText w:val="§"/>
      <w:lvlJc w:val="left"/>
      <w:pPr>
        <w:ind w:left="2160" w:hanging="360"/>
      </w:pPr>
      <w:rPr>
        <w:rFonts w:ascii="Wingdings" w:eastAsia="Wingdings" w:hAnsi="Wingdings" w:cs="Wingdings" w:hint="default"/>
      </w:rPr>
    </w:lvl>
    <w:lvl w:ilvl="3" w:tplc="14346F34">
      <w:start w:val="1"/>
      <w:numFmt w:val="bullet"/>
      <w:lvlText w:val="·"/>
      <w:lvlJc w:val="left"/>
      <w:pPr>
        <w:ind w:left="2880" w:hanging="360"/>
      </w:pPr>
      <w:rPr>
        <w:rFonts w:ascii="Symbol" w:eastAsia="Symbol" w:hAnsi="Symbol" w:cs="Symbol" w:hint="default"/>
      </w:rPr>
    </w:lvl>
    <w:lvl w:ilvl="4" w:tplc="9D14AAFE">
      <w:start w:val="1"/>
      <w:numFmt w:val="bullet"/>
      <w:lvlText w:val="o"/>
      <w:lvlJc w:val="left"/>
      <w:pPr>
        <w:ind w:left="3600" w:hanging="360"/>
      </w:pPr>
      <w:rPr>
        <w:rFonts w:ascii="Courier New" w:eastAsia="Courier New" w:hAnsi="Courier New" w:cs="Courier New" w:hint="default"/>
      </w:rPr>
    </w:lvl>
    <w:lvl w:ilvl="5" w:tplc="5D60BEF0">
      <w:start w:val="1"/>
      <w:numFmt w:val="bullet"/>
      <w:lvlText w:val="§"/>
      <w:lvlJc w:val="left"/>
      <w:pPr>
        <w:ind w:left="4320" w:hanging="360"/>
      </w:pPr>
      <w:rPr>
        <w:rFonts w:ascii="Wingdings" w:eastAsia="Wingdings" w:hAnsi="Wingdings" w:cs="Wingdings" w:hint="default"/>
      </w:rPr>
    </w:lvl>
    <w:lvl w:ilvl="6" w:tplc="8530EA92">
      <w:start w:val="1"/>
      <w:numFmt w:val="bullet"/>
      <w:lvlText w:val="·"/>
      <w:lvlJc w:val="left"/>
      <w:pPr>
        <w:ind w:left="5040" w:hanging="360"/>
      </w:pPr>
      <w:rPr>
        <w:rFonts w:ascii="Symbol" w:eastAsia="Symbol" w:hAnsi="Symbol" w:cs="Symbol" w:hint="default"/>
      </w:rPr>
    </w:lvl>
    <w:lvl w:ilvl="7" w:tplc="661E04C2">
      <w:start w:val="1"/>
      <w:numFmt w:val="bullet"/>
      <w:lvlText w:val="o"/>
      <w:lvlJc w:val="left"/>
      <w:pPr>
        <w:ind w:left="5760" w:hanging="360"/>
      </w:pPr>
      <w:rPr>
        <w:rFonts w:ascii="Courier New" w:eastAsia="Courier New" w:hAnsi="Courier New" w:cs="Courier New" w:hint="default"/>
      </w:rPr>
    </w:lvl>
    <w:lvl w:ilvl="8" w:tplc="F828C512">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23B50D6F"/>
    <w:multiLevelType w:val="hybridMultilevel"/>
    <w:tmpl w:val="02DACD36"/>
    <w:lvl w:ilvl="0" w:tplc="4ED4711A">
      <w:start w:val="1"/>
      <w:numFmt w:val="bullet"/>
      <w:lvlText w:val=""/>
      <w:lvlJc w:val="left"/>
      <w:pPr>
        <w:ind w:left="720" w:hanging="360"/>
      </w:pPr>
      <w:rPr>
        <w:rFonts w:ascii="Symbol" w:hAnsi="Symbol" w:hint="default"/>
      </w:rPr>
    </w:lvl>
    <w:lvl w:ilvl="1" w:tplc="50A64218">
      <w:start w:val="1"/>
      <w:numFmt w:val="bullet"/>
      <w:lvlText w:val="o"/>
      <w:lvlJc w:val="left"/>
      <w:pPr>
        <w:ind w:left="1440" w:hanging="360"/>
      </w:pPr>
      <w:rPr>
        <w:rFonts w:ascii="Courier New" w:hAnsi="Courier New" w:cs="Courier New" w:hint="default"/>
      </w:rPr>
    </w:lvl>
    <w:lvl w:ilvl="2" w:tplc="EBCC9C16">
      <w:start w:val="1"/>
      <w:numFmt w:val="bullet"/>
      <w:lvlText w:val=""/>
      <w:lvlJc w:val="left"/>
      <w:pPr>
        <w:ind w:left="2160" w:hanging="360"/>
      </w:pPr>
      <w:rPr>
        <w:rFonts w:ascii="Wingdings" w:hAnsi="Wingdings" w:hint="default"/>
      </w:rPr>
    </w:lvl>
    <w:lvl w:ilvl="3" w:tplc="9D86CDD8">
      <w:start w:val="1"/>
      <w:numFmt w:val="bullet"/>
      <w:lvlText w:val=""/>
      <w:lvlJc w:val="left"/>
      <w:pPr>
        <w:ind w:left="2880" w:hanging="360"/>
      </w:pPr>
      <w:rPr>
        <w:rFonts w:ascii="Symbol" w:hAnsi="Symbol" w:hint="default"/>
      </w:rPr>
    </w:lvl>
    <w:lvl w:ilvl="4" w:tplc="80500FAC">
      <w:start w:val="1"/>
      <w:numFmt w:val="bullet"/>
      <w:lvlText w:val="o"/>
      <w:lvlJc w:val="left"/>
      <w:pPr>
        <w:ind w:left="3600" w:hanging="360"/>
      </w:pPr>
      <w:rPr>
        <w:rFonts w:ascii="Courier New" w:hAnsi="Courier New" w:cs="Courier New" w:hint="default"/>
      </w:rPr>
    </w:lvl>
    <w:lvl w:ilvl="5" w:tplc="766202F2">
      <w:start w:val="1"/>
      <w:numFmt w:val="bullet"/>
      <w:lvlText w:val=""/>
      <w:lvlJc w:val="left"/>
      <w:pPr>
        <w:ind w:left="4320" w:hanging="360"/>
      </w:pPr>
      <w:rPr>
        <w:rFonts w:ascii="Wingdings" w:hAnsi="Wingdings" w:hint="default"/>
      </w:rPr>
    </w:lvl>
    <w:lvl w:ilvl="6" w:tplc="6010E0C8">
      <w:start w:val="1"/>
      <w:numFmt w:val="bullet"/>
      <w:lvlText w:val=""/>
      <w:lvlJc w:val="left"/>
      <w:pPr>
        <w:ind w:left="5040" w:hanging="360"/>
      </w:pPr>
      <w:rPr>
        <w:rFonts w:ascii="Symbol" w:hAnsi="Symbol" w:hint="default"/>
      </w:rPr>
    </w:lvl>
    <w:lvl w:ilvl="7" w:tplc="D6447916">
      <w:start w:val="1"/>
      <w:numFmt w:val="bullet"/>
      <w:lvlText w:val="o"/>
      <w:lvlJc w:val="left"/>
      <w:pPr>
        <w:ind w:left="5760" w:hanging="360"/>
      </w:pPr>
      <w:rPr>
        <w:rFonts w:ascii="Courier New" w:hAnsi="Courier New" w:cs="Courier New" w:hint="default"/>
      </w:rPr>
    </w:lvl>
    <w:lvl w:ilvl="8" w:tplc="9D0A1C7C">
      <w:start w:val="1"/>
      <w:numFmt w:val="bullet"/>
      <w:lvlText w:val=""/>
      <w:lvlJc w:val="left"/>
      <w:pPr>
        <w:ind w:left="6480" w:hanging="360"/>
      </w:pPr>
      <w:rPr>
        <w:rFonts w:ascii="Wingdings" w:hAnsi="Wingdings" w:hint="default"/>
      </w:rPr>
    </w:lvl>
  </w:abstractNum>
  <w:abstractNum w:abstractNumId="15" w15:restartNumberingAfterBreak="0">
    <w:nsid w:val="266477A6"/>
    <w:multiLevelType w:val="hybridMultilevel"/>
    <w:tmpl w:val="B5AAA9C0"/>
    <w:lvl w:ilvl="0" w:tplc="A31C0C8C">
      <w:start w:val="1"/>
      <w:numFmt w:val="bullet"/>
      <w:lvlText w:val="·"/>
      <w:lvlJc w:val="left"/>
      <w:pPr>
        <w:ind w:left="709" w:hanging="360"/>
      </w:pPr>
      <w:rPr>
        <w:rFonts w:ascii="Symbol" w:eastAsia="Symbol" w:hAnsi="Symbol" w:cs="Symbol" w:hint="default"/>
      </w:rPr>
    </w:lvl>
    <w:lvl w:ilvl="1" w:tplc="BC045986">
      <w:start w:val="1"/>
      <w:numFmt w:val="bullet"/>
      <w:lvlText w:val="o"/>
      <w:lvlJc w:val="left"/>
      <w:pPr>
        <w:ind w:left="1429" w:hanging="360"/>
      </w:pPr>
      <w:rPr>
        <w:rFonts w:ascii="Courier New" w:eastAsia="Courier New" w:hAnsi="Courier New" w:cs="Courier New" w:hint="default"/>
      </w:rPr>
    </w:lvl>
    <w:lvl w:ilvl="2" w:tplc="E6AA84B2">
      <w:start w:val="1"/>
      <w:numFmt w:val="bullet"/>
      <w:lvlText w:val="§"/>
      <w:lvlJc w:val="left"/>
      <w:pPr>
        <w:ind w:left="2149" w:hanging="360"/>
      </w:pPr>
      <w:rPr>
        <w:rFonts w:ascii="Wingdings" w:eastAsia="Wingdings" w:hAnsi="Wingdings" w:cs="Wingdings" w:hint="default"/>
      </w:rPr>
    </w:lvl>
    <w:lvl w:ilvl="3" w:tplc="31F83D74">
      <w:start w:val="1"/>
      <w:numFmt w:val="bullet"/>
      <w:lvlText w:val="·"/>
      <w:lvlJc w:val="left"/>
      <w:pPr>
        <w:ind w:left="2869" w:hanging="360"/>
      </w:pPr>
      <w:rPr>
        <w:rFonts w:ascii="Symbol" w:eastAsia="Symbol" w:hAnsi="Symbol" w:cs="Symbol" w:hint="default"/>
      </w:rPr>
    </w:lvl>
    <w:lvl w:ilvl="4" w:tplc="F910A56A">
      <w:start w:val="1"/>
      <w:numFmt w:val="bullet"/>
      <w:lvlText w:val="o"/>
      <w:lvlJc w:val="left"/>
      <w:pPr>
        <w:ind w:left="3589" w:hanging="360"/>
      </w:pPr>
      <w:rPr>
        <w:rFonts w:ascii="Courier New" w:eastAsia="Courier New" w:hAnsi="Courier New" w:cs="Courier New" w:hint="default"/>
      </w:rPr>
    </w:lvl>
    <w:lvl w:ilvl="5" w:tplc="7F6AA4A8">
      <w:start w:val="1"/>
      <w:numFmt w:val="bullet"/>
      <w:lvlText w:val="§"/>
      <w:lvlJc w:val="left"/>
      <w:pPr>
        <w:ind w:left="4309" w:hanging="360"/>
      </w:pPr>
      <w:rPr>
        <w:rFonts w:ascii="Wingdings" w:eastAsia="Wingdings" w:hAnsi="Wingdings" w:cs="Wingdings" w:hint="default"/>
      </w:rPr>
    </w:lvl>
    <w:lvl w:ilvl="6" w:tplc="41444406">
      <w:start w:val="1"/>
      <w:numFmt w:val="bullet"/>
      <w:lvlText w:val="·"/>
      <w:lvlJc w:val="left"/>
      <w:pPr>
        <w:ind w:left="5029" w:hanging="360"/>
      </w:pPr>
      <w:rPr>
        <w:rFonts w:ascii="Symbol" w:eastAsia="Symbol" w:hAnsi="Symbol" w:cs="Symbol" w:hint="default"/>
      </w:rPr>
    </w:lvl>
    <w:lvl w:ilvl="7" w:tplc="190E9786">
      <w:start w:val="1"/>
      <w:numFmt w:val="bullet"/>
      <w:lvlText w:val="o"/>
      <w:lvlJc w:val="left"/>
      <w:pPr>
        <w:ind w:left="5749" w:hanging="360"/>
      </w:pPr>
      <w:rPr>
        <w:rFonts w:ascii="Courier New" w:eastAsia="Courier New" w:hAnsi="Courier New" w:cs="Courier New" w:hint="default"/>
      </w:rPr>
    </w:lvl>
    <w:lvl w:ilvl="8" w:tplc="8A66EABC">
      <w:start w:val="1"/>
      <w:numFmt w:val="bullet"/>
      <w:lvlText w:val="§"/>
      <w:lvlJc w:val="left"/>
      <w:pPr>
        <w:ind w:left="6469" w:hanging="360"/>
      </w:pPr>
      <w:rPr>
        <w:rFonts w:ascii="Wingdings" w:eastAsia="Wingdings" w:hAnsi="Wingdings" w:cs="Wingdings" w:hint="default"/>
      </w:rPr>
    </w:lvl>
  </w:abstractNum>
  <w:abstractNum w:abstractNumId="16" w15:restartNumberingAfterBreak="0">
    <w:nsid w:val="280A45F0"/>
    <w:multiLevelType w:val="hybridMultilevel"/>
    <w:tmpl w:val="72E09B70"/>
    <w:lvl w:ilvl="0" w:tplc="B9045CDE">
      <w:start w:val="1"/>
      <w:numFmt w:val="bullet"/>
      <w:pStyle w:val="ListBullet4"/>
      <w:lvlText w:val=""/>
      <w:lvlJc w:val="left"/>
      <w:pPr>
        <w:tabs>
          <w:tab w:val="num" w:pos="1209"/>
        </w:tabs>
        <w:ind w:left="1209" w:hanging="360"/>
      </w:pPr>
      <w:rPr>
        <w:rFonts w:ascii="Symbol" w:hAnsi="Symbol" w:hint="default"/>
      </w:rPr>
    </w:lvl>
    <w:lvl w:ilvl="1" w:tplc="3A6800C8">
      <w:start w:val="1"/>
      <w:numFmt w:val="bullet"/>
      <w:lvlText w:val="o"/>
      <w:lvlJc w:val="left"/>
      <w:pPr>
        <w:ind w:left="1440" w:hanging="360"/>
      </w:pPr>
      <w:rPr>
        <w:rFonts w:ascii="Courier New" w:eastAsia="Courier New" w:hAnsi="Courier New" w:cs="Courier New" w:hint="default"/>
      </w:rPr>
    </w:lvl>
    <w:lvl w:ilvl="2" w:tplc="4B22E02E">
      <w:start w:val="1"/>
      <w:numFmt w:val="bullet"/>
      <w:lvlText w:val="§"/>
      <w:lvlJc w:val="left"/>
      <w:pPr>
        <w:ind w:left="2160" w:hanging="360"/>
      </w:pPr>
      <w:rPr>
        <w:rFonts w:ascii="Wingdings" w:eastAsia="Wingdings" w:hAnsi="Wingdings" w:cs="Wingdings" w:hint="default"/>
      </w:rPr>
    </w:lvl>
    <w:lvl w:ilvl="3" w:tplc="D5DCD67A">
      <w:start w:val="1"/>
      <w:numFmt w:val="bullet"/>
      <w:lvlText w:val="·"/>
      <w:lvlJc w:val="left"/>
      <w:pPr>
        <w:ind w:left="2880" w:hanging="360"/>
      </w:pPr>
      <w:rPr>
        <w:rFonts w:ascii="Symbol" w:eastAsia="Symbol" w:hAnsi="Symbol" w:cs="Symbol" w:hint="default"/>
      </w:rPr>
    </w:lvl>
    <w:lvl w:ilvl="4" w:tplc="9CCCC04E">
      <w:start w:val="1"/>
      <w:numFmt w:val="bullet"/>
      <w:lvlText w:val="o"/>
      <w:lvlJc w:val="left"/>
      <w:pPr>
        <w:ind w:left="3600" w:hanging="360"/>
      </w:pPr>
      <w:rPr>
        <w:rFonts w:ascii="Courier New" w:eastAsia="Courier New" w:hAnsi="Courier New" w:cs="Courier New" w:hint="default"/>
      </w:rPr>
    </w:lvl>
    <w:lvl w:ilvl="5" w:tplc="F4EC9046">
      <w:start w:val="1"/>
      <w:numFmt w:val="bullet"/>
      <w:lvlText w:val="§"/>
      <w:lvlJc w:val="left"/>
      <w:pPr>
        <w:ind w:left="4320" w:hanging="360"/>
      </w:pPr>
      <w:rPr>
        <w:rFonts w:ascii="Wingdings" w:eastAsia="Wingdings" w:hAnsi="Wingdings" w:cs="Wingdings" w:hint="default"/>
      </w:rPr>
    </w:lvl>
    <w:lvl w:ilvl="6" w:tplc="6EE264D2">
      <w:start w:val="1"/>
      <w:numFmt w:val="bullet"/>
      <w:lvlText w:val="·"/>
      <w:lvlJc w:val="left"/>
      <w:pPr>
        <w:ind w:left="5040" w:hanging="360"/>
      </w:pPr>
      <w:rPr>
        <w:rFonts w:ascii="Symbol" w:eastAsia="Symbol" w:hAnsi="Symbol" w:cs="Symbol" w:hint="default"/>
      </w:rPr>
    </w:lvl>
    <w:lvl w:ilvl="7" w:tplc="22D22A0A">
      <w:start w:val="1"/>
      <w:numFmt w:val="bullet"/>
      <w:lvlText w:val="o"/>
      <w:lvlJc w:val="left"/>
      <w:pPr>
        <w:ind w:left="5760" w:hanging="360"/>
      </w:pPr>
      <w:rPr>
        <w:rFonts w:ascii="Courier New" w:eastAsia="Courier New" w:hAnsi="Courier New" w:cs="Courier New" w:hint="default"/>
      </w:rPr>
    </w:lvl>
    <w:lvl w:ilvl="8" w:tplc="31389428">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2BC302BE"/>
    <w:multiLevelType w:val="hybridMultilevel"/>
    <w:tmpl w:val="C7D49F94"/>
    <w:lvl w:ilvl="0" w:tplc="8B666CEA">
      <w:start w:val="1"/>
      <w:numFmt w:val="bullet"/>
      <w:pStyle w:val="ListBullet5"/>
      <w:lvlText w:val=""/>
      <w:lvlJc w:val="left"/>
      <w:pPr>
        <w:tabs>
          <w:tab w:val="num" w:pos="1492"/>
        </w:tabs>
        <w:ind w:left="1492" w:hanging="360"/>
      </w:pPr>
      <w:rPr>
        <w:rFonts w:ascii="Symbol" w:hAnsi="Symbol" w:hint="default"/>
      </w:rPr>
    </w:lvl>
    <w:lvl w:ilvl="1" w:tplc="DA72EDB6">
      <w:start w:val="1"/>
      <w:numFmt w:val="bullet"/>
      <w:lvlText w:val="o"/>
      <w:lvlJc w:val="left"/>
      <w:pPr>
        <w:ind w:left="1440" w:hanging="360"/>
      </w:pPr>
      <w:rPr>
        <w:rFonts w:ascii="Courier New" w:eastAsia="Courier New" w:hAnsi="Courier New" w:cs="Courier New" w:hint="default"/>
      </w:rPr>
    </w:lvl>
    <w:lvl w:ilvl="2" w:tplc="E6B4449C">
      <w:start w:val="1"/>
      <w:numFmt w:val="bullet"/>
      <w:lvlText w:val="§"/>
      <w:lvlJc w:val="left"/>
      <w:pPr>
        <w:ind w:left="2160" w:hanging="360"/>
      </w:pPr>
      <w:rPr>
        <w:rFonts w:ascii="Wingdings" w:eastAsia="Wingdings" w:hAnsi="Wingdings" w:cs="Wingdings" w:hint="default"/>
      </w:rPr>
    </w:lvl>
    <w:lvl w:ilvl="3" w:tplc="93129482">
      <w:start w:val="1"/>
      <w:numFmt w:val="bullet"/>
      <w:lvlText w:val="·"/>
      <w:lvlJc w:val="left"/>
      <w:pPr>
        <w:ind w:left="2880" w:hanging="360"/>
      </w:pPr>
      <w:rPr>
        <w:rFonts w:ascii="Symbol" w:eastAsia="Symbol" w:hAnsi="Symbol" w:cs="Symbol" w:hint="default"/>
      </w:rPr>
    </w:lvl>
    <w:lvl w:ilvl="4" w:tplc="D19CD17E">
      <w:start w:val="1"/>
      <w:numFmt w:val="bullet"/>
      <w:lvlText w:val="o"/>
      <w:lvlJc w:val="left"/>
      <w:pPr>
        <w:ind w:left="3600" w:hanging="360"/>
      </w:pPr>
      <w:rPr>
        <w:rFonts w:ascii="Courier New" w:eastAsia="Courier New" w:hAnsi="Courier New" w:cs="Courier New" w:hint="default"/>
      </w:rPr>
    </w:lvl>
    <w:lvl w:ilvl="5" w:tplc="840C63D4">
      <w:start w:val="1"/>
      <w:numFmt w:val="bullet"/>
      <w:lvlText w:val="§"/>
      <w:lvlJc w:val="left"/>
      <w:pPr>
        <w:ind w:left="4320" w:hanging="360"/>
      </w:pPr>
      <w:rPr>
        <w:rFonts w:ascii="Wingdings" w:eastAsia="Wingdings" w:hAnsi="Wingdings" w:cs="Wingdings" w:hint="default"/>
      </w:rPr>
    </w:lvl>
    <w:lvl w:ilvl="6" w:tplc="10DE64A6">
      <w:start w:val="1"/>
      <w:numFmt w:val="bullet"/>
      <w:lvlText w:val="·"/>
      <w:lvlJc w:val="left"/>
      <w:pPr>
        <w:ind w:left="5040" w:hanging="360"/>
      </w:pPr>
      <w:rPr>
        <w:rFonts w:ascii="Symbol" w:eastAsia="Symbol" w:hAnsi="Symbol" w:cs="Symbol" w:hint="default"/>
      </w:rPr>
    </w:lvl>
    <w:lvl w:ilvl="7" w:tplc="CB447CD4">
      <w:start w:val="1"/>
      <w:numFmt w:val="bullet"/>
      <w:lvlText w:val="o"/>
      <w:lvlJc w:val="left"/>
      <w:pPr>
        <w:ind w:left="5760" w:hanging="360"/>
      </w:pPr>
      <w:rPr>
        <w:rFonts w:ascii="Courier New" w:eastAsia="Courier New" w:hAnsi="Courier New" w:cs="Courier New" w:hint="default"/>
      </w:rPr>
    </w:lvl>
    <w:lvl w:ilvl="8" w:tplc="682E17F0">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305C7127"/>
    <w:multiLevelType w:val="hybridMultilevel"/>
    <w:tmpl w:val="4F5E2BB8"/>
    <w:lvl w:ilvl="0" w:tplc="8EDE53A2">
      <w:start w:val="1"/>
      <w:numFmt w:val="bullet"/>
      <w:lvlText w:val=""/>
      <w:lvlJc w:val="left"/>
      <w:pPr>
        <w:ind w:left="720" w:hanging="360"/>
      </w:pPr>
      <w:rPr>
        <w:rFonts w:ascii="Symbol" w:hAnsi="Symbol" w:hint="default"/>
      </w:rPr>
    </w:lvl>
    <w:lvl w:ilvl="1" w:tplc="09927588">
      <w:start w:val="1"/>
      <w:numFmt w:val="bullet"/>
      <w:lvlText w:val="o"/>
      <w:lvlJc w:val="left"/>
      <w:pPr>
        <w:ind w:left="1440" w:hanging="360"/>
      </w:pPr>
      <w:rPr>
        <w:rFonts w:ascii="Courier New" w:hAnsi="Courier New" w:cs="Courier New" w:hint="default"/>
      </w:rPr>
    </w:lvl>
    <w:lvl w:ilvl="2" w:tplc="5D364368">
      <w:start w:val="1"/>
      <w:numFmt w:val="bullet"/>
      <w:lvlText w:val=""/>
      <w:lvlJc w:val="left"/>
      <w:pPr>
        <w:ind w:left="2160" w:hanging="360"/>
      </w:pPr>
      <w:rPr>
        <w:rFonts w:ascii="Wingdings" w:hAnsi="Wingdings" w:hint="default"/>
      </w:rPr>
    </w:lvl>
    <w:lvl w:ilvl="3" w:tplc="62889076">
      <w:start w:val="1"/>
      <w:numFmt w:val="bullet"/>
      <w:lvlText w:val=""/>
      <w:lvlJc w:val="left"/>
      <w:pPr>
        <w:ind w:left="2880" w:hanging="360"/>
      </w:pPr>
      <w:rPr>
        <w:rFonts w:ascii="Symbol" w:hAnsi="Symbol" w:hint="default"/>
      </w:rPr>
    </w:lvl>
    <w:lvl w:ilvl="4" w:tplc="8E90C7FE">
      <w:start w:val="1"/>
      <w:numFmt w:val="bullet"/>
      <w:lvlText w:val="o"/>
      <w:lvlJc w:val="left"/>
      <w:pPr>
        <w:ind w:left="3600" w:hanging="360"/>
      </w:pPr>
      <w:rPr>
        <w:rFonts w:ascii="Courier New" w:hAnsi="Courier New" w:cs="Courier New" w:hint="default"/>
      </w:rPr>
    </w:lvl>
    <w:lvl w:ilvl="5" w:tplc="134A6942">
      <w:start w:val="1"/>
      <w:numFmt w:val="bullet"/>
      <w:lvlText w:val=""/>
      <w:lvlJc w:val="left"/>
      <w:pPr>
        <w:ind w:left="4320" w:hanging="360"/>
      </w:pPr>
      <w:rPr>
        <w:rFonts w:ascii="Wingdings" w:hAnsi="Wingdings" w:hint="default"/>
      </w:rPr>
    </w:lvl>
    <w:lvl w:ilvl="6" w:tplc="75CC881A">
      <w:start w:val="1"/>
      <w:numFmt w:val="bullet"/>
      <w:lvlText w:val=""/>
      <w:lvlJc w:val="left"/>
      <w:pPr>
        <w:ind w:left="5040" w:hanging="360"/>
      </w:pPr>
      <w:rPr>
        <w:rFonts w:ascii="Symbol" w:hAnsi="Symbol" w:hint="default"/>
      </w:rPr>
    </w:lvl>
    <w:lvl w:ilvl="7" w:tplc="CC905642">
      <w:start w:val="1"/>
      <w:numFmt w:val="bullet"/>
      <w:lvlText w:val="o"/>
      <w:lvlJc w:val="left"/>
      <w:pPr>
        <w:ind w:left="5760" w:hanging="360"/>
      </w:pPr>
      <w:rPr>
        <w:rFonts w:ascii="Courier New" w:hAnsi="Courier New" w:cs="Courier New" w:hint="default"/>
      </w:rPr>
    </w:lvl>
    <w:lvl w:ilvl="8" w:tplc="BD4E017E">
      <w:start w:val="1"/>
      <w:numFmt w:val="bullet"/>
      <w:lvlText w:val=""/>
      <w:lvlJc w:val="left"/>
      <w:pPr>
        <w:ind w:left="6480" w:hanging="360"/>
      </w:pPr>
      <w:rPr>
        <w:rFonts w:ascii="Wingdings" w:hAnsi="Wingdings" w:hint="default"/>
      </w:rPr>
    </w:lvl>
  </w:abstractNum>
  <w:abstractNum w:abstractNumId="19" w15:restartNumberingAfterBreak="0">
    <w:nsid w:val="33557F18"/>
    <w:multiLevelType w:val="hybridMultilevel"/>
    <w:tmpl w:val="42C4E852"/>
    <w:lvl w:ilvl="0" w:tplc="4E0CAD2C">
      <w:start w:val="1"/>
      <w:numFmt w:val="decimal"/>
      <w:pStyle w:val="ListNumber"/>
      <w:lvlText w:val="%1."/>
      <w:lvlJc w:val="left"/>
      <w:pPr>
        <w:tabs>
          <w:tab w:val="num" w:pos="360"/>
        </w:tabs>
        <w:ind w:left="360" w:hanging="360"/>
      </w:pPr>
    </w:lvl>
    <w:lvl w:ilvl="1" w:tplc="F6F4B294">
      <w:start w:val="1"/>
      <w:numFmt w:val="bullet"/>
      <w:lvlText w:val="o"/>
      <w:lvlJc w:val="left"/>
      <w:pPr>
        <w:ind w:left="1440" w:hanging="360"/>
      </w:pPr>
      <w:rPr>
        <w:rFonts w:ascii="Courier New" w:eastAsia="Courier New" w:hAnsi="Courier New" w:cs="Courier New" w:hint="default"/>
      </w:rPr>
    </w:lvl>
    <w:lvl w:ilvl="2" w:tplc="69B24928">
      <w:start w:val="1"/>
      <w:numFmt w:val="bullet"/>
      <w:lvlText w:val="§"/>
      <w:lvlJc w:val="left"/>
      <w:pPr>
        <w:ind w:left="2160" w:hanging="360"/>
      </w:pPr>
      <w:rPr>
        <w:rFonts w:ascii="Wingdings" w:eastAsia="Wingdings" w:hAnsi="Wingdings" w:cs="Wingdings" w:hint="default"/>
      </w:rPr>
    </w:lvl>
    <w:lvl w:ilvl="3" w:tplc="09A416E8">
      <w:start w:val="1"/>
      <w:numFmt w:val="bullet"/>
      <w:lvlText w:val="·"/>
      <w:lvlJc w:val="left"/>
      <w:pPr>
        <w:ind w:left="2880" w:hanging="360"/>
      </w:pPr>
      <w:rPr>
        <w:rFonts w:ascii="Symbol" w:eastAsia="Symbol" w:hAnsi="Symbol" w:cs="Symbol" w:hint="default"/>
      </w:rPr>
    </w:lvl>
    <w:lvl w:ilvl="4" w:tplc="1F7C520C">
      <w:start w:val="1"/>
      <w:numFmt w:val="bullet"/>
      <w:lvlText w:val="o"/>
      <w:lvlJc w:val="left"/>
      <w:pPr>
        <w:ind w:left="3600" w:hanging="360"/>
      </w:pPr>
      <w:rPr>
        <w:rFonts w:ascii="Courier New" w:eastAsia="Courier New" w:hAnsi="Courier New" w:cs="Courier New" w:hint="default"/>
      </w:rPr>
    </w:lvl>
    <w:lvl w:ilvl="5" w:tplc="2ABCB6F2">
      <w:start w:val="1"/>
      <w:numFmt w:val="bullet"/>
      <w:lvlText w:val="§"/>
      <w:lvlJc w:val="left"/>
      <w:pPr>
        <w:ind w:left="4320" w:hanging="360"/>
      </w:pPr>
      <w:rPr>
        <w:rFonts w:ascii="Wingdings" w:eastAsia="Wingdings" w:hAnsi="Wingdings" w:cs="Wingdings" w:hint="default"/>
      </w:rPr>
    </w:lvl>
    <w:lvl w:ilvl="6" w:tplc="ED2C4B86">
      <w:start w:val="1"/>
      <w:numFmt w:val="bullet"/>
      <w:lvlText w:val="·"/>
      <w:lvlJc w:val="left"/>
      <w:pPr>
        <w:ind w:left="5040" w:hanging="360"/>
      </w:pPr>
      <w:rPr>
        <w:rFonts w:ascii="Symbol" w:eastAsia="Symbol" w:hAnsi="Symbol" w:cs="Symbol" w:hint="default"/>
      </w:rPr>
    </w:lvl>
    <w:lvl w:ilvl="7" w:tplc="EA0418B0">
      <w:start w:val="1"/>
      <w:numFmt w:val="bullet"/>
      <w:lvlText w:val="o"/>
      <w:lvlJc w:val="left"/>
      <w:pPr>
        <w:ind w:left="5760" w:hanging="360"/>
      </w:pPr>
      <w:rPr>
        <w:rFonts w:ascii="Courier New" w:eastAsia="Courier New" w:hAnsi="Courier New" w:cs="Courier New" w:hint="default"/>
      </w:rPr>
    </w:lvl>
    <w:lvl w:ilvl="8" w:tplc="5D90C940">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3FC769DD"/>
    <w:multiLevelType w:val="hybridMultilevel"/>
    <w:tmpl w:val="308E406E"/>
    <w:lvl w:ilvl="0" w:tplc="26D86EC6">
      <w:start w:val="1"/>
      <w:numFmt w:val="bullet"/>
      <w:lvlText w:val=""/>
      <w:lvlJc w:val="left"/>
      <w:pPr>
        <w:ind w:left="720" w:hanging="360"/>
      </w:pPr>
      <w:rPr>
        <w:rFonts w:ascii="Symbol" w:hAnsi="Symbol" w:hint="default"/>
      </w:rPr>
    </w:lvl>
    <w:lvl w:ilvl="1" w:tplc="1C3A3F36">
      <w:start w:val="1"/>
      <w:numFmt w:val="bullet"/>
      <w:lvlText w:val="o"/>
      <w:lvlJc w:val="left"/>
      <w:pPr>
        <w:ind w:left="1440" w:hanging="360"/>
      </w:pPr>
      <w:rPr>
        <w:rFonts w:ascii="Courier New" w:hAnsi="Courier New" w:cs="Courier New" w:hint="default"/>
      </w:rPr>
    </w:lvl>
    <w:lvl w:ilvl="2" w:tplc="59B011D4">
      <w:start w:val="1"/>
      <w:numFmt w:val="bullet"/>
      <w:lvlText w:val=""/>
      <w:lvlJc w:val="left"/>
      <w:pPr>
        <w:ind w:left="2160" w:hanging="360"/>
      </w:pPr>
      <w:rPr>
        <w:rFonts w:ascii="Wingdings" w:hAnsi="Wingdings" w:hint="default"/>
      </w:rPr>
    </w:lvl>
    <w:lvl w:ilvl="3" w:tplc="4E26993C">
      <w:start w:val="1"/>
      <w:numFmt w:val="bullet"/>
      <w:lvlText w:val=""/>
      <w:lvlJc w:val="left"/>
      <w:pPr>
        <w:ind w:left="2880" w:hanging="360"/>
      </w:pPr>
      <w:rPr>
        <w:rFonts w:ascii="Symbol" w:hAnsi="Symbol" w:hint="default"/>
      </w:rPr>
    </w:lvl>
    <w:lvl w:ilvl="4" w:tplc="188AD0DC">
      <w:start w:val="1"/>
      <w:numFmt w:val="bullet"/>
      <w:lvlText w:val="o"/>
      <w:lvlJc w:val="left"/>
      <w:pPr>
        <w:ind w:left="3600" w:hanging="360"/>
      </w:pPr>
      <w:rPr>
        <w:rFonts w:ascii="Courier New" w:hAnsi="Courier New" w:cs="Courier New" w:hint="default"/>
      </w:rPr>
    </w:lvl>
    <w:lvl w:ilvl="5" w:tplc="0B561DA8">
      <w:start w:val="1"/>
      <w:numFmt w:val="bullet"/>
      <w:lvlText w:val=""/>
      <w:lvlJc w:val="left"/>
      <w:pPr>
        <w:ind w:left="4320" w:hanging="360"/>
      </w:pPr>
      <w:rPr>
        <w:rFonts w:ascii="Wingdings" w:hAnsi="Wingdings" w:hint="default"/>
      </w:rPr>
    </w:lvl>
    <w:lvl w:ilvl="6" w:tplc="F910A24C">
      <w:start w:val="1"/>
      <w:numFmt w:val="bullet"/>
      <w:lvlText w:val=""/>
      <w:lvlJc w:val="left"/>
      <w:pPr>
        <w:ind w:left="5040" w:hanging="360"/>
      </w:pPr>
      <w:rPr>
        <w:rFonts w:ascii="Symbol" w:hAnsi="Symbol" w:hint="default"/>
      </w:rPr>
    </w:lvl>
    <w:lvl w:ilvl="7" w:tplc="A90836DC">
      <w:start w:val="1"/>
      <w:numFmt w:val="bullet"/>
      <w:lvlText w:val="o"/>
      <w:lvlJc w:val="left"/>
      <w:pPr>
        <w:ind w:left="5760" w:hanging="360"/>
      </w:pPr>
      <w:rPr>
        <w:rFonts w:ascii="Courier New" w:hAnsi="Courier New" w:cs="Courier New" w:hint="default"/>
      </w:rPr>
    </w:lvl>
    <w:lvl w:ilvl="8" w:tplc="0C2A13F8">
      <w:start w:val="1"/>
      <w:numFmt w:val="bullet"/>
      <w:lvlText w:val=""/>
      <w:lvlJc w:val="left"/>
      <w:pPr>
        <w:ind w:left="6480" w:hanging="360"/>
      </w:pPr>
      <w:rPr>
        <w:rFonts w:ascii="Wingdings" w:hAnsi="Wingdings" w:hint="default"/>
      </w:rPr>
    </w:lvl>
  </w:abstractNum>
  <w:abstractNum w:abstractNumId="21" w15:restartNumberingAfterBreak="0">
    <w:nsid w:val="42AB4CBA"/>
    <w:multiLevelType w:val="hybridMultilevel"/>
    <w:tmpl w:val="9FAACC00"/>
    <w:lvl w:ilvl="0" w:tplc="D2FCC882">
      <w:start w:val="1"/>
      <w:numFmt w:val="decimal"/>
      <w:lvlText w:val="(%1)"/>
      <w:lvlJc w:val="left"/>
      <w:pPr>
        <w:ind w:left="720" w:hanging="360"/>
      </w:pPr>
      <w:rPr>
        <w:rFonts w:ascii="Times" w:eastAsia="Times New Roman" w:hAnsi="Times" w:cs="Times"/>
      </w:rPr>
    </w:lvl>
    <w:lvl w:ilvl="1" w:tplc="D65282E8">
      <w:start w:val="1"/>
      <w:numFmt w:val="lowerLetter"/>
      <w:lvlText w:val="%2."/>
      <w:lvlJc w:val="left"/>
      <w:pPr>
        <w:ind w:left="1440" w:hanging="360"/>
      </w:pPr>
    </w:lvl>
    <w:lvl w:ilvl="2" w:tplc="9CCE0992">
      <w:start w:val="1"/>
      <w:numFmt w:val="lowerRoman"/>
      <w:lvlText w:val="%3."/>
      <w:lvlJc w:val="right"/>
      <w:pPr>
        <w:ind w:left="2160" w:hanging="180"/>
      </w:pPr>
    </w:lvl>
    <w:lvl w:ilvl="3" w:tplc="751C3D7A">
      <w:start w:val="1"/>
      <w:numFmt w:val="decimal"/>
      <w:lvlText w:val="%4."/>
      <w:lvlJc w:val="left"/>
      <w:pPr>
        <w:ind w:left="2880" w:hanging="360"/>
      </w:pPr>
    </w:lvl>
    <w:lvl w:ilvl="4" w:tplc="02885DD6">
      <w:start w:val="1"/>
      <w:numFmt w:val="lowerLetter"/>
      <w:lvlText w:val="%5."/>
      <w:lvlJc w:val="left"/>
      <w:pPr>
        <w:ind w:left="3600" w:hanging="360"/>
      </w:pPr>
    </w:lvl>
    <w:lvl w:ilvl="5" w:tplc="72E410DE">
      <w:start w:val="1"/>
      <w:numFmt w:val="lowerRoman"/>
      <w:lvlText w:val="%6."/>
      <w:lvlJc w:val="right"/>
      <w:pPr>
        <w:ind w:left="4320" w:hanging="180"/>
      </w:pPr>
    </w:lvl>
    <w:lvl w:ilvl="6" w:tplc="51E88FF8">
      <w:start w:val="1"/>
      <w:numFmt w:val="decimal"/>
      <w:lvlText w:val="%7."/>
      <w:lvlJc w:val="left"/>
      <w:pPr>
        <w:ind w:left="5040" w:hanging="360"/>
      </w:pPr>
    </w:lvl>
    <w:lvl w:ilvl="7" w:tplc="B7EC85D6">
      <w:start w:val="1"/>
      <w:numFmt w:val="lowerLetter"/>
      <w:lvlText w:val="%8."/>
      <w:lvlJc w:val="left"/>
      <w:pPr>
        <w:ind w:left="5760" w:hanging="360"/>
      </w:pPr>
    </w:lvl>
    <w:lvl w:ilvl="8" w:tplc="E9A4B660">
      <w:start w:val="1"/>
      <w:numFmt w:val="lowerRoman"/>
      <w:lvlText w:val="%9."/>
      <w:lvlJc w:val="right"/>
      <w:pPr>
        <w:ind w:left="6480" w:hanging="180"/>
      </w:pPr>
    </w:lvl>
  </w:abstractNum>
  <w:abstractNum w:abstractNumId="22" w15:restartNumberingAfterBreak="0">
    <w:nsid w:val="47247892"/>
    <w:multiLevelType w:val="hybridMultilevel"/>
    <w:tmpl w:val="87068EE6"/>
    <w:lvl w:ilvl="0" w:tplc="9FA4BFE6">
      <w:start w:val="1"/>
      <w:numFmt w:val="decimal"/>
      <w:lvlText w:val="%1."/>
      <w:lvlJc w:val="left"/>
      <w:pPr>
        <w:ind w:left="720" w:hanging="360"/>
      </w:pPr>
    </w:lvl>
    <w:lvl w:ilvl="1" w:tplc="6E005D06">
      <w:start w:val="1"/>
      <w:numFmt w:val="lowerLetter"/>
      <w:lvlText w:val="%2."/>
      <w:lvlJc w:val="left"/>
      <w:pPr>
        <w:ind w:left="1440" w:hanging="360"/>
      </w:pPr>
    </w:lvl>
    <w:lvl w:ilvl="2" w:tplc="1A9E8D86">
      <w:start w:val="1"/>
      <w:numFmt w:val="lowerRoman"/>
      <w:lvlText w:val="%3."/>
      <w:lvlJc w:val="right"/>
      <w:pPr>
        <w:ind w:left="2160" w:hanging="180"/>
      </w:pPr>
    </w:lvl>
    <w:lvl w:ilvl="3" w:tplc="D8BC6780">
      <w:start w:val="1"/>
      <w:numFmt w:val="decimal"/>
      <w:lvlText w:val="%4."/>
      <w:lvlJc w:val="left"/>
      <w:pPr>
        <w:ind w:left="2880" w:hanging="360"/>
      </w:pPr>
    </w:lvl>
    <w:lvl w:ilvl="4" w:tplc="10169BD2">
      <w:start w:val="1"/>
      <w:numFmt w:val="lowerLetter"/>
      <w:lvlText w:val="%5."/>
      <w:lvlJc w:val="left"/>
      <w:pPr>
        <w:ind w:left="3600" w:hanging="360"/>
      </w:pPr>
    </w:lvl>
    <w:lvl w:ilvl="5" w:tplc="50EE21B8">
      <w:start w:val="1"/>
      <w:numFmt w:val="lowerRoman"/>
      <w:lvlText w:val="%6."/>
      <w:lvlJc w:val="right"/>
      <w:pPr>
        <w:ind w:left="4320" w:hanging="180"/>
      </w:pPr>
    </w:lvl>
    <w:lvl w:ilvl="6" w:tplc="FACE4D70">
      <w:start w:val="1"/>
      <w:numFmt w:val="decimal"/>
      <w:lvlText w:val="%7."/>
      <w:lvlJc w:val="left"/>
      <w:pPr>
        <w:ind w:left="5040" w:hanging="360"/>
      </w:pPr>
    </w:lvl>
    <w:lvl w:ilvl="7" w:tplc="5596E3AA">
      <w:start w:val="1"/>
      <w:numFmt w:val="lowerLetter"/>
      <w:lvlText w:val="%8."/>
      <w:lvlJc w:val="left"/>
      <w:pPr>
        <w:ind w:left="5760" w:hanging="360"/>
      </w:pPr>
    </w:lvl>
    <w:lvl w:ilvl="8" w:tplc="71089B7A">
      <w:start w:val="1"/>
      <w:numFmt w:val="lowerRoman"/>
      <w:lvlText w:val="%9."/>
      <w:lvlJc w:val="right"/>
      <w:pPr>
        <w:ind w:left="6480" w:hanging="180"/>
      </w:pPr>
    </w:lvl>
  </w:abstractNum>
  <w:abstractNum w:abstractNumId="23" w15:restartNumberingAfterBreak="0">
    <w:nsid w:val="48BE54A5"/>
    <w:multiLevelType w:val="hybridMultilevel"/>
    <w:tmpl w:val="FB5A4796"/>
    <w:lvl w:ilvl="0" w:tplc="A2066038">
      <w:start w:val="1"/>
      <w:numFmt w:val="bullet"/>
      <w:lvlText w:val=""/>
      <w:lvlJc w:val="left"/>
      <w:pPr>
        <w:ind w:left="720" w:hanging="360"/>
      </w:pPr>
      <w:rPr>
        <w:rFonts w:ascii="Symbol" w:hAnsi="Symbol" w:hint="default"/>
      </w:rPr>
    </w:lvl>
    <w:lvl w:ilvl="1" w:tplc="A54E396A">
      <w:start w:val="1"/>
      <w:numFmt w:val="bullet"/>
      <w:lvlText w:val="o"/>
      <w:lvlJc w:val="left"/>
      <w:pPr>
        <w:ind w:left="1440" w:hanging="360"/>
      </w:pPr>
      <w:rPr>
        <w:rFonts w:ascii="Courier New" w:hAnsi="Courier New" w:cs="Courier New" w:hint="default"/>
      </w:rPr>
    </w:lvl>
    <w:lvl w:ilvl="2" w:tplc="0EB45DC0">
      <w:start w:val="1"/>
      <w:numFmt w:val="bullet"/>
      <w:lvlText w:val=""/>
      <w:lvlJc w:val="left"/>
      <w:pPr>
        <w:ind w:left="2160" w:hanging="360"/>
      </w:pPr>
      <w:rPr>
        <w:rFonts w:ascii="Wingdings" w:hAnsi="Wingdings" w:hint="default"/>
      </w:rPr>
    </w:lvl>
    <w:lvl w:ilvl="3" w:tplc="17428202">
      <w:start w:val="1"/>
      <w:numFmt w:val="bullet"/>
      <w:lvlText w:val=""/>
      <w:lvlJc w:val="left"/>
      <w:pPr>
        <w:ind w:left="2880" w:hanging="360"/>
      </w:pPr>
      <w:rPr>
        <w:rFonts w:ascii="Symbol" w:hAnsi="Symbol" w:hint="default"/>
      </w:rPr>
    </w:lvl>
    <w:lvl w:ilvl="4" w:tplc="1E84F89C">
      <w:start w:val="1"/>
      <w:numFmt w:val="bullet"/>
      <w:lvlText w:val="o"/>
      <w:lvlJc w:val="left"/>
      <w:pPr>
        <w:ind w:left="3600" w:hanging="360"/>
      </w:pPr>
      <w:rPr>
        <w:rFonts w:ascii="Courier New" w:hAnsi="Courier New" w:cs="Courier New" w:hint="default"/>
      </w:rPr>
    </w:lvl>
    <w:lvl w:ilvl="5" w:tplc="393E5E3A">
      <w:start w:val="1"/>
      <w:numFmt w:val="bullet"/>
      <w:lvlText w:val=""/>
      <w:lvlJc w:val="left"/>
      <w:pPr>
        <w:ind w:left="4320" w:hanging="360"/>
      </w:pPr>
      <w:rPr>
        <w:rFonts w:ascii="Wingdings" w:hAnsi="Wingdings" w:hint="default"/>
      </w:rPr>
    </w:lvl>
    <w:lvl w:ilvl="6" w:tplc="2C88C61C">
      <w:start w:val="1"/>
      <w:numFmt w:val="bullet"/>
      <w:lvlText w:val=""/>
      <w:lvlJc w:val="left"/>
      <w:pPr>
        <w:ind w:left="5040" w:hanging="360"/>
      </w:pPr>
      <w:rPr>
        <w:rFonts w:ascii="Symbol" w:hAnsi="Symbol" w:hint="default"/>
      </w:rPr>
    </w:lvl>
    <w:lvl w:ilvl="7" w:tplc="D904E998">
      <w:start w:val="1"/>
      <w:numFmt w:val="bullet"/>
      <w:lvlText w:val="o"/>
      <w:lvlJc w:val="left"/>
      <w:pPr>
        <w:ind w:left="5760" w:hanging="360"/>
      </w:pPr>
      <w:rPr>
        <w:rFonts w:ascii="Courier New" w:hAnsi="Courier New" w:cs="Courier New" w:hint="default"/>
      </w:rPr>
    </w:lvl>
    <w:lvl w:ilvl="8" w:tplc="2124B610">
      <w:start w:val="1"/>
      <w:numFmt w:val="bullet"/>
      <w:lvlText w:val=""/>
      <w:lvlJc w:val="left"/>
      <w:pPr>
        <w:ind w:left="6480" w:hanging="360"/>
      </w:pPr>
      <w:rPr>
        <w:rFonts w:ascii="Wingdings" w:hAnsi="Wingdings" w:hint="default"/>
      </w:rPr>
    </w:lvl>
  </w:abstractNum>
  <w:abstractNum w:abstractNumId="24" w15:restartNumberingAfterBreak="0">
    <w:nsid w:val="4BBA6AB1"/>
    <w:multiLevelType w:val="hybridMultilevel"/>
    <w:tmpl w:val="9552E8AE"/>
    <w:lvl w:ilvl="0" w:tplc="1BF01EB0">
      <w:start w:val="1"/>
      <w:numFmt w:val="bullet"/>
      <w:lvlText w:val="-"/>
      <w:lvlJc w:val="left"/>
      <w:pPr>
        <w:ind w:left="720" w:hanging="360"/>
      </w:pPr>
      <w:rPr>
        <w:rFonts w:ascii="Times New Roman" w:eastAsia="Calibri" w:hAnsi="Times New Roman" w:cs="Times New Roman" w:hint="default"/>
      </w:rPr>
    </w:lvl>
    <w:lvl w:ilvl="1" w:tplc="CAEE91A2">
      <w:start w:val="1"/>
      <w:numFmt w:val="bullet"/>
      <w:lvlText w:val="o"/>
      <w:lvlJc w:val="left"/>
      <w:pPr>
        <w:ind w:left="1440" w:hanging="360"/>
      </w:pPr>
      <w:rPr>
        <w:rFonts w:ascii="Courier New" w:hAnsi="Courier New" w:cs="Courier New" w:hint="default"/>
      </w:rPr>
    </w:lvl>
    <w:lvl w:ilvl="2" w:tplc="7EFADE70">
      <w:start w:val="1"/>
      <w:numFmt w:val="bullet"/>
      <w:lvlText w:val=""/>
      <w:lvlJc w:val="left"/>
      <w:pPr>
        <w:ind w:left="2160" w:hanging="360"/>
      </w:pPr>
      <w:rPr>
        <w:rFonts w:ascii="Wingdings" w:hAnsi="Wingdings" w:hint="default"/>
      </w:rPr>
    </w:lvl>
    <w:lvl w:ilvl="3" w:tplc="0974FFD2">
      <w:start w:val="1"/>
      <w:numFmt w:val="bullet"/>
      <w:lvlText w:val=""/>
      <w:lvlJc w:val="left"/>
      <w:pPr>
        <w:ind w:left="2880" w:hanging="360"/>
      </w:pPr>
      <w:rPr>
        <w:rFonts w:ascii="Symbol" w:hAnsi="Symbol" w:hint="default"/>
      </w:rPr>
    </w:lvl>
    <w:lvl w:ilvl="4" w:tplc="B212ED5E">
      <w:start w:val="1"/>
      <w:numFmt w:val="bullet"/>
      <w:lvlText w:val="o"/>
      <w:lvlJc w:val="left"/>
      <w:pPr>
        <w:ind w:left="3600" w:hanging="360"/>
      </w:pPr>
      <w:rPr>
        <w:rFonts w:ascii="Courier New" w:hAnsi="Courier New" w:cs="Courier New" w:hint="default"/>
      </w:rPr>
    </w:lvl>
    <w:lvl w:ilvl="5" w:tplc="B260ADEE">
      <w:start w:val="1"/>
      <w:numFmt w:val="bullet"/>
      <w:lvlText w:val=""/>
      <w:lvlJc w:val="left"/>
      <w:pPr>
        <w:ind w:left="4320" w:hanging="360"/>
      </w:pPr>
      <w:rPr>
        <w:rFonts w:ascii="Wingdings" w:hAnsi="Wingdings" w:hint="default"/>
      </w:rPr>
    </w:lvl>
    <w:lvl w:ilvl="6" w:tplc="1DCEC2E8">
      <w:start w:val="1"/>
      <w:numFmt w:val="bullet"/>
      <w:lvlText w:val=""/>
      <w:lvlJc w:val="left"/>
      <w:pPr>
        <w:ind w:left="5040" w:hanging="360"/>
      </w:pPr>
      <w:rPr>
        <w:rFonts w:ascii="Symbol" w:hAnsi="Symbol" w:hint="default"/>
      </w:rPr>
    </w:lvl>
    <w:lvl w:ilvl="7" w:tplc="CD64F45C">
      <w:start w:val="1"/>
      <w:numFmt w:val="bullet"/>
      <w:lvlText w:val="o"/>
      <w:lvlJc w:val="left"/>
      <w:pPr>
        <w:ind w:left="5760" w:hanging="360"/>
      </w:pPr>
      <w:rPr>
        <w:rFonts w:ascii="Courier New" w:hAnsi="Courier New" w:cs="Courier New" w:hint="default"/>
      </w:rPr>
    </w:lvl>
    <w:lvl w:ilvl="8" w:tplc="F692C7DC">
      <w:start w:val="1"/>
      <w:numFmt w:val="bullet"/>
      <w:lvlText w:val=""/>
      <w:lvlJc w:val="left"/>
      <w:pPr>
        <w:ind w:left="6480" w:hanging="360"/>
      </w:pPr>
      <w:rPr>
        <w:rFonts w:ascii="Wingdings" w:hAnsi="Wingdings" w:hint="default"/>
      </w:rPr>
    </w:lvl>
  </w:abstractNum>
  <w:abstractNum w:abstractNumId="25" w15:restartNumberingAfterBreak="0">
    <w:nsid w:val="4DB27540"/>
    <w:multiLevelType w:val="hybridMultilevel"/>
    <w:tmpl w:val="C930F190"/>
    <w:lvl w:ilvl="0" w:tplc="B0704240">
      <w:start w:val="1"/>
      <w:numFmt w:val="bullet"/>
      <w:lvlText w:val="-"/>
      <w:lvlJc w:val="left"/>
      <w:pPr>
        <w:ind w:left="720" w:hanging="360"/>
      </w:pPr>
      <w:rPr>
        <w:rFonts w:ascii="Times New Roman" w:eastAsia="Calibri" w:hAnsi="Times New Roman" w:cs="Times New Roman" w:hint="default"/>
      </w:rPr>
    </w:lvl>
    <w:lvl w:ilvl="1" w:tplc="F8C6558E">
      <w:start w:val="1"/>
      <w:numFmt w:val="bullet"/>
      <w:lvlText w:val="o"/>
      <w:lvlJc w:val="left"/>
      <w:pPr>
        <w:ind w:left="1440" w:hanging="360"/>
      </w:pPr>
      <w:rPr>
        <w:rFonts w:ascii="Courier New" w:hAnsi="Courier New" w:cs="Courier New" w:hint="default"/>
      </w:rPr>
    </w:lvl>
    <w:lvl w:ilvl="2" w:tplc="ADE6D6E6">
      <w:start w:val="1"/>
      <w:numFmt w:val="bullet"/>
      <w:lvlText w:val=""/>
      <w:lvlJc w:val="left"/>
      <w:pPr>
        <w:ind w:left="2160" w:hanging="360"/>
      </w:pPr>
      <w:rPr>
        <w:rFonts w:ascii="Wingdings" w:hAnsi="Wingdings" w:hint="default"/>
      </w:rPr>
    </w:lvl>
    <w:lvl w:ilvl="3" w:tplc="ED64B4A4">
      <w:start w:val="1"/>
      <w:numFmt w:val="bullet"/>
      <w:lvlText w:val=""/>
      <w:lvlJc w:val="left"/>
      <w:pPr>
        <w:ind w:left="2880" w:hanging="360"/>
      </w:pPr>
      <w:rPr>
        <w:rFonts w:ascii="Symbol" w:hAnsi="Symbol" w:hint="default"/>
      </w:rPr>
    </w:lvl>
    <w:lvl w:ilvl="4" w:tplc="7046BAB0">
      <w:start w:val="1"/>
      <w:numFmt w:val="bullet"/>
      <w:lvlText w:val="o"/>
      <w:lvlJc w:val="left"/>
      <w:pPr>
        <w:ind w:left="3600" w:hanging="360"/>
      </w:pPr>
      <w:rPr>
        <w:rFonts w:ascii="Courier New" w:hAnsi="Courier New" w:cs="Courier New" w:hint="default"/>
      </w:rPr>
    </w:lvl>
    <w:lvl w:ilvl="5" w:tplc="62F60A30">
      <w:start w:val="1"/>
      <w:numFmt w:val="bullet"/>
      <w:lvlText w:val=""/>
      <w:lvlJc w:val="left"/>
      <w:pPr>
        <w:ind w:left="4320" w:hanging="360"/>
      </w:pPr>
      <w:rPr>
        <w:rFonts w:ascii="Wingdings" w:hAnsi="Wingdings" w:hint="default"/>
      </w:rPr>
    </w:lvl>
    <w:lvl w:ilvl="6" w:tplc="221E4E18">
      <w:start w:val="1"/>
      <w:numFmt w:val="bullet"/>
      <w:lvlText w:val=""/>
      <w:lvlJc w:val="left"/>
      <w:pPr>
        <w:ind w:left="5040" w:hanging="360"/>
      </w:pPr>
      <w:rPr>
        <w:rFonts w:ascii="Symbol" w:hAnsi="Symbol" w:hint="default"/>
      </w:rPr>
    </w:lvl>
    <w:lvl w:ilvl="7" w:tplc="81D08BF8">
      <w:start w:val="1"/>
      <w:numFmt w:val="bullet"/>
      <w:lvlText w:val="o"/>
      <w:lvlJc w:val="left"/>
      <w:pPr>
        <w:ind w:left="5760" w:hanging="360"/>
      </w:pPr>
      <w:rPr>
        <w:rFonts w:ascii="Courier New" w:hAnsi="Courier New" w:cs="Courier New" w:hint="default"/>
      </w:rPr>
    </w:lvl>
    <w:lvl w:ilvl="8" w:tplc="33B4D258">
      <w:start w:val="1"/>
      <w:numFmt w:val="bullet"/>
      <w:lvlText w:val=""/>
      <w:lvlJc w:val="left"/>
      <w:pPr>
        <w:ind w:left="6480" w:hanging="360"/>
      </w:pPr>
      <w:rPr>
        <w:rFonts w:ascii="Wingdings" w:hAnsi="Wingdings" w:hint="default"/>
      </w:rPr>
    </w:lvl>
  </w:abstractNum>
  <w:abstractNum w:abstractNumId="26" w15:restartNumberingAfterBreak="0">
    <w:nsid w:val="5CED36F0"/>
    <w:multiLevelType w:val="hybridMultilevel"/>
    <w:tmpl w:val="96A60676"/>
    <w:lvl w:ilvl="0" w:tplc="1C380796">
      <w:start w:val="1"/>
      <w:numFmt w:val="decimal"/>
      <w:lvlText w:val="%1."/>
      <w:lvlJc w:val="left"/>
      <w:pPr>
        <w:ind w:left="720" w:hanging="343"/>
      </w:pPr>
      <w:rPr>
        <w:rFonts w:hint="default"/>
      </w:rPr>
    </w:lvl>
    <w:lvl w:ilvl="1" w:tplc="5DA85934">
      <w:start w:val="1"/>
      <w:numFmt w:val="lowerLetter"/>
      <w:lvlText w:val="%2."/>
      <w:lvlJc w:val="left"/>
      <w:pPr>
        <w:ind w:left="1440" w:hanging="343"/>
      </w:pPr>
    </w:lvl>
    <w:lvl w:ilvl="2" w:tplc="7D106BDC">
      <w:start w:val="1"/>
      <w:numFmt w:val="lowerRoman"/>
      <w:lvlText w:val="%3."/>
      <w:lvlJc w:val="right"/>
      <w:pPr>
        <w:ind w:left="2160" w:hanging="163"/>
      </w:pPr>
    </w:lvl>
    <w:lvl w:ilvl="3" w:tplc="3AA07D6C">
      <w:start w:val="1"/>
      <w:numFmt w:val="decimal"/>
      <w:lvlText w:val="%4."/>
      <w:lvlJc w:val="left"/>
      <w:pPr>
        <w:ind w:left="2880" w:hanging="343"/>
      </w:pPr>
    </w:lvl>
    <w:lvl w:ilvl="4" w:tplc="39781D44">
      <w:start w:val="1"/>
      <w:numFmt w:val="lowerLetter"/>
      <w:lvlText w:val="%5."/>
      <w:lvlJc w:val="left"/>
      <w:pPr>
        <w:ind w:left="3600" w:hanging="343"/>
      </w:pPr>
    </w:lvl>
    <w:lvl w:ilvl="5" w:tplc="07B4C3EC">
      <w:start w:val="1"/>
      <w:numFmt w:val="lowerRoman"/>
      <w:lvlText w:val="%6."/>
      <w:lvlJc w:val="right"/>
      <w:pPr>
        <w:ind w:left="4320" w:hanging="163"/>
      </w:pPr>
    </w:lvl>
    <w:lvl w:ilvl="6" w:tplc="AA96AE3A">
      <w:start w:val="1"/>
      <w:numFmt w:val="decimal"/>
      <w:lvlText w:val="%7."/>
      <w:lvlJc w:val="left"/>
      <w:pPr>
        <w:ind w:left="5040" w:hanging="343"/>
      </w:pPr>
    </w:lvl>
    <w:lvl w:ilvl="7" w:tplc="755CB8A8">
      <w:start w:val="1"/>
      <w:numFmt w:val="lowerLetter"/>
      <w:lvlText w:val="%8."/>
      <w:lvlJc w:val="left"/>
      <w:pPr>
        <w:ind w:left="5760" w:hanging="343"/>
      </w:pPr>
    </w:lvl>
    <w:lvl w:ilvl="8" w:tplc="8CD41A24">
      <w:start w:val="1"/>
      <w:numFmt w:val="lowerRoman"/>
      <w:lvlText w:val="%9."/>
      <w:lvlJc w:val="right"/>
      <w:pPr>
        <w:ind w:left="6480" w:hanging="163"/>
      </w:pPr>
    </w:lvl>
  </w:abstractNum>
  <w:abstractNum w:abstractNumId="27" w15:restartNumberingAfterBreak="0">
    <w:nsid w:val="5DA671F3"/>
    <w:multiLevelType w:val="hybridMultilevel"/>
    <w:tmpl w:val="A00A0736"/>
    <w:lvl w:ilvl="0" w:tplc="07382C3C">
      <w:start w:val="1"/>
      <w:numFmt w:val="decimal"/>
      <w:lvlText w:val="%1."/>
      <w:lvlJc w:val="left"/>
      <w:pPr>
        <w:tabs>
          <w:tab w:val="num" w:pos="360"/>
        </w:tabs>
        <w:ind w:left="360" w:hanging="360"/>
      </w:pPr>
      <w:rPr>
        <w:rFonts w:hint="default"/>
      </w:rPr>
    </w:lvl>
    <w:lvl w:ilvl="1" w:tplc="4016DD9C">
      <w:start w:val="1"/>
      <w:numFmt w:val="bullet"/>
      <w:lvlText w:val="o"/>
      <w:lvlJc w:val="left"/>
      <w:pPr>
        <w:ind w:left="1440" w:hanging="360"/>
      </w:pPr>
      <w:rPr>
        <w:rFonts w:ascii="Courier New" w:eastAsia="Courier New" w:hAnsi="Courier New" w:cs="Courier New" w:hint="default"/>
      </w:rPr>
    </w:lvl>
    <w:lvl w:ilvl="2" w:tplc="47D664A6">
      <w:start w:val="1"/>
      <w:numFmt w:val="bullet"/>
      <w:lvlText w:val="§"/>
      <w:lvlJc w:val="left"/>
      <w:pPr>
        <w:ind w:left="2160" w:hanging="360"/>
      </w:pPr>
      <w:rPr>
        <w:rFonts w:ascii="Wingdings" w:eastAsia="Wingdings" w:hAnsi="Wingdings" w:cs="Wingdings" w:hint="default"/>
      </w:rPr>
    </w:lvl>
    <w:lvl w:ilvl="3" w:tplc="AEACB37A">
      <w:start w:val="1"/>
      <w:numFmt w:val="bullet"/>
      <w:lvlText w:val="·"/>
      <w:lvlJc w:val="left"/>
      <w:pPr>
        <w:ind w:left="2880" w:hanging="360"/>
      </w:pPr>
      <w:rPr>
        <w:rFonts w:ascii="Symbol" w:eastAsia="Symbol" w:hAnsi="Symbol" w:cs="Symbol" w:hint="default"/>
      </w:rPr>
    </w:lvl>
    <w:lvl w:ilvl="4" w:tplc="D9229736">
      <w:start w:val="1"/>
      <w:numFmt w:val="bullet"/>
      <w:lvlText w:val="o"/>
      <w:lvlJc w:val="left"/>
      <w:pPr>
        <w:ind w:left="3600" w:hanging="360"/>
      </w:pPr>
      <w:rPr>
        <w:rFonts w:ascii="Courier New" w:eastAsia="Courier New" w:hAnsi="Courier New" w:cs="Courier New" w:hint="default"/>
      </w:rPr>
    </w:lvl>
    <w:lvl w:ilvl="5" w:tplc="69765D22">
      <w:start w:val="1"/>
      <w:numFmt w:val="bullet"/>
      <w:lvlText w:val="§"/>
      <w:lvlJc w:val="left"/>
      <w:pPr>
        <w:ind w:left="4320" w:hanging="360"/>
      </w:pPr>
      <w:rPr>
        <w:rFonts w:ascii="Wingdings" w:eastAsia="Wingdings" w:hAnsi="Wingdings" w:cs="Wingdings" w:hint="default"/>
      </w:rPr>
    </w:lvl>
    <w:lvl w:ilvl="6" w:tplc="5DF03DCC">
      <w:start w:val="1"/>
      <w:numFmt w:val="bullet"/>
      <w:lvlText w:val="·"/>
      <w:lvlJc w:val="left"/>
      <w:pPr>
        <w:ind w:left="5040" w:hanging="360"/>
      </w:pPr>
      <w:rPr>
        <w:rFonts w:ascii="Symbol" w:eastAsia="Symbol" w:hAnsi="Symbol" w:cs="Symbol" w:hint="default"/>
      </w:rPr>
    </w:lvl>
    <w:lvl w:ilvl="7" w:tplc="0A1A020A">
      <w:start w:val="1"/>
      <w:numFmt w:val="bullet"/>
      <w:lvlText w:val="o"/>
      <w:lvlJc w:val="left"/>
      <w:pPr>
        <w:ind w:left="5760" w:hanging="360"/>
      </w:pPr>
      <w:rPr>
        <w:rFonts w:ascii="Courier New" w:eastAsia="Courier New" w:hAnsi="Courier New" w:cs="Courier New" w:hint="default"/>
      </w:rPr>
    </w:lvl>
    <w:lvl w:ilvl="8" w:tplc="73A4F82A">
      <w:start w:val="1"/>
      <w:numFmt w:val="bullet"/>
      <w:lvlText w:val="§"/>
      <w:lvlJc w:val="left"/>
      <w:pPr>
        <w:ind w:left="6480" w:hanging="360"/>
      </w:pPr>
      <w:rPr>
        <w:rFonts w:ascii="Wingdings" w:eastAsia="Wingdings" w:hAnsi="Wingdings" w:cs="Wingdings" w:hint="default"/>
      </w:rPr>
    </w:lvl>
  </w:abstractNum>
  <w:abstractNum w:abstractNumId="28" w15:restartNumberingAfterBreak="0">
    <w:nsid w:val="60E04D27"/>
    <w:multiLevelType w:val="hybridMultilevel"/>
    <w:tmpl w:val="12EEA848"/>
    <w:lvl w:ilvl="0" w:tplc="80E40A10">
      <w:start w:val="1"/>
      <w:numFmt w:val="bullet"/>
      <w:pStyle w:val="ListBullet"/>
      <w:lvlText w:val=""/>
      <w:lvlJc w:val="left"/>
      <w:pPr>
        <w:tabs>
          <w:tab w:val="num" w:pos="360"/>
        </w:tabs>
        <w:ind w:left="360" w:hanging="360"/>
      </w:pPr>
      <w:rPr>
        <w:rFonts w:ascii="Symbol" w:hAnsi="Symbol" w:hint="default"/>
      </w:rPr>
    </w:lvl>
    <w:lvl w:ilvl="1" w:tplc="4EB4B50A">
      <w:start w:val="1"/>
      <w:numFmt w:val="bullet"/>
      <w:lvlText w:val="o"/>
      <w:lvlJc w:val="left"/>
      <w:pPr>
        <w:ind w:left="1440" w:hanging="360"/>
      </w:pPr>
      <w:rPr>
        <w:rFonts w:ascii="Courier New" w:eastAsia="Courier New" w:hAnsi="Courier New" w:cs="Courier New" w:hint="default"/>
      </w:rPr>
    </w:lvl>
    <w:lvl w:ilvl="2" w:tplc="B0985902">
      <w:start w:val="1"/>
      <w:numFmt w:val="bullet"/>
      <w:lvlText w:val="§"/>
      <w:lvlJc w:val="left"/>
      <w:pPr>
        <w:ind w:left="2160" w:hanging="360"/>
      </w:pPr>
      <w:rPr>
        <w:rFonts w:ascii="Wingdings" w:eastAsia="Wingdings" w:hAnsi="Wingdings" w:cs="Wingdings" w:hint="default"/>
      </w:rPr>
    </w:lvl>
    <w:lvl w:ilvl="3" w:tplc="05668740">
      <w:start w:val="1"/>
      <w:numFmt w:val="bullet"/>
      <w:lvlText w:val="·"/>
      <w:lvlJc w:val="left"/>
      <w:pPr>
        <w:ind w:left="2880" w:hanging="360"/>
      </w:pPr>
      <w:rPr>
        <w:rFonts w:ascii="Symbol" w:eastAsia="Symbol" w:hAnsi="Symbol" w:cs="Symbol" w:hint="default"/>
      </w:rPr>
    </w:lvl>
    <w:lvl w:ilvl="4" w:tplc="4CC82C8C">
      <w:start w:val="1"/>
      <w:numFmt w:val="bullet"/>
      <w:lvlText w:val="o"/>
      <w:lvlJc w:val="left"/>
      <w:pPr>
        <w:ind w:left="3600" w:hanging="360"/>
      </w:pPr>
      <w:rPr>
        <w:rFonts w:ascii="Courier New" w:eastAsia="Courier New" w:hAnsi="Courier New" w:cs="Courier New" w:hint="default"/>
      </w:rPr>
    </w:lvl>
    <w:lvl w:ilvl="5" w:tplc="5C800152">
      <w:start w:val="1"/>
      <w:numFmt w:val="bullet"/>
      <w:lvlText w:val="§"/>
      <w:lvlJc w:val="left"/>
      <w:pPr>
        <w:ind w:left="4320" w:hanging="360"/>
      </w:pPr>
      <w:rPr>
        <w:rFonts w:ascii="Wingdings" w:eastAsia="Wingdings" w:hAnsi="Wingdings" w:cs="Wingdings" w:hint="default"/>
      </w:rPr>
    </w:lvl>
    <w:lvl w:ilvl="6" w:tplc="F69C82E2">
      <w:start w:val="1"/>
      <w:numFmt w:val="bullet"/>
      <w:lvlText w:val="·"/>
      <w:lvlJc w:val="left"/>
      <w:pPr>
        <w:ind w:left="5040" w:hanging="360"/>
      </w:pPr>
      <w:rPr>
        <w:rFonts w:ascii="Symbol" w:eastAsia="Symbol" w:hAnsi="Symbol" w:cs="Symbol" w:hint="default"/>
      </w:rPr>
    </w:lvl>
    <w:lvl w:ilvl="7" w:tplc="83168B46">
      <w:start w:val="1"/>
      <w:numFmt w:val="bullet"/>
      <w:lvlText w:val="o"/>
      <w:lvlJc w:val="left"/>
      <w:pPr>
        <w:ind w:left="5760" w:hanging="360"/>
      </w:pPr>
      <w:rPr>
        <w:rFonts w:ascii="Courier New" w:eastAsia="Courier New" w:hAnsi="Courier New" w:cs="Courier New" w:hint="default"/>
      </w:rPr>
    </w:lvl>
    <w:lvl w:ilvl="8" w:tplc="A80E9DF4">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610F3729"/>
    <w:multiLevelType w:val="hybridMultilevel"/>
    <w:tmpl w:val="E0D252B2"/>
    <w:lvl w:ilvl="0" w:tplc="C9CADD30">
      <w:start w:val="1"/>
      <w:numFmt w:val="bullet"/>
      <w:lvlText w:val=""/>
      <w:lvlJc w:val="left"/>
      <w:pPr>
        <w:ind w:left="720" w:hanging="360"/>
      </w:pPr>
      <w:rPr>
        <w:rFonts w:ascii="Symbol" w:hAnsi="Symbol" w:hint="default"/>
      </w:rPr>
    </w:lvl>
    <w:lvl w:ilvl="1" w:tplc="F9C81172">
      <w:start w:val="1"/>
      <w:numFmt w:val="bullet"/>
      <w:lvlText w:val="o"/>
      <w:lvlJc w:val="left"/>
      <w:pPr>
        <w:ind w:left="1440" w:hanging="360"/>
      </w:pPr>
      <w:rPr>
        <w:rFonts w:ascii="Courier New" w:hAnsi="Courier New" w:cs="Courier New" w:hint="default"/>
      </w:rPr>
    </w:lvl>
    <w:lvl w:ilvl="2" w:tplc="870EABA4">
      <w:start w:val="1"/>
      <w:numFmt w:val="bullet"/>
      <w:lvlText w:val=""/>
      <w:lvlJc w:val="left"/>
      <w:pPr>
        <w:ind w:left="2160" w:hanging="360"/>
      </w:pPr>
      <w:rPr>
        <w:rFonts w:ascii="Wingdings" w:hAnsi="Wingdings" w:hint="default"/>
      </w:rPr>
    </w:lvl>
    <w:lvl w:ilvl="3" w:tplc="31CE112C">
      <w:start w:val="1"/>
      <w:numFmt w:val="bullet"/>
      <w:lvlText w:val=""/>
      <w:lvlJc w:val="left"/>
      <w:pPr>
        <w:ind w:left="2880" w:hanging="360"/>
      </w:pPr>
      <w:rPr>
        <w:rFonts w:ascii="Symbol" w:hAnsi="Symbol" w:hint="default"/>
      </w:rPr>
    </w:lvl>
    <w:lvl w:ilvl="4" w:tplc="0D0CDF36">
      <w:start w:val="1"/>
      <w:numFmt w:val="bullet"/>
      <w:lvlText w:val="o"/>
      <w:lvlJc w:val="left"/>
      <w:pPr>
        <w:ind w:left="3600" w:hanging="360"/>
      </w:pPr>
      <w:rPr>
        <w:rFonts w:ascii="Courier New" w:hAnsi="Courier New" w:cs="Courier New" w:hint="default"/>
      </w:rPr>
    </w:lvl>
    <w:lvl w:ilvl="5" w:tplc="C36EE92A">
      <w:start w:val="1"/>
      <w:numFmt w:val="bullet"/>
      <w:lvlText w:val=""/>
      <w:lvlJc w:val="left"/>
      <w:pPr>
        <w:ind w:left="4320" w:hanging="360"/>
      </w:pPr>
      <w:rPr>
        <w:rFonts w:ascii="Wingdings" w:hAnsi="Wingdings" w:hint="default"/>
      </w:rPr>
    </w:lvl>
    <w:lvl w:ilvl="6" w:tplc="7F80DEFC">
      <w:start w:val="1"/>
      <w:numFmt w:val="bullet"/>
      <w:lvlText w:val=""/>
      <w:lvlJc w:val="left"/>
      <w:pPr>
        <w:ind w:left="5040" w:hanging="360"/>
      </w:pPr>
      <w:rPr>
        <w:rFonts w:ascii="Symbol" w:hAnsi="Symbol" w:hint="default"/>
      </w:rPr>
    </w:lvl>
    <w:lvl w:ilvl="7" w:tplc="1F767326">
      <w:start w:val="1"/>
      <w:numFmt w:val="bullet"/>
      <w:lvlText w:val="o"/>
      <w:lvlJc w:val="left"/>
      <w:pPr>
        <w:ind w:left="5760" w:hanging="360"/>
      </w:pPr>
      <w:rPr>
        <w:rFonts w:ascii="Courier New" w:hAnsi="Courier New" w:cs="Courier New" w:hint="default"/>
      </w:rPr>
    </w:lvl>
    <w:lvl w:ilvl="8" w:tplc="E9805986">
      <w:start w:val="1"/>
      <w:numFmt w:val="bullet"/>
      <w:lvlText w:val=""/>
      <w:lvlJc w:val="left"/>
      <w:pPr>
        <w:ind w:left="6480" w:hanging="360"/>
      </w:pPr>
      <w:rPr>
        <w:rFonts w:ascii="Wingdings" w:hAnsi="Wingdings" w:hint="default"/>
      </w:rPr>
    </w:lvl>
  </w:abstractNum>
  <w:abstractNum w:abstractNumId="30" w15:restartNumberingAfterBreak="0">
    <w:nsid w:val="621C2507"/>
    <w:multiLevelType w:val="hybridMultilevel"/>
    <w:tmpl w:val="80F82C8A"/>
    <w:lvl w:ilvl="0" w:tplc="2F58C83C">
      <w:start w:val="1"/>
      <w:numFmt w:val="bullet"/>
      <w:lvlText w:val="-"/>
      <w:lvlJc w:val="left"/>
      <w:pPr>
        <w:ind w:left="720" w:hanging="343"/>
      </w:pPr>
      <w:rPr>
        <w:rFonts w:ascii="Times New Roman" w:eastAsia="Calibri" w:hAnsi="Times New Roman" w:cs="Times New Roman" w:hint="default"/>
      </w:rPr>
    </w:lvl>
    <w:lvl w:ilvl="1" w:tplc="3462EF0A">
      <w:start w:val="1"/>
      <w:numFmt w:val="bullet"/>
      <w:lvlText w:val="o"/>
      <w:lvlJc w:val="left"/>
      <w:pPr>
        <w:ind w:left="1440" w:hanging="343"/>
      </w:pPr>
      <w:rPr>
        <w:rFonts w:ascii="Courier New" w:hAnsi="Courier New" w:cs="Courier New" w:hint="default"/>
      </w:rPr>
    </w:lvl>
    <w:lvl w:ilvl="2" w:tplc="0750D9AE">
      <w:start w:val="1"/>
      <w:numFmt w:val="bullet"/>
      <w:lvlText w:val=""/>
      <w:lvlJc w:val="left"/>
      <w:pPr>
        <w:ind w:left="2160" w:hanging="343"/>
      </w:pPr>
      <w:rPr>
        <w:rFonts w:ascii="Wingdings" w:hAnsi="Wingdings" w:hint="default"/>
      </w:rPr>
    </w:lvl>
    <w:lvl w:ilvl="3" w:tplc="9E444218">
      <w:start w:val="1"/>
      <w:numFmt w:val="bullet"/>
      <w:lvlText w:val=""/>
      <w:lvlJc w:val="left"/>
      <w:pPr>
        <w:ind w:left="2880" w:hanging="343"/>
      </w:pPr>
      <w:rPr>
        <w:rFonts w:ascii="Symbol" w:hAnsi="Symbol" w:hint="default"/>
      </w:rPr>
    </w:lvl>
    <w:lvl w:ilvl="4" w:tplc="1562D52A">
      <w:start w:val="1"/>
      <w:numFmt w:val="bullet"/>
      <w:lvlText w:val="o"/>
      <w:lvlJc w:val="left"/>
      <w:pPr>
        <w:ind w:left="3600" w:hanging="343"/>
      </w:pPr>
      <w:rPr>
        <w:rFonts w:ascii="Courier New" w:hAnsi="Courier New" w:cs="Courier New" w:hint="default"/>
      </w:rPr>
    </w:lvl>
    <w:lvl w:ilvl="5" w:tplc="3FDAF174">
      <w:start w:val="1"/>
      <w:numFmt w:val="bullet"/>
      <w:lvlText w:val=""/>
      <w:lvlJc w:val="left"/>
      <w:pPr>
        <w:ind w:left="4320" w:hanging="343"/>
      </w:pPr>
      <w:rPr>
        <w:rFonts w:ascii="Wingdings" w:hAnsi="Wingdings" w:hint="default"/>
      </w:rPr>
    </w:lvl>
    <w:lvl w:ilvl="6" w:tplc="973E98A4">
      <w:start w:val="1"/>
      <w:numFmt w:val="bullet"/>
      <w:lvlText w:val=""/>
      <w:lvlJc w:val="left"/>
      <w:pPr>
        <w:ind w:left="5040" w:hanging="343"/>
      </w:pPr>
      <w:rPr>
        <w:rFonts w:ascii="Symbol" w:hAnsi="Symbol" w:hint="default"/>
      </w:rPr>
    </w:lvl>
    <w:lvl w:ilvl="7" w:tplc="594C4482">
      <w:start w:val="1"/>
      <w:numFmt w:val="bullet"/>
      <w:lvlText w:val="o"/>
      <w:lvlJc w:val="left"/>
      <w:pPr>
        <w:ind w:left="5760" w:hanging="343"/>
      </w:pPr>
      <w:rPr>
        <w:rFonts w:ascii="Courier New" w:hAnsi="Courier New" w:cs="Courier New" w:hint="default"/>
      </w:rPr>
    </w:lvl>
    <w:lvl w:ilvl="8" w:tplc="A06CB76C">
      <w:start w:val="1"/>
      <w:numFmt w:val="bullet"/>
      <w:lvlText w:val=""/>
      <w:lvlJc w:val="left"/>
      <w:pPr>
        <w:ind w:left="6480" w:hanging="343"/>
      </w:pPr>
      <w:rPr>
        <w:rFonts w:ascii="Wingdings" w:hAnsi="Wingdings" w:hint="default"/>
      </w:rPr>
    </w:lvl>
  </w:abstractNum>
  <w:abstractNum w:abstractNumId="31" w15:restartNumberingAfterBreak="0">
    <w:nsid w:val="64B833B5"/>
    <w:multiLevelType w:val="multilevel"/>
    <w:tmpl w:val="B51EDE1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65083281"/>
    <w:multiLevelType w:val="hybridMultilevel"/>
    <w:tmpl w:val="6D8C09A6"/>
    <w:lvl w:ilvl="0" w:tplc="A094E336">
      <w:start w:val="1"/>
      <w:numFmt w:val="bullet"/>
      <w:lvlText w:val=""/>
      <w:lvlJc w:val="left"/>
      <w:pPr>
        <w:ind w:left="720" w:hanging="360"/>
      </w:pPr>
      <w:rPr>
        <w:rFonts w:ascii="Symbol" w:hAnsi="Symbol" w:hint="default"/>
      </w:rPr>
    </w:lvl>
    <w:lvl w:ilvl="1" w:tplc="41CCB218">
      <w:start w:val="1"/>
      <w:numFmt w:val="bullet"/>
      <w:lvlText w:val="o"/>
      <w:lvlJc w:val="left"/>
      <w:pPr>
        <w:ind w:left="1440" w:hanging="360"/>
      </w:pPr>
      <w:rPr>
        <w:rFonts w:ascii="Courier New" w:hAnsi="Courier New" w:cs="Courier New" w:hint="default"/>
      </w:rPr>
    </w:lvl>
    <w:lvl w:ilvl="2" w:tplc="F182A80A">
      <w:start w:val="1"/>
      <w:numFmt w:val="bullet"/>
      <w:lvlText w:val=""/>
      <w:lvlJc w:val="left"/>
      <w:pPr>
        <w:ind w:left="2160" w:hanging="360"/>
      </w:pPr>
      <w:rPr>
        <w:rFonts w:ascii="Wingdings" w:hAnsi="Wingdings" w:hint="default"/>
      </w:rPr>
    </w:lvl>
    <w:lvl w:ilvl="3" w:tplc="F236BD32">
      <w:start w:val="1"/>
      <w:numFmt w:val="bullet"/>
      <w:lvlText w:val=""/>
      <w:lvlJc w:val="left"/>
      <w:pPr>
        <w:ind w:left="2880" w:hanging="360"/>
      </w:pPr>
      <w:rPr>
        <w:rFonts w:ascii="Symbol" w:hAnsi="Symbol" w:hint="default"/>
      </w:rPr>
    </w:lvl>
    <w:lvl w:ilvl="4" w:tplc="C4CC717E">
      <w:start w:val="1"/>
      <w:numFmt w:val="bullet"/>
      <w:lvlText w:val="o"/>
      <w:lvlJc w:val="left"/>
      <w:pPr>
        <w:ind w:left="3600" w:hanging="360"/>
      </w:pPr>
      <w:rPr>
        <w:rFonts w:ascii="Courier New" w:hAnsi="Courier New" w:cs="Courier New" w:hint="default"/>
      </w:rPr>
    </w:lvl>
    <w:lvl w:ilvl="5" w:tplc="781404F2">
      <w:start w:val="1"/>
      <w:numFmt w:val="bullet"/>
      <w:lvlText w:val=""/>
      <w:lvlJc w:val="left"/>
      <w:pPr>
        <w:ind w:left="4320" w:hanging="360"/>
      </w:pPr>
      <w:rPr>
        <w:rFonts w:ascii="Wingdings" w:hAnsi="Wingdings" w:hint="default"/>
      </w:rPr>
    </w:lvl>
    <w:lvl w:ilvl="6" w:tplc="0226DF98">
      <w:start w:val="1"/>
      <w:numFmt w:val="bullet"/>
      <w:lvlText w:val=""/>
      <w:lvlJc w:val="left"/>
      <w:pPr>
        <w:ind w:left="5040" w:hanging="360"/>
      </w:pPr>
      <w:rPr>
        <w:rFonts w:ascii="Symbol" w:hAnsi="Symbol" w:hint="default"/>
      </w:rPr>
    </w:lvl>
    <w:lvl w:ilvl="7" w:tplc="8D1AB0BC">
      <w:start w:val="1"/>
      <w:numFmt w:val="bullet"/>
      <w:lvlText w:val="o"/>
      <w:lvlJc w:val="left"/>
      <w:pPr>
        <w:ind w:left="5760" w:hanging="360"/>
      </w:pPr>
      <w:rPr>
        <w:rFonts w:ascii="Courier New" w:hAnsi="Courier New" w:cs="Courier New" w:hint="default"/>
      </w:rPr>
    </w:lvl>
    <w:lvl w:ilvl="8" w:tplc="8C400E5C">
      <w:start w:val="1"/>
      <w:numFmt w:val="bullet"/>
      <w:lvlText w:val=""/>
      <w:lvlJc w:val="left"/>
      <w:pPr>
        <w:ind w:left="6480" w:hanging="360"/>
      </w:pPr>
      <w:rPr>
        <w:rFonts w:ascii="Wingdings" w:hAnsi="Wingdings" w:hint="default"/>
      </w:rPr>
    </w:lvl>
  </w:abstractNum>
  <w:abstractNum w:abstractNumId="33" w15:restartNumberingAfterBreak="0">
    <w:nsid w:val="65A35B75"/>
    <w:multiLevelType w:val="hybridMultilevel"/>
    <w:tmpl w:val="CD8AE39A"/>
    <w:lvl w:ilvl="0" w:tplc="311C6144">
      <w:start w:val="1"/>
      <w:numFmt w:val="bullet"/>
      <w:lvlText w:val="-"/>
      <w:lvlJc w:val="left"/>
      <w:pPr>
        <w:ind w:left="720" w:hanging="360"/>
      </w:pPr>
      <w:rPr>
        <w:rFonts w:ascii="Times New Roman" w:eastAsia="Calibri" w:hAnsi="Times New Roman" w:cs="Times New Roman" w:hint="default"/>
      </w:rPr>
    </w:lvl>
    <w:lvl w:ilvl="1" w:tplc="EC6C8CB4">
      <w:start w:val="1"/>
      <w:numFmt w:val="bullet"/>
      <w:lvlText w:val="o"/>
      <w:lvlJc w:val="left"/>
      <w:pPr>
        <w:ind w:left="1440" w:hanging="360"/>
      </w:pPr>
      <w:rPr>
        <w:rFonts w:ascii="Courier New" w:hAnsi="Courier New" w:cs="Courier New" w:hint="default"/>
      </w:rPr>
    </w:lvl>
    <w:lvl w:ilvl="2" w:tplc="67405A84">
      <w:start w:val="1"/>
      <w:numFmt w:val="bullet"/>
      <w:lvlText w:val=""/>
      <w:lvlJc w:val="left"/>
      <w:pPr>
        <w:ind w:left="2160" w:hanging="360"/>
      </w:pPr>
      <w:rPr>
        <w:rFonts w:ascii="Wingdings" w:hAnsi="Wingdings" w:hint="default"/>
      </w:rPr>
    </w:lvl>
    <w:lvl w:ilvl="3" w:tplc="EBD4E93C">
      <w:start w:val="1"/>
      <w:numFmt w:val="bullet"/>
      <w:lvlText w:val=""/>
      <w:lvlJc w:val="left"/>
      <w:pPr>
        <w:ind w:left="2880" w:hanging="360"/>
      </w:pPr>
      <w:rPr>
        <w:rFonts w:ascii="Symbol" w:hAnsi="Symbol" w:hint="default"/>
      </w:rPr>
    </w:lvl>
    <w:lvl w:ilvl="4" w:tplc="3CDE9208">
      <w:start w:val="1"/>
      <w:numFmt w:val="bullet"/>
      <w:lvlText w:val="o"/>
      <w:lvlJc w:val="left"/>
      <w:pPr>
        <w:ind w:left="3600" w:hanging="360"/>
      </w:pPr>
      <w:rPr>
        <w:rFonts w:ascii="Courier New" w:hAnsi="Courier New" w:cs="Courier New" w:hint="default"/>
      </w:rPr>
    </w:lvl>
    <w:lvl w:ilvl="5" w:tplc="C62066CC">
      <w:start w:val="1"/>
      <w:numFmt w:val="bullet"/>
      <w:lvlText w:val=""/>
      <w:lvlJc w:val="left"/>
      <w:pPr>
        <w:ind w:left="4320" w:hanging="360"/>
      </w:pPr>
      <w:rPr>
        <w:rFonts w:ascii="Wingdings" w:hAnsi="Wingdings" w:hint="default"/>
      </w:rPr>
    </w:lvl>
    <w:lvl w:ilvl="6" w:tplc="31E4736A">
      <w:start w:val="1"/>
      <w:numFmt w:val="bullet"/>
      <w:lvlText w:val=""/>
      <w:lvlJc w:val="left"/>
      <w:pPr>
        <w:ind w:left="5040" w:hanging="360"/>
      </w:pPr>
      <w:rPr>
        <w:rFonts w:ascii="Symbol" w:hAnsi="Symbol" w:hint="default"/>
      </w:rPr>
    </w:lvl>
    <w:lvl w:ilvl="7" w:tplc="48AED0F6">
      <w:start w:val="1"/>
      <w:numFmt w:val="bullet"/>
      <w:lvlText w:val="o"/>
      <w:lvlJc w:val="left"/>
      <w:pPr>
        <w:ind w:left="5760" w:hanging="360"/>
      </w:pPr>
      <w:rPr>
        <w:rFonts w:ascii="Courier New" w:hAnsi="Courier New" w:cs="Courier New" w:hint="default"/>
      </w:rPr>
    </w:lvl>
    <w:lvl w:ilvl="8" w:tplc="FD9C173C">
      <w:start w:val="1"/>
      <w:numFmt w:val="bullet"/>
      <w:lvlText w:val=""/>
      <w:lvlJc w:val="left"/>
      <w:pPr>
        <w:ind w:left="6480" w:hanging="360"/>
      </w:pPr>
      <w:rPr>
        <w:rFonts w:ascii="Wingdings" w:hAnsi="Wingdings" w:hint="default"/>
      </w:rPr>
    </w:lvl>
  </w:abstractNum>
  <w:abstractNum w:abstractNumId="34" w15:restartNumberingAfterBreak="0">
    <w:nsid w:val="668F558F"/>
    <w:multiLevelType w:val="hybridMultilevel"/>
    <w:tmpl w:val="4A029FC2"/>
    <w:lvl w:ilvl="0" w:tplc="4EEC4CD0">
      <w:start w:val="1"/>
      <w:numFmt w:val="bullet"/>
      <w:lvlText w:val=""/>
      <w:lvlJc w:val="left"/>
      <w:pPr>
        <w:ind w:left="720" w:hanging="360"/>
      </w:pPr>
      <w:rPr>
        <w:rFonts w:ascii="Symbol" w:hAnsi="Symbol" w:hint="default"/>
      </w:rPr>
    </w:lvl>
    <w:lvl w:ilvl="1" w:tplc="3B8CD682">
      <w:start w:val="1"/>
      <w:numFmt w:val="bullet"/>
      <w:lvlText w:val="o"/>
      <w:lvlJc w:val="left"/>
      <w:pPr>
        <w:ind w:left="1440" w:hanging="360"/>
      </w:pPr>
      <w:rPr>
        <w:rFonts w:ascii="Courier New" w:hAnsi="Courier New" w:cs="Courier New" w:hint="default"/>
      </w:rPr>
    </w:lvl>
    <w:lvl w:ilvl="2" w:tplc="BE1A602E">
      <w:start w:val="1"/>
      <w:numFmt w:val="bullet"/>
      <w:lvlText w:val=""/>
      <w:lvlJc w:val="left"/>
      <w:pPr>
        <w:ind w:left="2160" w:hanging="360"/>
      </w:pPr>
      <w:rPr>
        <w:rFonts w:ascii="Wingdings" w:hAnsi="Wingdings" w:hint="default"/>
      </w:rPr>
    </w:lvl>
    <w:lvl w:ilvl="3" w:tplc="4704EE7C">
      <w:start w:val="1"/>
      <w:numFmt w:val="bullet"/>
      <w:lvlText w:val=""/>
      <w:lvlJc w:val="left"/>
      <w:pPr>
        <w:ind w:left="2880" w:hanging="360"/>
      </w:pPr>
      <w:rPr>
        <w:rFonts w:ascii="Symbol" w:hAnsi="Symbol" w:hint="default"/>
      </w:rPr>
    </w:lvl>
    <w:lvl w:ilvl="4" w:tplc="B3901818">
      <w:start w:val="1"/>
      <w:numFmt w:val="bullet"/>
      <w:lvlText w:val="o"/>
      <w:lvlJc w:val="left"/>
      <w:pPr>
        <w:ind w:left="3600" w:hanging="360"/>
      </w:pPr>
      <w:rPr>
        <w:rFonts w:ascii="Courier New" w:hAnsi="Courier New" w:cs="Courier New" w:hint="default"/>
      </w:rPr>
    </w:lvl>
    <w:lvl w:ilvl="5" w:tplc="BC3E32C4">
      <w:start w:val="1"/>
      <w:numFmt w:val="bullet"/>
      <w:lvlText w:val=""/>
      <w:lvlJc w:val="left"/>
      <w:pPr>
        <w:ind w:left="4320" w:hanging="360"/>
      </w:pPr>
      <w:rPr>
        <w:rFonts w:ascii="Wingdings" w:hAnsi="Wingdings" w:hint="default"/>
      </w:rPr>
    </w:lvl>
    <w:lvl w:ilvl="6" w:tplc="EC1CA614">
      <w:start w:val="1"/>
      <w:numFmt w:val="bullet"/>
      <w:lvlText w:val=""/>
      <w:lvlJc w:val="left"/>
      <w:pPr>
        <w:ind w:left="5040" w:hanging="360"/>
      </w:pPr>
      <w:rPr>
        <w:rFonts w:ascii="Symbol" w:hAnsi="Symbol" w:hint="default"/>
      </w:rPr>
    </w:lvl>
    <w:lvl w:ilvl="7" w:tplc="F5427272">
      <w:start w:val="1"/>
      <w:numFmt w:val="bullet"/>
      <w:lvlText w:val="o"/>
      <w:lvlJc w:val="left"/>
      <w:pPr>
        <w:ind w:left="5760" w:hanging="360"/>
      </w:pPr>
      <w:rPr>
        <w:rFonts w:ascii="Courier New" w:hAnsi="Courier New" w:cs="Courier New" w:hint="default"/>
      </w:rPr>
    </w:lvl>
    <w:lvl w:ilvl="8" w:tplc="08F62618">
      <w:start w:val="1"/>
      <w:numFmt w:val="bullet"/>
      <w:lvlText w:val=""/>
      <w:lvlJc w:val="left"/>
      <w:pPr>
        <w:ind w:left="6480" w:hanging="360"/>
      </w:pPr>
      <w:rPr>
        <w:rFonts w:ascii="Wingdings" w:hAnsi="Wingdings" w:hint="default"/>
      </w:rPr>
    </w:lvl>
  </w:abstractNum>
  <w:abstractNum w:abstractNumId="35" w15:restartNumberingAfterBreak="0">
    <w:nsid w:val="66BD2854"/>
    <w:multiLevelType w:val="hybridMultilevel"/>
    <w:tmpl w:val="CE7E302A"/>
    <w:lvl w:ilvl="0" w:tplc="446436F6">
      <w:start w:val="1"/>
      <w:numFmt w:val="decimal"/>
      <w:lvlText w:val="%1."/>
      <w:lvlJc w:val="left"/>
      <w:pPr>
        <w:tabs>
          <w:tab w:val="num" w:pos="360"/>
        </w:tabs>
        <w:ind w:left="360" w:hanging="360"/>
      </w:pPr>
      <w:rPr>
        <w:rFonts w:hint="default"/>
      </w:rPr>
    </w:lvl>
    <w:lvl w:ilvl="1" w:tplc="D1EAA334">
      <w:start w:val="1"/>
      <w:numFmt w:val="bullet"/>
      <w:lvlText w:val="o"/>
      <w:lvlJc w:val="left"/>
      <w:pPr>
        <w:ind w:left="1440" w:hanging="360"/>
      </w:pPr>
      <w:rPr>
        <w:rFonts w:ascii="Courier New" w:eastAsia="Courier New" w:hAnsi="Courier New" w:cs="Courier New" w:hint="default"/>
      </w:rPr>
    </w:lvl>
    <w:lvl w:ilvl="2" w:tplc="9C1C8DA6">
      <w:start w:val="1"/>
      <w:numFmt w:val="bullet"/>
      <w:lvlText w:val="§"/>
      <w:lvlJc w:val="left"/>
      <w:pPr>
        <w:ind w:left="2160" w:hanging="360"/>
      </w:pPr>
      <w:rPr>
        <w:rFonts w:ascii="Wingdings" w:eastAsia="Wingdings" w:hAnsi="Wingdings" w:cs="Wingdings" w:hint="default"/>
      </w:rPr>
    </w:lvl>
    <w:lvl w:ilvl="3" w:tplc="AF7CABE0">
      <w:start w:val="1"/>
      <w:numFmt w:val="bullet"/>
      <w:lvlText w:val="·"/>
      <w:lvlJc w:val="left"/>
      <w:pPr>
        <w:ind w:left="2880" w:hanging="360"/>
      </w:pPr>
      <w:rPr>
        <w:rFonts w:ascii="Symbol" w:eastAsia="Symbol" w:hAnsi="Symbol" w:cs="Symbol" w:hint="default"/>
      </w:rPr>
    </w:lvl>
    <w:lvl w:ilvl="4" w:tplc="4C0A8D3E">
      <w:start w:val="1"/>
      <w:numFmt w:val="bullet"/>
      <w:lvlText w:val="o"/>
      <w:lvlJc w:val="left"/>
      <w:pPr>
        <w:ind w:left="3600" w:hanging="360"/>
      </w:pPr>
      <w:rPr>
        <w:rFonts w:ascii="Courier New" w:eastAsia="Courier New" w:hAnsi="Courier New" w:cs="Courier New" w:hint="default"/>
      </w:rPr>
    </w:lvl>
    <w:lvl w:ilvl="5" w:tplc="F9AE28FC">
      <w:start w:val="1"/>
      <w:numFmt w:val="bullet"/>
      <w:lvlText w:val="§"/>
      <w:lvlJc w:val="left"/>
      <w:pPr>
        <w:ind w:left="4320" w:hanging="360"/>
      </w:pPr>
      <w:rPr>
        <w:rFonts w:ascii="Wingdings" w:eastAsia="Wingdings" w:hAnsi="Wingdings" w:cs="Wingdings" w:hint="default"/>
      </w:rPr>
    </w:lvl>
    <w:lvl w:ilvl="6" w:tplc="D07A592E">
      <w:start w:val="1"/>
      <w:numFmt w:val="bullet"/>
      <w:lvlText w:val="·"/>
      <w:lvlJc w:val="left"/>
      <w:pPr>
        <w:ind w:left="5040" w:hanging="360"/>
      </w:pPr>
      <w:rPr>
        <w:rFonts w:ascii="Symbol" w:eastAsia="Symbol" w:hAnsi="Symbol" w:cs="Symbol" w:hint="default"/>
      </w:rPr>
    </w:lvl>
    <w:lvl w:ilvl="7" w:tplc="A0C8A226">
      <w:start w:val="1"/>
      <w:numFmt w:val="bullet"/>
      <w:lvlText w:val="o"/>
      <w:lvlJc w:val="left"/>
      <w:pPr>
        <w:ind w:left="5760" w:hanging="360"/>
      </w:pPr>
      <w:rPr>
        <w:rFonts w:ascii="Courier New" w:eastAsia="Courier New" w:hAnsi="Courier New" w:cs="Courier New" w:hint="default"/>
      </w:rPr>
    </w:lvl>
    <w:lvl w:ilvl="8" w:tplc="0AA80B10">
      <w:start w:val="1"/>
      <w:numFmt w:val="bullet"/>
      <w:lvlText w:val="§"/>
      <w:lvlJc w:val="left"/>
      <w:pPr>
        <w:ind w:left="6480" w:hanging="360"/>
      </w:pPr>
      <w:rPr>
        <w:rFonts w:ascii="Wingdings" w:eastAsia="Wingdings" w:hAnsi="Wingdings" w:cs="Wingdings" w:hint="default"/>
      </w:rPr>
    </w:lvl>
  </w:abstractNum>
  <w:abstractNum w:abstractNumId="36" w15:restartNumberingAfterBreak="0">
    <w:nsid w:val="69DE2D86"/>
    <w:multiLevelType w:val="hybridMultilevel"/>
    <w:tmpl w:val="6ECCEF02"/>
    <w:lvl w:ilvl="0" w:tplc="AFE4555C">
      <w:start w:val="1"/>
      <w:numFmt w:val="decimal"/>
      <w:pStyle w:val="ListNumber2"/>
      <w:lvlText w:val="%1."/>
      <w:lvlJc w:val="left"/>
      <w:pPr>
        <w:tabs>
          <w:tab w:val="num" w:pos="643"/>
        </w:tabs>
        <w:ind w:left="643" w:hanging="360"/>
      </w:pPr>
    </w:lvl>
    <w:lvl w:ilvl="1" w:tplc="2EEEE050">
      <w:start w:val="1"/>
      <w:numFmt w:val="bullet"/>
      <w:lvlText w:val="o"/>
      <w:lvlJc w:val="left"/>
      <w:pPr>
        <w:ind w:left="1440" w:hanging="360"/>
      </w:pPr>
      <w:rPr>
        <w:rFonts w:ascii="Courier New" w:eastAsia="Courier New" w:hAnsi="Courier New" w:cs="Courier New" w:hint="default"/>
      </w:rPr>
    </w:lvl>
    <w:lvl w:ilvl="2" w:tplc="057487A0">
      <w:start w:val="1"/>
      <w:numFmt w:val="bullet"/>
      <w:lvlText w:val="§"/>
      <w:lvlJc w:val="left"/>
      <w:pPr>
        <w:ind w:left="2160" w:hanging="360"/>
      </w:pPr>
      <w:rPr>
        <w:rFonts w:ascii="Wingdings" w:eastAsia="Wingdings" w:hAnsi="Wingdings" w:cs="Wingdings" w:hint="default"/>
      </w:rPr>
    </w:lvl>
    <w:lvl w:ilvl="3" w:tplc="72602788">
      <w:start w:val="1"/>
      <w:numFmt w:val="bullet"/>
      <w:lvlText w:val="·"/>
      <w:lvlJc w:val="left"/>
      <w:pPr>
        <w:ind w:left="2880" w:hanging="360"/>
      </w:pPr>
      <w:rPr>
        <w:rFonts w:ascii="Symbol" w:eastAsia="Symbol" w:hAnsi="Symbol" w:cs="Symbol" w:hint="default"/>
      </w:rPr>
    </w:lvl>
    <w:lvl w:ilvl="4" w:tplc="D2300DD4">
      <w:start w:val="1"/>
      <w:numFmt w:val="bullet"/>
      <w:lvlText w:val="o"/>
      <w:lvlJc w:val="left"/>
      <w:pPr>
        <w:ind w:left="3600" w:hanging="360"/>
      </w:pPr>
      <w:rPr>
        <w:rFonts w:ascii="Courier New" w:eastAsia="Courier New" w:hAnsi="Courier New" w:cs="Courier New" w:hint="default"/>
      </w:rPr>
    </w:lvl>
    <w:lvl w:ilvl="5" w:tplc="D7B8442A">
      <w:start w:val="1"/>
      <w:numFmt w:val="bullet"/>
      <w:lvlText w:val="§"/>
      <w:lvlJc w:val="left"/>
      <w:pPr>
        <w:ind w:left="4320" w:hanging="360"/>
      </w:pPr>
      <w:rPr>
        <w:rFonts w:ascii="Wingdings" w:eastAsia="Wingdings" w:hAnsi="Wingdings" w:cs="Wingdings" w:hint="default"/>
      </w:rPr>
    </w:lvl>
    <w:lvl w:ilvl="6" w:tplc="759EBF54">
      <w:start w:val="1"/>
      <w:numFmt w:val="bullet"/>
      <w:lvlText w:val="·"/>
      <w:lvlJc w:val="left"/>
      <w:pPr>
        <w:ind w:left="5040" w:hanging="360"/>
      </w:pPr>
      <w:rPr>
        <w:rFonts w:ascii="Symbol" w:eastAsia="Symbol" w:hAnsi="Symbol" w:cs="Symbol" w:hint="default"/>
      </w:rPr>
    </w:lvl>
    <w:lvl w:ilvl="7" w:tplc="69C6545C">
      <w:start w:val="1"/>
      <w:numFmt w:val="bullet"/>
      <w:lvlText w:val="o"/>
      <w:lvlJc w:val="left"/>
      <w:pPr>
        <w:ind w:left="5760" w:hanging="360"/>
      </w:pPr>
      <w:rPr>
        <w:rFonts w:ascii="Courier New" w:eastAsia="Courier New" w:hAnsi="Courier New" w:cs="Courier New" w:hint="default"/>
      </w:rPr>
    </w:lvl>
    <w:lvl w:ilvl="8" w:tplc="C1FA248A">
      <w:start w:val="1"/>
      <w:numFmt w:val="bullet"/>
      <w:lvlText w:val="§"/>
      <w:lvlJc w:val="left"/>
      <w:pPr>
        <w:ind w:left="6480" w:hanging="360"/>
      </w:pPr>
      <w:rPr>
        <w:rFonts w:ascii="Wingdings" w:eastAsia="Wingdings" w:hAnsi="Wingdings" w:cs="Wingdings" w:hint="default"/>
      </w:rPr>
    </w:lvl>
  </w:abstractNum>
  <w:abstractNum w:abstractNumId="37" w15:restartNumberingAfterBreak="0">
    <w:nsid w:val="6C716F6A"/>
    <w:multiLevelType w:val="hybridMultilevel"/>
    <w:tmpl w:val="FDEE34DE"/>
    <w:lvl w:ilvl="0" w:tplc="A1DC2286">
      <w:start w:val="1"/>
      <w:numFmt w:val="bullet"/>
      <w:lvlText w:val=""/>
      <w:lvlJc w:val="left"/>
      <w:pPr>
        <w:ind w:left="720" w:hanging="360"/>
      </w:pPr>
      <w:rPr>
        <w:rFonts w:ascii="Symbol" w:hAnsi="Symbol" w:hint="default"/>
      </w:rPr>
    </w:lvl>
    <w:lvl w:ilvl="1" w:tplc="FB10623C">
      <w:start w:val="1"/>
      <w:numFmt w:val="bullet"/>
      <w:lvlText w:val="o"/>
      <w:lvlJc w:val="left"/>
      <w:pPr>
        <w:ind w:left="1440" w:hanging="360"/>
      </w:pPr>
      <w:rPr>
        <w:rFonts w:ascii="Courier New" w:hAnsi="Courier New" w:cs="Courier New" w:hint="default"/>
      </w:rPr>
    </w:lvl>
    <w:lvl w:ilvl="2" w:tplc="F95AAAC0">
      <w:start w:val="1"/>
      <w:numFmt w:val="bullet"/>
      <w:lvlText w:val=""/>
      <w:lvlJc w:val="left"/>
      <w:pPr>
        <w:ind w:left="2160" w:hanging="360"/>
      </w:pPr>
      <w:rPr>
        <w:rFonts w:ascii="Wingdings" w:hAnsi="Wingdings" w:hint="default"/>
      </w:rPr>
    </w:lvl>
    <w:lvl w:ilvl="3" w:tplc="F2160024">
      <w:start w:val="1"/>
      <w:numFmt w:val="bullet"/>
      <w:lvlText w:val=""/>
      <w:lvlJc w:val="left"/>
      <w:pPr>
        <w:ind w:left="2880" w:hanging="360"/>
      </w:pPr>
      <w:rPr>
        <w:rFonts w:ascii="Symbol" w:hAnsi="Symbol" w:hint="default"/>
      </w:rPr>
    </w:lvl>
    <w:lvl w:ilvl="4" w:tplc="D6D68ECA">
      <w:start w:val="1"/>
      <w:numFmt w:val="bullet"/>
      <w:lvlText w:val="o"/>
      <w:lvlJc w:val="left"/>
      <w:pPr>
        <w:ind w:left="3600" w:hanging="360"/>
      </w:pPr>
      <w:rPr>
        <w:rFonts w:ascii="Courier New" w:hAnsi="Courier New" w:cs="Courier New" w:hint="default"/>
      </w:rPr>
    </w:lvl>
    <w:lvl w:ilvl="5" w:tplc="514E9742">
      <w:start w:val="1"/>
      <w:numFmt w:val="bullet"/>
      <w:lvlText w:val=""/>
      <w:lvlJc w:val="left"/>
      <w:pPr>
        <w:ind w:left="4320" w:hanging="360"/>
      </w:pPr>
      <w:rPr>
        <w:rFonts w:ascii="Wingdings" w:hAnsi="Wingdings" w:hint="default"/>
      </w:rPr>
    </w:lvl>
    <w:lvl w:ilvl="6" w:tplc="4FB65BFE">
      <w:start w:val="1"/>
      <w:numFmt w:val="bullet"/>
      <w:lvlText w:val=""/>
      <w:lvlJc w:val="left"/>
      <w:pPr>
        <w:ind w:left="5040" w:hanging="360"/>
      </w:pPr>
      <w:rPr>
        <w:rFonts w:ascii="Symbol" w:hAnsi="Symbol" w:hint="default"/>
      </w:rPr>
    </w:lvl>
    <w:lvl w:ilvl="7" w:tplc="955A0352">
      <w:start w:val="1"/>
      <w:numFmt w:val="bullet"/>
      <w:lvlText w:val="o"/>
      <w:lvlJc w:val="left"/>
      <w:pPr>
        <w:ind w:left="5760" w:hanging="360"/>
      </w:pPr>
      <w:rPr>
        <w:rFonts w:ascii="Courier New" w:hAnsi="Courier New" w:cs="Courier New" w:hint="default"/>
      </w:rPr>
    </w:lvl>
    <w:lvl w:ilvl="8" w:tplc="C64E2FDC">
      <w:start w:val="1"/>
      <w:numFmt w:val="bullet"/>
      <w:lvlText w:val=""/>
      <w:lvlJc w:val="left"/>
      <w:pPr>
        <w:ind w:left="6480" w:hanging="360"/>
      </w:pPr>
      <w:rPr>
        <w:rFonts w:ascii="Wingdings" w:hAnsi="Wingdings" w:hint="default"/>
      </w:rPr>
    </w:lvl>
  </w:abstractNum>
  <w:abstractNum w:abstractNumId="38" w15:restartNumberingAfterBreak="0">
    <w:nsid w:val="6D040089"/>
    <w:multiLevelType w:val="hybridMultilevel"/>
    <w:tmpl w:val="63D65DF8"/>
    <w:lvl w:ilvl="0" w:tplc="715C6FCA">
      <w:start w:val="1"/>
      <w:numFmt w:val="bullet"/>
      <w:lvlText w:val="-"/>
      <w:lvlJc w:val="left"/>
      <w:pPr>
        <w:ind w:left="720" w:hanging="343"/>
      </w:pPr>
      <w:rPr>
        <w:rFonts w:ascii="Times New Roman" w:eastAsia="Calibri" w:hAnsi="Times New Roman" w:cs="Times New Roman" w:hint="default"/>
      </w:rPr>
    </w:lvl>
    <w:lvl w:ilvl="1" w:tplc="3BB05934">
      <w:start w:val="1"/>
      <w:numFmt w:val="bullet"/>
      <w:lvlText w:val="o"/>
      <w:lvlJc w:val="left"/>
      <w:pPr>
        <w:ind w:left="1440" w:hanging="343"/>
      </w:pPr>
      <w:rPr>
        <w:rFonts w:ascii="Courier New" w:hAnsi="Courier New" w:cs="Courier New" w:hint="default"/>
      </w:rPr>
    </w:lvl>
    <w:lvl w:ilvl="2" w:tplc="86784928">
      <w:start w:val="1"/>
      <w:numFmt w:val="bullet"/>
      <w:lvlText w:val=""/>
      <w:lvlJc w:val="left"/>
      <w:pPr>
        <w:ind w:left="2160" w:hanging="343"/>
      </w:pPr>
      <w:rPr>
        <w:rFonts w:ascii="Wingdings" w:hAnsi="Wingdings" w:hint="default"/>
      </w:rPr>
    </w:lvl>
    <w:lvl w:ilvl="3" w:tplc="0B4CB0DE">
      <w:start w:val="1"/>
      <w:numFmt w:val="bullet"/>
      <w:lvlText w:val=""/>
      <w:lvlJc w:val="left"/>
      <w:pPr>
        <w:ind w:left="2880" w:hanging="343"/>
      </w:pPr>
      <w:rPr>
        <w:rFonts w:ascii="Symbol" w:hAnsi="Symbol" w:hint="default"/>
      </w:rPr>
    </w:lvl>
    <w:lvl w:ilvl="4" w:tplc="E6AAB498">
      <w:start w:val="1"/>
      <w:numFmt w:val="bullet"/>
      <w:lvlText w:val="o"/>
      <w:lvlJc w:val="left"/>
      <w:pPr>
        <w:ind w:left="3600" w:hanging="343"/>
      </w:pPr>
      <w:rPr>
        <w:rFonts w:ascii="Courier New" w:hAnsi="Courier New" w:cs="Courier New" w:hint="default"/>
      </w:rPr>
    </w:lvl>
    <w:lvl w:ilvl="5" w:tplc="B2422CD6">
      <w:start w:val="1"/>
      <w:numFmt w:val="bullet"/>
      <w:lvlText w:val=""/>
      <w:lvlJc w:val="left"/>
      <w:pPr>
        <w:ind w:left="4320" w:hanging="343"/>
      </w:pPr>
      <w:rPr>
        <w:rFonts w:ascii="Wingdings" w:hAnsi="Wingdings" w:hint="default"/>
      </w:rPr>
    </w:lvl>
    <w:lvl w:ilvl="6" w:tplc="7924D692">
      <w:start w:val="1"/>
      <w:numFmt w:val="bullet"/>
      <w:lvlText w:val=""/>
      <w:lvlJc w:val="left"/>
      <w:pPr>
        <w:ind w:left="5040" w:hanging="343"/>
      </w:pPr>
      <w:rPr>
        <w:rFonts w:ascii="Symbol" w:hAnsi="Symbol" w:hint="default"/>
      </w:rPr>
    </w:lvl>
    <w:lvl w:ilvl="7" w:tplc="5E68130A">
      <w:start w:val="1"/>
      <w:numFmt w:val="bullet"/>
      <w:lvlText w:val="o"/>
      <w:lvlJc w:val="left"/>
      <w:pPr>
        <w:ind w:left="5760" w:hanging="343"/>
      </w:pPr>
      <w:rPr>
        <w:rFonts w:ascii="Courier New" w:hAnsi="Courier New" w:cs="Courier New" w:hint="default"/>
      </w:rPr>
    </w:lvl>
    <w:lvl w:ilvl="8" w:tplc="B9D84312">
      <w:start w:val="1"/>
      <w:numFmt w:val="bullet"/>
      <w:lvlText w:val=""/>
      <w:lvlJc w:val="left"/>
      <w:pPr>
        <w:ind w:left="6480" w:hanging="343"/>
      </w:pPr>
      <w:rPr>
        <w:rFonts w:ascii="Wingdings" w:hAnsi="Wingdings" w:hint="default"/>
      </w:rPr>
    </w:lvl>
  </w:abstractNum>
  <w:abstractNum w:abstractNumId="39" w15:restartNumberingAfterBreak="0">
    <w:nsid w:val="6F986C57"/>
    <w:multiLevelType w:val="hybridMultilevel"/>
    <w:tmpl w:val="1444C114"/>
    <w:lvl w:ilvl="0" w:tplc="9E9A034E">
      <w:start w:val="1"/>
      <w:numFmt w:val="bullet"/>
      <w:lvlText w:val="-"/>
      <w:lvlJc w:val="left"/>
      <w:pPr>
        <w:ind w:left="720" w:hanging="355"/>
      </w:pPr>
      <w:rPr>
        <w:rFonts w:ascii="Times New Roman" w:eastAsia="Calibri" w:hAnsi="Times New Roman" w:cs="Times New Roman" w:hint="default"/>
      </w:rPr>
    </w:lvl>
    <w:lvl w:ilvl="1" w:tplc="0550179E">
      <w:start w:val="1"/>
      <w:numFmt w:val="bullet"/>
      <w:lvlText w:val="o"/>
      <w:lvlJc w:val="left"/>
      <w:pPr>
        <w:ind w:left="1440" w:hanging="355"/>
      </w:pPr>
      <w:rPr>
        <w:rFonts w:ascii="Courier New" w:hAnsi="Courier New" w:cs="Courier New" w:hint="default"/>
      </w:rPr>
    </w:lvl>
    <w:lvl w:ilvl="2" w:tplc="77CC5AB4">
      <w:start w:val="1"/>
      <w:numFmt w:val="bullet"/>
      <w:lvlText w:val=""/>
      <w:lvlJc w:val="left"/>
      <w:pPr>
        <w:ind w:left="2160" w:hanging="355"/>
      </w:pPr>
      <w:rPr>
        <w:rFonts w:ascii="Wingdings" w:hAnsi="Wingdings" w:hint="default"/>
      </w:rPr>
    </w:lvl>
    <w:lvl w:ilvl="3" w:tplc="0B2017DC">
      <w:start w:val="1"/>
      <w:numFmt w:val="bullet"/>
      <w:lvlText w:val=""/>
      <w:lvlJc w:val="left"/>
      <w:pPr>
        <w:ind w:left="2880" w:hanging="355"/>
      </w:pPr>
      <w:rPr>
        <w:rFonts w:ascii="Symbol" w:hAnsi="Symbol" w:hint="default"/>
      </w:rPr>
    </w:lvl>
    <w:lvl w:ilvl="4" w:tplc="CD2C9FE4">
      <w:start w:val="1"/>
      <w:numFmt w:val="bullet"/>
      <w:lvlText w:val="o"/>
      <w:lvlJc w:val="left"/>
      <w:pPr>
        <w:ind w:left="3600" w:hanging="355"/>
      </w:pPr>
      <w:rPr>
        <w:rFonts w:ascii="Courier New" w:hAnsi="Courier New" w:cs="Courier New" w:hint="default"/>
      </w:rPr>
    </w:lvl>
    <w:lvl w:ilvl="5" w:tplc="7AD8218E">
      <w:start w:val="1"/>
      <w:numFmt w:val="bullet"/>
      <w:lvlText w:val=""/>
      <w:lvlJc w:val="left"/>
      <w:pPr>
        <w:ind w:left="4320" w:hanging="355"/>
      </w:pPr>
      <w:rPr>
        <w:rFonts w:ascii="Wingdings" w:hAnsi="Wingdings" w:hint="default"/>
      </w:rPr>
    </w:lvl>
    <w:lvl w:ilvl="6" w:tplc="B1629BA0">
      <w:start w:val="1"/>
      <w:numFmt w:val="bullet"/>
      <w:lvlText w:val=""/>
      <w:lvlJc w:val="left"/>
      <w:pPr>
        <w:ind w:left="5040" w:hanging="355"/>
      </w:pPr>
      <w:rPr>
        <w:rFonts w:ascii="Symbol" w:hAnsi="Symbol" w:hint="default"/>
      </w:rPr>
    </w:lvl>
    <w:lvl w:ilvl="7" w:tplc="ED42815E">
      <w:start w:val="1"/>
      <w:numFmt w:val="bullet"/>
      <w:lvlText w:val="o"/>
      <w:lvlJc w:val="left"/>
      <w:pPr>
        <w:ind w:left="5760" w:hanging="355"/>
      </w:pPr>
      <w:rPr>
        <w:rFonts w:ascii="Courier New" w:hAnsi="Courier New" w:cs="Courier New" w:hint="default"/>
      </w:rPr>
    </w:lvl>
    <w:lvl w:ilvl="8" w:tplc="541AFB9A">
      <w:start w:val="1"/>
      <w:numFmt w:val="bullet"/>
      <w:lvlText w:val=""/>
      <w:lvlJc w:val="left"/>
      <w:pPr>
        <w:ind w:left="6480" w:hanging="355"/>
      </w:pPr>
      <w:rPr>
        <w:rFonts w:ascii="Wingdings" w:hAnsi="Wingdings" w:hint="default"/>
      </w:rPr>
    </w:lvl>
  </w:abstractNum>
  <w:abstractNum w:abstractNumId="40" w15:restartNumberingAfterBreak="0">
    <w:nsid w:val="74762F77"/>
    <w:multiLevelType w:val="hybridMultilevel"/>
    <w:tmpl w:val="2D1C1168"/>
    <w:lvl w:ilvl="0" w:tplc="325E95C2">
      <w:start w:val="1"/>
      <w:numFmt w:val="bullet"/>
      <w:lvlText w:val=""/>
      <w:lvlJc w:val="left"/>
      <w:pPr>
        <w:ind w:left="720" w:hanging="360"/>
      </w:pPr>
      <w:rPr>
        <w:rFonts w:ascii="Symbol" w:hAnsi="Symbol" w:hint="default"/>
      </w:rPr>
    </w:lvl>
    <w:lvl w:ilvl="1" w:tplc="A574BF14">
      <w:start w:val="1"/>
      <w:numFmt w:val="bullet"/>
      <w:lvlText w:val="o"/>
      <w:lvlJc w:val="left"/>
      <w:pPr>
        <w:ind w:left="1440" w:hanging="360"/>
      </w:pPr>
      <w:rPr>
        <w:rFonts w:ascii="Courier New" w:hAnsi="Courier New" w:cs="Courier New" w:hint="default"/>
      </w:rPr>
    </w:lvl>
    <w:lvl w:ilvl="2" w:tplc="DB62DFD4">
      <w:start w:val="1"/>
      <w:numFmt w:val="bullet"/>
      <w:lvlText w:val=""/>
      <w:lvlJc w:val="left"/>
      <w:pPr>
        <w:ind w:left="2160" w:hanging="360"/>
      </w:pPr>
      <w:rPr>
        <w:rFonts w:ascii="Wingdings" w:hAnsi="Wingdings" w:hint="default"/>
      </w:rPr>
    </w:lvl>
    <w:lvl w:ilvl="3" w:tplc="8D325A4E">
      <w:start w:val="1"/>
      <w:numFmt w:val="bullet"/>
      <w:lvlText w:val=""/>
      <w:lvlJc w:val="left"/>
      <w:pPr>
        <w:ind w:left="2880" w:hanging="360"/>
      </w:pPr>
      <w:rPr>
        <w:rFonts w:ascii="Symbol" w:hAnsi="Symbol" w:hint="default"/>
      </w:rPr>
    </w:lvl>
    <w:lvl w:ilvl="4" w:tplc="FAC85B94">
      <w:start w:val="1"/>
      <w:numFmt w:val="bullet"/>
      <w:lvlText w:val="o"/>
      <w:lvlJc w:val="left"/>
      <w:pPr>
        <w:ind w:left="3600" w:hanging="360"/>
      </w:pPr>
      <w:rPr>
        <w:rFonts w:ascii="Courier New" w:hAnsi="Courier New" w:cs="Courier New" w:hint="default"/>
      </w:rPr>
    </w:lvl>
    <w:lvl w:ilvl="5" w:tplc="B546F4EC">
      <w:start w:val="1"/>
      <w:numFmt w:val="bullet"/>
      <w:lvlText w:val=""/>
      <w:lvlJc w:val="left"/>
      <w:pPr>
        <w:ind w:left="4320" w:hanging="360"/>
      </w:pPr>
      <w:rPr>
        <w:rFonts w:ascii="Wingdings" w:hAnsi="Wingdings" w:hint="default"/>
      </w:rPr>
    </w:lvl>
    <w:lvl w:ilvl="6" w:tplc="AC0267BA">
      <w:start w:val="1"/>
      <w:numFmt w:val="bullet"/>
      <w:lvlText w:val=""/>
      <w:lvlJc w:val="left"/>
      <w:pPr>
        <w:ind w:left="5040" w:hanging="360"/>
      </w:pPr>
      <w:rPr>
        <w:rFonts w:ascii="Symbol" w:hAnsi="Symbol" w:hint="default"/>
      </w:rPr>
    </w:lvl>
    <w:lvl w:ilvl="7" w:tplc="DCF42D50">
      <w:start w:val="1"/>
      <w:numFmt w:val="bullet"/>
      <w:lvlText w:val="o"/>
      <w:lvlJc w:val="left"/>
      <w:pPr>
        <w:ind w:left="5760" w:hanging="360"/>
      </w:pPr>
      <w:rPr>
        <w:rFonts w:ascii="Courier New" w:hAnsi="Courier New" w:cs="Courier New" w:hint="default"/>
      </w:rPr>
    </w:lvl>
    <w:lvl w:ilvl="8" w:tplc="DAB4D12C">
      <w:start w:val="1"/>
      <w:numFmt w:val="bullet"/>
      <w:lvlText w:val=""/>
      <w:lvlJc w:val="left"/>
      <w:pPr>
        <w:ind w:left="6480" w:hanging="360"/>
      </w:pPr>
      <w:rPr>
        <w:rFonts w:ascii="Wingdings" w:hAnsi="Wingdings" w:hint="default"/>
      </w:rPr>
    </w:lvl>
  </w:abstractNum>
  <w:abstractNum w:abstractNumId="41" w15:restartNumberingAfterBreak="0">
    <w:nsid w:val="76F611DA"/>
    <w:multiLevelType w:val="hybridMultilevel"/>
    <w:tmpl w:val="2DF45844"/>
    <w:lvl w:ilvl="0" w:tplc="A4C6DCA6">
      <w:start w:val="1"/>
      <w:numFmt w:val="bullet"/>
      <w:pStyle w:val="ListBullet2"/>
      <w:lvlText w:val=""/>
      <w:lvlJc w:val="left"/>
      <w:pPr>
        <w:tabs>
          <w:tab w:val="num" w:pos="643"/>
        </w:tabs>
        <w:ind w:left="643" w:hanging="360"/>
      </w:pPr>
      <w:rPr>
        <w:rFonts w:ascii="Symbol" w:hAnsi="Symbol" w:hint="default"/>
      </w:rPr>
    </w:lvl>
    <w:lvl w:ilvl="1" w:tplc="656434F2">
      <w:start w:val="1"/>
      <w:numFmt w:val="bullet"/>
      <w:lvlText w:val="o"/>
      <w:lvlJc w:val="left"/>
      <w:pPr>
        <w:ind w:left="1440" w:hanging="360"/>
      </w:pPr>
      <w:rPr>
        <w:rFonts w:ascii="Courier New" w:eastAsia="Courier New" w:hAnsi="Courier New" w:cs="Courier New" w:hint="default"/>
      </w:rPr>
    </w:lvl>
    <w:lvl w:ilvl="2" w:tplc="B7ACB5C8">
      <w:start w:val="1"/>
      <w:numFmt w:val="bullet"/>
      <w:lvlText w:val="§"/>
      <w:lvlJc w:val="left"/>
      <w:pPr>
        <w:ind w:left="2160" w:hanging="360"/>
      </w:pPr>
      <w:rPr>
        <w:rFonts w:ascii="Wingdings" w:eastAsia="Wingdings" w:hAnsi="Wingdings" w:cs="Wingdings" w:hint="default"/>
      </w:rPr>
    </w:lvl>
    <w:lvl w:ilvl="3" w:tplc="67EC5F92">
      <w:start w:val="1"/>
      <w:numFmt w:val="bullet"/>
      <w:lvlText w:val="·"/>
      <w:lvlJc w:val="left"/>
      <w:pPr>
        <w:ind w:left="2880" w:hanging="360"/>
      </w:pPr>
      <w:rPr>
        <w:rFonts w:ascii="Symbol" w:eastAsia="Symbol" w:hAnsi="Symbol" w:cs="Symbol" w:hint="default"/>
      </w:rPr>
    </w:lvl>
    <w:lvl w:ilvl="4" w:tplc="C2A0049A">
      <w:start w:val="1"/>
      <w:numFmt w:val="bullet"/>
      <w:lvlText w:val="o"/>
      <w:lvlJc w:val="left"/>
      <w:pPr>
        <w:ind w:left="3600" w:hanging="360"/>
      </w:pPr>
      <w:rPr>
        <w:rFonts w:ascii="Courier New" w:eastAsia="Courier New" w:hAnsi="Courier New" w:cs="Courier New" w:hint="default"/>
      </w:rPr>
    </w:lvl>
    <w:lvl w:ilvl="5" w:tplc="FF0625E0">
      <w:start w:val="1"/>
      <w:numFmt w:val="bullet"/>
      <w:lvlText w:val="§"/>
      <w:lvlJc w:val="left"/>
      <w:pPr>
        <w:ind w:left="4320" w:hanging="360"/>
      </w:pPr>
      <w:rPr>
        <w:rFonts w:ascii="Wingdings" w:eastAsia="Wingdings" w:hAnsi="Wingdings" w:cs="Wingdings" w:hint="default"/>
      </w:rPr>
    </w:lvl>
    <w:lvl w:ilvl="6" w:tplc="518E1A1A">
      <w:start w:val="1"/>
      <w:numFmt w:val="bullet"/>
      <w:lvlText w:val="·"/>
      <w:lvlJc w:val="left"/>
      <w:pPr>
        <w:ind w:left="5040" w:hanging="360"/>
      </w:pPr>
      <w:rPr>
        <w:rFonts w:ascii="Symbol" w:eastAsia="Symbol" w:hAnsi="Symbol" w:cs="Symbol" w:hint="default"/>
      </w:rPr>
    </w:lvl>
    <w:lvl w:ilvl="7" w:tplc="BBAA1C46">
      <w:start w:val="1"/>
      <w:numFmt w:val="bullet"/>
      <w:lvlText w:val="o"/>
      <w:lvlJc w:val="left"/>
      <w:pPr>
        <w:ind w:left="5760" w:hanging="360"/>
      </w:pPr>
      <w:rPr>
        <w:rFonts w:ascii="Courier New" w:eastAsia="Courier New" w:hAnsi="Courier New" w:cs="Courier New" w:hint="default"/>
      </w:rPr>
    </w:lvl>
    <w:lvl w:ilvl="8" w:tplc="05387DA4">
      <w:start w:val="1"/>
      <w:numFmt w:val="bullet"/>
      <w:lvlText w:val="§"/>
      <w:lvlJc w:val="left"/>
      <w:pPr>
        <w:ind w:left="6480" w:hanging="360"/>
      </w:pPr>
      <w:rPr>
        <w:rFonts w:ascii="Wingdings" w:eastAsia="Wingdings" w:hAnsi="Wingdings" w:cs="Wingdings" w:hint="default"/>
      </w:rPr>
    </w:lvl>
  </w:abstractNum>
  <w:abstractNum w:abstractNumId="42" w15:restartNumberingAfterBreak="0">
    <w:nsid w:val="7877343A"/>
    <w:multiLevelType w:val="hybridMultilevel"/>
    <w:tmpl w:val="A0EE3714"/>
    <w:lvl w:ilvl="0" w:tplc="61DEE7FE">
      <w:start w:val="1"/>
      <w:numFmt w:val="decimal"/>
      <w:pStyle w:val="ListNumber3"/>
      <w:lvlText w:val="%1."/>
      <w:lvlJc w:val="left"/>
      <w:pPr>
        <w:tabs>
          <w:tab w:val="num" w:pos="926"/>
        </w:tabs>
        <w:ind w:left="926" w:hanging="360"/>
      </w:pPr>
    </w:lvl>
    <w:lvl w:ilvl="1" w:tplc="C0ECB2C6">
      <w:start w:val="1"/>
      <w:numFmt w:val="bullet"/>
      <w:lvlText w:val="o"/>
      <w:lvlJc w:val="left"/>
      <w:pPr>
        <w:ind w:left="1440" w:hanging="360"/>
      </w:pPr>
      <w:rPr>
        <w:rFonts w:ascii="Courier New" w:eastAsia="Courier New" w:hAnsi="Courier New" w:cs="Courier New" w:hint="default"/>
      </w:rPr>
    </w:lvl>
    <w:lvl w:ilvl="2" w:tplc="DBC6BF92">
      <w:start w:val="1"/>
      <w:numFmt w:val="bullet"/>
      <w:lvlText w:val="§"/>
      <w:lvlJc w:val="left"/>
      <w:pPr>
        <w:ind w:left="2160" w:hanging="360"/>
      </w:pPr>
      <w:rPr>
        <w:rFonts w:ascii="Wingdings" w:eastAsia="Wingdings" w:hAnsi="Wingdings" w:cs="Wingdings" w:hint="default"/>
      </w:rPr>
    </w:lvl>
    <w:lvl w:ilvl="3" w:tplc="FF60AA10">
      <w:start w:val="1"/>
      <w:numFmt w:val="bullet"/>
      <w:lvlText w:val="·"/>
      <w:lvlJc w:val="left"/>
      <w:pPr>
        <w:ind w:left="2880" w:hanging="360"/>
      </w:pPr>
      <w:rPr>
        <w:rFonts w:ascii="Symbol" w:eastAsia="Symbol" w:hAnsi="Symbol" w:cs="Symbol" w:hint="default"/>
      </w:rPr>
    </w:lvl>
    <w:lvl w:ilvl="4" w:tplc="98649E02">
      <w:start w:val="1"/>
      <w:numFmt w:val="bullet"/>
      <w:lvlText w:val="o"/>
      <w:lvlJc w:val="left"/>
      <w:pPr>
        <w:ind w:left="3600" w:hanging="360"/>
      </w:pPr>
      <w:rPr>
        <w:rFonts w:ascii="Courier New" w:eastAsia="Courier New" w:hAnsi="Courier New" w:cs="Courier New" w:hint="default"/>
      </w:rPr>
    </w:lvl>
    <w:lvl w:ilvl="5" w:tplc="2C284024">
      <w:start w:val="1"/>
      <w:numFmt w:val="bullet"/>
      <w:lvlText w:val="§"/>
      <w:lvlJc w:val="left"/>
      <w:pPr>
        <w:ind w:left="4320" w:hanging="360"/>
      </w:pPr>
      <w:rPr>
        <w:rFonts w:ascii="Wingdings" w:eastAsia="Wingdings" w:hAnsi="Wingdings" w:cs="Wingdings" w:hint="default"/>
      </w:rPr>
    </w:lvl>
    <w:lvl w:ilvl="6" w:tplc="1F2C52E0">
      <w:start w:val="1"/>
      <w:numFmt w:val="bullet"/>
      <w:lvlText w:val="·"/>
      <w:lvlJc w:val="left"/>
      <w:pPr>
        <w:ind w:left="5040" w:hanging="360"/>
      </w:pPr>
      <w:rPr>
        <w:rFonts w:ascii="Symbol" w:eastAsia="Symbol" w:hAnsi="Symbol" w:cs="Symbol" w:hint="default"/>
      </w:rPr>
    </w:lvl>
    <w:lvl w:ilvl="7" w:tplc="CE82E7DA">
      <w:start w:val="1"/>
      <w:numFmt w:val="bullet"/>
      <w:lvlText w:val="o"/>
      <w:lvlJc w:val="left"/>
      <w:pPr>
        <w:ind w:left="5760" w:hanging="360"/>
      </w:pPr>
      <w:rPr>
        <w:rFonts w:ascii="Courier New" w:eastAsia="Courier New" w:hAnsi="Courier New" w:cs="Courier New" w:hint="default"/>
      </w:rPr>
    </w:lvl>
    <w:lvl w:ilvl="8" w:tplc="4FF24830">
      <w:start w:val="1"/>
      <w:numFmt w:val="bullet"/>
      <w:lvlText w:val="§"/>
      <w:lvlJc w:val="left"/>
      <w:pPr>
        <w:ind w:left="6480" w:hanging="360"/>
      </w:pPr>
      <w:rPr>
        <w:rFonts w:ascii="Wingdings" w:eastAsia="Wingdings" w:hAnsi="Wingdings" w:cs="Wingdings" w:hint="default"/>
      </w:rPr>
    </w:lvl>
  </w:abstractNum>
  <w:abstractNum w:abstractNumId="43" w15:restartNumberingAfterBreak="0">
    <w:nsid w:val="7D4B0988"/>
    <w:multiLevelType w:val="hybridMultilevel"/>
    <w:tmpl w:val="9DB83418"/>
    <w:lvl w:ilvl="0" w:tplc="00B0AD96">
      <w:start w:val="1"/>
      <w:numFmt w:val="decimal"/>
      <w:lvlText w:val="(%1)"/>
      <w:lvlJc w:val="left"/>
      <w:pPr>
        <w:ind w:left="720" w:hanging="360"/>
      </w:pPr>
      <w:rPr>
        <w:rFonts w:ascii="Times" w:eastAsia="Times New Roman" w:hAnsi="Times" w:cs="Times"/>
      </w:rPr>
    </w:lvl>
    <w:lvl w:ilvl="1" w:tplc="F038196A">
      <w:start w:val="1"/>
      <w:numFmt w:val="lowerLetter"/>
      <w:lvlText w:val="%2."/>
      <w:lvlJc w:val="left"/>
      <w:pPr>
        <w:ind w:left="1440" w:hanging="360"/>
      </w:pPr>
    </w:lvl>
    <w:lvl w:ilvl="2" w:tplc="3E581288">
      <w:start w:val="1"/>
      <w:numFmt w:val="lowerRoman"/>
      <w:lvlText w:val="%3."/>
      <w:lvlJc w:val="right"/>
      <w:pPr>
        <w:ind w:left="2160" w:hanging="180"/>
      </w:pPr>
    </w:lvl>
    <w:lvl w:ilvl="3" w:tplc="2E386D5C">
      <w:start w:val="1"/>
      <w:numFmt w:val="decimal"/>
      <w:lvlText w:val="%4."/>
      <w:lvlJc w:val="left"/>
      <w:pPr>
        <w:ind w:left="2880" w:hanging="360"/>
      </w:pPr>
    </w:lvl>
    <w:lvl w:ilvl="4" w:tplc="E69CB096">
      <w:start w:val="1"/>
      <w:numFmt w:val="lowerLetter"/>
      <w:lvlText w:val="%5."/>
      <w:lvlJc w:val="left"/>
      <w:pPr>
        <w:ind w:left="3600" w:hanging="360"/>
      </w:pPr>
    </w:lvl>
    <w:lvl w:ilvl="5" w:tplc="F8628BBA">
      <w:start w:val="1"/>
      <w:numFmt w:val="lowerRoman"/>
      <w:lvlText w:val="%6."/>
      <w:lvlJc w:val="right"/>
      <w:pPr>
        <w:ind w:left="4320" w:hanging="180"/>
      </w:pPr>
    </w:lvl>
    <w:lvl w:ilvl="6" w:tplc="DA5EE21A">
      <w:start w:val="1"/>
      <w:numFmt w:val="decimal"/>
      <w:lvlText w:val="%7."/>
      <w:lvlJc w:val="left"/>
      <w:pPr>
        <w:ind w:left="5040" w:hanging="360"/>
      </w:pPr>
    </w:lvl>
    <w:lvl w:ilvl="7" w:tplc="BCBE5B18">
      <w:start w:val="1"/>
      <w:numFmt w:val="lowerLetter"/>
      <w:lvlText w:val="%8."/>
      <w:lvlJc w:val="left"/>
      <w:pPr>
        <w:ind w:left="5760" w:hanging="360"/>
      </w:pPr>
    </w:lvl>
    <w:lvl w:ilvl="8" w:tplc="0C4297F6">
      <w:start w:val="1"/>
      <w:numFmt w:val="lowerRoman"/>
      <w:lvlText w:val="%9."/>
      <w:lvlJc w:val="right"/>
      <w:pPr>
        <w:ind w:left="6480" w:hanging="180"/>
      </w:pPr>
    </w:lvl>
  </w:abstractNum>
  <w:abstractNum w:abstractNumId="44" w15:restartNumberingAfterBreak="0">
    <w:nsid w:val="7E0672E2"/>
    <w:multiLevelType w:val="hybridMultilevel"/>
    <w:tmpl w:val="1F44FF46"/>
    <w:lvl w:ilvl="0" w:tplc="DF36CF3E">
      <w:start w:val="1"/>
      <w:numFmt w:val="decimal"/>
      <w:pStyle w:val="ListNumber4"/>
      <w:lvlText w:val="%1."/>
      <w:lvlJc w:val="left"/>
      <w:pPr>
        <w:tabs>
          <w:tab w:val="num" w:pos="1209"/>
        </w:tabs>
        <w:ind w:left="1209" w:hanging="360"/>
      </w:pPr>
    </w:lvl>
    <w:lvl w:ilvl="1" w:tplc="2EB066F0">
      <w:start w:val="1"/>
      <w:numFmt w:val="bullet"/>
      <w:lvlText w:val="o"/>
      <w:lvlJc w:val="left"/>
      <w:pPr>
        <w:ind w:left="1440" w:hanging="360"/>
      </w:pPr>
      <w:rPr>
        <w:rFonts w:ascii="Courier New" w:eastAsia="Courier New" w:hAnsi="Courier New" w:cs="Courier New" w:hint="default"/>
      </w:rPr>
    </w:lvl>
    <w:lvl w:ilvl="2" w:tplc="6B949364">
      <w:start w:val="1"/>
      <w:numFmt w:val="bullet"/>
      <w:lvlText w:val="§"/>
      <w:lvlJc w:val="left"/>
      <w:pPr>
        <w:ind w:left="2160" w:hanging="360"/>
      </w:pPr>
      <w:rPr>
        <w:rFonts w:ascii="Wingdings" w:eastAsia="Wingdings" w:hAnsi="Wingdings" w:cs="Wingdings" w:hint="default"/>
      </w:rPr>
    </w:lvl>
    <w:lvl w:ilvl="3" w:tplc="CD281FFA">
      <w:start w:val="1"/>
      <w:numFmt w:val="bullet"/>
      <w:lvlText w:val="·"/>
      <w:lvlJc w:val="left"/>
      <w:pPr>
        <w:ind w:left="2880" w:hanging="360"/>
      </w:pPr>
      <w:rPr>
        <w:rFonts w:ascii="Symbol" w:eastAsia="Symbol" w:hAnsi="Symbol" w:cs="Symbol" w:hint="default"/>
      </w:rPr>
    </w:lvl>
    <w:lvl w:ilvl="4" w:tplc="013C9EC6">
      <w:start w:val="1"/>
      <w:numFmt w:val="bullet"/>
      <w:lvlText w:val="o"/>
      <w:lvlJc w:val="left"/>
      <w:pPr>
        <w:ind w:left="3600" w:hanging="360"/>
      </w:pPr>
      <w:rPr>
        <w:rFonts w:ascii="Courier New" w:eastAsia="Courier New" w:hAnsi="Courier New" w:cs="Courier New" w:hint="default"/>
      </w:rPr>
    </w:lvl>
    <w:lvl w:ilvl="5" w:tplc="A78A0022">
      <w:start w:val="1"/>
      <w:numFmt w:val="bullet"/>
      <w:lvlText w:val="§"/>
      <w:lvlJc w:val="left"/>
      <w:pPr>
        <w:ind w:left="4320" w:hanging="360"/>
      </w:pPr>
      <w:rPr>
        <w:rFonts w:ascii="Wingdings" w:eastAsia="Wingdings" w:hAnsi="Wingdings" w:cs="Wingdings" w:hint="default"/>
      </w:rPr>
    </w:lvl>
    <w:lvl w:ilvl="6" w:tplc="67661F58">
      <w:start w:val="1"/>
      <w:numFmt w:val="bullet"/>
      <w:lvlText w:val="·"/>
      <w:lvlJc w:val="left"/>
      <w:pPr>
        <w:ind w:left="5040" w:hanging="360"/>
      </w:pPr>
      <w:rPr>
        <w:rFonts w:ascii="Symbol" w:eastAsia="Symbol" w:hAnsi="Symbol" w:cs="Symbol" w:hint="default"/>
      </w:rPr>
    </w:lvl>
    <w:lvl w:ilvl="7" w:tplc="F10CED1C">
      <w:start w:val="1"/>
      <w:numFmt w:val="bullet"/>
      <w:lvlText w:val="o"/>
      <w:lvlJc w:val="left"/>
      <w:pPr>
        <w:ind w:left="5760" w:hanging="360"/>
      </w:pPr>
      <w:rPr>
        <w:rFonts w:ascii="Courier New" w:eastAsia="Courier New" w:hAnsi="Courier New" w:cs="Courier New" w:hint="default"/>
      </w:rPr>
    </w:lvl>
    <w:lvl w:ilvl="8" w:tplc="F7201942">
      <w:start w:val="1"/>
      <w:numFmt w:val="bullet"/>
      <w:lvlText w:val="§"/>
      <w:lvlJc w:val="left"/>
      <w:pPr>
        <w:ind w:left="6480" w:hanging="360"/>
      </w:pPr>
      <w:rPr>
        <w:rFonts w:ascii="Wingdings" w:eastAsia="Wingdings" w:hAnsi="Wingdings" w:cs="Wingdings" w:hint="default"/>
      </w:rPr>
    </w:lvl>
  </w:abstractNum>
  <w:num w:numId="1">
    <w:abstractNumId w:val="38"/>
  </w:num>
  <w:num w:numId="2">
    <w:abstractNumId w:val="8"/>
  </w:num>
  <w:num w:numId="3">
    <w:abstractNumId w:val="30"/>
  </w:num>
  <w:num w:numId="4">
    <w:abstractNumId w:val="11"/>
  </w:num>
  <w:num w:numId="5">
    <w:abstractNumId w:val="26"/>
  </w:num>
  <w:num w:numId="6">
    <w:abstractNumId w:val="4"/>
  </w:num>
  <w:num w:numId="7">
    <w:abstractNumId w:val="39"/>
  </w:num>
  <w:num w:numId="8">
    <w:abstractNumId w:val="25"/>
  </w:num>
  <w:num w:numId="9">
    <w:abstractNumId w:val="33"/>
  </w:num>
  <w:num w:numId="10">
    <w:abstractNumId w:val="24"/>
  </w:num>
  <w:num w:numId="11">
    <w:abstractNumId w:val="2"/>
  </w:num>
  <w:num w:numId="12">
    <w:abstractNumId w:val="22"/>
  </w:num>
  <w:num w:numId="13">
    <w:abstractNumId w:val="31"/>
  </w:num>
  <w:num w:numId="14">
    <w:abstractNumId w:val="32"/>
  </w:num>
  <w:num w:numId="15">
    <w:abstractNumId w:val="13"/>
  </w:num>
  <w:num w:numId="16">
    <w:abstractNumId w:val="44"/>
  </w:num>
  <w:num w:numId="17">
    <w:abstractNumId w:val="42"/>
  </w:num>
  <w:num w:numId="18">
    <w:abstractNumId w:val="36"/>
  </w:num>
  <w:num w:numId="19">
    <w:abstractNumId w:val="17"/>
  </w:num>
  <w:num w:numId="20">
    <w:abstractNumId w:val="16"/>
  </w:num>
  <w:num w:numId="21">
    <w:abstractNumId w:val="1"/>
  </w:num>
  <w:num w:numId="22">
    <w:abstractNumId w:val="41"/>
  </w:num>
  <w:num w:numId="23">
    <w:abstractNumId w:val="19"/>
  </w:num>
  <w:num w:numId="24">
    <w:abstractNumId w:val="28"/>
  </w:num>
  <w:num w:numId="25">
    <w:abstractNumId w:val="18"/>
  </w:num>
  <w:num w:numId="26">
    <w:abstractNumId w:val="23"/>
  </w:num>
  <w:num w:numId="27">
    <w:abstractNumId w:val="34"/>
  </w:num>
  <w:num w:numId="28">
    <w:abstractNumId w:val="20"/>
  </w:num>
  <w:num w:numId="29">
    <w:abstractNumId w:val="7"/>
  </w:num>
  <w:num w:numId="30">
    <w:abstractNumId w:val="29"/>
  </w:num>
  <w:num w:numId="31">
    <w:abstractNumId w:val="40"/>
  </w:num>
  <w:num w:numId="32">
    <w:abstractNumId w:val="37"/>
  </w:num>
  <w:num w:numId="33">
    <w:abstractNumId w:val="15"/>
  </w:num>
  <w:num w:numId="34">
    <w:abstractNumId w:val="10"/>
  </w:num>
  <w:num w:numId="35">
    <w:abstractNumId w:val="0"/>
  </w:num>
  <w:num w:numId="36">
    <w:abstractNumId w:val="3"/>
  </w:num>
  <w:num w:numId="37">
    <w:abstractNumId w:val="27"/>
  </w:num>
  <w:num w:numId="38">
    <w:abstractNumId w:val="9"/>
  </w:num>
  <w:num w:numId="39">
    <w:abstractNumId w:val="6"/>
  </w:num>
  <w:num w:numId="40">
    <w:abstractNumId w:val="35"/>
  </w:num>
  <w:num w:numId="41">
    <w:abstractNumId w:val="5"/>
  </w:num>
  <w:num w:numId="42">
    <w:abstractNumId w:val="21"/>
  </w:num>
  <w:num w:numId="43">
    <w:abstractNumId w:val="14"/>
  </w:num>
  <w:num w:numId="44">
    <w:abstractNumId w:val="12"/>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EB3"/>
    <w:rsid w:val="000A5F0E"/>
    <w:rsid w:val="000B14ED"/>
    <w:rsid w:val="00136E19"/>
    <w:rsid w:val="00181DDD"/>
    <w:rsid w:val="002733C0"/>
    <w:rsid w:val="002E4F95"/>
    <w:rsid w:val="00305169"/>
    <w:rsid w:val="0036245B"/>
    <w:rsid w:val="00370B78"/>
    <w:rsid w:val="00383B31"/>
    <w:rsid w:val="00397380"/>
    <w:rsid w:val="003A7561"/>
    <w:rsid w:val="003B46B0"/>
    <w:rsid w:val="003C00FB"/>
    <w:rsid w:val="003E17FB"/>
    <w:rsid w:val="004E48A3"/>
    <w:rsid w:val="004F5CB0"/>
    <w:rsid w:val="005062DB"/>
    <w:rsid w:val="00511394"/>
    <w:rsid w:val="00526519"/>
    <w:rsid w:val="00541370"/>
    <w:rsid w:val="0055014D"/>
    <w:rsid w:val="005B1E3D"/>
    <w:rsid w:val="005E388E"/>
    <w:rsid w:val="0065601C"/>
    <w:rsid w:val="006776CC"/>
    <w:rsid w:val="006A4155"/>
    <w:rsid w:val="006C479A"/>
    <w:rsid w:val="007023E4"/>
    <w:rsid w:val="00710B38"/>
    <w:rsid w:val="007170D6"/>
    <w:rsid w:val="0073771A"/>
    <w:rsid w:val="00770FFE"/>
    <w:rsid w:val="00794940"/>
    <w:rsid w:val="007E4ECA"/>
    <w:rsid w:val="00803CA2"/>
    <w:rsid w:val="008364B9"/>
    <w:rsid w:val="0084184B"/>
    <w:rsid w:val="0086331A"/>
    <w:rsid w:val="00863F23"/>
    <w:rsid w:val="00877DE8"/>
    <w:rsid w:val="00883D13"/>
    <w:rsid w:val="008B6D06"/>
    <w:rsid w:val="008D14EA"/>
    <w:rsid w:val="008D5D3F"/>
    <w:rsid w:val="008F6AD4"/>
    <w:rsid w:val="008F7C1C"/>
    <w:rsid w:val="009121DA"/>
    <w:rsid w:val="00937279"/>
    <w:rsid w:val="0095286F"/>
    <w:rsid w:val="00966855"/>
    <w:rsid w:val="009800EE"/>
    <w:rsid w:val="009A65A8"/>
    <w:rsid w:val="009A7CD1"/>
    <w:rsid w:val="009B1342"/>
    <w:rsid w:val="009C2049"/>
    <w:rsid w:val="00A02D2E"/>
    <w:rsid w:val="00A11867"/>
    <w:rsid w:val="00A61A25"/>
    <w:rsid w:val="00A91DCD"/>
    <w:rsid w:val="00AA0C63"/>
    <w:rsid w:val="00AA52A8"/>
    <w:rsid w:val="00AB52AC"/>
    <w:rsid w:val="00B0343E"/>
    <w:rsid w:val="00B049B0"/>
    <w:rsid w:val="00B23B53"/>
    <w:rsid w:val="00B25CB0"/>
    <w:rsid w:val="00B36318"/>
    <w:rsid w:val="00B45782"/>
    <w:rsid w:val="00B60397"/>
    <w:rsid w:val="00B83057"/>
    <w:rsid w:val="00B93A0E"/>
    <w:rsid w:val="00B965F3"/>
    <w:rsid w:val="00BD7F40"/>
    <w:rsid w:val="00C401E9"/>
    <w:rsid w:val="00C54D5F"/>
    <w:rsid w:val="00D011D2"/>
    <w:rsid w:val="00D16190"/>
    <w:rsid w:val="00D46E4B"/>
    <w:rsid w:val="00D570D1"/>
    <w:rsid w:val="00D65974"/>
    <w:rsid w:val="00DD1EB3"/>
    <w:rsid w:val="00E60485"/>
    <w:rsid w:val="00E81D5F"/>
    <w:rsid w:val="00ED5FF6"/>
    <w:rsid w:val="00EE1CAC"/>
    <w:rsid w:val="00F40F68"/>
    <w:rsid w:val="00F430C4"/>
    <w:rsid w:val="00F67B67"/>
    <w:rsid w:val="00F74C4E"/>
    <w:rsid w:val="00F82B51"/>
    <w:rsid w:val="00F8653F"/>
    <w:rsid w:val="00FB72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4E5CB"/>
  <w15:docId w15:val="{D1D9B0FA-90FB-4ADB-AA06-F2B7C60AB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0" w:lineRule="auto"/>
      <w:jc w:val="both"/>
    </w:pPr>
    <w:rPr>
      <w:rFonts w:ascii="Times" w:eastAsia="Times New Roman" w:hAnsi="Times" w:cs="Times New Roman"/>
      <w:sz w:val="24"/>
      <w:szCs w:val="20"/>
      <w:lang w:val="en-US"/>
    </w:rPr>
  </w:style>
  <w:style w:type="paragraph" w:styleId="Heading1">
    <w:name w:val="heading 1"/>
    <w:basedOn w:val="Normal"/>
    <w:next w:val="Normal"/>
    <w:link w:val="Heading1Char1"/>
    <w:uiPriority w:val="9"/>
    <w:pPr>
      <w:keepNext/>
      <w:keepLines/>
      <w:numPr>
        <w:numId w:val="13"/>
      </w:numPr>
      <w:spacing w:before="480" w:after="0"/>
      <w:outlineLvl w:val="0"/>
    </w:pPr>
    <w:rPr>
      <w:rFonts w:eastAsia="Cambria" w:cs="Cambria"/>
      <w:b/>
      <w:bCs/>
      <w:sz w:val="28"/>
      <w:szCs w:val="28"/>
    </w:rPr>
  </w:style>
  <w:style w:type="paragraph" w:styleId="Heading2">
    <w:name w:val="heading 2"/>
    <w:basedOn w:val="Normal"/>
    <w:next w:val="Normal"/>
    <w:link w:val="Heading2Char1"/>
    <w:uiPriority w:val="9"/>
    <w:unhideWhenUsed/>
    <w:pPr>
      <w:keepNext/>
      <w:keepLines/>
      <w:numPr>
        <w:ilvl w:val="1"/>
        <w:numId w:val="13"/>
      </w:numPr>
      <w:spacing w:before="200" w:after="0"/>
      <w:outlineLvl w:val="1"/>
    </w:pPr>
    <w:rPr>
      <w:rFonts w:eastAsia="Cambria" w:cs="Cambria"/>
      <w:b/>
      <w:bCs/>
      <w:sz w:val="26"/>
      <w:szCs w:val="26"/>
    </w:rPr>
  </w:style>
  <w:style w:type="paragraph" w:styleId="Heading3">
    <w:name w:val="heading 3"/>
    <w:basedOn w:val="Normal"/>
    <w:next w:val="Normal"/>
    <w:link w:val="Heading3Char1"/>
    <w:uiPriority w:val="9"/>
    <w:unhideWhenUsed/>
    <w:pPr>
      <w:keepNext/>
      <w:keepLines/>
      <w:numPr>
        <w:ilvl w:val="2"/>
        <w:numId w:val="13"/>
      </w:numPr>
      <w:spacing w:before="200" w:after="0"/>
      <w:outlineLvl w:val="2"/>
    </w:pPr>
    <w:rPr>
      <w:rFonts w:eastAsia="Cambria" w:cs="Cambria"/>
      <w:b/>
      <w:bCs/>
    </w:rPr>
  </w:style>
  <w:style w:type="paragraph" w:styleId="Heading4">
    <w:name w:val="heading 4"/>
    <w:basedOn w:val="Normal"/>
    <w:next w:val="Normal"/>
    <w:link w:val="Heading4Char1"/>
    <w:uiPriority w:val="9"/>
    <w:unhideWhenUsed/>
    <w:pPr>
      <w:keepNext/>
      <w:keepLines/>
      <w:numPr>
        <w:ilvl w:val="3"/>
        <w:numId w:val="13"/>
      </w:numPr>
      <w:spacing w:before="200" w:after="0"/>
      <w:outlineLvl w:val="3"/>
    </w:pPr>
    <w:rPr>
      <w:rFonts w:eastAsia="Cambria" w:cs="Cambria"/>
      <w:b/>
      <w:bCs/>
      <w:i/>
      <w:iCs/>
    </w:rPr>
  </w:style>
  <w:style w:type="paragraph" w:styleId="Heading5">
    <w:name w:val="heading 5"/>
    <w:basedOn w:val="Normal"/>
    <w:next w:val="Normal"/>
    <w:link w:val="Heading5Char1"/>
    <w:uiPriority w:val="9"/>
    <w:unhideWhenUsed/>
    <w:pPr>
      <w:keepNext/>
      <w:keepLines/>
      <w:numPr>
        <w:ilvl w:val="4"/>
        <w:numId w:val="13"/>
      </w:numPr>
      <w:spacing w:before="320"/>
      <w:outlineLvl w:val="4"/>
    </w:pPr>
    <w:rPr>
      <w:rFonts w:ascii="Arial" w:eastAsia="Arial" w:hAnsi="Arial" w:cs="Arial"/>
      <w:b/>
      <w:bCs/>
      <w:szCs w:val="24"/>
    </w:rPr>
  </w:style>
  <w:style w:type="paragraph" w:styleId="Heading6">
    <w:name w:val="heading 6"/>
    <w:basedOn w:val="Normal"/>
    <w:next w:val="Normal"/>
    <w:link w:val="Heading6Char1"/>
    <w:uiPriority w:val="9"/>
    <w:unhideWhenUsed/>
    <w:pPr>
      <w:keepNext/>
      <w:keepLines/>
      <w:numPr>
        <w:ilvl w:val="5"/>
        <w:numId w:val="13"/>
      </w:numPr>
      <w:spacing w:before="320"/>
      <w:outlineLvl w:val="5"/>
    </w:pPr>
    <w:rPr>
      <w:rFonts w:ascii="Arial" w:eastAsia="Arial" w:hAnsi="Arial" w:cs="Arial"/>
      <w:b/>
      <w:bCs/>
      <w:sz w:val="22"/>
    </w:rPr>
  </w:style>
  <w:style w:type="paragraph" w:styleId="Heading7">
    <w:name w:val="heading 7"/>
    <w:basedOn w:val="Normal"/>
    <w:next w:val="Normal"/>
    <w:link w:val="Heading7Char1"/>
    <w:uiPriority w:val="9"/>
    <w:unhideWhenUsed/>
    <w:pPr>
      <w:keepNext/>
      <w:keepLines/>
      <w:numPr>
        <w:ilvl w:val="6"/>
        <w:numId w:val="13"/>
      </w:numPr>
      <w:spacing w:before="320"/>
      <w:outlineLvl w:val="6"/>
    </w:pPr>
    <w:rPr>
      <w:rFonts w:ascii="Arial" w:eastAsia="Arial" w:hAnsi="Arial" w:cs="Arial"/>
      <w:b/>
      <w:bCs/>
      <w:i/>
      <w:iCs/>
      <w:sz w:val="22"/>
    </w:rPr>
  </w:style>
  <w:style w:type="paragraph" w:styleId="Heading8">
    <w:name w:val="heading 8"/>
    <w:basedOn w:val="Normal"/>
    <w:next w:val="Normal"/>
    <w:link w:val="Heading8Char1"/>
    <w:uiPriority w:val="9"/>
    <w:unhideWhenUsed/>
    <w:pPr>
      <w:keepNext/>
      <w:keepLines/>
      <w:numPr>
        <w:ilvl w:val="7"/>
        <w:numId w:val="13"/>
      </w:numPr>
      <w:spacing w:before="320"/>
      <w:outlineLvl w:val="7"/>
    </w:pPr>
    <w:rPr>
      <w:rFonts w:ascii="Arial" w:eastAsia="Arial" w:hAnsi="Arial" w:cs="Arial"/>
      <w:i/>
      <w:iCs/>
      <w:sz w:val="22"/>
    </w:rPr>
  </w:style>
  <w:style w:type="paragraph" w:styleId="Heading9">
    <w:name w:val="heading 9"/>
    <w:basedOn w:val="Normal"/>
    <w:next w:val="Normal"/>
    <w:link w:val="Heading9Char1"/>
    <w:uiPriority w:val="9"/>
    <w:unhideWhenUsed/>
    <w:pPr>
      <w:keepNext/>
      <w:keepLines/>
      <w:numPr>
        <w:ilvl w:val="8"/>
        <w:numId w:val="13"/>
      </w:numPr>
      <w:spacing w:before="32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character" w:customStyle="1" w:styleId="CaptionChar">
    <w:name w:val="Caption Char"/>
    <w:uiPriority w:val="99"/>
  </w:style>
  <w:style w:type="table" w:customStyle="1" w:styleId="TableGridLight1">
    <w:name w:val="Table Grid Light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Accent11">
    <w:name w:val="Grid Table 1 Light - Accent 1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
    <w:name w:val="Bordered &amp; Lined - Accent"/>
    <w:basedOn w:val="TableNormal"/>
    <w:uiPriority w:val="99"/>
    <w:pPr>
      <w:spacing w:after="0" w:line="240" w:lineRule="auto"/>
    </w:pPr>
    <w:rPr>
      <w:color w:val="404040"/>
      <w:sz w:val="20"/>
      <w:szCs w:val="20"/>
      <w:lang w:val="en-US"/>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character" w:customStyle="1" w:styleId="EndnoteTextChar">
    <w:name w:val="Endnote Text Char"/>
    <w:uiPriority w:val="99"/>
    <w:rPr>
      <w:sz w:val="20"/>
    </w:rPr>
  </w:style>
  <w:style w:type="character" w:customStyle="1" w:styleId="Heading5Char">
    <w:name w:val="Heading 5 Char"/>
    <w:basedOn w:val="DefaultParagraphFont"/>
    <w:uiPriority w:val="9"/>
    <w:qFormat/>
    <w:rPr>
      <w:rFonts w:ascii="Arial" w:eastAsia="Arial" w:hAnsi="Arial" w:cs="Arial"/>
      <w:b/>
      <w:bCs/>
      <w:sz w:val="24"/>
      <w:szCs w:val="24"/>
    </w:rPr>
  </w:style>
  <w:style w:type="character" w:customStyle="1" w:styleId="Heading6Char">
    <w:name w:val="Heading 6 Char"/>
    <w:basedOn w:val="DefaultParagraphFont"/>
    <w:uiPriority w:val="9"/>
    <w:rPr>
      <w:rFonts w:ascii="Arial" w:eastAsia="Arial" w:hAnsi="Arial" w:cs="Arial"/>
      <w:b/>
      <w:bCs/>
      <w:sz w:val="22"/>
      <w:szCs w:val="22"/>
    </w:rPr>
  </w:style>
  <w:style w:type="character" w:customStyle="1" w:styleId="Heading7Char">
    <w:name w:val="Heading 7 Char"/>
    <w:basedOn w:val="DefaultParagraphFont"/>
    <w:uiPriority w:val="9"/>
    <w:rPr>
      <w:rFonts w:ascii="Arial" w:eastAsia="Arial" w:hAnsi="Arial" w:cs="Arial"/>
      <w:b/>
      <w:bCs/>
      <w:i/>
      <w:iCs/>
      <w:sz w:val="22"/>
      <w:szCs w:val="22"/>
    </w:rPr>
  </w:style>
  <w:style w:type="character" w:customStyle="1" w:styleId="Heading8Char">
    <w:name w:val="Heading 8 Char"/>
    <w:basedOn w:val="DefaultParagraphFont"/>
    <w:uiPriority w:val="9"/>
    <w:rPr>
      <w:rFonts w:ascii="Arial" w:eastAsia="Arial" w:hAnsi="Arial" w:cs="Arial"/>
      <w:i/>
      <w:iCs/>
      <w:sz w:val="22"/>
      <w:szCs w:val="22"/>
    </w:rPr>
  </w:style>
  <w:style w:type="character" w:customStyle="1" w:styleId="Heading9Char">
    <w:name w:val="Heading 9 Char"/>
    <w:basedOn w:val="DefaultParagraphFont"/>
    <w:uiPriority w:val="9"/>
    <w:rPr>
      <w:rFonts w:ascii="Arial" w:eastAsia="Arial" w:hAnsi="Arial" w:cs="Arial"/>
      <w:i/>
      <w:iCs/>
      <w:sz w:val="21"/>
      <w:szCs w:val="21"/>
    </w:rPr>
  </w:style>
  <w:style w:type="character" w:customStyle="1" w:styleId="TitleChar">
    <w:name w:val="Title Char"/>
    <w:basedOn w:val="DefaultParagraphFont"/>
    <w:uiPriority w:val="10"/>
    <w:rPr>
      <w:sz w:val="48"/>
      <w:szCs w:val="48"/>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DefaultParagraphFont"/>
    <w:uiPriority w:val="9"/>
    <w:qFormat/>
    <w:rsid w:val="0073771A"/>
    <w:rPr>
      <w:rFonts w:ascii="Times New Roman" w:eastAsia="Arial" w:hAnsi="Times New Roman" w:cs="Arial"/>
      <w:b w:val="0"/>
      <w:sz w:val="40"/>
      <w:szCs w:val="40"/>
    </w:rPr>
  </w:style>
  <w:style w:type="character" w:customStyle="1" w:styleId="Heading2Char">
    <w:name w:val="Heading 2 Char"/>
    <w:basedOn w:val="DefaultParagraphFont"/>
    <w:uiPriority w:val="9"/>
    <w:qFormat/>
    <w:rsid w:val="0073771A"/>
    <w:rPr>
      <w:rFonts w:ascii="Times New Roman" w:eastAsia="Arial" w:hAnsi="Times New Roman" w:cs="Arial"/>
      <w:sz w:val="34"/>
    </w:rPr>
  </w:style>
  <w:style w:type="character" w:customStyle="1" w:styleId="Heading3Char">
    <w:name w:val="Heading 3 Char"/>
    <w:basedOn w:val="DefaultParagraphFont"/>
    <w:uiPriority w:val="9"/>
    <w:qFormat/>
    <w:rsid w:val="0073771A"/>
    <w:rPr>
      <w:rFonts w:ascii="Times New Roman" w:eastAsia="Arial" w:hAnsi="Times New Roman" w:cs="Arial"/>
      <w:b w:val="0"/>
      <w:sz w:val="30"/>
      <w:szCs w:val="30"/>
    </w:rPr>
  </w:style>
  <w:style w:type="character" w:customStyle="1" w:styleId="Heading4Char">
    <w:name w:val="Heading 4 Char"/>
    <w:basedOn w:val="DefaultParagraphFont"/>
    <w:uiPriority w:val="9"/>
    <w:qFormat/>
    <w:rsid w:val="0073771A"/>
    <w:rPr>
      <w:rFonts w:ascii="Times New Roman" w:eastAsia="Arial" w:hAnsi="Times New Roman" w:cs="Arial"/>
      <w:b/>
      <w:bCs/>
      <w:sz w:val="26"/>
      <w:szCs w:val="26"/>
    </w:rPr>
  </w:style>
  <w:style w:type="character" w:customStyle="1" w:styleId="Heading5Char1">
    <w:name w:val="Heading 5 Char1"/>
    <w:basedOn w:val="DefaultParagraphFont"/>
    <w:link w:val="Heading5"/>
    <w:uiPriority w:val="9"/>
    <w:rPr>
      <w:rFonts w:ascii="Arial" w:eastAsia="Arial" w:hAnsi="Arial" w:cs="Arial"/>
      <w:b/>
      <w:bCs/>
      <w:sz w:val="24"/>
      <w:szCs w:val="24"/>
    </w:rPr>
  </w:style>
  <w:style w:type="character" w:customStyle="1" w:styleId="Heading6Char1">
    <w:name w:val="Heading 6 Char1"/>
    <w:basedOn w:val="DefaultParagraphFont"/>
    <w:link w:val="Heading6"/>
    <w:uiPriority w:val="9"/>
    <w:rPr>
      <w:rFonts w:ascii="Arial" w:eastAsia="Arial" w:hAnsi="Arial" w:cs="Arial"/>
      <w:b/>
      <w:bCs/>
      <w:sz w:val="22"/>
      <w:szCs w:val="22"/>
    </w:rPr>
  </w:style>
  <w:style w:type="character" w:customStyle="1" w:styleId="Heading7Char1">
    <w:name w:val="Heading 7 Char1"/>
    <w:basedOn w:val="DefaultParagraphFont"/>
    <w:link w:val="Heading7"/>
    <w:uiPriority w:val="9"/>
    <w:rPr>
      <w:rFonts w:ascii="Arial" w:eastAsia="Arial" w:hAnsi="Arial" w:cs="Arial"/>
      <w:b/>
      <w:bCs/>
      <w:i/>
      <w:iCs/>
      <w:sz w:val="22"/>
      <w:szCs w:val="22"/>
    </w:rPr>
  </w:style>
  <w:style w:type="character" w:customStyle="1" w:styleId="Heading8Char1">
    <w:name w:val="Heading 8 Char1"/>
    <w:basedOn w:val="DefaultParagraphFont"/>
    <w:link w:val="Heading8"/>
    <w:uiPriority w:val="9"/>
    <w:rPr>
      <w:rFonts w:ascii="Arial" w:eastAsia="Arial" w:hAnsi="Arial" w:cs="Arial"/>
      <w:i/>
      <w:iCs/>
      <w:sz w:val="22"/>
      <w:szCs w:val="22"/>
    </w:rPr>
  </w:style>
  <w:style w:type="character" w:customStyle="1" w:styleId="Heading9Char1">
    <w:name w:val="Heading 9 Char1"/>
    <w:basedOn w:val="DefaultParagraphFont"/>
    <w:link w:val="Heading9"/>
    <w:uiPriority w:val="9"/>
    <w:rPr>
      <w:rFonts w:ascii="Arial" w:eastAsia="Arial" w:hAnsi="Arial" w:cs="Arial"/>
      <w:i/>
      <w:iCs/>
      <w:sz w:val="21"/>
      <w:szCs w:val="21"/>
    </w:rPr>
  </w:style>
  <w:style w:type="paragraph" w:styleId="Title">
    <w:name w:val="Title"/>
    <w:basedOn w:val="Normal"/>
    <w:next w:val="Normal"/>
    <w:link w:val="TitleChar1"/>
    <w:uiPriority w:val="10"/>
    <w:pPr>
      <w:spacing w:before="300"/>
      <w:contextualSpacing/>
      <w:jc w:val="center"/>
    </w:pPr>
    <w:rPr>
      <w:b/>
      <w:sz w:val="40"/>
      <w:szCs w:val="48"/>
    </w:rPr>
  </w:style>
  <w:style w:type="character" w:customStyle="1" w:styleId="TitleChar1">
    <w:name w:val="Title Char1"/>
    <w:basedOn w:val="DefaultParagraphFont"/>
    <w:link w:val="Title"/>
    <w:uiPriority w:val="10"/>
    <w:rPr>
      <w:rFonts w:ascii="Times New Roman" w:hAnsi="Times New Roman"/>
      <w:b/>
      <w:sz w:val="40"/>
      <w:szCs w:val="48"/>
    </w:rPr>
  </w:style>
  <w:style w:type="character" w:customStyle="1" w:styleId="SubtitleChar">
    <w:name w:val="Subtitle Char"/>
    <w:basedOn w:val="DefaultParagraphFont"/>
    <w:uiPriority w:val="11"/>
    <w:rPr>
      <w:sz w:val="24"/>
      <w:szCs w:val="24"/>
    </w:rPr>
  </w:style>
  <w:style w:type="paragraph" w:styleId="Quote">
    <w:name w:val="Quote"/>
    <w:basedOn w:val="Normal"/>
    <w:next w:val="Normal"/>
    <w:link w:val="QuoteChar1"/>
    <w:uiPriority w:val="29"/>
    <w:pPr>
      <w:ind w:left="720" w:right="720"/>
    </w:pPr>
    <w:rPr>
      <w:i/>
    </w:rPr>
  </w:style>
  <w:style w:type="character" w:customStyle="1" w:styleId="QuoteChar1">
    <w:name w:val="Quote Char1"/>
    <w:link w:val="Quote"/>
    <w:uiPriority w:val="29"/>
    <w:rPr>
      <w:i/>
    </w:rPr>
  </w:style>
  <w:style w:type="paragraph" w:styleId="IntenseQuote">
    <w:name w:val="Intense Quote"/>
    <w:basedOn w:val="Normal"/>
    <w:next w:val="Normal"/>
    <w:link w:val="IntenseQuoteChar1"/>
    <w:uiPriority w:val="3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1">
    <w:name w:val="Intense Quote Char1"/>
    <w:link w:val="IntenseQuote"/>
    <w:uiPriority w:val="30"/>
    <w:rPr>
      <w:i/>
    </w:rPr>
  </w:style>
  <w:style w:type="character" w:customStyle="1" w:styleId="HeaderChar">
    <w:name w:val="Header Char"/>
    <w:basedOn w:val="DefaultParagraphFont"/>
    <w:uiPriority w:val="99"/>
  </w:style>
  <w:style w:type="character" w:customStyle="1" w:styleId="FooterChar">
    <w:name w:val="Footer Char"/>
    <w:basedOn w:val="DefaultParagraphFont"/>
    <w:uiPriority w:val="99"/>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TableNormal"/>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pPr>
      <w:spacing w:after="0" w:line="240" w:lineRule="auto"/>
    </w:pPr>
    <w:rPr>
      <w:color w:val="404040"/>
      <w:sz w:val="20"/>
      <w:szCs w:val="20"/>
      <w:lang w:eastAsia="de-D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pPr>
      <w:spacing w:after="0" w:line="240" w:lineRule="auto"/>
    </w:pPr>
    <w:rPr>
      <w:color w:val="404040"/>
      <w:sz w:val="20"/>
      <w:szCs w:val="20"/>
      <w:lang w:eastAsia="de-DE"/>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pPr>
      <w:spacing w:after="0" w:line="240" w:lineRule="auto"/>
    </w:pPr>
    <w:rPr>
      <w:color w:val="404040"/>
      <w:sz w:val="20"/>
      <w:szCs w:val="20"/>
      <w:lang w:eastAsia="de-DE"/>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pPr>
      <w:spacing w:after="0" w:line="240" w:lineRule="auto"/>
    </w:pPr>
    <w:rPr>
      <w:color w:val="404040"/>
      <w:sz w:val="20"/>
      <w:szCs w:val="20"/>
      <w:lang w:eastAsia="de-DE"/>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pPr>
      <w:spacing w:after="0" w:line="240" w:lineRule="auto"/>
    </w:pPr>
    <w:rPr>
      <w:color w:val="404040"/>
      <w:sz w:val="20"/>
      <w:szCs w:val="20"/>
      <w:lang w:eastAsia="de-DE"/>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pPr>
      <w:spacing w:after="0" w:line="240" w:lineRule="auto"/>
    </w:pPr>
    <w:rPr>
      <w:color w:val="404040"/>
      <w:sz w:val="20"/>
      <w:szCs w:val="20"/>
      <w:lang w:eastAsia="de-DE"/>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pPr>
      <w:spacing w:after="0" w:line="240" w:lineRule="auto"/>
    </w:pPr>
    <w:rPr>
      <w:color w:val="404040"/>
      <w:sz w:val="20"/>
      <w:szCs w:val="20"/>
      <w:lang w:eastAsia="de-DE"/>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ootnoteText">
    <w:name w:val="footnote text"/>
    <w:basedOn w:val="Normal"/>
    <w:next w:val="TFReferencesSection"/>
    <w:link w:val="FootnoteTextChar1"/>
    <w:semiHidden/>
  </w:style>
  <w:style w:type="character" w:customStyle="1" w:styleId="FootnoteTextChar1">
    <w:name w:val="Footnote Text Char1"/>
    <w:link w:val="FootnoteText"/>
    <w:semiHidden/>
    <w:rPr>
      <w:rFonts w:ascii="Times" w:eastAsia="Times New Roman" w:hAnsi="Times" w:cs="Times New Roman"/>
      <w:sz w:val="24"/>
      <w:szCs w:val="20"/>
      <w:lang w:val="en-US"/>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character" w:customStyle="1" w:styleId="Heading1Char1">
    <w:name w:val="Heading 1 Char1"/>
    <w:basedOn w:val="DefaultParagraphFont"/>
    <w:link w:val="Heading1"/>
    <w:uiPriority w:val="9"/>
    <w:rPr>
      <w:rFonts w:ascii="Times New Roman" w:eastAsia="Cambria" w:hAnsi="Times New Roman" w:cs="Cambria"/>
      <w:b/>
      <w:bCs/>
      <w:sz w:val="28"/>
      <w:szCs w:val="28"/>
    </w:rPr>
  </w:style>
  <w:style w:type="character" w:styleId="Hyperlink">
    <w:name w:val="Hyperlink"/>
    <w:uiPriority w:val="99"/>
    <w:rPr>
      <w:color w:val="0000FF"/>
      <w:u w:val="single"/>
    </w:rPr>
  </w:style>
  <w:style w:type="character" w:styleId="LineNumber">
    <w:name w:val="line number"/>
    <w:basedOn w:val="DefaultParagraphFont"/>
    <w:uiPriority w:val="99"/>
    <w:semiHidden/>
    <w:unhideWhenUsed/>
  </w:style>
  <w:style w:type="character" w:customStyle="1" w:styleId="Heading2Char1">
    <w:name w:val="Heading 2 Char1"/>
    <w:basedOn w:val="DefaultParagraphFont"/>
    <w:link w:val="Heading2"/>
    <w:uiPriority w:val="9"/>
    <w:rPr>
      <w:rFonts w:ascii="Times New Roman" w:eastAsia="Cambria" w:hAnsi="Times New Roman" w:cs="Cambria"/>
      <w:b/>
      <w:bCs/>
      <w:sz w:val="26"/>
      <w:szCs w:val="26"/>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eastAsia="Times New Roman" w:hAnsi="Tahoma" w:cs="Tahoma"/>
      <w:sz w:val="16"/>
      <w:szCs w:val="16"/>
      <w:lang w:val="en-US"/>
    </w:rPr>
  </w:style>
  <w:style w:type="paragraph" w:styleId="Header">
    <w:name w:val="header"/>
    <w:basedOn w:val="Normal"/>
    <w:link w:val="HeaderChar1"/>
    <w:uiPriority w:val="99"/>
    <w:unhideWhenUsed/>
    <w:pPr>
      <w:tabs>
        <w:tab w:val="center" w:pos="4513"/>
        <w:tab w:val="right" w:pos="9026"/>
      </w:tabs>
      <w:spacing w:after="0"/>
    </w:pPr>
  </w:style>
  <w:style w:type="character" w:customStyle="1" w:styleId="HeaderChar1">
    <w:name w:val="Header Char1"/>
    <w:basedOn w:val="DefaultParagraphFont"/>
    <w:link w:val="Header"/>
    <w:uiPriority w:val="99"/>
    <w:rPr>
      <w:rFonts w:ascii="Times New Roman" w:hAnsi="Times New Roman"/>
      <w:sz w:val="24"/>
    </w:rPr>
  </w:style>
  <w:style w:type="paragraph" w:styleId="Footer">
    <w:name w:val="footer"/>
    <w:basedOn w:val="Normal"/>
    <w:link w:val="FooterChar1"/>
    <w:pPr>
      <w:tabs>
        <w:tab w:val="center" w:pos="4320"/>
        <w:tab w:val="right" w:pos="8640"/>
      </w:tabs>
    </w:pPr>
  </w:style>
  <w:style w:type="character" w:customStyle="1" w:styleId="FooterChar1">
    <w:name w:val="Footer Char1"/>
    <w:basedOn w:val="DefaultParagraphFont"/>
    <w:link w:val="Footer"/>
    <w:rPr>
      <w:rFonts w:ascii="Times" w:eastAsia="Times New Roman" w:hAnsi="Times" w:cs="Times New Roman"/>
      <w:sz w:val="24"/>
      <w:szCs w:val="20"/>
      <w:lang w:val="en-US"/>
    </w:rPr>
  </w:style>
  <w:style w:type="character" w:styleId="CommentReference">
    <w:name w:val="annotation reference"/>
    <w:basedOn w:val="DefaultParagraphFont"/>
    <w:uiPriority w:val="99"/>
    <w:unhideWhenUsed/>
    <w:rPr>
      <w:sz w:val="16"/>
      <w:szCs w:val="16"/>
    </w:rPr>
  </w:style>
  <w:style w:type="paragraph" w:styleId="CommentText">
    <w:name w:val="annotation text"/>
    <w:link w:val="CommentTextChar"/>
    <w:uiPriority w:val="99"/>
    <w:unhideWhenUsed/>
    <w:pPr>
      <w:spacing w:line="240" w:lineRule="auto"/>
    </w:pPr>
    <w:rPr>
      <w:rFonts w:ascii="Tahoma" w:hAnsi="Tahoma" w:cs="Tahoma"/>
      <w:sz w:val="16"/>
      <w:szCs w:val="20"/>
      <w:lang w:val="en-US"/>
    </w:rPr>
  </w:style>
  <w:style w:type="character" w:customStyle="1" w:styleId="CommentTextChar">
    <w:name w:val="Comment Text Char"/>
    <w:basedOn w:val="DefaultParagraphFont"/>
    <w:link w:val="CommentText"/>
    <w:uiPriority w:val="99"/>
    <w:rPr>
      <w:rFonts w:ascii="Tahoma" w:hAnsi="Tahoma" w:cs="Tahoma"/>
      <w:sz w:val="16"/>
      <w:szCs w:val="20"/>
      <w:lang w:val="en-US"/>
    </w:rPr>
  </w:style>
  <w:style w:type="paragraph" w:styleId="CommentSubject">
    <w:name w:val="annotation subject"/>
    <w:next w:val="CommentText"/>
    <w:link w:val="CommentSubjectChar"/>
    <w:uiPriority w:val="99"/>
    <w:semiHidden/>
    <w:unhideWhenUsed/>
    <w:rPr>
      <w:rFonts w:ascii="Tahoma" w:hAnsi="Tahoma" w:cs="Tahoma"/>
      <w:b/>
      <w:bCs/>
      <w:sz w:val="16"/>
      <w:szCs w:val="20"/>
      <w:lang w:val="en-US"/>
    </w:rPr>
  </w:style>
  <w:style w:type="character" w:customStyle="1" w:styleId="CommentSubjectChar">
    <w:name w:val="Comment Subject Char"/>
    <w:basedOn w:val="CommentTextChar"/>
    <w:link w:val="CommentSubject"/>
    <w:uiPriority w:val="99"/>
    <w:semiHidden/>
    <w:rPr>
      <w:rFonts w:ascii="Tahoma" w:hAnsi="Tahoma" w:cs="Tahoma"/>
      <w:b/>
      <w:bCs/>
      <w:sz w:val="16"/>
      <w:szCs w:val="20"/>
      <w:lang w:val="en-US"/>
    </w:rPr>
  </w:style>
  <w:style w:type="paragraph" w:customStyle="1" w:styleId="EndNoteBibliographyTitle">
    <w:name w:val="EndNote Bibliography Title"/>
    <w:basedOn w:val="Normal"/>
    <w:link w:val="EndNoteBibliographyTitleZchn"/>
    <w:pPr>
      <w:spacing w:after="0"/>
      <w:jc w:val="center"/>
    </w:pPr>
  </w:style>
  <w:style w:type="character" w:customStyle="1" w:styleId="EndNoteBibliographyTitleZchn">
    <w:name w:val="EndNote Bibliography Title Zchn"/>
    <w:basedOn w:val="DefaultParagraphFont"/>
    <w:link w:val="EndNoteBibliographyTitle"/>
    <w:rPr>
      <w:rFonts w:ascii="Times New Roman" w:hAnsi="Times New Roman" w:cs="Times New Roman"/>
      <w:sz w:val="24"/>
      <w:lang w:val="en-US"/>
    </w:rPr>
  </w:style>
  <w:style w:type="paragraph" w:customStyle="1" w:styleId="EndNoteBibliography">
    <w:name w:val="EndNote Bibliography"/>
    <w:basedOn w:val="Normal"/>
    <w:link w:val="EndNoteBibliographyZchn"/>
  </w:style>
  <w:style w:type="character" w:customStyle="1" w:styleId="EndNoteBibliographyZchn">
    <w:name w:val="EndNote Bibliography Zchn"/>
    <w:basedOn w:val="DefaultParagraphFont"/>
    <w:link w:val="EndNoteBibliography"/>
    <w:rPr>
      <w:rFonts w:ascii="Times New Roman" w:hAnsi="Times New Roman" w:cs="Times New Roman"/>
      <w:sz w:val="24"/>
      <w:lang w:val="en-US"/>
    </w:rPr>
  </w:style>
  <w:style w:type="character" w:styleId="FollowedHyperlink">
    <w:name w:val="FollowedHyperlink"/>
    <w:uiPriority w:val="99"/>
    <w:rPr>
      <w:color w:val="800080"/>
      <w:u w:val="single"/>
    </w:rPr>
  </w:style>
  <w:style w:type="paragraph" w:styleId="Revision">
    <w:name w:val="Revision"/>
    <w:hidden/>
    <w:uiPriority w:val="99"/>
    <w:semiHidden/>
    <w:pPr>
      <w:spacing w:after="0" w:line="240" w:lineRule="auto"/>
    </w:pPr>
    <w:rPr>
      <w:rFonts w:ascii="Times New Roman" w:hAnsi="Times New Roman"/>
      <w:sz w:val="24"/>
    </w:rPr>
  </w:style>
  <w:style w:type="character" w:customStyle="1" w:styleId="NichtaufgelsteErwhnung1">
    <w:name w:val="Nicht aufgelöste Erwähnung1"/>
    <w:basedOn w:val="DefaultParagraphFont"/>
    <w:uiPriority w:val="99"/>
    <w:semiHidden/>
    <w:unhideWhenUsed/>
    <w:rPr>
      <w:color w:val="605E5C"/>
      <w:shd w:val="clear" w:color="auto" w:fill="E1DFDD"/>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lang w:eastAsia="de-DE"/>
    </w:rPr>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sz w:val="20"/>
      <w:szCs w:val="20"/>
      <w:lang w:eastAsia="de-DE"/>
    </w:rPr>
  </w:style>
  <w:style w:type="paragraph" w:styleId="NoSpacing">
    <w:name w:val="No Spacing"/>
    <w:uiPriority w:val="1"/>
    <w:pPr>
      <w:spacing w:before="120" w:after="0" w:line="240" w:lineRule="auto"/>
      <w:jc w:val="both"/>
    </w:pPr>
    <w:rPr>
      <w:rFonts w:ascii="Times New Roman" w:hAnsi="Times New Roman"/>
      <w:sz w:val="24"/>
    </w:rPr>
  </w:style>
  <w:style w:type="paragraph" w:styleId="ListParagraph">
    <w:name w:val="List Paragraph"/>
    <w:basedOn w:val="Normal"/>
    <w:uiPriority w:val="34"/>
    <w:pPr>
      <w:ind w:left="720"/>
      <w:contextualSpacing/>
    </w:pPr>
  </w:style>
  <w:style w:type="character" w:customStyle="1" w:styleId="Heading3Char1">
    <w:name w:val="Heading 3 Char1"/>
    <w:basedOn w:val="DefaultParagraphFont"/>
    <w:link w:val="Heading3"/>
    <w:uiPriority w:val="9"/>
    <w:rPr>
      <w:rFonts w:ascii="Times New Roman" w:eastAsia="Cambria" w:hAnsi="Times New Roman" w:cs="Cambria"/>
      <w:b/>
      <w:bCs/>
      <w:sz w:val="24"/>
    </w:rPr>
  </w:style>
  <w:style w:type="paragraph" w:styleId="Caption">
    <w:name w:val="caption"/>
    <w:basedOn w:val="Normal"/>
    <w:next w:val="Normal"/>
    <w:uiPriority w:val="35"/>
    <w:unhideWhenUsed/>
    <w:rPr>
      <w:b/>
      <w:bCs/>
      <w:sz w:val="18"/>
      <w:szCs w:val="18"/>
    </w:rPr>
  </w:style>
  <w:style w:type="paragraph" w:styleId="Subtitle">
    <w:name w:val="Subtitle"/>
    <w:basedOn w:val="Normal"/>
    <w:next w:val="Normal"/>
    <w:link w:val="SubtitleChar1"/>
    <w:uiPriority w:val="11"/>
    <w:pPr>
      <w:numPr>
        <w:ilvl w:val="1"/>
      </w:numPr>
    </w:pPr>
    <w:rPr>
      <w:rFonts w:ascii="Cambria" w:eastAsia="Cambria" w:hAnsi="Cambria" w:cs="Cambria"/>
      <w:i/>
      <w:iCs/>
      <w:color w:val="4F81BD" w:themeColor="accent1"/>
      <w:spacing w:val="15"/>
      <w:szCs w:val="24"/>
    </w:rPr>
  </w:style>
  <w:style w:type="character" w:customStyle="1" w:styleId="SubtitleChar1">
    <w:name w:val="Subtitle Char1"/>
    <w:basedOn w:val="DefaultParagraphFont"/>
    <w:link w:val="Subtitle"/>
    <w:uiPriority w:val="11"/>
    <w:rPr>
      <w:rFonts w:ascii="Cambria" w:eastAsia="Cambria" w:hAnsi="Cambria" w:cs="Cambria"/>
      <w:i/>
      <w:iCs/>
      <w:color w:val="4F81BD" w:themeColor="accent1"/>
      <w:spacing w:val="15"/>
      <w:sz w:val="24"/>
      <w:szCs w:val="24"/>
    </w:rPr>
  </w:style>
  <w:style w:type="character" w:customStyle="1" w:styleId="Heading4Char1">
    <w:name w:val="Heading 4 Char1"/>
    <w:basedOn w:val="DefaultParagraphFont"/>
    <w:link w:val="Heading4"/>
    <w:uiPriority w:val="9"/>
    <w:rPr>
      <w:rFonts w:ascii="Times New Roman" w:eastAsia="Cambria" w:hAnsi="Times New Roman" w:cs="Cambria"/>
      <w:b/>
      <w:bCs/>
      <w:i/>
      <w:iCs/>
      <w:sz w:val="24"/>
    </w:rPr>
  </w:style>
  <w:style w:type="character" w:customStyle="1" w:styleId="NichtaufgelsteErwhnung2">
    <w:name w:val="Nicht aufgelöste Erwähnung2"/>
    <w:basedOn w:val="DefaultParagraphFont"/>
    <w:uiPriority w:val="99"/>
    <w:semiHidden/>
    <w:unhideWhenUsed/>
    <w:rPr>
      <w:color w:val="605E5C"/>
      <w:shd w:val="clear" w:color="auto" w:fill="E1DFDD"/>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Default">
    <w:name w:val="Default"/>
    <w:pPr>
      <w:spacing w:after="0" w:line="240" w:lineRule="auto"/>
    </w:pPr>
    <w:rPr>
      <w:rFonts w:ascii="Symbol" w:eastAsia="Times New Roman" w:hAnsi="Symbol" w:cs="Symbol"/>
      <w:color w:val="000000"/>
      <w:sz w:val="24"/>
      <w:szCs w:val="24"/>
      <w:lang w:val="en-US"/>
    </w:rPr>
  </w:style>
  <w:style w:type="table" w:customStyle="1" w:styleId="ScientificTable">
    <w:name w:val="Scientific Table"/>
    <w:basedOn w:val="TableNormal"/>
    <w:uiPriority w:val="99"/>
    <w:pPr>
      <w:spacing w:after="0" w:line="240" w:lineRule="auto"/>
    </w:pPr>
    <w:rPr>
      <w:rFonts w:ascii="Times New Roman" w:hAnsi="Times New Roman"/>
      <w:sz w:val="20"/>
    </w:rPr>
    <w:tblPr/>
    <w:tblStylePr w:type="firstRow">
      <w:rPr>
        <w:rFonts w:ascii="Times New Roman" w:hAnsi="Times New Roman"/>
        <w:b/>
        <w:sz w:val="20"/>
      </w:rPr>
      <w:tblPr/>
      <w:tcPr>
        <w:tcBorders>
          <w:top w:val="single" w:sz="4" w:space="0" w:color="auto"/>
          <w:bottom w:val="single" w:sz="4" w:space="0" w:color="auto"/>
        </w:tcBorders>
      </w:tcPr>
    </w:tblStylePr>
  </w:style>
  <w:style w:type="character" w:styleId="PlaceholderText">
    <w:name w:val="Placeholder Text"/>
    <w:basedOn w:val="DefaultParagraphFont"/>
    <w:uiPriority w:val="99"/>
    <w:semiHidden/>
    <w:rPr>
      <w:color w:val="808080"/>
    </w:rPr>
  </w:style>
  <w:style w:type="paragraph" w:customStyle="1" w:styleId="CitaviBibliographyHeading">
    <w:name w:val="Citavi Bibliography Heading"/>
    <w:basedOn w:val="Normal"/>
    <w:link w:val="CitaviBibliographyHeadingZchn"/>
    <w:uiPriority w:val="99"/>
    <w:pPr>
      <w:jc w:val="left"/>
    </w:pPr>
  </w:style>
  <w:style w:type="character" w:customStyle="1" w:styleId="CitaviBibliographyHeadingZchn">
    <w:name w:val="Citavi Bibliography Heading Zchn"/>
    <w:basedOn w:val="DefaultParagraphFont"/>
    <w:link w:val="CitaviBibliographyHeading"/>
    <w:uiPriority w:val="99"/>
    <w:rPr>
      <w:rFonts w:ascii="Times" w:eastAsia="Times New Roman" w:hAnsi="Times" w:cs="Times New Roman"/>
      <w:sz w:val="24"/>
      <w:szCs w:val="20"/>
      <w:lang w:val="en-US"/>
    </w:rPr>
  </w:style>
  <w:style w:type="paragraph" w:customStyle="1" w:styleId="CitaviBibliographyEntry">
    <w:name w:val="Citavi Bibliography Entry"/>
    <w:basedOn w:val="Normal"/>
    <w:link w:val="CitaviBibliographyEntryZchn"/>
    <w:uiPriority w:val="99"/>
    <w:pPr>
      <w:tabs>
        <w:tab w:val="left" w:pos="283"/>
      </w:tabs>
      <w:spacing w:after="0"/>
      <w:ind w:left="283" w:hanging="283"/>
    </w:pPr>
  </w:style>
  <w:style w:type="character" w:customStyle="1" w:styleId="CitaviBibliographyEntryZchn">
    <w:name w:val="Citavi Bibliography Entry Zchn"/>
    <w:basedOn w:val="DefaultParagraphFont"/>
    <w:link w:val="CitaviBibliographyEntry"/>
    <w:uiPriority w:val="99"/>
    <w:rPr>
      <w:rFonts w:ascii="Times" w:eastAsia="Times New Roman" w:hAnsi="Times" w:cs="Times New Roman"/>
      <w:sz w:val="24"/>
      <w:szCs w:val="20"/>
      <w:lang w:val="en-US"/>
    </w:rPr>
  </w:style>
  <w:style w:type="paragraph" w:styleId="Bibliography">
    <w:name w:val="Bibliography"/>
    <w:basedOn w:val="Normal"/>
    <w:next w:val="Normal"/>
    <w:uiPriority w:val="37"/>
    <w:semiHidden/>
    <w:unhideWhenUsed/>
  </w:style>
  <w:style w:type="character" w:styleId="BookTitle">
    <w:name w:val="Book Title"/>
    <w:basedOn w:val="DefaultParagraphFont"/>
    <w:uiPriority w:val="33"/>
    <w:rPr>
      <w:b/>
      <w:bCs/>
      <w:i/>
      <w:iCs/>
      <w:spacing w:val="5"/>
    </w:rPr>
  </w:style>
  <w:style w:type="character" w:styleId="IntenseReference">
    <w:name w:val="Intense Reference"/>
    <w:basedOn w:val="DefaultParagraphFont"/>
    <w:uiPriority w:val="32"/>
    <w:rPr>
      <w:b/>
      <w:bCs/>
      <w:smallCaps/>
      <w:color w:val="4F81BD" w:themeColor="accent1"/>
      <w:spacing w:val="5"/>
    </w:rPr>
  </w:style>
  <w:style w:type="character" w:styleId="SubtleReference">
    <w:name w:val="Subtle Reference"/>
    <w:basedOn w:val="DefaultParagraphFont"/>
    <w:uiPriority w:val="31"/>
    <w:rPr>
      <w:smallCaps/>
      <w:color w:val="5A5A5A" w:themeColor="text1" w:themeTint="A5"/>
    </w:rPr>
  </w:style>
  <w:style w:type="character" w:styleId="IntenseEmphasis">
    <w:name w:val="Intense Emphasis"/>
    <w:basedOn w:val="DefaultParagraphFont"/>
    <w:uiPriority w:val="21"/>
    <w:rPr>
      <w:i/>
      <w:iCs/>
      <w:color w:val="4F81BD" w:themeColor="accent1"/>
    </w:rPr>
  </w:style>
  <w:style w:type="character" w:styleId="SubtleEmphasis">
    <w:name w:val="Subtle Emphasis"/>
    <w:basedOn w:val="DefaultParagraphFont"/>
    <w:uiPriority w:val="19"/>
    <w:rPr>
      <w:i/>
      <w:iCs/>
      <w:color w:val="404040" w:themeColor="text1" w:themeTint="BF"/>
    </w:r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Shading2-Accent1">
    <w:name w:val="Medium Shading 2 Accent 1"/>
    <w:basedOn w:val="TableNormal"/>
    <w:uiPriority w:val="64"/>
    <w:semiHidden/>
    <w:unhideWhenUsed/>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shd w:val="clear" w:color="auto" w:fill="4F81BD" w:themeFill="accent1"/>
      </w:tcPr>
    </w:tblStylePr>
    <w:tblStylePr w:type="lastRow">
      <w:pPr>
        <w:spacing w:before="0" w:after="0" w:line="240" w:lineRule="auto"/>
      </w:pPr>
      <w:rPr>
        <w:color w:val="auto"/>
      </w:rPr>
      <w:tblPr/>
      <w:tcPr>
        <w:tcBorders>
          <w:top w:val="single" w:sz="6" w:space="0" w:color="auto"/>
          <w:left w:val="none" w:sz="4" w:space="0" w:color="000000"/>
          <w:bottom w:val="single" w:sz="18" w:space="0" w:color="auto"/>
          <w:right w:val="none" w:sz="4" w:space="0" w:color="000000"/>
          <w:insideH w:val="none" w:sz="4" w:space="0" w:color="000000"/>
          <w:insideV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auto"/>
          <w:right w:val="none" w:sz="4" w:space="0" w:color="000000"/>
          <w:insideH w:val="none" w:sz="4" w:space="0" w:color="000000"/>
          <w:insideV w:val="none" w:sz="4" w:space="0" w:color="000000"/>
        </w:tcBorders>
        <w:shd w:val="clear" w:color="auto" w:fill="4F81BD" w:themeFill="accent1"/>
      </w:tcPr>
    </w:tblStylePr>
    <w:tblStylePr w:type="lastCol">
      <w:rPr>
        <w:b/>
        <w:bCs/>
        <w:color w:val="FFFFFF" w:themeColor="background1"/>
      </w:rPr>
      <w:tblPr/>
      <w:tcPr>
        <w:tcBorders>
          <w:left w:val="none" w:sz="4" w:space="0" w:color="000000"/>
          <w:right w:val="none" w:sz="4" w:space="0" w:color="000000"/>
          <w:insideH w:val="none" w:sz="4" w:space="0" w:color="000000"/>
          <w:insideV w:val="none" w:sz="4" w:space="0" w:color="000000"/>
        </w:tcBorders>
        <w:shd w:val="clear" w:color="auto" w:fill="4F81BD" w:themeFill="accent1"/>
      </w:tcPr>
    </w:tblStylePr>
    <w:tblStylePr w:type="band1Vert">
      <w:tblPr/>
      <w:tcPr>
        <w:tcBorders>
          <w:left w:val="none" w:sz="4" w:space="0" w:color="000000"/>
          <w:right w:val="none" w:sz="4" w:space="0" w:color="000000"/>
          <w:insideH w:val="none" w:sz="4" w:space="0" w:color="000000"/>
          <w:insideV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tcPr>
    </w:tblStylePr>
    <w:tblStylePr w:type="nwCell">
      <w:rPr>
        <w:color w:val="FFFFFF" w:themeColor="background1"/>
      </w:rPr>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tcPr>
    </w:tblStylePr>
  </w:style>
  <w:style w:type="table" w:styleId="MediumShading1-Accent1">
    <w:name w:val="Medium Shading 1 Accent 1"/>
    <w:basedOn w:val="TableNormal"/>
    <w:uiPriority w:val="63"/>
    <w:semiHidden/>
    <w:unhideWhenUse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one" w:sz="4" w:space="0" w:color="000000"/>
          <w:insideV w:val="none" w:sz="4" w:space="0" w:color="000000"/>
        </w:tcBorders>
        <w:shd w:val="clear" w:color="auto" w:fill="4F81BD" w:themeFill="accent1"/>
      </w:tcPr>
    </w:tblStylePr>
    <w:tblStylePr w:type="lastRow">
      <w:pPr>
        <w:spacing w:before="0" w:after="0" w:line="240" w:lineRule="auto"/>
      </w:pPr>
      <w:rPr>
        <w:b/>
        <w:bCs/>
      </w:rPr>
      <w:tblPr/>
      <w:tcPr>
        <w:tcBorders>
          <w:top w:val="sing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one" w:sz="4" w:space="0" w:color="000000"/>
          <w:insideV w:val="none" w:sz="4" w:space="0" w:color="000000"/>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one" w:sz="4" w:space="0" w:color="000000"/>
          <w:insideV w:val="none" w:sz="4" w:space="0" w:color="000000"/>
        </w:tcBorders>
        <w:shd w:val="clear" w:color="auto" w:fill="D3DFEE" w:themeFill="accent1" w:themeFillTint="3F"/>
      </w:tcPr>
    </w:tblStylePr>
    <w:tblStylePr w:type="band2Horz">
      <w:tblPr/>
      <w:tcPr>
        <w:tcBorders>
          <w:insideH w:val="none" w:sz="4" w:space="0" w:color="000000"/>
          <w:insideV w:val="none" w:sz="4" w:space="0" w:color="000000"/>
        </w:tcBorders>
      </w:tcPr>
    </w:tblStylePr>
  </w:style>
  <w:style w:type="table" w:styleId="LightGrid-Accent1">
    <w:name w:val="Light Grid Accent 1"/>
    <w:basedOn w:val="TableNormal"/>
    <w:uiPriority w:val="62"/>
    <w:semiHidden/>
    <w:unhideWhenUse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one" w:sz="4" w:space="0" w:color="000000"/>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4F81BD" w:themeColor="accent1"/>
          <w:left w:val="single" w:sz="8" w:space="0" w:color="4F81BD" w:themeColor="accent1"/>
          <w:bottom w:val="single" w:sz="8" w:space="0" w:color="4F81BD" w:themeColor="accent1"/>
          <w:right w:val="single" w:sz="8" w:space="0" w:color="4F81BD" w:themeColor="accent1"/>
          <w:insideH w:val="none" w:sz="4" w:space="0" w:color="000000"/>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1">
    <w:name w:val="Light List Accent 1"/>
    <w:basedOn w:val="TableNormal"/>
    <w:uiPriority w:val="61"/>
    <w:semiHidden/>
    <w:unhideWhenUse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sing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1">
    <w:name w:val="Light Shading Accent 1"/>
    <w:basedOn w:val="TableNormal"/>
    <w:uiPriority w:val="60"/>
    <w:semiHidden/>
    <w:unhideWhenUse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one" w:sz="4" w:space="0" w:color="000000"/>
          <w:bottom w:val="single" w:sz="8" w:space="0" w:color="4F81BD" w:themeColor="accent1"/>
          <w:right w:val="none" w:sz="4" w:space="0" w:color="000000"/>
          <w:insideH w:val="none" w:sz="4" w:space="0" w:color="000000"/>
          <w:insideV w:val="none" w:sz="4" w:space="0" w:color="000000"/>
        </w:tcBorders>
      </w:tcPr>
    </w:tblStylePr>
    <w:tblStylePr w:type="lastRow">
      <w:pPr>
        <w:spacing w:before="0" w:after="0" w:line="240" w:lineRule="auto"/>
      </w:pPr>
      <w:rPr>
        <w:b/>
        <w:bCs/>
      </w:rPr>
      <w:tblPr/>
      <w:tcPr>
        <w:tcBorders>
          <w:top w:val="single" w:sz="8" w:space="0" w:color="4F81BD" w:themeColor="accent1"/>
          <w:left w:val="none" w:sz="4" w:space="0" w:color="000000"/>
          <w:bottom w:val="single" w:sz="8" w:space="0" w:color="4F81BD" w:themeColor="accent1"/>
          <w:right w:val="none" w:sz="4" w:space="0" w:color="000000"/>
          <w:insideH w:val="none" w:sz="4" w:space="0" w:color="000000"/>
          <w:insideV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insideH w:val="none" w:sz="4" w:space="0" w:color="000000"/>
          <w:insideV w:val="none" w:sz="4" w:space="0" w:color="000000"/>
        </w:tcBorders>
        <w:shd w:val="clear" w:color="auto" w:fill="D3DFEE" w:themeFill="accent1" w:themeFillTint="3F"/>
      </w:tcPr>
    </w:tblStylePr>
    <w:tblStylePr w:type="band1Horz">
      <w:tblPr/>
      <w:tcPr>
        <w:tcBorders>
          <w:left w:val="none" w:sz="4" w:space="0" w:color="000000"/>
          <w:right w:val="none" w:sz="4" w:space="0" w:color="000000"/>
          <w:insideH w:val="none" w:sz="4" w:space="0" w:color="000000"/>
          <w:insideV w:val="none" w:sz="4" w:space="0" w:color="000000"/>
        </w:tcBorders>
        <w:shd w:val="clear" w:color="auto" w:fill="D3DFEE" w:themeFill="accent1" w:themeFillTint="3F"/>
      </w:tcPr>
    </w:tblStylePr>
  </w:style>
  <w:style w:type="table" w:styleId="ColorfulGrid">
    <w:name w:val="Colorful Grid"/>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semiHidden/>
    <w:unhideWhenUse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semiHidden/>
    <w:unhideWhenUsed/>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one" w:sz="4" w:space="0" w:color="000000"/>
          <w:left w:val="none" w:sz="4" w:space="0" w:color="000000"/>
          <w:bottom w:val="single" w:sz="24" w:space="0" w:color="C0504D" w:themeColor="accent2"/>
          <w:right w:val="none" w:sz="4" w:space="0" w:color="000000"/>
          <w:insideH w:val="none" w:sz="4" w:space="0" w:color="000000"/>
          <w:insideV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insideH w:val="single" w:sz="4" w:space="0" w:color="000000" w:themeColor="text1" w:themeShade="99"/>
          <w:insideV w:val="none" w:sz="4" w:space="0" w:color="000000"/>
        </w:tcBorders>
        <w:shd w:val="clear" w:color="auto" w:fill="000000" w:themeFill="text1"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one" w:sz="4" w:space="0" w:color="000000"/>
          <w:left w:val="none" w:sz="4" w:space="0" w:color="000000"/>
          <w:bottom w:val="single" w:sz="18" w:space="0" w:color="FFFFFF" w:themeColor="background1"/>
          <w:right w:val="none" w:sz="4" w:space="0" w:color="000000"/>
          <w:insideH w:val="none" w:sz="4" w:space="0" w:color="000000"/>
          <w:insideV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insideH w:val="none" w:sz="4" w:space="0" w:color="000000"/>
          <w:insideV w:val="none" w:sz="4" w:space="0" w:color="000000"/>
        </w:tcBorders>
        <w:shd w:val="clear" w:color="auto" w:fill="000000" w:themeFill="text1"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insideH w:val="none" w:sz="4" w:space="0" w:color="000000"/>
          <w:insideV w:val="none" w:sz="4" w:space="0" w:color="000000"/>
        </w:tcBorders>
        <w:shd w:val="clear" w:color="auto" w:fill="000000" w:themeFill="text1" w:themeFillShade="BF"/>
      </w:tcPr>
    </w:tblStylePr>
    <w:tblStylePr w:type="lastCol">
      <w:tblPr/>
      <w:tcPr>
        <w:tcBorders>
          <w:top w:val="none" w:sz="4" w:space="0" w:color="000000"/>
          <w:left w:val="single" w:sz="18" w:space="0" w:color="FFFFFF" w:themeColor="background1"/>
          <w:bottom w:val="none" w:sz="4" w:space="0" w:color="000000"/>
          <w:right w:val="none" w:sz="4" w:space="0" w:color="000000"/>
          <w:insideH w:val="none" w:sz="4" w:space="0" w:color="000000"/>
          <w:insideV w:val="none" w:sz="4" w:space="0" w:color="000000"/>
        </w:tcBorders>
        <w:shd w:val="clear" w:color="auto" w:fill="000000" w:themeFill="text1" w:themeFillShade="BF"/>
      </w:tcPr>
    </w:tblStylePr>
    <w:tblStylePr w:type="band1Vert">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000000" w:themeFill="text1" w:themeFillShade="BF"/>
      </w:tcPr>
    </w:tblStylePr>
    <w:tblStylePr w:type="band1Horz">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000000" w:themeFill="text1" w:themeFillShade="BF"/>
      </w:tcPr>
    </w:tblStylePr>
  </w:style>
  <w:style w:type="table" w:styleId="MediumGrid3">
    <w:name w:val="Medium Grid 3"/>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one" w:sz="4" w:space="0" w:color="000000"/>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one" w:sz="4" w:space="0" w:color="000000"/>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one" w:sz="4" w:space="0" w:color="000000"/>
          <w:insideV w:val="none" w:sz="4" w:space="0" w:color="000000"/>
        </w:tcBorders>
        <w:shd w:val="clear" w:color="auto" w:fill="000000" w:themeFill="text1"/>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insideH w:val="none" w:sz="4" w:space="0" w:color="000000"/>
          <w:insideV w:val="none" w:sz="4" w:space="0" w:color="000000"/>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one" w:sz="4" w:space="0" w:color="000000"/>
          <w:insideV w:val="none" w:sz="4" w:space="0" w:color="000000"/>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one" w:sz="4" w:space="0" w:color="000000"/>
          <w:left w:val="none" w:sz="4" w:space="0" w:color="000000"/>
          <w:bottom w:val="single" w:sz="24" w:space="0" w:color="000000" w:themeColor="text1"/>
          <w:right w:val="none" w:sz="4" w:space="0" w:color="000000"/>
          <w:insideH w:val="none" w:sz="4" w:space="0" w:color="000000"/>
          <w:insideV w:val="none" w:sz="4" w:space="0" w:color="000000"/>
        </w:tcBorders>
        <w:shd w:val="clear" w:color="auto" w:fill="FFFFFF" w:themeFill="background1"/>
      </w:tcPr>
    </w:tblStylePr>
    <w:tblStylePr w:type="lastRow">
      <w:tblPr/>
      <w:tcPr>
        <w:tcBorders>
          <w:top w:val="single" w:sz="8" w:space="0" w:color="000000" w:themeColor="text1"/>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000000" w:themeColor="text1"/>
          <w:insideH w:val="none" w:sz="4" w:space="0" w:color="000000"/>
          <w:insideV w:val="none" w:sz="4" w:space="0" w:color="000000"/>
        </w:tcBorders>
        <w:shd w:val="clear" w:color="auto" w:fill="FFFFFF" w:themeFill="background1"/>
      </w:tcPr>
    </w:tblStylePr>
    <w:tblStylePr w:type="lastCol">
      <w:tblPr/>
      <w:tcPr>
        <w:tcBorders>
          <w:top w:val="none" w:sz="4" w:space="0" w:color="000000"/>
          <w:left w:val="single" w:sz="8" w:space="0" w:color="000000" w:themeColor="text1"/>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band1Vert">
      <w:tblPr/>
      <w:tcPr>
        <w:tcBorders>
          <w:left w:val="none" w:sz="4" w:space="0" w:color="000000"/>
          <w:right w:val="none" w:sz="4" w:space="0" w:color="000000"/>
          <w:insideH w:val="none" w:sz="4" w:space="0" w:color="000000"/>
          <w:insideV w:val="none" w:sz="4" w:space="0" w:color="000000"/>
        </w:tcBorders>
        <w:shd w:val="clear" w:color="auto" w:fill="C0C0C0" w:themeFill="text1" w:themeFillTint="3F"/>
      </w:tcPr>
    </w:tblStylePr>
    <w:tblStylePr w:type="band1Horz">
      <w:tblPr/>
      <w:tcPr>
        <w:tcBorders>
          <w:top w:val="none" w:sz="4" w:space="0" w:color="000000"/>
          <w:bottom w:val="none" w:sz="4" w:space="0" w:color="000000"/>
          <w:insideH w:val="none" w:sz="4" w:space="0" w:color="000000"/>
          <w:insideV w:val="none" w:sz="4" w:space="0" w:color="000000"/>
        </w:tcBorders>
        <w:shd w:val="clear" w:color="auto" w:fill="C0C0C0" w:themeFill="text1"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MediumList1">
    <w:name w:val="Medium List 1"/>
    <w:basedOn w:val="TableNormal"/>
    <w:uiPriority w:val="65"/>
    <w:semiHidden/>
    <w:unhideWhenUse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shd w:val="clear" w:color="auto" w:fill="000000" w:themeFill="text1"/>
      </w:tcPr>
    </w:tblStylePr>
    <w:tblStylePr w:type="lastRow">
      <w:pPr>
        <w:spacing w:before="0" w:after="0" w:line="240" w:lineRule="auto"/>
      </w:pPr>
      <w:rPr>
        <w:color w:val="auto"/>
      </w:rPr>
      <w:tblPr/>
      <w:tcPr>
        <w:tcBorders>
          <w:top w:val="single" w:sz="6" w:space="0" w:color="auto"/>
          <w:left w:val="none" w:sz="4" w:space="0" w:color="000000"/>
          <w:bottom w:val="single" w:sz="18" w:space="0" w:color="auto"/>
          <w:right w:val="none" w:sz="4" w:space="0" w:color="000000"/>
          <w:insideH w:val="none" w:sz="4" w:space="0" w:color="000000"/>
          <w:insideV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auto"/>
          <w:right w:val="none" w:sz="4" w:space="0" w:color="000000"/>
          <w:insideH w:val="none" w:sz="4" w:space="0" w:color="000000"/>
          <w:insideV w:val="none" w:sz="4" w:space="0" w:color="000000"/>
        </w:tcBorders>
        <w:shd w:val="clear" w:color="auto" w:fill="000000" w:themeFill="text1"/>
      </w:tcPr>
    </w:tblStylePr>
    <w:tblStylePr w:type="lastCol">
      <w:rPr>
        <w:b/>
        <w:bCs/>
        <w:color w:val="FFFFFF" w:themeColor="background1"/>
      </w:rPr>
      <w:tblPr/>
      <w:tcPr>
        <w:tcBorders>
          <w:left w:val="none" w:sz="4" w:space="0" w:color="000000"/>
          <w:right w:val="none" w:sz="4" w:space="0" w:color="000000"/>
          <w:insideH w:val="none" w:sz="4" w:space="0" w:color="000000"/>
          <w:insideV w:val="none" w:sz="4" w:space="0" w:color="000000"/>
        </w:tcBorders>
        <w:shd w:val="clear" w:color="auto" w:fill="000000" w:themeFill="text1"/>
      </w:tcPr>
    </w:tblStylePr>
    <w:tblStylePr w:type="band1Vert">
      <w:tblPr/>
      <w:tcPr>
        <w:tcBorders>
          <w:left w:val="none" w:sz="4" w:space="0" w:color="000000"/>
          <w:right w:val="none" w:sz="4" w:space="0" w:color="000000"/>
          <w:insideH w:val="none" w:sz="4" w:space="0" w:color="000000"/>
          <w:insideV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tcPr>
    </w:tblStylePr>
    <w:tblStylePr w:type="nwCell">
      <w:rPr>
        <w:color w:val="FFFFFF" w:themeColor="background1"/>
      </w:rPr>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tcPr>
    </w:tblStylePr>
  </w:style>
  <w:style w:type="table" w:styleId="MediumShading1">
    <w:name w:val="Medium Shading 1"/>
    <w:basedOn w:val="TableNormal"/>
    <w:uiPriority w:val="63"/>
    <w:semiHidden/>
    <w:unhideWhenUs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one" w:sz="4" w:space="0" w:color="000000"/>
          <w:insideV w:val="none" w:sz="4" w:space="0" w:color="000000"/>
        </w:tcBorders>
        <w:shd w:val="clear" w:color="auto" w:fill="000000" w:themeFill="text1"/>
      </w:tcPr>
    </w:tblStylePr>
    <w:tblStylePr w:type="lastRow">
      <w:pPr>
        <w:spacing w:before="0" w:after="0" w:line="240" w:lineRule="auto"/>
      </w:pPr>
      <w:rPr>
        <w:b/>
        <w:bCs/>
      </w:rPr>
      <w:tblPr/>
      <w:tcPr>
        <w:tcBorders>
          <w:top w:val="sing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one" w:sz="4" w:space="0" w:color="000000"/>
          <w:insideV w:val="none" w:sz="4" w:space="0" w:color="000000"/>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one" w:sz="4" w:space="0" w:color="000000"/>
          <w:insideV w:val="none" w:sz="4" w:space="0" w:color="000000"/>
        </w:tcBorders>
        <w:shd w:val="clear" w:color="auto" w:fill="C0C0C0" w:themeFill="text1" w:themeFillTint="3F"/>
      </w:tcPr>
    </w:tblStylePr>
    <w:tblStylePr w:type="band2Horz">
      <w:tblPr/>
      <w:tcPr>
        <w:tcBorders>
          <w:insideH w:val="none" w:sz="4" w:space="0" w:color="000000"/>
          <w:insideV w:val="none" w:sz="4" w:space="0" w:color="000000"/>
        </w:tcBorders>
      </w:tcPr>
    </w:tblStylePr>
  </w:style>
  <w:style w:type="table" w:styleId="LightGrid">
    <w:name w:val="Light Grid"/>
    <w:basedOn w:val="TableNormal"/>
    <w:uiPriority w:val="62"/>
    <w:semiHidden/>
    <w:unhideWhenUs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one" w:sz="4" w:space="0" w:color="000000"/>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insideH w:val="none" w:sz="4" w:space="0" w:color="000000"/>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insideH w:val="none" w:sz="4" w:space="0" w:color="000000"/>
          <w:insideV w:val="none" w:sz="4" w:space="0" w:color="000000"/>
        </w:tcBorders>
      </w:tcPr>
    </w:tblStylePr>
    <w:tblStylePr w:type="la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insideH w:val="none" w:sz="4" w:space="0" w:color="000000"/>
          <w:insideV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insideH w:val="none" w:sz="4" w:space="0" w:color="000000"/>
          <w:insideV w:val="none" w:sz="4" w:space="0" w:color="000000"/>
        </w:tcBorders>
        <w:shd w:val="clear" w:color="auto" w:fill="C0C0C0" w:themeFill="text1" w:themeFillTint="3F"/>
      </w:tcPr>
    </w:tblStylePr>
    <w:tblStylePr w:type="band1Horz">
      <w:tblPr/>
      <w:tcPr>
        <w:tcBorders>
          <w:left w:val="none" w:sz="4" w:space="0" w:color="000000"/>
          <w:right w:val="none" w:sz="4" w:space="0" w:color="000000"/>
          <w:insideH w:val="none" w:sz="4" w:space="0" w:color="000000"/>
          <w:insideV w:val="none" w:sz="4" w:space="0" w:color="000000"/>
        </w:tcBorders>
        <w:shd w:val="clear" w:color="auto" w:fill="C0C0C0" w:themeFill="text1" w:themeFillTint="3F"/>
      </w:tcPr>
    </w:tblStylePr>
  </w:style>
  <w:style w:type="character" w:styleId="HTMLVariable">
    <w:name w:val="HTML Variable"/>
    <w:basedOn w:val="DefaultParagraphFont"/>
    <w:uiPriority w:val="99"/>
    <w:semiHidden/>
    <w:unhideWhenUsed/>
    <w:rPr>
      <w:i/>
      <w:iCs/>
    </w:rPr>
  </w:style>
  <w:style w:type="character" w:styleId="HTMLTypewriter">
    <w:name w:val="HTML Typewriter"/>
    <w:basedOn w:val="DefaultParagraphFont"/>
    <w:uiPriority w:val="99"/>
    <w:semiHidden/>
    <w:unhideWhenUsed/>
    <w:rPr>
      <w:rFonts w:ascii="Consolas" w:hAnsi="Consolas"/>
      <w:sz w:val="20"/>
      <w:szCs w:val="20"/>
    </w:rPr>
  </w:style>
  <w:style w:type="character" w:styleId="HTMLSample">
    <w:name w:val="HTML Sample"/>
    <w:basedOn w:val="DefaultParagraphFont"/>
    <w:uiPriority w:val="99"/>
    <w:semiHidden/>
    <w:unhideWhenUsed/>
    <w:rPr>
      <w:rFonts w:ascii="Consolas" w:hAnsi="Consolas"/>
      <w:sz w:val="24"/>
      <w:szCs w:val="24"/>
    </w:rPr>
  </w:style>
  <w:style w:type="character" w:styleId="HTMLKeyboard">
    <w:name w:val="HTML Keyboard"/>
    <w:basedOn w:val="DefaultParagraphFont"/>
    <w:uiPriority w:val="99"/>
    <w:semiHidden/>
    <w:unhideWhenUsed/>
    <w:rPr>
      <w:rFonts w:ascii="Consolas" w:hAnsi="Consolas"/>
      <w:sz w:val="20"/>
      <w:szCs w:val="20"/>
    </w:rPr>
  </w:style>
  <w:style w:type="character" w:styleId="HTMLDefinition">
    <w:name w:val="HTML Definition"/>
    <w:basedOn w:val="DefaultParagraphFont"/>
    <w:uiPriority w:val="99"/>
    <w:semiHidden/>
    <w:unhideWhenUsed/>
    <w:rPr>
      <w:i/>
      <w:iCs/>
    </w:rPr>
  </w:style>
  <w:style w:type="character" w:styleId="HTMLCode">
    <w:name w:val="HTML Code"/>
    <w:basedOn w:val="DefaultParagraphFont"/>
    <w:uiPriority w:val="99"/>
    <w:semiHidden/>
    <w:unhideWhenUsed/>
    <w:rPr>
      <w:rFonts w:ascii="Consolas" w:hAnsi="Consolas"/>
      <w:sz w:val="20"/>
      <w:szCs w:val="20"/>
    </w:rPr>
  </w:style>
  <w:style w:type="character" w:styleId="HTMLCite">
    <w:name w:val="HTML Cite"/>
    <w:basedOn w:val="DefaultParagraphFont"/>
    <w:uiPriority w:val="99"/>
    <w:semiHidden/>
    <w:unhideWhenUsed/>
    <w:rPr>
      <w:i/>
      <w:iCs/>
    </w:rPr>
  </w:style>
  <w:style w:type="paragraph" w:styleId="HTMLAddress">
    <w:name w:val="HTML Address"/>
    <w:basedOn w:val="Normal"/>
    <w:link w:val="HTMLAddressChar"/>
    <w:uiPriority w:val="99"/>
    <w:semiHidden/>
    <w:unhideWhenUsed/>
    <w:pPr>
      <w:spacing w:after="0"/>
    </w:pPr>
    <w:rPr>
      <w:i/>
      <w:iCs/>
    </w:rPr>
  </w:style>
  <w:style w:type="character" w:customStyle="1" w:styleId="HTMLAddressChar">
    <w:name w:val="HTML Address Char"/>
    <w:basedOn w:val="DefaultParagraphFont"/>
    <w:link w:val="HTMLAddress"/>
    <w:uiPriority w:val="99"/>
    <w:semiHidden/>
    <w:rPr>
      <w:rFonts w:ascii="Times New Roman" w:hAnsi="Times New Roman"/>
      <w:i/>
      <w:iCs/>
      <w:sz w:val="24"/>
    </w:rPr>
  </w:style>
  <w:style w:type="character" w:styleId="HTMLAcronym">
    <w:name w:val="HTML Acronym"/>
    <w:basedOn w:val="DefaultParagraphFont"/>
    <w:uiPriority w:val="99"/>
    <w:semiHidden/>
    <w:unhideWhenUsed/>
  </w:style>
  <w:style w:type="paragraph" w:styleId="NormalWeb">
    <w:name w:val="Normal (Web)"/>
    <w:basedOn w:val="Normal"/>
    <w:uiPriority w:val="99"/>
    <w:unhideWhenUsed/>
    <w:rPr>
      <w:szCs w:val="24"/>
    </w:rPr>
  </w:style>
  <w:style w:type="paragraph" w:styleId="PlainText">
    <w:name w:val="Plain Text"/>
    <w:basedOn w:val="Normal"/>
    <w:link w:val="PlainTextChar"/>
    <w:uiPriority w:val="99"/>
    <w:semiHidden/>
    <w:unhideWhenUsed/>
    <w:pPr>
      <w:spacing w:after="0"/>
    </w:pPr>
    <w:rPr>
      <w:rFonts w:ascii="Consolas" w:hAnsi="Consolas"/>
      <w:sz w:val="21"/>
      <w:szCs w:val="21"/>
    </w:rPr>
  </w:style>
  <w:style w:type="character" w:customStyle="1" w:styleId="PlainTextChar">
    <w:name w:val="Plain Text Char"/>
    <w:basedOn w:val="DefaultParagraphFont"/>
    <w:link w:val="PlainText"/>
    <w:uiPriority w:val="99"/>
    <w:semiHidden/>
    <w:rPr>
      <w:rFonts w:ascii="Consolas" w:hAnsi="Consolas"/>
      <w:sz w:val="21"/>
      <w:szCs w:val="21"/>
    </w:rPr>
  </w:style>
  <w:style w:type="paragraph" w:styleId="DocumentMap">
    <w:name w:val="Document Map"/>
    <w:basedOn w:val="Normal"/>
    <w:link w:val="DocumentMapChar"/>
    <w:uiPriority w:val="99"/>
    <w:semiHidden/>
    <w:unhideWhenUsed/>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hAnsi="Segoe UI" w:cs="Segoe UI"/>
      <w:sz w:val="16"/>
      <w:szCs w:val="16"/>
    </w:rPr>
  </w:style>
  <w:style w:type="character" w:styleId="Emphasis">
    <w:name w:val="Emphasis"/>
    <w:basedOn w:val="DefaultParagraphFont"/>
    <w:uiPriority w:val="20"/>
    <w:rPr>
      <w:i/>
      <w:iCs/>
    </w:rPr>
  </w:style>
  <w:style w:type="character" w:styleId="Strong">
    <w:name w:val="Strong"/>
    <w:basedOn w:val="DefaultParagraphFont"/>
    <w:uiPriority w:val="22"/>
    <w:rPr>
      <w:b/>
      <w:bCs/>
    </w:rPr>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Indent3">
    <w:name w:val="Body Text Indent 3"/>
    <w:basedOn w:val="Normal"/>
    <w:link w:val="BodyTextIndent3Char"/>
    <w:uiPriority w:val="99"/>
    <w:semiHidden/>
    <w:unhideWhenUsed/>
    <w:pPr>
      <w:spacing w:after="120"/>
      <w:ind w:left="283"/>
    </w:pPr>
    <w:rPr>
      <w:sz w:val="16"/>
      <w:szCs w:val="16"/>
    </w:rPr>
  </w:style>
  <w:style w:type="character" w:customStyle="1" w:styleId="BodyTextIndent3Char">
    <w:name w:val="Body Text Indent 3 Char"/>
    <w:basedOn w:val="DefaultParagraphFont"/>
    <w:link w:val="BodyTextIndent3"/>
    <w:uiPriority w:val="99"/>
    <w:semiHidden/>
    <w:rPr>
      <w:rFonts w:ascii="Times New Roman" w:hAnsi="Times New Roman"/>
      <w:sz w:val="16"/>
      <w:szCs w:val="16"/>
    </w:rPr>
  </w:style>
  <w:style w:type="paragraph" w:styleId="BodyTextIndent2">
    <w:name w:val="Body Text Indent 2"/>
    <w:basedOn w:val="Normal"/>
    <w:link w:val="BodyTextIndent2Char"/>
    <w:uiPriority w:val="99"/>
    <w:semiHidden/>
    <w:unhideWhenUsed/>
    <w:pPr>
      <w:spacing w:after="120"/>
      <w:ind w:left="283"/>
    </w:pPr>
  </w:style>
  <w:style w:type="character" w:customStyle="1" w:styleId="BodyTextIndent2Char">
    <w:name w:val="Body Text Indent 2 Char"/>
    <w:basedOn w:val="DefaultParagraphFont"/>
    <w:link w:val="BodyTextIndent2"/>
    <w:uiPriority w:val="99"/>
    <w:semiHidden/>
    <w:rPr>
      <w:rFonts w:ascii="Times New Roman" w:hAnsi="Times New Roman"/>
      <w:sz w:val="24"/>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basedOn w:val="DefaultParagraphFont"/>
    <w:link w:val="BodyText3"/>
    <w:uiPriority w:val="99"/>
    <w:semiHidden/>
    <w:rPr>
      <w:rFonts w:ascii="Times New Roman" w:hAnsi="Times New Roman"/>
      <w:sz w:val="16"/>
      <w:szCs w:val="16"/>
    </w:rPr>
  </w:style>
  <w:style w:type="paragraph" w:styleId="BodyText2">
    <w:name w:val="Body Text 2"/>
    <w:basedOn w:val="Normal"/>
    <w:link w:val="BodyText2Char"/>
    <w:uiPriority w:val="99"/>
    <w:semiHidden/>
    <w:unhideWhenUsed/>
    <w:pPr>
      <w:spacing w:after="120"/>
    </w:pPr>
  </w:style>
  <w:style w:type="character" w:customStyle="1" w:styleId="BodyText2Char">
    <w:name w:val="Body Text 2 Char"/>
    <w:basedOn w:val="DefaultParagraphFont"/>
    <w:link w:val="BodyText2"/>
    <w:uiPriority w:val="99"/>
    <w:semiHidden/>
    <w:rPr>
      <w:rFonts w:ascii="Times New Roman" w:hAnsi="Times New Roman"/>
      <w:sz w:val="24"/>
    </w:rPr>
  </w:style>
  <w:style w:type="paragraph" w:styleId="NoteHeading">
    <w:name w:val="Note Heading"/>
    <w:basedOn w:val="Normal"/>
    <w:next w:val="Normal"/>
    <w:link w:val="NoteHeadingChar"/>
    <w:uiPriority w:val="99"/>
    <w:semiHidden/>
    <w:unhideWhenUsed/>
    <w:pPr>
      <w:spacing w:after="0"/>
    </w:pPr>
  </w:style>
  <w:style w:type="character" w:customStyle="1" w:styleId="NoteHeadingChar">
    <w:name w:val="Note Heading Char"/>
    <w:basedOn w:val="DefaultParagraphFont"/>
    <w:link w:val="NoteHeading"/>
    <w:uiPriority w:val="99"/>
    <w:semiHidden/>
    <w:rPr>
      <w:rFonts w:ascii="Times New Roman" w:hAnsi="Times New Roman"/>
      <w:sz w:val="24"/>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basedOn w:val="DefaultParagraphFont"/>
    <w:link w:val="BodyTextIndent"/>
    <w:uiPriority w:val="99"/>
    <w:semiHidden/>
    <w:rPr>
      <w:rFonts w:ascii="Times New Roman" w:hAnsi="Times New Roman"/>
      <w:sz w:val="24"/>
    </w:rPr>
  </w:style>
  <w:style w:type="paragraph" w:styleId="BodyTextFirstIndent2">
    <w:name w:val="Body Text First Indent 2"/>
    <w:basedOn w:val="BodyTextIndent"/>
    <w:link w:val="BodyTextFirstIndent2Char"/>
    <w:uiPriority w:val="99"/>
    <w:semiHidden/>
    <w:unhideWhenUsed/>
    <w:pPr>
      <w:spacing w:after="200"/>
      <w:ind w:left="360" w:firstLine="360"/>
    </w:pPr>
  </w:style>
  <w:style w:type="character" w:customStyle="1" w:styleId="BodyTextFirstIndent2Char">
    <w:name w:val="Body Text First Indent 2 Char"/>
    <w:basedOn w:val="BodyTextIndentChar"/>
    <w:link w:val="BodyTextFirstIndent2"/>
    <w:uiPriority w:val="99"/>
    <w:semiHidden/>
    <w:rPr>
      <w:rFonts w:ascii="Times New Roman" w:hAnsi="Times New Roman"/>
      <w:sz w:val="24"/>
    </w:rPr>
  </w:style>
  <w:style w:type="paragraph" w:styleId="BodyText">
    <w:name w:val="Body Text"/>
    <w:basedOn w:val="Normal"/>
    <w:link w:val="BodyTextChar"/>
    <w:pPr>
      <w:jc w:val="center"/>
    </w:pPr>
    <w:rPr>
      <w:b/>
      <w:sz w:val="40"/>
    </w:rPr>
  </w:style>
  <w:style w:type="character" w:customStyle="1" w:styleId="BodyTextChar">
    <w:name w:val="Body Text Char"/>
    <w:basedOn w:val="DefaultParagraphFont"/>
    <w:link w:val="BodyText"/>
    <w:rPr>
      <w:rFonts w:ascii="Times" w:eastAsia="Times New Roman" w:hAnsi="Times" w:cs="Times New Roman"/>
      <w:b/>
      <w:sz w:val="40"/>
      <w:szCs w:val="20"/>
      <w:lang w:val="en-US"/>
    </w:rPr>
  </w:style>
  <w:style w:type="paragraph" w:styleId="BodyTextFirstIndent">
    <w:name w:val="Body Text First Indent"/>
    <w:basedOn w:val="BodyText"/>
    <w:link w:val="BodyTextFirstIndentChar"/>
    <w:uiPriority w:val="99"/>
    <w:semiHidden/>
    <w:unhideWhenUsed/>
    <w:pPr>
      <w:ind w:firstLine="360"/>
    </w:pPr>
  </w:style>
  <w:style w:type="character" w:customStyle="1" w:styleId="BodyTextFirstIndentChar">
    <w:name w:val="Body Text First Indent Char"/>
    <w:basedOn w:val="BodyTextChar"/>
    <w:link w:val="BodyTextFirstIndent"/>
    <w:uiPriority w:val="99"/>
    <w:semiHidden/>
    <w:rPr>
      <w:rFonts w:ascii="Times New Roman" w:eastAsia="Times New Roman" w:hAnsi="Times New Roman" w:cs="Times New Roman"/>
      <w:b/>
      <w:sz w:val="24"/>
      <w:szCs w:val="20"/>
      <w:lang w:val="en-US"/>
    </w:r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rPr>
      <w:rFonts w:ascii="Times New Roman" w:hAnsi="Times New Roman"/>
      <w:sz w:val="24"/>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rPr>
      <w:rFonts w:ascii="Times New Roman" w:hAnsi="Times New Roman"/>
      <w:sz w:val="24"/>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rPr>
  </w:style>
  <w:style w:type="paragraph" w:styleId="ListContinue5">
    <w:name w:val="List Continue 5"/>
    <w:basedOn w:val="Normal"/>
    <w:uiPriority w:val="99"/>
    <w:semiHidden/>
    <w:unhideWhenUsed/>
    <w:pPr>
      <w:spacing w:after="120"/>
      <w:ind w:left="1415"/>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
    <w:name w:val="List Continue"/>
    <w:basedOn w:val="Normal"/>
    <w:uiPriority w:val="99"/>
    <w:semiHidden/>
    <w:unhideWhenUsed/>
    <w:pPr>
      <w:spacing w:after="120"/>
      <w:ind w:left="283"/>
      <w:contextualSpacing/>
    </w:pPr>
  </w:style>
  <w:style w:type="paragraph" w:styleId="Signature">
    <w:name w:val="Signature"/>
    <w:basedOn w:val="Normal"/>
    <w:link w:val="SignatureChar"/>
    <w:uiPriority w:val="99"/>
    <w:semiHidden/>
    <w:unhideWhenUsed/>
    <w:pPr>
      <w:spacing w:after="0"/>
      <w:ind w:left="4252"/>
    </w:pPr>
  </w:style>
  <w:style w:type="character" w:customStyle="1" w:styleId="SignatureChar">
    <w:name w:val="Signature Char"/>
    <w:basedOn w:val="DefaultParagraphFont"/>
    <w:link w:val="Signature"/>
    <w:uiPriority w:val="99"/>
    <w:semiHidden/>
    <w:rPr>
      <w:rFonts w:ascii="Times New Roman" w:hAnsi="Times New Roman"/>
      <w:sz w:val="24"/>
    </w:rPr>
  </w:style>
  <w:style w:type="paragraph" w:styleId="Closing">
    <w:name w:val="Closing"/>
    <w:basedOn w:val="Normal"/>
    <w:link w:val="ClosingChar"/>
    <w:uiPriority w:val="99"/>
    <w:semiHidden/>
    <w:unhideWhenUsed/>
    <w:pPr>
      <w:spacing w:after="0"/>
      <w:ind w:left="4252"/>
    </w:pPr>
  </w:style>
  <w:style w:type="character" w:customStyle="1" w:styleId="ClosingChar">
    <w:name w:val="Closing Char"/>
    <w:basedOn w:val="DefaultParagraphFont"/>
    <w:link w:val="Closing"/>
    <w:uiPriority w:val="99"/>
    <w:semiHidden/>
    <w:rPr>
      <w:rFonts w:ascii="Times New Roman" w:hAnsi="Times New Roman"/>
      <w:sz w:val="24"/>
    </w:rPr>
  </w:style>
  <w:style w:type="paragraph" w:styleId="ListNumber5">
    <w:name w:val="List Number 5"/>
    <w:basedOn w:val="Normal"/>
    <w:uiPriority w:val="99"/>
    <w:semiHidden/>
    <w:unhideWhenUsed/>
    <w:pPr>
      <w:numPr>
        <w:numId w:val="15"/>
      </w:numPr>
      <w:contextualSpacing/>
    </w:pPr>
  </w:style>
  <w:style w:type="paragraph" w:styleId="ListNumber4">
    <w:name w:val="List Number 4"/>
    <w:basedOn w:val="Normal"/>
    <w:uiPriority w:val="99"/>
    <w:semiHidden/>
    <w:unhideWhenUsed/>
    <w:pPr>
      <w:numPr>
        <w:numId w:val="16"/>
      </w:numPr>
      <w:contextualSpacing/>
    </w:pPr>
  </w:style>
  <w:style w:type="paragraph" w:styleId="ListNumber3">
    <w:name w:val="List Number 3"/>
    <w:basedOn w:val="Normal"/>
    <w:uiPriority w:val="99"/>
    <w:semiHidden/>
    <w:unhideWhenUsed/>
    <w:pPr>
      <w:numPr>
        <w:numId w:val="17"/>
      </w:numPr>
      <w:contextualSpacing/>
    </w:pPr>
  </w:style>
  <w:style w:type="paragraph" w:styleId="ListNumber2">
    <w:name w:val="List Number 2"/>
    <w:basedOn w:val="Normal"/>
    <w:uiPriority w:val="99"/>
    <w:semiHidden/>
    <w:unhideWhenUsed/>
    <w:pPr>
      <w:numPr>
        <w:numId w:val="18"/>
      </w:numPr>
      <w:contextualSpacing/>
    </w:pPr>
  </w:style>
  <w:style w:type="paragraph" w:styleId="ListBullet5">
    <w:name w:val="List Bullet 5"/>
    <w:basedOn w:val="Normal"/>
    <w:uiPriority w:val="99"/>
    <w:semiHidden/>
    <w:unhideWhenUsed/>
    <w:pPr>
      <w:numPr>
        <w:numId w:val="19"/>
      </w:numPr>
      <w:contextualSpacing/>
    </w:pPr>
  </w:style>
  <w:style w:type="paragraph" w:styleId="ListBullet4">
    <w:name w:val="List Bullet 4"/>
    <w:basedOn w:val="Normal"/>
    <w:uiPriority w:val="99"/>
    <w:semiHidden/>
    <w:unhideWhenUsed/>
    <w:pPr>
      <w:numPr>
        <w:numId w:val="20"/>
      </w:numPr>
      <w:contextualSpacing/>
    </w:pPr>
  </w:style>
  <w:style w:type="paragraph" w:styleId="ListBullet3">
    <w:name w:val="List Bullet 3"/>
    <w:basedOn w:val="Normal"/>
    <w:uiPriority w:val="99"/>
    <w:semiHidden/>
    <w:unhideWhenUsed/>
    <w:pPr>
      <w:numPr>
        <w:numId w:val="21"/>
      </w:numPr>
      <w:contextualSpacing/>
    </w:pPr>
  </w:style>
  <w:style w:type="paragraph" w:styleId="ListBullet2">
    <w:name w:val="List Bullet 2"/>
    <w:basedOn w:val="Normal"/>
    <w:uiPriority w:val="99"/>
    <w:semiHidden/>
    <w:unhideWhenUsed/>
    <w:pPr>
      <w:numPr>
        <w:numId w:val="22"/>
      </w:numPr>
      <w:contextualSpacing/>
    </w:pPr>
  </w:style>
  <w:style w:type="paragraph" w:styleId="List5">
    <w:name w:val="List 5"/>
    <w:basedOn w:val="Normal"/>
    <w:uiPriority w:val="99"/>
    <w:semiHidden/>
    <w:unhideWhenUsed/>
    <w:pPr>
      <w:ind w:left="1415" w:hanging="283"/>
      <w:contextualSpacing/>
    </w:pPr>
  </w:style>
  <w:style w:type="paragraph" w:styleId="List4">
    <w:name w:val="List 4"/>
    <w:basedOn w:val="Normal"/>
    <w:uiPriority w:val="99"/>
    <w:semiHidden/>
    <w:unhideWhenUsed/>
    <w:pPr>
      <w:ind w:left="1132" w:hanging="283"/>
      <w:contextualSpacing/>
    </w:pPr>
  </w:style>
  <w:style w:type="paragraph" w:styleId="List3">
    <w:name w:val="List 3"/>
    <w:basedOn w:val="Normal"/>
    <w:uiPriority w:val="99"/>
    <w:semiHidden/>
    <w:unhideWhenUsed/>
    <w:pPr>
      <w:ind w:left="849" w:hanging="283"/>
      <w:contextualSpacing/>
    </w:pPr>
  </w:style>
  <w:style w:type="paragraph" w:styleId="List2">
    <w:name w:val="List 2"/>
    <w:basedOn w:val="Normal"/>
    <w:uiPriority w:val="99"/>
    <w:semiHidden/>
    <w:unhideWhenUsed/>
    <w:pPr>
      <w:ind w:left="566" w:hanging="283"/>
      <w:contextualSpacing/>
    </w:pPr>
  </w:style>
  <w:style w:type="paragraph" w:styleId="ListNumber">
    <w:name w:val="List Number"/>
    <w:basedOn w:val="Normal"/>
    <w:uiPriority w:val="99"/>
    <w:semiHidden/>
    <w:unhideWhenUsed/>
    <w:pPr>
      <w:numPr>
        <w:numId w:val="23"/>
      </w:numPr>
      <w:contextualSpacing/>
    </w:pPr>
  </w:style>
  <w:style w:type="paragraph" w:styleId="ListBullet">
    <w:name w:val="List Bullet"/>
    <w:basedOn w:val="Normal"/>
    <w:uiPriority w:val="99"/>
    <w:semiHidden/>
    <w:unhideWhenUsed/>
    <w:pPr>
      <w:numPr>
        <w:numId w:val="24"/>
      </w:numPr>
      <w:contextualSpacing/>
    </w:pPr>
  </w:style>
  <w:style w:type="paragraph" w:styleId="List">
    <w:name w:val="List"/>
    <w:basedOn w:val="Normal"/>
    <w:uiPriority w:val="99"/>
    <w:semiHidden/>
    <w:unhideWhenUsed/>
    <w:pPr>
      <w:ind w:left="283" w:hanging="283"/>
      <w:contextualSpacing/>
    </w:p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szCs w:val="24"/>
    </w:r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60" w:lineRule="auto"/>
      <w:jc w:val="both"/>
    </w:pPr>
    <w:rPr>
      <w:rFonts w:ascii="Consolas" w:hAnsi="Consolas"/>
      <w:sz w:val="20"/>
      <w:szCs w:val="20"/>
    </w:rPr>
  </w:style>
  <w:style w:type="character" w:customStyle="1" w:styleId="MacroTextChar">
    <w:name w:val="Macro Text Char"/>
    <w:basedOn w:val="DefaultParagraphFont"/>
    <w:link w:val="MacroText"/>
    <w:uiPriority w:val="99"/>
    <w:semiHidden/>
    <w:rPr>
      <w:rFonts w:ascii="Consolas" w:hAnsi="Consolas"/>
      <w:sz w:val="20"/>
      <w:szCs w:val="20"/>
    </w:rPr>
  </w:style>
  <w:style w:type="paragraph" w:styleId="TableofAuthorities">
    <w:name w:val="table of authorities"/>
    <w:basedOn w:val="Normal"/>
    <w:next w:val="Normal"/>
    <w:uiPriority w:val="99"/>
    <w:semiHidden/>
    <w:unhideWhenUsed/>
    <w:pPr>
      <w:spacing w:after="0"/>
      <w:ind w:left="240" w:hanging="240"/>
    </w:pPr>
  </w:style>
  <w:style w:type="paragraph" w:styleId="EndnoteText">
    <w:name w:val="endnote text"/>
    <w:basedOn w:val="Normal"/>
    <w:link w:val="EndnoteTextChar1"/>
    <w:uiPriority w:val="99"/>
    <w:semiHidden/>
    <w:unhideWhenUsed/>
    <w:pPr>
      <w:spacing w:after="0"/>
    </w:pPr>
    <w:rPr>
      <w:sz w:val="20"/>
    </w:rPr>
  </w:style>
  <w:style w:type="character" w:customStyle="1" w:styleId="EndnoteTextChar1">
    <w:name w:val="Endnote Text Char1"/>
    <w:basedOn w:val="DefaultParagraphFont"/>
    <w:link w:val="EndnoteText"/>
    <w:uiPriority w:val="99"/>
    <w:semiHidden/>
    <w:rPr>
      <w:rFonts w:ascii="Times New Roman" w:hAnsi="Times New Roman"/>
      <w:sz w:val="20"/>
      <w:szCs w:val="20"/>
    </w:rPr>
  </w:style>
  <w:style w:type="character" w:styleId="EndnoteReference">
    <w:name w:val="endnote reference"/>
    <w:basedOn w:val="DefaultParagraphFont"/>
    <w:uiPriority w:val="99"/>
    <w:semiHidden/>
    <w:unhideWhenUsed/>
    <w:rPr>
      <w:vertAlign w:val="superscript"/>
    </w:rPr>
  </w:style>
  <w:style w:type="character" w:styleId="PageNumber">
    <w:name w:val="page number"/>
    <w:basedOn w:val="DefaultParagraphFont"/>
  </w:style>
  <w:style w:type="paragraph" w:styleId="EnvelopeReturn">
    <w:name w:val="envelope return"/>
    <w:basedOn w:val="Normal"/>
    <w:uiPriority w:val="99"/>
    <w:semiHidden/>
    <w:unhideWhenUsed/>
    <w:pPr>
      <w:spacing w:after="0"/>
    </w:pPr>
    <w:rPr>
      <w:rFonts w:asciiTheme="majorHAnsi" w:eastAsiaTheme="majorEastAsia" w:hAnsiTheme="majorHAnsi" w:cstheme="majorBidi"/>
      <w:sz w:val="20"/>
    </w:rPr>
  </w:style>
  <w:style w:type="paragraph" w:styleId="EnvelopeAddress">
    <w:name w:val="envelope address"/>
    <w:basedOn w:val="Normal"/>
    <w:uiPriority w:val="99"/>
    <w:semiHidden/>
    <w:unhideWhenUsed/>
    <w:pPr>
      <w:framePr w:w="7920" w:h="1980" w:hRule="exact" w:hSpace="180" w:wrap="auto" w:hAnchor="page" w:xAlign="center" w:yAlign="bottom"/>
      <w:spacing w:after="0"/>
      <w:ind w:left="2880"/>
    </w:pPr>
    <w:rPr>
      <w:rFonts w:asciiTheme="majorHAnsi" w:eastAsiaTheme="majorEastAsia" w:hAnsiTheme="majorHAnsi" w:cstheme="majorBidi"/>
      <w:szCs w:val="24"/>
    </w:rPr>
  </w:style>
  <w:style w:type="paragraph" w:styleId="TableofFigures">
    <w:name w:val="table of figures"/>
    <w:basedOn w:val="Normal"/>
    <w:next w:val="Normal"/>
    <w:uiPriority w:val="99"/>
    <w:semiHidden/>
    <w:unhideWhenUsed/>
    <w:pPr>
      <w:spacing w:after="0"/>
    </w:pPr>
  </w:style>
  <w:style w:type="paragraph" w:styleId="Index1">
    <w:name w:val="index 1"/>
    <w:basedOn w:val="Normal"/>
    <w:next w:val="Normal"/>
    <w:uiPriority w:val="99"/>
    <w:semiHidden/>
    <w:unhideWhenUsed/>
    <w:pPr>
      <w:spacing w:after="0"/>
      <w:ind w:left="240" w:hanging="24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paragraph" w:styleId="NormalIndent">
    <w:name w:val="Normal Indent"/>
    <w:basedOn w:val="Normal"/>
    <w:uiPriority w:val="99"/>
    <w:semiHidden/>
    <w:unhideWhenUsed/>
    <w:pPr>
      <w:ind w:left="720"/>
    </w:pPr>
  </w:style>
  <w:style w:type="paragraph" w:styleId="Index9">
    <w:name w:val="index 9"/>
    <w:basedOn w:val="Normal"/>
    <w:next w:val="Normal"/>
    <w:uiPriority w:val="99"/>
    <w:semiHidden/>
    <w:unhideWhenUsed/>
    <w:pPr>
      <w:spacing w:after="0"/>
      <w:ind w:left="2160" w:hanging="240"/>
    </w:pPr>
  </w:style>
  <w:style w:type="paragraph" w:styleId="Index8">
    <w:name w:val="index 8"/>
    <w:basedOn w:val="Normal"/>
    <w:next w:val="Normal"/>
    <w:uiPriority w:val="99"/>
    <w:semiHidden/>
    <w:unhideWhenUsed/>
    <w:pPr>
      <w:spacing w:after="0"/>
      <w:ind w:left="1920" w:hanging="240"/>
    </w:pPr>
  </w:style>
  <w:style w:type="paragraph" w:styleId="Index7">
    <w:name w:val="index 7"/>
    <w:basedOn w:val="Normal"/>
    <w:next w:val="Normal"/>
    <w:uiPriority w:val="99"/>
    <w:semiHidden/>
    <w:unhideWhenUsed/>
    <w:pPr>
      <w:spacing w:after="0"/>
      <w:ind w:left="1680" w:hanging="240"/>
    </w:pPr>
  </w:style>
  <w:style w:type="paragraph" w:styleId="Index6">
    <w:name w:val="index 6"/>
    <w:basedOn w:val="Normal"/>
    <w:next w:val="Normal"/>
    <w:uiPriority w:val="99"/>
    <w:semiHidden/>
    <w:unhideWhenUsed/>
    <w:pPr>
      <w:spacing w:after="0"/>
      <w:ind w:left="1440" w:hanging="240"/>
    </w:pPr>
  </w:style>
  <w:style w:type="paragraph" w:styleId="Index5">
    <w:name w:val="index 5"/>
    <w:basedOn w:val="Normal"/>
    <w:next w:val="Normal"/>
    <w:uiPriority w:val="99"/>
    <w:semiHidden/>
    <w:unhideWhenUsed/>
    <w:pPr>
      <w:spacing w:after="0"/>
      <w:ind w:left="1200" w:hanging="240"/>
    </w:pPr>
  </w:style>
  <w:style w:type="paragraph" w:styleId="Index4">
    <w:name w:val="index 4"/>
    <w:basedOn w:val="Normal"/>
    <w:next w:val="Normal"/>
    <w:uiPriority w:val="99"/>
    <w:semiHidden/>
    <w:unhideWhenUsed/>
    <w:pPr>
      <w:spacing w:after="0"/>
      <w:ind w:left="960" w:hanging="240"/>
    </w:pPr>
  </w:style>
  <w:style w:type="paragraph" w:styleId="Index3">
    <w:name w:val="index 3"/>
    <w:basedOn w:val="Normal"/>
    <w:next w:val="Normal"/>
    <w:uiPriority w:val="99"/>
    <w:semiHidden/>
    <w:unhideWhenUsed/>
    <w:pPr>
      <w:spacing w:after="0"/>
      <w:ind w:left="720" w:hanging="240"/>
    </w:pPr>
  </w:style>
  <w:style w:type="paragraph" w:styleId="Index2">
    <w:name w:val="index 2"/>
    <w:basedOn w:val="Normal"/>
    <w:next w:val="Normal"/>
    <w:uiPriority w:val="99"/>
    <w:semiHidden/>
    <w:unhideWhenUsed/>
    <w:pPr>
      <w:spacing w:after="0"/>
      <w:ind w:left="480" w:hanging="240"/>
    </w:pPr>
  </w:style>
  <w:style w:type="paragraph" w:customStyle="1" w:styleId="CitaviChapterBibliographyHeading">
    <w:name w:val="Citavi Chapter Bibliography Heading"/>
    <w:basedOn w:val="Heading2"/>
    <w:link w:val="CitaviChapterBibliographyHeadingZchn"/>
    <w:uiPriority w:val="99"/>
    <w:pPr>
      <w:jc w:val="left"/>
    </w:pPr>
  </w:style>
  <w:style w:type="character" w:customStyle="1" w:styleId="CitaviChapterBibliographyHeadingZchn">
    <w:name w:val="Citavi Chapter Bibliography Heading Zchn"/>
    <w:basedOn w:val="DefaultParagraphFont"/>
    <w:link w:val="CitaviChapterBibliographyHeading"/>
    <w:uiPriority w:val="99"/>
    <w:rPr>
      <w:rFonts w:ascii="Times New Roman" w:eastAsia="Cambria" w:hAnsi="Times New Roman" w:cs="Cambria"/>
      <w:b/>
      <w:bCs/>
      <w:sz w:val="26"/>
      <w:szCs w:val="26"/>
    </w:rPr>
  </w:style>
  <w:style w:type="paragraph" w:customStyle="1" w:styleId="CitaviBibliographySubheading1">
    <w:name w:val="Citavi Bibliography Subheading 1"/>
    <w:basedOn w:val="Heading2"/>
    <w:link w:val="CitaviBibliographySubheading1Zchn"/>
    <w:uiPriority w:val="99"/>
    <w:pPr>
      <w:jc w:val="left"/>
      <w:outlineLvl w:val="9"/>
    </w:pPr>
  </w:style>
  <w:style w:type="character" w:customStyle="1" w:styleId="CitaviBibliographySubheading1Zchn">
    <w:name w:val="Citavi Bibliography Subheading 1 Zchn"/>
    <w:basedOn w:val="DefaultParagraphFont"/>
    <w:link w:val="CitaviBibliographySubheading1"/>
    <w:uiPriority w:val="99"/>
    <w:rPr>
      <w:rFonts w:ascii="Times" w:eastAsia="Cambria" w:hAnsi="Times" w:cs="Cambria"/>
      <w:b/>
      <w:bCs/>
      <w:sz w:val="26"/>
      <w:szCs w:val="26"/>
      <w:lang w:val="en-US"/>
    </w:rPr>
  </w:style>
  <w:style w:type="paragraph" w:customStyle="1" w:styleId="CitaviBibliographySubheading2">
    <w:name w:val="Citavi Bibliography Subheading 2"/>
    <w:basedOn w:val="Heading3"/>
    <w:link w:val="CitaviBibliographySubheading2Zchn"/>
    <w:uiPriority w:val="99"/>
    <w:pPr>
      <w:jc w:val="left"/>
      <w:outlineLvl w:val="9"/>
    </w:pPr>
  </w:style>
  <w:style w:type="character" w:customStyle="1" w:styleId="CitaviBibliographySubheading2Zchn">
    <w:name w:val="Citavi Bibliography Subheading 2 Zchn"/>
    <w:basedOn w:val="DefaultParagraphFont"/>
    <w:link w:val="CitaviBibliographySubheading2"/>
    <w:uiPriority w:val="99"/>
    <w:rPr>
      <w:rFonts w:ascii="Times" w:eastAsia="Cambria" w:hAnsi="Times" w:cs="Cambria"/>
      <w:b/>
      <w:bCs/>
      <w:sz w:val="24"/>
      <w:szCs w:val="20"/>
      <w:lang w:val="en-US"/>
    </w:rPr>
  </w:style>
  <w:style w:type="paragraph" w:customStyle="1" w:styleId="CitaviBibliographySubheading3">
    <w:name w:val="Citavi Bibliography Subheading 3"/>
    <w:basedOn w:val="Heading4"/>
    <w:link w:val="CitaviBibliographySubheading3Zchn"/>
    <w:uiPriority w:val="99"/>
    <w:pPr>
      <w:jc w:val="left"/>
      <w:outlineLvl w:val="9"/>
    </w:pPr>
  </w:style>
  <w:style w:type="character" w:customStyle="1" w:styleId="CitaviBibliographySubheading3Zchn">
    <w:name w:val="Citavi Bibliography Subheading 3 Zchn"/>
    <w:basedOn w:val="DefaultParagraphFont"/>
    <w:link w:val="CitaviBibliographySubheading3"/>
    <w:uiPriority w:val="99"/>
    <w:rPr>
      <w:rFonts w:ascii="Times" w:eastAsia="Cambria" w:hAnsi="Times" w:cs="Cambria"/>
      <w:b/>
      <w:bCs/>
      <w:i/>
      <w:iCs/>
      <w:sz w:val="24"/>
      <w:szCs w:val="20"/>
      <w:lang w:val="en-US"/>
    </w:rPr>
  </w:style>
  <w:style w:type="paragraph" w:customStyle="1" w:styleId="CitaviBibliographySubheading4">
    <w:name w:val="Citavi Bibliography Subheading 4"/>
    <w:basedOn w:val="Heading5"/>
    <w:link w:val="CitaviBibliographySubheading4Zchn"/>
    <w:uiPriority w:val="99"/>
    <w:pPr>
      <w:jc w:val="left"/>
      <w:outlineLvl w:val="9"/>
    </w:pPr>
  </w:style>
  <w:style w:type="character" w:customStyle="1" w:styleId="CitaviBibliographySubheading4Zchn">
    <w:name w:val="Citavi Bibliography Subheading 4 Zchn"/>
    <w:basedOn w:val="DefaultParagraphFont"/>
    <w:link w:val="CitaviBibliographySubheading4"/>
    <w:uiPriority w:val="99"/>
    <w:rPr>
      <w:rFonts w:ascii="Arial" w:eastAsia="Arial" w:hAnsi="Arial" w:cs="Arial"/>
      <w:b/>
      <w:bCs/>
      <w:sz w:val="24"/>
      <w:szCs w:val="24"/>
      <w:lang w:val="en-US"/>
    </w:rPr>
  </w:style>
  <w:style w:type="paragraph" w:customStyle="1" w:styleId="CitaviBibliographySubheading5">
    <w:name w:val="Citavi Bibliography Subheading 5"/>
    <w:basedOn w:val="Heading6"/>
    <w:link w:val="CitaviBibliographySubheading5Zchn"/>
    <w:uiPriority w:val="99"/>
    <w:pPr>
      <w:jc w:val="left"/>
      <w:outlineLvl w:val="9"/>
    </w:pPr>
  </w:style>
  <w:style w:type="character" w:customStyle="1" w:styleId="CitaviBibliographySubheading5Zchn">
    <w:name w:val="Citavi Bibliography Subheading 5 Zchn"/>
    <w:basedOn w:val="DefaultParagraphFont"/>
    <w:link w:val="CitaviBibliographySubheading5"/>
    <w:uiPriority w:val="99"/>
    <w:rPr>
      <w:rFonts w:ascii="Arial" w:eastAsia="Arial" w:hAnsi="Arial" w:cs="Arial"/>
      <w:b/>
      <w:bCs/>
      <w:szCs w:val="20"/>
      <w:lang w:val="en-US"/>
    </w:rPr>
  </w:style>
  <w:style w:type="paragraph" w:customStyle="1" w:styleId="CitaviBibliographySubheading6">
    <w:name w:val="Citavi Bibliography Subheading 6"/>
    <w:basedOn w:val="Heading7"/>
    <w:link w:val="CitaviBibliographySubheading6Zchn"/>
    <w:uiPriority w:val="99"/>
    <w:pPr>
      <w:jc w:val="left"/>
      <w:outlineLvl w:val="9"/>
    </w:pPr>
  </w:style>
  <w:style w:type="character" w:customStyle="1" w:styleId="CitaviBibliographySubheading6Zchn">
    <w:name w:val="Citavi Bibliography Subheading 6 Zchn"/>
    <w:basedOn w:val="DefaultParagraphFont"/>
    <w:link w:val="CitaviBibliographySubheading6"/>
    <w:uiPriority w:val="99"/>
    <w:rPr>
      <w:rFonts w:ascii="Arial" w:eastAsia="Arial" w:hAnsi="Arial" w:cs="Arial"/>
      <w:b/>
      <w:bCs/>
      <w:i/>
      <w:iCs/>
      <w:szCs w:val="20"/>
      <w:lang w:val="en-US"/>
    </w:rPr>
  </w:style>
  <w:style w:type="paragraph" w:customStyle="1" w:styleId="CitaviBibliographySubheading7">
    <w:name w:val="Citavi Bibliography Subheading 7"/>
    <w:basedOn w:val="Heading8"/>
    <w:link w:val="CitaviBibliographySubheading7Zchn"/>
    <w:uiPriority w:val="99"/>
    <w:pPr>
      <w:jc w:val="left"/>
      <w:outlineLvl w:val="9"/>
    </w:pPr>
  </w:style>
  <w:style w:type="character" w:customStyle="1" w:styleId="CitaviBibliographySubheading7Zchn">
    <w:name w:val="Citavi Bibliography Subheading 7 Zchn"/>
    <w:basedOn w:val="DefaultParagraphFont"/>
    <w:link w:val="CitaviBibliographySubheading7"/>
    <w:uiPriority w:val="99"/>
    <w:rPr>
      <w:rFonts w:ascii="Arial" w:eastAsia="Arial" w:hAnsi="Arial" w:cs="Arial"/>
      <w:i/>
      <w:iCs/>
      <w:szCs w:val="20"/>
      <w:lang w:val="en-US"/>
    </w:rPr>
  </w:style>
  <w:style w:type="paragraph" w:customStyle="1" w:styleId="CitaviBibliographySubheading8">
    <w:name w:val="Citavi Bibliography Subheading 8"/>
    <w:basedOn w:val="Heading9"/>
    <w:link w:val="CitaviBibliographySubheading8Zchn"/>
    <w:uiPriority w:val="99"/>
    <w:pPr>
      <w:jc w:val="left"/>
      <w:outlineLvl w:val="9"/>
    </w:pPr>
  </w:style>
  <w:style w:type="character" w:customStyle="1" w:styleId="CitaviBibliographySubheading8Zchn">
    <w:name w:val="Citavi Bibliography Subheading 8 Zchn"/>
    <w:basedOn w:val="DefaultParagraphFont"/>
    <w:link w:val="CitaviBibliographySubheading8"/>
    <w:uiPriority w:val="99"/>
    <w:rPr>
      <w:rFonts w:ascii="Arial" w:eastAsia="Arial" w:hAnsi="Arial" w:cs="Arial"/>
      <w:i/>
      <w:iCs/>
      <w:sz w:val="21"/>
      <w:szCs w:val="21"/>
      <w:lang w:val="en-US"/>
    </w:rPr>
  </w:style>
  <w:style w:type="table" w:styleId="GridTable1Light">
    <w:name w:val="Grid Table 1 Light"/>
    <w:basedOn w:val="TableNorma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paragraph" w:customStyle="1" w:styleId="TFReferencesSection">
    <w:name w:val="TF_References_Section"/>
    <w:basedOn w:val="Normal"/>
    <w:pPr>
      <w:spacing w:line="480" w:lineRule="auto"/>
      <w:ind w:firstLine="187"/>
    </w:pPr>
  </w:style>
  <w:style w:type="paragraph" w:customStyle="1" w:styleId="TAMainText">
    <w:name w:val="TA_Main_Text"/>
    <w:basedOn w:val="Normal"/>
    <w:pPr>
      <w:spacing w:after="0" w:line="480" w:lineRule="auto"/>
      <w:ind w:firstLine="202"/>
    </w:pPr>
  </w:style>
  <w:style w:type="paragraph" w:customStyle="1" w:styleId="BATitle">
    <w:name w:val="BA_Title"/>
    <w:basedOn w:val="Normal"/>
    <w:next w:val="BBAuthorName"/>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pPr>
      <w:spacing w:after="240" w:line="480" w:lineRule="auto"/>
      <w:jc w:val="center"/>
    </w:pPr>
    <w:rPr>
      <w:i/>
    </w:rPr>
  </w:style>
  <w:style w:type="paragraph" w:customStyle="1" w:styleId="BCAuthorAddress">
    <w:name w:val="BC_Author_Address"/>
    <w:basedOn w:val="Normal"/>
    <w:next w:val="BIEmailAddress"/>
    <w:pPr>
      <w:spacing w:after="240" w:line="480" w:lineRule="auto"/>
      <w:jc w:val="center"/>
    </w:pPr>
  </w:style>
  <w:style w:type="paragraph" w:customStyle="1" w:styleId="BIEmailAddress">
    <w:name w:val="BI_Email_Address"/>
    <w:basedOn w:val="Normal"/>
    <w:next w:val="AIReceivedDate"/>
    <w:pPr>
      <w:spacing w:line="480" w:lineRule="auto"/>
    </w:pPr>
  </w:style>
  <w:style w:type="paragraph" w:customStyle="1" w:styleId="AIReceivedDate">
    <w:name w:val="AI_Received_Date"/>
    <w:basedOn w:val="Normal"/>
    <w:next w:val="BDAbstract"/>
    <w:pPr>
      <w:spacing w:after="240" w:line="480" w:lineRule="auto"/>
    </w:pPr>
    <w:rPr>
      <w:b/>
    </w:rPr>
  </w:style>
  <w:style w:type="paragraph" w:customStyle="1" w:styleId="BDAbstract">
    <w:name w:val="BD_Abstract"/>
    <w:basedOn w:val="Normal"/>
    <w:next w:val="TAMainText"/>
    <w:pPr>
      <w:spacing w:before="360" w:after="360" w:line="480" w:lineRule="auto"/>
    </w:pPr>
  </w:style>
  <w:style w:type="paragraph" w:customStyle="1" w:styleId="TDAcknowledgments">
    <w:name w:val="TD_Acknowledgments"/>
    <w:basedOn w:val="Normal"/>
    <w:next w:val="Normal"/>
    <w:pPr>
      <w:spacing w:before="200" w:line="480" w:lineRule="auto"/>
      <w:ind w:firstLine="202"/>
    </w:pPr>
  </w:style>
  <w:style w:type="paragraph" w:customStyle="1" w:styleId="TESupportingInformation">
    <w:name w:val="TE_Supporting_Information"/>
    <w:basedOn w:val="Normal"/>
    <w:next w:val="Normal"/>
    <w:pPr>
      <w:spacing w:line="480" w:lineRule="auto"/>
      <w:ind w:firstLine="187"/>
    </w:pPr>
  </w:style>
  <w:style w:type="paragraph" w:customStyle="1" w:styleId="VCSchemeTitle">
    <w:name w:val="VC_Scheme_Title"/>
    <w:basedOn w:val="Normal"/>
    <w:next w:val="Normal"/>
    <w:pPr>
      <w:spacing w:line="480" w:lineRule="auto"/>
    </w:pPr>
  </w:style>
  <w:style w:type="paragraph" w:customStyle="1" w:styleId="VDTableTitle">
    <w:name w:val="VD_Table_Title"/>
    <w:basedOn w:val="Normal"/>
    <w:next w:val="Normal"/>
    <w:pPr>
      <w:spacing w:line="480" w:lineRule="auto"/>
    </w:pPr>
  </w:style>
  <w:style w:type="paragraph" w:customStyle="1" w:styleId="VAFigureCaption">
    <w:name w:val="VA_Figure_Caption"/>
    <w:basedOn w:val="Normal"/>
    <w:next w:val="Normal"/>
    <w:pPr>
      <w:spacing w:line="480" w:lineRule="auto"/>
    </w:pPr>
  </w:style>
  <w:style w:type="paragraph" w:customStyle="1" w:styleId="VBChartTitle">
    <w:name w:val="VB_Chart_Title"/>
    <w:basedOn w:val="Normal"/>
    <w:next w:val="Normal"/>
    <w:pPr>
      <w:spacing w:line="480" w:lineRule="auto"/>
    </w:pPr>
  </w:style>
  <w:style w:type="paragraph" w:customStyle="1" w:styleId="FETableFootnote">
    <w:name w:val="FE_Table_Footnote"/>
    <w:basedOn w:val="Normal"/>
    <w:next w:val="Normal"/>
    <w:pPr>
      <w:ind w:firstLine="187"/>
    </w:pPr>
  </w:style>
  <w:style w:type="paragraph" w:customStyle="1" w:styleId="FCChartFootnote">
    <w:name w:val="FC_Chart_Footnote"/>
    <w:basedOn w:val="Normal"/>
    <w:next w:val="Normal"/>
    <w:pPr>
      <w:ind w:firstLine="187"/>
    </w:pPr>
  </w:style>
  <w:style w:type="paragraph" w:customStyle="1" w:styleId="FDSchemeFootnote">
    <w:name w:val="FD_Scheme_Footnote"/>
    <w:basedOn w:val="Normal"/>
    <w:next w:val="Normal"/>
    <w:pPr>
      <w:ind w:firstLine="187"/>
    </w:pPr>
  </w:style>
  <w:style w:type="paragraph" w:customStyle="1" w:styleId="TCTableBody">
    <w:name w:val="TC_Table_Body"/>
    <w:basedOn w:val="Normal"/>
  </w:style>
  <w:style w:type="paragraph" w:customStyle="1" w:styleId="AFTitleRunningHead">
    <w:name w:val="AF_Title_Running_Head"/>
    <w:basedOn w:val="Normal"/>
    <w:next w:val="TAMainText"/>
    <w:pPr>
      <w:spacing w:line="480" w:lineRule="auto"/>
    </w:pPr>
  </w:style>
  <w:style w:type="paragraph" w:customStyle="1" w:styleId="BEAuthorBiography">
    <w:name w:val="BE_Author_Biography"/>
    <w:basedOn w:val="Normal"/>
    <w:pPr>
      <w:spacing w:line="480" w:lineRule="auto"/>
    </w:pPr>
  </w:style>
  <w:style w:type="paragraph" w:customStyle="1" w:styleId="FACorrespondingAuthorFootnote">
    <w:name w:val="FA_Corresponding_Author_Footnote"/>
    <w:basedOn w:val="Normal"/>
    <w:next w:val="TAMainText"/>
    <w:pPr>
      <w:spacing w:line="480" w:lineRule="auto"/>
    </w:pPr>
  </w:style>
  <w:style w:type="paragraph" w:customStyle="1" w:styleId="SNSynopsisTOC">
    <w:name w:val="SN_Synopsis_TOC"/>
    <w:basedOn w:val="Normal"/>
    <w:pPr>
      <w:spacing w:line="480" w:lineRule="auto"/>
    </w:pPr>
  </w:style>
  <w:style w:type="paragraph" w:customStyle="1" w:styleId="BGKeywords">
    <w:name w:val="BG_Keywords"/>
    <w:basedOn w:val="Normal"/>
    <w:pPr>
      <w:spacing w:line="480" w:lineRule="auto"/>
    </w:pPr>
  </w:style>
  <w:style w:type="paragraph" w:customStyle="1" w:styleId="BHBriefs">
    <w:name w:val="BH_Briefs"/>
    <w:basedOn w:val="Normal"/>
    <w:pPr>
      <w:spacing w:line="480" w:lineRule="auto"/>
    </w:pPr>
  </w:style>
  <w:style w:type="paragraph" w:customStyle="1" w:styleId="StyleFACorrespondingAuthorFootnote7pt">
    <w:name w:val="Style FA_Corresponding_Author_Footnote + 7 pt"/>
    <w:basedOn w:val="Normal"/>
    <w:next w:val="BGKeywords"/>
    <w:link w:val="StyleFACorrespondingAuthorFootnote7ptChar"/>
    <w:pPr>
      <w:spacing w:after="0"/>
      <w:jc w:val="left"/>
    </w:pPr>
    <w:rPr>
      <w:rFonts w:ascii="arno pro" w:hAnsi="arno pro"/>
      <w:sz w:val="18"/>
    </w:rPr>
  </w:style>
  <w:style w:type="character" w:customStyle="1" w:styleId="StyleFACorrespondingAuthorFootnote7ptChar">
    <w:name w:val="Style FA_Corresponding_Author_Footnote + 7 pt Char"/>
    <w:link w:val="StyleFACorrespondingAuthorFootnote7pt"/>
    <w:rPr>
      <w:rFonts w:ascii="arno pro" w:eastAsia="Times New Roman" w:hAnsi="arno pro" w:cs="Times New Roman"/>
      <w:sz w:val="18"/>
      <w:szCs w:val="20"/>
      <w:lang w:val="en-US"/>
    </w:rPr>
  </w:style>
  <w:style w:type="paragraph" w:customStyle="1" w:styleId="FAAuthorInfoSubtitle">
    <w:name w:val="FA_Author_Info_Subtitle"/>
    <w:basedOn w:val="Normal"/>
    <w:link w:val="FAAuthorInfoSubtitleChar"/>
    <w:pPr>
      <w:spacing w:before="120" w:after="60" w:line="480" w:lineRule="auto"/>
      <w:jc w:val="left"/>
    </w:pPr>
    <w:rPr>
      <w:b/>
    </w:rPr>
  </w:style>
  <w:style w:type="character" w:customStyle="1" w:styleId="FAAuthorInfoSubtitleChar">
    <w:name w:val="FA_Author_Info_Subtitle Char"/>
    <w:link w:val="FAAuthorInfoSubtitle"/>
    <w:rPr>
      <w:rFonts w:ascii="Times" w:eastAsia="Times New Roman" w:hAnsi="Times" w:cs="Times New Roman"/>
      <w:b/>
      <w:sz w:val="24"/>
      <w:szCs w:val="20"/>
      <w:lang w:val="en-US"/>
    </w:rPr>
  </w:style>
  <w:style w:type="table" w:customStyle="1" w:styleId="Tabellenraster1">
    <w:name w:val="Tabellenraster1"/>
    <w:basedOn w:val="TableNormal"/>
    <w:next w:val="TableGrid"/>
    <w:uiPriority w:val="39"/>
    <w:pPr>
      <w:spacing w:after="0" w:line="240" w:lineRule="auto"/>
    </w:pPr>
    <w:rPr>
      <w:rFonts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Normal"/>
    <w:pPr>
      <w:spacing w:before="100" w:beforeAutospacing="1" w:after="100" w:afterAutospacing="1"/>
      <w:jc w:val="left"/>
    </w:pPr>
    <w:rPr>
      <w:rFonts w:ascii="Times New Roman" w:hAnsi="Times New Roman"/>
      <w:szCs w:val="24"/>
    </w:rPr>
  </w:style>
  <w:style w:type="paragraph" w:customStyle="1" w:styleId="xl65">
    <w:name w:val="xl65"/>
    <w:basedOn w:val="Normal"/>
    <w:pPr>
      <w:spacing w:before="100" w:beforeAutospacing="1" w:after="100" w:afterAutospacing="1"/>
      <w:jc w:val="left"/>
    </w:pPr>
    <w:rPr>
      <w:rFonts w:ascii="Times New Roman" w:hAnsi="Times New Roman"/>
      <w:b/>
      <w:bCs/>
      <w:szCs w:val="24"/>
    </w:rPr>
  </w:style>
  <w:style w:type="numbering" w:customStyle="1" w:styleId="NoList1">
    <w:name w:val="No List1"/>
    <w:next w:val="NoList"/>
    <w:uiPriority w:val="99"/>
    <w:semiHidden/>
    <w:unhideWhenUsed/>
    <w:rsid w:val="000A5F0E"/>
  </w:style>
  <w:style w:type="paragraph" w:customStyle="1" w:styleId="font5">
    <w:name w:val="font5"/>
    <w:basedOn w:val="Normal"/>
    <w:rsid w:val="000A5F0E"/>
    <w:pPr>
      <w:spacing w:before="100" w:beforeAutospacing="1" w:after="100" w:afterAutospacing="1"/>
      <w:jc w:val="left"/>
    </w:pPr>
    <w:rPr>
      <w:rFonts w:ascii="Times New Roman" w:hAnsi="Times New Roman"/>
      <w:b/>
      <w:bCs/>
      <w:color w:val="000000"/>
      <w:szCs w:val="24"/>
      <w:lang w:val="de-DE" w:eastAsia="de-DE"/>
    </w:rPr>
  </w:style>
  <w:style w:type="paragraph" w:customStyle="1" w:styleId="font6">
    <w:name w:val="font6"/>
    <w:basedOn w:val="Normal"/>
    <w:rsid w:val="000A5F0E"/>
    <w:pPr>
      <w:spacing w:before="100" w:beforeAutospacing="1" w:after="100" w:afterAutospacing="1"/>
      <w:jc w:val="left"/>
    </w:pPr>
    <w:rPr>
      <w:rFonts w:ascii="Times New Roman" w:hAnsi="Times New Roman"/>
      <w:b/>
      <w:bCs/>
      <w:color w:val="000000"/>
      <w:szCs w:val="24"/>
      <w:lang w:val="de-DE" w:eastAsia="de-DE"/>
    </w:rPr>
  </w:style>
  <w:style w:type="paragraph" w:customStyle="1" w:styleId="xl66">
    <w:name w:val="xl66"/>
    <w:basedOn w:val="Normal"/>
    <w:rsid w:val="000A5F0E"/>
    <w:pPr>
      <w:pBdr>
        <w:top w:val="single" w:sz="8" w:space="0" w:color="000000"/>
        <w:bottom w:val="single" w:sz="8" w:space="0" w:color="auto"/>
        <w:right w:val="single" w:sz="8" w:space="0" w:color="000000"/>
      </w:pBdr>
      <w:spacing w:before="100" w:beforeAutospacing="1" w:after="100" w:afterAutospacing="1"/>
      <w:jc w:val="left"/>
      <w:textAlignment w:val="center"/>
    </w:pPr>
    <w:rPr>
      <w:rFonts w:ascii="Times New Roman" w:hAnsi="Times New Roman"/>
      <w:b/>
      <w:bCs/>
      <w:color w:val="000000"/>
      <w:szCs w:val="24"/>
      <w:lang w:val="de-DE" w:eastAsia="de-DE"/>
    </w:rPr>
  </w:style>
  <w:style w:type="paragraph" w:customStyle="1" w:styleId="xl67">
    <w:name w:val="xl67"/>
    <w:basedOn w:val="Normal"/>
    <w:rsid w:val="000A5F0E"/>
    <w:pPr>
      <w:pBdr>
        <w:left w:val="single" w:sz="8" w:space="0" w:color="000000"/>
        <w:bottom w:val="single" w:sz="8" w:space="0" w:color="000000"/>
        <w:right w:val="single" w:sz="8" w:space="0" w:color="000000"/>
      </w:pBdr>
      <w:spacing w:before="100" w:beforeAutospacing="1" w:after="100" w:afterAutospacing="1"/>
      <w:jc w:val="left"/>
      <w:textAlignment w:val="center"/>
    </w:pPr>
    <w:rPr>
      <w:rFonts w:ascii="Times New Roman" w:hAnsi="Times New Roman"/>
      <w:color w:val="000000"/>
      <w:szCs w:val="24"/>
      <w:lang w:val="de-DE" w:eastAsia="de-DE"/>
    </w:rPr>
  </w:style>
  <w:style w:type="paragraph" w:customStyle="1" w:styleId="xl68">
    <w:name w:val="xl68"/>
    <w:basedOn w:val="Normal"/>
    <w:rsid w:val="000A5F0E"/>
    <w:pPr>
      <w:pBdr>
        <w:bottom w:val="single" w:sz="8" w:space="0" w:color="000000"/>
        <w:right w:val="single" w:sz="8" w:space="0" w:color="000000"/>
      </w:pBdr>
      <w:spacing w:before="100" w:beforeAutospacing="1" w:after="100" w:afterAutospacing="1"/>
      <w:jc w:val="left"/>
      <w:textAlignment w:val="center"/>
    </w:pPr>
    <w:rPr>
      <w:rFonts w:ascii="Times New Roman" w:hAnsi="Times New Roman"/>
      <w:color w:val="000000"/>
      <w:szCs w:val="24"/>
      <w:lang w:val="de-DE" w:eastAsia="de-DE"/>
    </w:rPr>
  </w:style>
  <w:style w:type="paragraph" w:customStyle="1" w:styleId="xl69">
    <w:name w:val="xl69"/>
    <w:basedOn w:val="Normal"/>
    <w:rsid w:val="000A5F0E"/>
    <w:pPr>
      <w:pBdr>
        <w:bottom w:val="single" w:sz="8" w:space="0" w:color="000000"/>
        <w:right w:val="single" w:sz="8" w:space="0" w:color="000000"/>
      </w:pBdr>
      <w:spacing w:before="100" w:beforeAutospacing="1" w:after="100" w:afterAutospacing="1"/>
      <w:jc w:val="right"/>
      <w:textAlignment w:val="center"/>
    </w:pPr>
    <w:rPr>
      <w:rFonts w:ascii="Times New Roman" w:hAnsi="Times New Roman"/>
      <w:color w:val="000000"/>
      <w:szCs w:val="24"/>
      <w:lang w:val="de-DE" w:eastAsia="de-DE"/>
    </w:rPr>
  </w:style>
  <w:style w:type="paragraph" w:customStyle="1" w:styleId="xl70">
    <w:name w:val="xl70"/>
    <w:basedOn w:val="Normal"/>
    <w:rsid w:val="000A5F0E"/>
    <w:pPr>
      <w:pBdr>
        <w:bottom w:val="single" w:sz="8" w:space="0" w:color="000000"/>
        <w:right w:val="single" w:sz="8" w:space="0" w:color="000000"/>
      </w:pBdr>
      <w:spacing w:before="100" w:beforeAutospacing="1" w:after="100" w:afterAutospacing="1"/>
      <w:jc w:val="right"/>
      <w:textAlignment w:val="center"/>
    </w:pPr>
    <w:rPr>
      <w:rFonts w:ascii="Times New Roman" w:hAnsi="Times New Roman"/>
      <w:color w:val="000000"/>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3591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s://www.sciencedirect.com/science/article/pii/S1877343518300319" TargetMode="External"/><Relationship Id="rId3" Type="http://schemas.openxmlformats.org/officeDocument/2006/relationships/customXml" Target="../customXml/item3.xml"/><Relationship Id="rId21" Type="http://schemas.openxmlformats.org/officeDocument/2006/relationships/hyperlink" Target="https://eng.uber.com/h3/" TargetMode="External"/><Relationship Id="rId34"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hyperlink" Target="https://www.sciencedirect.com/science/article/pii/S0043135416309642"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agri4cast.jrc.ec.europa.eu/DataPortal/Resource_Files/PDF_Documents/7.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personales.upv.es/thinkmind/dl/journals/soft/soft_v10_n12_2017/soft_v10_n12_2017_1.pdf"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ttps://www.eea.europa.eu/data-and-maps/data/waterbase-water-quality-icm-2" TargetMode="External"/><Relationship Id="rId28" Type="http://schemas.openxmlformats.org/officeDocument/2006/relationships/hyperlink" Target="https://www.eea.europa.eu/data-and-maps/data/waterbase-water-quality-icm-1" TargetMode="Externa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7.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s://apps2.bvl.bund.de/psm/jsp/index.jsp" TargetMode="External"/><Relationship Id="rId27" Type="http://schemas.openxmlformats.org/officeDocument/2006/relationships/hyperlink" Target="https://h3geo.org/"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styles" Target="styl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
</file>

<file path=customXml/item2.xml>
</file>

<file path=customXml/item3.xml>
</file>

<file path=customXml/item4.xml>
</file>

<file path=customXml/item5.xml>
</file>

<file path=customXml/item6.xml>
</file>

<file path=customXml/itemProps1.xml><?xml version="1.0" encoding="utf-8"?>
<ds:datastoreItem xmlns:ds="http://schemas.openxmlformats.org/officeDocument/2006/customXml" ds:itemID="{4FADE895-0289-45E8-BCC5-658854F07A1E}"/>
</file>

<file path=customXml/itemProps2.xml><?xml version="1.0" encoding="utf-8"?>
<ds:datastoreItem xmlns:ds="http://schemas.openxmlformats.org/officeDocument/2006/customXml" ds:itemID="{B6956314-CE57-4E87-9105-516B8AD8B56B}"/>
</file>

<file path=customXml/itemProps3.xml><?xml version="1.0" encoding="utf-8"?>
<ds:datastoreItem xmlns:ds="http://schemas.openxmlformats.org/officeDocument/2006/customXml" ds:itemID="{A47F6DC0-9BC1-4364-B983-1A32F361E017}"/>
</file>

<file path=customXml/itemProps4.xml><?xml version="1.0" encoding="utf-8"?>
<ds:datastoreItem xmlns:ds="http://schemas.openxmlformats.org/officeDocument/2006/customXml" ds:itemID="{E766B8B4-4674-4B9D-9A89-3DD123A54672}"/>
</file>

<file path=customXml/itemProps5.xml><?xml version="1.0" encoding="utf-8"?>
<ds:datastoreItem xmlns:ds="http://schemas.openxmlformats.org/officeDocument/2006/customXml" ds:itemID="{114F79BF-EF00-4512-81F0-3F00C23B5C4B}"/>
</file>

<file path=customXml/itemProps6.xml><?xml version="1.0" encoding="utf-8"?>
<ds:datastoreItem xmlns:ds="http://schemas.openxmlformats.org/officeDocument/2006/customXml" ds:itemID="{3CE68858-1BC9-4A75-BEA0-7C0AB80A4C1A}"/>
</file>

<file path=docProps/app.xml><?xml version="1.0" encoding="utf-8"?>
<Properties xmlns="http://schemas.openxmlformats.org/officeDocument/2006/extended-properties" xmlns:vt="http://schemas.openxmlformats.org/officeDocument/2006/docPropsVTypes">
  <Template>Normal</Template>
  <TotalTime>0</TotalTime>
  <Pages>28</Pages>
  <Words>8175</Words>
  <Characters>46604</Characters>
  <Application>Microsoft Office Word</Application>
  <DocSecurity>0</DocSecurity>
  <Lines>388</Lines>
  <Paragraphs>109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User;Larissa Herrmann</dc:creator>
  <cp:keywords>Promotion, Manuskript, Pestizide</cp:keywords>
  <dc:description/>
  <cp:lastModifiedBy>Larissa Herrmann</cp:lastModifiedBy>
  <cp:revision>7</cp:revision>
  <dcterms:created xsi:type="dcterms:W3CDTF">2023-10-11T07:49:00Z</dcterms:created>
  <dcterms:modified xsi:type="dcterms:W3CDTF">2023-10-11T09:04:00Z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0x010100B802902E0940EE46A4FB2007AC0D9431</vt:lpwstr>
  </property>
</Properties>
</file>