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66B45" w14:textId="77777777" w:rsidR="00C15985" w:rsidRPr="00C3287D" w:rsidRDefault="00C15985">
      <w:pPr>
        <w:rPr>
          <w:rFonts w:ascii="Times New Roman" w:hAnsi="Times New Roman" w:cs="Times New Roman"/>
        </w:rPr>
      </w:pPr>
    </w:p>
    <w:p w14:paraId="779E1C91" w14:textId="214EE6BD" w:rsidR="00C3287D" w:rsidRPr="00C3287D" w:rsidRDefault="00300A1C">
      <w:pPr>
        <w:rPr>
          <w:rFonts w:ascii="Times New Roman" w:hAnsi="Times New Roman" w:cs="Times New Roman"/>
        </w:rPr>
      </w:pPr>
      <w:r>
        <w:rPr>
          <w:rFonts w:ascii="Times New Roman" w:hAnsi="Times New Roman" w:cs="Times New Roman"/>
        </w:rPr>
        <w:t>Supporting</w:t>
      </w:r>
      <w:r w:rsidR="009D5AC2">
        <w:rPr>
          <w:rFonts w:ascii="Times New Roman" w:hAnsi="Times New Roman" w:cs="Times New Roman"/>
        </w:rPr>
        <w:t xml:space="preserve"> </w:t>
      </w:r>
      <w:r w:rsidR="00490EF2">
        <w:rPr>
          <w:rFonts w:ascii="Times New Roman" w:hAnsi="Times New Roman" w:cs="Times New Roman"/>
        </w:rPr>
        <w:t>I</w:t>
      </w:r>
      <w:r w:rsidR="009D5AC2">
        <w:rPr>
          <w:rFonts w:ascii="Times New Roman" w:hAnsi="Times New Roman" w:cs="Times New Roman"/>
        </w:rPr>
        <w:t>nformation</w:t>
      </w:r>
    </w:p>
    <w:p w14:paraId="07BAD31A" w14:textId="77777777" w:rsidR="00C3287D" w:rsidRPr="00C3287D" w:rsidRDefault="00C3287D">
      <w:pPr>
        <w:rPr>
          <w:rFonts w:ascii="Times New Roman" w:hAnsi="Times New Roman" w:cs="Times New Roman"/>
        </w:rPr>
      </w:pPr>
    </w:p>
    <w:p w14:paraId="254139A1" w14:textId="77777777" w:rsidR="00C3287D" w:rsidRPr="00C3287D" w:rsidRDefault="00C3287D">
      <w:pPr>
        <w:rPr>
          <w:rFonts w:ascii="Times New Roman" w:hAnsi="Times New Roman" w:cs="Times New Roman"/>
        </w:rPr>
      </w:pPr>
    </w:p>
    <w:p w14:paraId="7492E602" w14:textId="77777777" w:rsidR="00300A1C" w:rsidRDefault="00300A1C" w:rsidP="00300A1C">
      <w:pPr>
        <w:jc w:val="center"/>
        <w:rPr>
          <w:rFonts w:ascii="Times New Roman" w:hAnsi="Times New Roman" w:cs="Times New Roman"/>
          <w:sz w:val="32"/>
        </w:rPr>
      </w:pPr>
      <w:r w:rsidRPr="00745981">
        <w:rPr>
          <w:rFonts w:ascii="Times New Roman" w:hAnsi="Times New Roman" w:cs="Times New Roman"/>
          <w:sz w:val="32"/>
        </w:rPr>
        <w:t>Effect-based monitoring of chemical hazards in drinking water from source to tap – seasonal trends o</w:t>
      </w:r>
      <w:r>
        <w:rPr>
          <w:rFonts w:ascii="Times New Roman" w:hAnsi="Times New Roman" w:cs="Times New Roman"/>
          <w:sz w:val="32"/>
        </w:rPr>
        <w:t>ver</w:t>
      </w:r>
      <w:r w:rsidRPr="00745981">
        <w:rPr>
          <w:rFonts w:ascii="Times New Roman" w:hAnsi="Times New Roman" w:cs="Times New Roman"/>
          <w:sz w:val="32"/>
        </w:rPr>
        <w:t xml:space="preserve"> </w:t>
      </w:r>
      <w:r>
        <w:rPr>
          <w:rFonts w:ascii="Times New Roman" w:hAnsi="Times New Roman" w:cs="Times New Roman"/>
          <w:sz w:val="32"/>
        </w:rPr>
        <w:t>two</w:t>
      </w:r>
      <w:r w:rsidRPr="00745981">
        <w:rPr>
          <w:rFonts w:ascii="Times New Roman" w:hAnsi="Times New Roman" w:cs="Times New Roman"/>
          <w:sz w:val="32"/>
        </w:rPr>
        <w:t xml:space="preserve"> year</w:t>
      </w:r>
      <w:r>
        <w:rPr>
          <w:rFonts w:ascii="Times New Roman" w:hAnsi="Times New Roman" w:cs="Times New Roman"/>
          <w:sz w:val="32"/>
        </w:rPr>
        <w:t>s</w:t>
      </w:r>
      <w:r w:rsidRPr="00745981">
        <w:rPr>
          <w:rFonts w:ascii="Times New Roman" w:hAnsi="Times New Roman" w:cs="Times New Roman"/>
          <w:sz w:val="32"/>
        </w:rPr>
        <w:t xml:space="preserve"> of sampling</w:t>
      </w:r>
    </w:p>
    <w:p w14:paraId="428ED5C2" w14:textId="77777777" w:rsidR="00300A1C" w:rsidRDefault="00300A1C" w:rsidP="00300A1C">
      <w:pPr>
        <w:jc w:val="center"/>
        <w:rPr>
          <w:rFonts w:ascii="Times New Roman" w:hAnsi="Times New Roman" w:cs="Times New Roman"/>
          <w:sz w:val="32"/>
        </w:rPr>
      </w:pPr>
    </w:p>
    <w:p w14:paraId="7CAB5734" w14:textId="77777777" w:rsidR="00300A1C" w:rsidRDefault="00300A1C" w:rsidP="00300A1C">
      <w:pPr>
        <w:jc w:val="center"/>
        <w:rPr>
          <w:rFonts w:ascii="Times New Roman" w:hAnsi="Times New Roman" w:cs="Times New Roman"/>
          <w:sz w:val="24"/>
          <w:szCs w:val="24"/>
          <w:vertAlign w:val="superscript"/>
        </w:rPr>
      </w:pPr>
      <w:r w:rsidRPr="007B6309">
        <w:rPr>
          <w:rFonts w:ascii="Times New Roman" w:hAnsi="Times New Roman" w:cs="Times New Roman"/>
          <w:sz w:val="24"/>
          <w:szCs w:val="24"/>
        </w:rPr>
        <w:t>Johan Lundqvist</w:t>
      </w:r>
      <w:r w:rsidRPr="007B6309">
        <w:rPr>
          <w:rFonts w:ascii="Times New Roman" w:hAnsi="Times New Roman" w:cs="Times New Roman"/>
          <w:sz w:val="24"/>
          <w:szCs w:val="24"/>
          <w:vertAlign w:val="superscript"/>
        </w:rPr>
        <w:t>a,b*</w:t>
      </w:r>
      <w:r w:rsidRPr="007B6309">
        <w:rPr>
          <w:rFonts w:ascii="Times New Roman" w:hAnsi="Times New Roman" w:cs="Times New Roman"/>
          <w:sz w:val="24"/>
          <w:szCs w:val="24"/>
        </w:rPr>
        <w:t>, Elin Lavonen</w:t>
      </w:r>
      <w:r w:rsidRPr="007B6309">
        <w:rPr>
          <w:rFonts w:ascii="Times New Roman" w:hAnsi="Times New Roman" w:cs="Times New Roman"/>
          <w:sz w:val="24"/>
          <w:szCs w:val="24"/>
          <w:vertAlign w:val="superscript"/>
        </w:rPr>
        <w:t>a,b</w:t>
      </w:r>
      <w:r w:rsidRPr="007B6309">
        <w:rPr>
          <w:rFonts w:ascii="Times New Roman" w:hAnsi="Times New Roman" w:cs="Times New Roman"/>
          <w:sz w:val="24"/>
          <w:szCs w:val="24"/>
        </w:rPr>
        <w:t>, Geeta Mandava</w:t>
      </w:r>
      <w:r w:rsidRPr="007B6309">
        <w:rPr>
          <w:rFonts w:ascii="Times New Roman" w:hAnsi="Times New Roman" w:cs="Times New Roman"/>
          <w:sz w:val="24"/>
          <w:szCs w:val="24"/>
          <w:vertAlign w:val="superscript"/>
        </w:rPr>
        <w:t>a,b</w:t>
      </w:r>
      <w:r w:rsidRPr="007B6309">
        <w:rPr>
          <w:rFonts w:ascii="Times New Roman" w:hAnsi="Times New Roman" w:cs="Times New Roman"/>
          <w:sz w:val="24"/>
          <w:szCs w:val="24"/>
        </w:rPr>
        <w:t>, Erica Selin</w:t>
      </w:r>
      <w:r w:rsidRPr="007B6309">
        <w:rPr>
          <w:rFonts w:ascii="Times New Roman" w:hAnsi="Times New Roman" w:cs="Times New Roman"/>
          <w:sz w:val="24"/>
          <w:szCs w:val="24"/>
          <w:vertAlign w:val="superscript"/>
        </w:rPr>
        <w:t>b</w:t>
      </w:r>
      <w:r>
        <w:rPr>
          <w:rFonts w:ascii="Times New Roman" w:hAnsi="Times New Roman" w:cs="Times New Roman"/>
          <w:sz w:val="24"/>
          <w:szCs w:val="24"/>
        </w:rPr>
        <w:t xml:space="preserve">, </w:t>
      </w:r>
      <w:r w:rsidRPr="007B6309">
        <w:rPr>
          <w:rFonts w:ascii="Times New Roman" w:hAnsi="Times New Roman" w:cs="Times New Roman"/>
          <w:sz w:val="24"/>
          <w:szCs w:val="24"/>
        </w:rPr>
        <w:t>Helene Ejhed</w:t>
      </w:r>
      <w:r w:rsidRPr="007B6309">
        <w:rPr>
          <w:rFonts w:ascii="Times New Roman" w:hAnsi="Times New Roman" w:cs="Times New Roman"/>
          <w:sz w:val="24"/>
          <w:szCs w:val="24"/>
          <w:vertAlign w:val="superscript"/>
        </w:rPr>
        <w:t>c</w:t>
      </w:r>
      <w:r w:rsidRPr="007B6309">
        <w:rPr>
          <w:rFonts w:ascii="Times New Roman" w:hAnsi="Times New Roman" w:cs="Times New Roman"/>
          <w:sz w:val="24"/>
          <w:szCs w:val="24"/>
        </w:rPr>
        <w:t>, Agneta Oskarsson</w:t>
      </w:r>
      <w:r w:rsidRPr="007B6309">
        <w:rPr>
          <w:rFonts w:ascii="Times New Roman" w:hAnsi="Times New Roman" w:cs="Times New Roman"/>
          <w:sz w:val="24"/>
          <w:szCs w:val="24"/>
          <w:vertAlign w:val="superscript"/>
        </w:rPr>
        <w:t>a,b</w:t>
      </w:r>
    </w:p>
    <w:p w14:paraId="543D5D07" w14:textId="77777777" w:rsidR="00300A1C" w:rsidRDefault="00300A1C" w:rsidP="00300A1C">
      <w:pPr>
        <w:jc w:val="center"/>
        <w:rPr>
          <w:rFonts w:ascii="Times New Roman" w:hAnsi="Times New Roman" w:cs="Times New Roman"/>
          <w:sz w:val="24"/>
          <w:szCs w:val="24"/>
          <w:vertAlign w:val="superscript"/>
        </w:rPr>
      </w:pPr>
    </w:p>
    <w:p w14:paraId="5126A830" w14:textId="77777777" w:rsidR="00300A1C" w:rsidRPr="004B630D" w:rsidRDefault="00300A1C" w:rsidP="00300A1C">
      <w:pPr>
        <w:rPr>
          <w:rFonts w:ascii="Times New Roman" w:hAnsi="Times New Roman" w:cs="Times New Roman"/>
          <w:sz w:val="24"/>
          <w:szCs w:val="24"/>
        </w:rPr>
      </w:pPr>
      <w:r w:rsidRPr="004B630D">
        <w:rPr>
          <w:rFonts w:ascii="Times New Roman" w:hAnsi="Times New Roman" w:cs="Times New Roman"/>
          <w:sz w:val="24"/>
          <w:szCs w:val="24"/>
          <w:vertAlign w:val="superscript"/>
        </w:rPr>
        <w:t xml:space="preserve">a </w:t>
      </w:r>
      <w:r w:rsidRPr="004B630D">
        <w:rPr>
          <w:rFonts w:ascii="Times New Roman" w:hAnsi="Times New Roman" w:cs="Times New Roman"/>
          <w:sz w:val="24"/>
          <w:szCs w:val="24"/>
        </w:rPr>
        <w:t>Department of Biomedical Sciences and Veterinary Public Health, Swe</w:t>
      </w:r>
      <w:r>
        <w:rPr>
          <w:rFonts w:ascii="Times New Roman" w:hAnsi="Times New Roman" w:cs="Times New Roman"/>
          <w:sz w:val="24"/>
          <w:szCs w:val="24"/>
        </w:rPr>
        <w:t xml:space="preserve">dish University of Agricultural </w:t>
      </w:r>
      <w:r w:rsidRPr="004B630D">
        <w:rPr>
          <w:rFonts w:ascii="Times New Roman" w:hAnsi="Times New Roman" w:cs="Times New Roman"/>
          <w:sz w:val="24"/>
          <w:szCs w:val="24"/>
        </w:rPr>
        <w:t>Sciences, Box 7028, SE-750 07 Uppsala, Sweden</w:t>
      </w:r>
    </w:p>
    <w:p w14:paraId="530F20B0" w14:textId="77777777" w:rsidR="00300A1C" w:rsidRPr="00300A1C" w:rsidRDefault="00300A1C" w:rsidP="00300A1C">
      <w:pPr>
        <w:rPr>
          <w:rFonts w:ascii="Times New Roman" w:hAnsi="Times New Roman" w:cs="Times New Roman"/>
          <w:sz w:val="24"/>
          <w:szCs w:val="24"/>
          <w:lang w:val="sv-SE"/>
        </w:rPr>
      </w:pPr>
      <w:r w:rsidRPr="00300A1C">
        <w:rPr>
          <w:rFonts w:ascii="Times New Roman" w:hAnsi="Times New Roman" w:cs="Times New Roman"/>
          <w:sz w:val="24"/>
          <w:szCs w:val="24"/>
          <w:vertAlign w:val="superscript"/>
          <w:lang w:val="sv-SE"/>
        </w:rPr>
        <w:t xml:space="preserve">b </w:t>
      </w:r>
      <w:r w:rsidRPr="00300A1C">
        <w:rPr>
          <w:rFonts w:ascii="Times New Roman" w:hAnsi="Times New Roman" w:cs="Times New Roman"/>
          <w:sz w:val="24"/>
          <w:szCs w:val="24"/>
          <w:lang w:val="sv-SE"/>
        </w:rPr>
        <w:t>BioCell Analytica, Ulls väg 29C, SE-756 51 Uppsala, Sweden</w:t>
      </w:r>
    </w:p>
    <w:p w14:paraId="0665E552" w14:textId="77777777" w:rsidR="00300A1C" w:rsidRPr="004B630D" w:rsidRDefault="00300A1C" w:rsidP="00300A1C">
      <w:pPr>
        <w:rPr>
          <w:rFonts w:ascii="Times New Roman" w:hAnsi="Times New Roman" w:cs="Times New Roman"/>
          <w:sz w:val="24"/>
          <w:szCs w:val="24"/>
          <w:lang w:val="sv-SE"/>
        </w:rPr>
      </w:pPr>
      <w:r w:rsidRPr="004B630D">
        <w:rPr>
          <w:rFonts w:ascii="Times New Roman" w:hAnsi="Times New Roman" w:cs="Times New Roman"/>
          <w:sz w:val="24"/>
          <w:szCs w:val="24"/>
          <w:vertAlign w:val="superscript"/>
          <w:lang w:val="sv-SE"/>
        </w:rPr>
        <w:t xml:space="preserve">c </w:t>
      </w:r>
      <w:r w:rsidRPr="004B630D">
        <w:rPr>
          <w:rFonts w:ascii="Times New Roman" w:hAnsi="Times New Roman" w:cs="Times New Roman"/>
          <w:sz w:val="24"/>
          <w:szCs w:val="24"/>
          <w:lang w:val="sv-SE"/>
        </w:rPr>
        <w:t xml:space="preserve">Norrvatten, Box 2093, </w:t>
      </w:r>
      <w:r w:rsidRPr="00300A1C">
        <w:rPr>
          <w:rFonts w:ascii="Times New Roman" w:hAnsi="Times New Roman" w:cs="Times New Roman"/>
          <w:sz w:val="24"/>
          <w:szCs w:val="24"/>
          <w:lang w:val="sv-SE"/>
        </w:rPr>
        <w:t>SE-</w:t>
      </w:r>
      <w:r w:rsidRPr="004B630D">
        <w:rPr>
          <w:rFonts w:ascii="Times New Roman" w:hAnsi="Times New Roman" w:cs="Times New Roman"/>
          <w:sz w:val="24"/>
          <w:szCs w:val="24"/>
          <w:lang w:val="sv-SE"/>
        </w:rPr>
        <w:t>169</w:t>
      </w:r>
      <w:r w:rsidRPr="00300A1C">
        <w:rPr>
          <w:rFonts w:ascii="Times New Roman" w:hAnsi="Times New Roman" w:cs="Times New Roman"/>
          <w:sz w:val="24"/>
          <w:szCs w:val="24"/>
          <w:lang w:val="sv-SE"/>
        </w:rPr>
        <w:t xml:space="preserve"> </w:t>
      </w:r>
      <w:r w:rsidRPr="004B630D">
        <w:rPr>
          <w:rFonts w:ascii="Times New Roman" w:hAnsi="Times New Roman" w:cs="Times New Roman"/>
          <w:sz w:val="24"/>
          <w:szCs w:val="24"/>
          <w:lang w:val="sv-SE"/>
        </w:rPr>
        <w:t>02 Solna, Sweden</w:t>
      </w:r>
    </w:p>
    <w:p w14:paraId="0E1B250D" w14:textId="77777777" w:rsidR="00300A1C" w:rsidRPr="004B630D" w:rsidRDefault="00300A1C" w:rsidP="00300A1C">
      <w:pPr>
        <w:rPr>
          <w:rFonts w:ascii="Times New Roman" w:hAnsi="Times New Roman" w:cs="Times New Roman"/>
          <w:sz w:val="24"/>
          <w:szCs w:val="24"/>
          <w:lang w:val="sv-SE"/>
        </w:rPr>
      </w:pPr>
    </w:p>
    <w:p w14:paraId="5F5A521E" w14:textId="77777777" w:rsidR="000E0203" w:rsidRPr="00216EEF" w:rsidRDefault="000E0203" w:rsidP="000E0203">
      <w:pPr>
        <w:rPr>
          <w:rFonts w:ascii="Times New Roman" w:hAnsi="Times New Roman" w:cs="Times New Roman"/>
          <w:sz w:val="24"/>
          <w:szCs w:val="24"/>
          <w:lang w:val="sv-SE"/>
        </w:rPr>
      </w:pPr>
    </w:p>
    <w:p w14:paraId="270D25D0" w14:textId="77777777" w:rsidR="000E0203" w:rsidRPr="00216EEF" w:rsidRDefault="000E0203" w:rsidP="000E0203">
      <w:pPr>
        <w:rPr>
          <w:rFonts w:ascii="Times New Roman" w:hAnsi="Times New Roman" w:cs="Times New Roman"/>
          <w:sz w:val="24"/>
          <w:szCs w:val="24"/>
          <w:lang w:val="sv-SE"/>
        </w:rPr>
      </w:pPr>
    </w:p>
    <w:p w14:paraId="3E705908" w14:textId="77777777" w:rsidR="00C3287D" w:rsidRDefault="00C3287D" w:rsidP="00C3287D">
      <w:pPr>
        <w:rPr>
          <w:rFonts w:ascii="Times New Roman" w:hAnsi="Times New Roman" w:cs="Times New Roman"/>
          <w:sz w:val="24"/>
          <w:szCs w:val="24"/>
        </w:rPr>
      </w:pPr>
      <w:r w:rsidRPr="00C3287D">
        <w:rPr>
          <w:rFonts w:ascii="Times New Roman" w:hAnsi="Times New Roman" w:cs="Times New Roman"/>
          <w:sz w:val="24"/>
          <w:szCs w:val="24"/>
        </w:rPr>
        <w:t>*</w:t>
      </w:r>
      <w:r>
        <w:rPr>
          <w:rFonts w:ascii="Times New Roman" w:hAnsi="Times New Roman" w:cs="Times New Roman"/>
          <w:sz w:val="24"/>
          <w:szCs w:val="24"/>
        </w:rPr>
        <w:t xml:space="preserve"> Corresponding author: </w:t>
      </w:r>
    </w:p>
    <w:p w14:paraId="771451C8" w14:textId="77777777" w:rsidR="00C3287D" w:rsidRDefault="00C3287D" w:rsidP="00C3287D">
      <w:pPr>
        <w:rPr>
          <w:rFonts w:ascii="Times New Roman" w:hAnsi="Times New Roman" w:cs="Times New Roman"/>
          <w:sz w:val="24"/>
          <w:szCs w:val="24"/>
        </w:rPr>
      </w:pPr>
      <w:r>
        <w:rPr>
          <w:rFonts w:ascii="Times New Roman" w:hAnsi="Times New Roman" w:cs="Times New Roman"/>
          <w:sz w:val="24"/>
          <w:szCs w:val="24"/>
        </w:rPr>
        <w:t>Johan Lundqvist</w:t>
      </w:r>
    </w:p>
    <w:p w14:paraId="6192699A" w14:textId="77777777" w:rsidR="00C3287D" w:rsidRDefault="00C3287D" w:rsidP="00C3287D">
      <w:pPr>
        <w:rPr>
          <w:rFonts w:ascii="Times New Roman" w:hAnsi="Times New Roman" w:cs="Times New Roman"/>
          <w:sz w:val="24"/>
          <w:szCs w:val="24"/>
        </w:rPr>
      </w:pPr>
      <w:r>
        <w:rPr>
          <w:rFonts w:ascii="Times New Roman" w:hAnsi="Times New Roman" w:cs="Times New Roman"/>
          <w:sz w:val="24"/>
          <w:szCs w:val="24"/>
        </w:rPr>
        <w:t>Swedish University of Agricultural Sciences</w:t>
      </w:r>
    </w:p>
    <w:p w14:paraId="48EA3434" w14:textId="77777777" w:rsidR="000E0203" w:rsidRDefault="000E0203" w:rsidP="00C3287D">
      <w:pPr>
        <w:rPr>
          <w:rFonts w:ascii="Times New Roman" w:hAnsi="Times New Roman" w:cs="Times New Roman"/>
          <w:sz w:val="24"/>
          <w:szCs w:val="24"/>
        </w:rPr>
      </w:pPr>
      <w:r>
        <w:rPr>
          <w:rFonts w:ascii="Times New Roman" w:hAnsi="Times New Roman" w:cs="Times New Roman"/>
          <w:sz w:val="24"/>
          <w:szCs w:val="24"/>
        </w:rPr>
        <w:t>Department of Biomedical Sciences and Veterinary Public Health</w:t>
      </w:r>
    </w:p>
    <w:p w14:paraId="5BE18103" w14:textId="77777777" w:rsidR="000E0203" w:rsidRDefault="000E0203" w:rsidP="00C3287D">
      <w:pPr>
        <w:rPr>
          <w:rFonts w:ascii="Times New Roman" w:hAnsi="Times New Roman" w:cs="Times New Roman"/>
          <w:sz w:val="24"/>
          <w:szCs w:val="24"/>
          <w:lang w:val="sv-SE"/>
        </w:rPr>
      </w:pPr>
      <w:r w:rsidRPr="000E0203">
        <w:rPr>
          <w:rFonts w:ascii="Times New Roman" w:hAnsi="Times New Roman" w:cs="Times New Roman"/>
          <w:sz w:val="24"/>
          <w:szCs w:val="24"/>
          <w:lang w:val="sv-SE"/>
        </w:rPr>
        <w:t xml:space="preserve">P.O. Box 7028 </w:t>
      </w:r>
    </w:p>
    <w:p w14:paraId="751F2CEC" w14:textId="77777777" w:rsidR="000E0203" w:rsidRDefault="000E0203" w:rsidP="00C3287D">
      <w:pPr>
        <w:rPr>
          <w:rFonts w:ascii="Times New Roman" w:hAnsi="Times New Roman" w:cs="Times New Roman"/>
          <w:sz w:val="24"/>
          <w:szCs w:val="24"/>
          <w:lang w:val="sv-SE"/>
        </w:rPr>
      </w:pPr>
      <w:r w:rsidRPr="000E0203">
        <w:rPr>
          <w:rFonts w:ascii="Times New Roman" w:hAnsi="Times New Roman" w:cs="Times New Roman"/>
          <w:sz w:val="24"/>
          <w:szCs w:val="24"/>
          <w:lang w:val="sv-SE"/>
        </w:rPr>
        <w:t>SE-</w:t>
      </w:r>
      <w:r w:rsidRPr="000E0203">
        <w:rPr>
          <w:lang w:val="sv-SE"/>
        </w:rPr>
        <w:t xml:space="preserve"> </w:t>
      </w:r>
      <w:r w:rsidRPr="000E0203">
        <w:rPr>
          <w:rFonts w:ascii="Times New Roman" w:hAnsi="Times New Roman" w:cs="Times New Roman"/>
          <w:sz w:val="24"/>
          <w:szCs w:val="24"/>
          <w:lang w:val="sv-SE"/>
        </w:rPr>
        <w:t>750 07 Uppsala, Sweden</w:t>
      </w:r>
    </w:p>
    <w:p w14:paraId="480B5BF6" w14:textId="77777777" w:rsidR="000E0203" w:rsidRPr="000B5E25" w:rsidRDefault="00992429" w:rsidP="00C3287D">
      <w:pPr>
        <w:rPr>
          <w:rFonts w:ascii="Times New Roman" w:hAnsi="Times New Roman" w:cs="Times New Roman"/>
          <w:sz w:val="24"/>
          <w:szCs w:val="24"/>
        </w:rPr>
      </w:pPr>
      <w:hyperlink r:id="rId11" w:history="1">
        <w:r w:rsidR="000E0203" w:rsidRPr="000B5E25">
          <w:rPr>
            <w:rStyle w:val="Hyperlink"/>
            <w:rFonts w:ascii="Times New Roman" w:hAnsi="Times New Roman" w:cs="Times New Roman"/>
            <w:sz w:val="24"/>
            <w:szCs w:val="24"/>
          </w:rPr>
          <w:t>Johan.Lundqvist@slu.se</w:t>
        </w:r>
      </w:hyperlink>
    </w:p>
    <w:p w14:paraId="76D3BA84" w14:textId="77777777" w:rsidR="000E0203" w:rsidRPr="000B5E25" w:rsidRDefault="000E0203" w:rsidP="00C3287D">
      <w:pPr>
        <w:rPr>
          <w:rFonts w:ascii="Times New Roman" w:hAnsi="Times New Roman" w:cs="Times New Roman"/>
          <w:sz w:val="24"/>
          <w:szCs w:val="24"/>
        </w:rPr>
      </w:pPr>
      <w:r w:rsidRPr="000B5E25">
        <w:rPr>
          <w:rFonts w:ascii="Times New Roman" w:hAnsi="Times New Roman" w:cs="Times New Roman"/>
          <w:sz w:val="24"/>
          <w:szCs w:val="24"/>
        </w:rPr>
        <w:t>+46 18 67 1681</w:t>
      </w:r>
    </w:p>
    <w:p w14:paraId="33A7451A" w14:textId="0212C48E" w:rsidR="002659E4" w:rsidRDefault="002659E4">
      <w:pPr>
        <w:rPr>
          <w:rFonts w:ascii="Times New Roman" w:hAnsi="Times New Roman" w:cs="Times New Roman"/>
          <w:sz w:val="24"/>
          <w:szCs w:val="24"/>
        </w:rPr>
      </w:pPr>
    </w:p>
    <w:p w14:paraId="250B2732" w14:textId="77777777" w:rsidR="009D5AC2" w:rsidRDefault="009D5AC2">
      <w:pPr>
        <w:rPr>
          <w:rFonts w:ascii="Times New Roman" w:hAnsi="Times New Roman" w:cs="Times New Roman"/>
          <w:sz w:val="24"/>
          <w:szCs w:val="24"/>
        </w:rPr>
      </w:pPr>
    </w:p>
    <w:p w14:paraId="37EB7811" w14:textId="77777777" w:rsidR="009D5AC2" w:rsidRDefault="009D5AC2">
      <w:pPr>
        <w:rPr>
          <w:rFonts w:ascii="Times New Roman" w:hAnsi="Times New Roman" w:cs="Times New Roman"/>
          <w:sz w:val="24"/>
          <w:szCs w:val="24"/>
        </w:rPr>
      </w:pPr>
    </w:p>
    <w:p w14:paraId="09CF0AD5" w14:textId="77777777" w:rsidR="00380DCF" w:rsidRDefault="00380DCF">
      <w:pPr>
        <w:rPr>
          <w:rFonts w:ascii="Times New Roman" w:hAnsi="Times New Roman" w:cs="Times New Roman"/>
          <w:b/>
          <w:sz w:val="24"/>
          <w:szCs w:val="24"/>
        </w:rPr>
      </w:pPr>
    </w:p>
    <w:p w14:paraId="4EDDD173" w14:textId="0C934BC9" w:rsidR="009D5AC2" w:rsidRPr="004C352C" w:rsidRDefault="009D5AC2">
      <w:pPr>
        <w:rPr>
          <w:rFonts w:ascii="Times New Roman" w:hAnsi="Times New Roman" w:cs="Times New Roman"/>
          <w:b/>
          <w:sz w:val="24"/>
          <w:szCs w:val="24"/>
        </w:rPr>
      </w:pPr>
      <w:r w:rsidRPr="004C352C">
        <w:rPr>
          <w:rFonts w:ascii="Times New Roman" w:hAnsi="Times New Roman" w:cs="Times New Roman"/>
          <w:b/>
          <w:sz w:val="24"/>
          <w:szCs w:val="24"/>
        </w:rPr>
        <w:lastRenderedPageBreak/>
        <w:t>Content</w:t>
      </w:r>
    </w:p>
    <w:p w14:paraId="156D5C57" w14:textId="2D56A47D" w:rsidR="009D5AC2" w:rsidRDefault="009D5AC2">
      <w:pPr>
        <w:rPr>
          <w:rFonts w:ascii="Times New Roman" w:hAnsi="Times New Roman" w:cs="Times New Roman"/>
          <w:i/>
          <w:sz w:val="24"/>
          <w:szCs w:val="24"/>
        </w:rPr>
      </w:pPr>
    </w:p>
    <w:p w14:paraId="6FF12520" w14:textId="6ABE2709" w:rsidR="00300A1C" w:rsidRPr="00A1229D" w:rsidRDefault="00300A1C">
      <w:pPr>
        <w:rPr>
          <w:rFonts w:ascii="Times New Roman" w:hAnsi="Times New Roman" w:cs="Times New Roman"/>
          <w:i/>
          <w:sz w:val="24"/>
          <w:szCs w:val="24"/>
        </w:rPr>
      </w:pPr>
      <w:r w:rsidRPr="00A1229D">
        <w:rPr>
          <w:rFonts w:ascii="Times New Roman" w:hAnsi="Times New Roman" w:cs="Times New Roman"/>
          <w:i/>
          <w:sz w:val="24"/>
          <w:szCs w:val="24"/>
        </w:rPr>
        <w:t>Section 1:</w:t>
      </w:r>
    </w:p>
    <w:p w14:paraId="4977BC1A" w14:textId="355D3E4E" w:rsidR="009D5AC2" w:rsidRDefault="00300A1C">
      <w:pPr>
        <w:rPr>
          <w:rFonts w:ascii="Times New Roman" w:hAnsi="Times New Roman" w:cs="Times New Roman"/>
          <w:sz w:val="24"/>
          <w:szCs w:val="24"/>
        </w:rPr>
      </w:pPr>
      <w:r w:rsidRPr="00100760">
        <w:rPr>
          <w:rFonts w:ascii="Times New Roman" w:hAnsi="Times New Roman" w:cs="Times New Roman"/>
          <w:sz w:val="24"/>
          <w:szCs w:val="24"/>
        </w:rPr>
        <w:t>Details regarding the sampling procedure</w:t>
      </w:r>
      <w:r>
        <w:rPr>
          <w:rFonts w:ascii="Times New Roman" w:hAnsi="Times New Roman" w:cs="Times New Roman"/>
          <w:sz w:val="24"/>
          <w:szCs w:val="24"/>
        </w:rPr>
        <w:t xml:space="preserve"> and</w:t>
      </w:r>
      <w:r w:rsidRPr="00100760">
        <w:rPr>
          <w:rFonts w:ascii="Times New Roman" w:hAnsi="Times New Roman" w:cs="Times New Roman"/>
          <w:sz w:val="24"/>
          <w:szCs w:val="24"/>
        </w:rPr>
        <w:t xml:space="preserve"> sample preparation </w:t>
      </w:r>
    </w:p>
    <w:p w14:paraId="2EF47C39" w14:textId="60AEF106" w:rsidR="00300A1C" w:rsidRDefault="00300A1C">
      <w:pPr>
        <w:rPr>
          <w:rFonts w:ascii="Times New Roman" w:hAnsi="Times New Roman" w:cs="Times New Roman"/>
          <w:sz w:val="24"/>
          <w:szCs w:val="24"/>
        </w:rPr>
      </w:pPr>
    </w:p>
    <w:p w14:paraId="326168AB" w14:textId="6B11A67F" w:rsidR="00300A1C" w:rsidRPr="00A1229D" w:rsidRDefault="00300A1C">
      <w:pPr>
        <w:rPr>
          <w:rFonts w:ascii="Times New Roman" w:hAnsi="Times New Roman" w:cs="Times New Roman"/>
          <w:i/>
          <w:sz w:val="24"/>
          <w:szCs w:val="24"/>
        </w:rPr>
      </w:pPr>
      <w:r w:rsidRPr="00A1229D">
        <w:rPr>
          <w:rFonts w:ascii="Times New Roman" w:hAnsi="Times New Roman" w:cs="Times New Roman"/>
          <w:i/>
          <w:sz w:val="24"/>
          <w:szCs w:val="24"/>
        </w:rPr>
        <w:t>Section 2:</w:t>
      </w:r>
    </w:p>
    <w:p w14:paraId="7FE76A05" w14:textId="1CDA6E77" w:rsidR="00300A1C" w:rsidRDefault="00300A1C">
      <w:pPr>
        <w:rPr>
          <w:rFonts w:ascii="Times New Roman" w:hAnsi="Times New Roman" w:cs="Times New Roman"/>
          <w:sz w:val="24"/>
          <w:szCs w:val="24"/>
        </w:rPr>
      </w:pPr>
      <w:r>
        <w:rPr>
          <w:rFonts w:ascii="Times New Roman" w:hAnsi="Times New Roman" w:cs="Times New Roman"/>
          <w:sz w:val="24"/>
          <w:szCs w:val="24"/>
        </w:rPr>
        <w:t>Detailed description of the effect-based methods used, including cell culture conditions</w:t>
      </w:r>
    </w:p>
    <w:p w14:paraId="020572F6" w14:textId="77777777" w:rsidR="00224516" w:rsidRDefault="00224516">
      <w:pPr>
        <w:rPr>
          <w:rFonts w:ascii="Times New Roman" w:hAnsi="Times New Roman" w:cs="Times New Roman"/>
          <w:sz w:val="24"/>
          <w:szCs w:val="24"/>
        </w:rPr>
      </w:pPr>
    </w:p>
    <w:p w14:paraId="30B1B691" w14:textId="6F1B00C5" w:rsidR="00224516" w:rsidRDefault="00224516">
      <w:pPr>
        <w:rPr>
          <w:rFonts w:ascii="Times New Roman" w:hAnsi="Times New Roman" w:cs="Times New Roman"/>
          <w:sz w:val="24"/>
          <w:szCs w:val="24"/>
        </w:rPr>
      </w:pPr>
    </w:p>
    <w:p w14:paraId="79F96F10" w14:textId="1EFF76EC" w:rsidR="00E036AD" w:rsidRPr="00A1229D" w:rsidRDefault="00E036AD">
      <w:pPr>
        <w:rPr>
          <w:rFonts w:ascii="Times New Roman" w:hAnsi="Times New Roman" w:cs="Times New Roman"/>
          <w:i/>
          <w:sz w:val="24"/>
          <w:szCs w:val="24"/>
        </w:rPr>
      </w:pPr>
      <w:r w:rsidRPr="00A1229D">
        <w:rPr>
          <w:rFonts w:ascii="Times New Roman" w:hAnsi="Times New Roman" w:cs="Times New Roman"/>
          <w:i/>
          <w:sz w:val="24"/>
          <w:szCs w:val="24"/>
        </w:rPr>
        <w:t>Tables</w:t>
      </w:r>
      <w:r w:rsidR="00012511" w:rsidRPr="00A1229D">
        <w:rPr>
          <w:rFonts w:ascii="Times New Roman" w:hAnsi="Times New Roman" w:cs="Times New Roman"/>
          <w:i/>
          <w:sz w:val="24"/>
          <w:szCs w:val="24"/>
        </w:rPr>
        <w:t xml:space="preserve"> (separate MS Excel file; Supporting Information 2.xls):</w:t>
      </w:r>
    </w:p>
    <w:p w14:paraId="7252088A" w14:textId="650BBAD9" w:rsidR="00E036AD" w:rsidRDefault="00E036AD">
      <w:pPr>
        <w:rPr>
          <w:rFonts w:ascii="Times New Roman" w:hAnsi="Times New Roman" w:cs="Times New Roman"/>
          <w:sz w:val="24"/>
          <w:szCs w:val="24"/>
        </w:rPr>
      </w:pPr>
      <w:r w:rsidRPr="006D6D79">
        <w:rPr>
          <w:rFonts w:ascii="Times New Roman" w:hAnsi="Times New Roman" w:cs="Times New Roman"/>
          <w:sz w:val="24"/>
          <w:szCs w:val="24"/>
        </w:rPr>
        <w:t>SI-1: Limits of detection</w:t>
      </w:r>
      <w:r w:rsidR="009C1AAE">
        <w:rPr>
          <w:rFonts w:ascii="Times New Roman" w:hAnsi="Times New Roman" w:cs="Times New Roman"/>
          <w:sz w:val="24"/>
          <w:szCs w:val="24"/>
        </w:rPr>
        <w:t xml:space="preserve"> </w:t>
      </w:r>
    </w:p>
    <w:p w14:paraId="631078F0" w14:textId="2A9F74A7" w:rsidR="00885B27" w:rsidRDefault="00885B27" w:rsidP="00885B27">
      <w:pPr>
        <w:rPr>
          <w:rFonts w:ascii="Times New Roman" w:hAnsi="Times New Roman" w:cs="Times New Roman"/>
          <w:sz w:val="24"/>
          <w:szCs w:val="24"/>
        </w:rPr>
      </w:pPr>
      <w:r>
        <w:rPr>
          <w:rFonts w:ascii="Times New Roman" w:hAnsi="Times New Roman" w:cs="Times New Roman"/>
          <w:sz w:val="24"/>
          <w:szCs w:val="24"/>
        </w:rPr>
        <w:t xml:space="preserve">SI-2: Correlation analyzes </w:t>
      </w:r>
    </w:p>
    <w:p w14:paraId="50A39073" w14:textId="55B15229" w:rsidR="00E036AD" w:rsidRDefault="00885B27">
      <w:pPr>
        <w:rPr>
          <w:rFonts w:ascii="Times New Roman" w:hAnsi="Times New Roman" w:cs="Times New Roman"/>
          <w:sz w:val="24"/>
          <w:szCs w:val="24"/>
        </w:rPr>
      </w:pPr>
      <w:r>
        <w:rPr>
          <w:rFonts w:ascii="Times New Roman" w:hAnsi="Times New Roman" w:cs="Times New Roman"/>
          <w:sz w:val="24"/>
          <w:szCs w:val="24"/>
        </w:rPr>
        <w:t xml:space="preserve">SI-3: </w:t>
      </w:r>
      <w:r w:rsidR="00417069">
        <w:rPr>
          <w:rFonts w:ascii="Times New Roman" w:hAnsi="Times New Roman" w:cs="Times New Roman"/>
          <w:sz w:val="24"/>
          <w:szCs w:val="24"/>
        </w:rPr>
        <w:t>TCDD equivalent concentrations in analyzed samples</w:t>
      </w:r>
    </w:p>
    <w:p w14:paraId="51F870FC" w14:textId="0F5A8112" w:rsidR="00885B27" w:rsidRDefault="00885B27">
      <w:pPr>
        <w:rPr>
          <w:rFonts w:ascii="Times New Roman" w:hAnsi="Times New Roman" w:cs="Times New Roman"/>
          <w:sz w:val="24"/>
          <w:szCs w:val="24"/>
        </w:rPr>
      </w:pPr>
      <w:r>
        <w:rPr>
          <w:rFonts w:ascii="Times New Roman" w:hAnsi="Times New Roman" w:cs="Times New Roman"/>
          <w:sz w:val="24"/>
          <w:szCs w:val="24"/>
        </w:rPr>
        <w:t xml:space="preserve">SI-4: </w:t>
      </w:r>
      <w:r w:rsidR="00417069">
        <w:rPr>
          <w:rFonts w:ascii="Times New Roman" w:hAnsi="Times New Roman" w:cs="Times New Roman"/>
          <w:sz w:val="24"/>
          <w:szCs w:val="24"/>
        </w:rPr>
        <w:t>E2 equivalent concentrations in analyzed samples</w:t>
      </w:r>
    </w:p>
    <w:p w14:paraId="5DE764DB" w14:textId="552EF4E4" w:rsidR="00885B27" w:rsidRDefault="00417069">
      <w:pPr>
        <w:rPr>
          <w:rFonts w:ascii="Times New Roman" w:hAnsi="Times New Roman" w:cs="Times New Roman"/>
          <w:sz w:val="24"/>
          <w:szCs w:val="24"/>
        </w:rPr>
      </w:pPr>
      <w:r>
        <w:rPr>
          <w:rFonts w:ascii="Times New Roman" w:hAnsi="Times New Roman" w:cs="Times New Roman"/>
          <w:sz w:val="24"/>
          <w:szCs w:val="24"/>
        </w:rPr>
        <w:t>SI-5: DHT equivalent concentrations in analyzed samples</w:t>
      </w:r>
    </w:p>
    <w:p w14:paraId="1DFAFB03" w14:textId="407C62C1" w:rsidR="00417069" w:rsidRDefault="00885B27" w:rsidP="00417069">
      <w:pPr>
        <w:rPr>
          <w:rFonts w:ascii="Times New Roman" w:hAnsi="Times New Roman" w:cs="Times New Roman"/>
          <w:sz w:val="24"/>
          <w:szCs w:val="24"/>
        </w:rPr>
      </w:pPr>
      <w:r>
        <w:rPr>
          <w:rFonts w:ascii="Times New Roman" w:hAnsi="Times New Roman" w:cs="Times New Roman"/>
          <w:sz w:val="24"/>
          <w:szCs w:val="24"/>
        </w:rPr>
        <w:t xml:space="preserve">SI-6: </w:t>
      </w:r>
      <w:r w:rsidR="00417069">
        <w:rPr>
          <w:rFonts w:ascii="Times New Roman" w:hAnsi="Times New Roman" w:cs="Times New Roman"/>
          <w:sz w:val="24"/>
          <w:szCs w:val="24"/>
        </w:rPr>
        <w:t>OHF</w:t>
      </w:r>
      <w:r w:rsidR="00417069" w:rsidRPr="00417069">
        <w:rPr>
          <w:rFonts w:ascii="Times New Roman" w:hAnsi="Times New Roman" w:cs="Times New Roman"/>
          <w:sz w:val="24"/>
          <w:szCs w:val="24"/>
        </w:rPr>
        <w:t xml:space="preserve"> </w:t>
      </w:r>
      <w:r w:rsidR="00417069">
        <w:rPr>
          <w:rFonts w:ascii="Times New Roman" w:hAnsi="Times New Roman" w:cs="Times New Roman"/>
          <w:sz w:val="24"/>
          <w:szCs w:val="24"/>
        </w:rPr>
        <w:t>equivalent concentrations in analyzed samples</w:t>
      </w:r>
    </w:p>
    <w:p w14:paraId="6CFC2E20" w14:textId="77777777" w:rsidR="00885B27" w:rsidRPr="00F07649" w:rsidRDefault="00885B27">
      <w:pPr>
        <w:rPr>
          <w:rFonts w:ascii="Times New Roman" w:hAnsi="Times New Roman" w:cs="Times New Roman"/>
          <w:sz w:val="24"/>
          <w:szCs w:val="24"/>
          <w:lang w:val="sv-SE"/>
        </w:rPr>
      </w:pPr>
      <w:bookmarkStart w:id="0" w:name="_GoBack"/>
      <w:bookmarkEnd w:id="0"/>
    </w:p>
    <w:p w14:paraId="70A56074" w14:textId="77777777" w:rsidR="00E036AD" w:rsidRPr="00F07649" w:rsidRDefault="00E036AD" w:rsidP="00300A1C">
      <w:pPr>
        <w:rPr>
          <w:rFonts w:ascii="Times New Roman" w:hAnsi="Times New Roman" w:cs="Times New Roman"/>
          <w:b/>
          <w:sz w:val="24"/>
          <w:szCs w:val="24"/>
          <w:lang w:val="sv-SE"/>
        </w:rPr>
      </w:pPr>
    </w:p>
    <w:p w14:paraId="1E939C4F" w14:textId="77777777" w:rsidR="00E036AD" w:rsidRPr="00F07649" w:rsidRDefault="00E036AD">
      <w:pPr>
        <w:rPr>
          <w:rFonts w:ascii="Times New Roman" w:hAnsi="Times New Roman" w:cs="Times New Roman"/>
          <w:b/>
          <w:sz w:val="24"/>
          <w:szCs w:val="24"/>
          <w:lang w:val="sv-SE"/>
        </w:rPr>
      </w:pPr>
      <w:r w:rsidRPr="00F07649">
        <w:rPr>
          <w:rFonts w:ascii="Times New Roman" w:hAnsi="Times New Roman" w:cs="Times New Roman"/>
          <w:b/>
          <w:sz w:val="24"/>
          <w:szCs w:val="24"/>
          <w:lang w:val="sv-SE"/>
        </w:rPr>
        <w:br w:type="page"/>
      </w:r>
    </w:p>
    <w:p w14:paraId="7D19AE9C" w14:textId="13722F77" w:rsidR="00300A1C" w:rsidRPr="00300A1C" w:rsidRDefault="00300A1C" w:rsidP="00300A1C">
      <w:pPr>
        <w:rPr>
          <w:rFonts w:ascii="Times New Roman" w:hAnsi="Times New Roman" w:cs="Times New Roman"/>
          <w:b/>
          <w:sz w:val="24"/>
          <w:szCs w:val="24"/>
        </w:rPr>
      </w:pPr>
      <w:r w:rsidRPr="00300A1C">
        <w:rPr>
          <w:rFonts w:ascii="Times New Roman" w:hAnsi="Times New Roman" w:cs="Times New Roman"/>
          <w:b/>
          <w:sz w:val="24"/>
          <w:szCs w:val="24"/>
        </w:rPr>
        <w:lastRenderedPageBreak/>
        <w:t xml:space="preserve">Section 1: Details regarding the sampling procedure and sample preparation </w:t>
      </w:r>
    </w:p>
    <w:p w14:paraId="508973D9" w14:textId="0452CAB6" w:rsidR="00300A1C" w:rsidRPr="00CC06EB" w:rsidRDefault="00CC06EB" w:rsidP="00CC06EB">
      <w:pPr>
        <w:spacing w:after="0" w:line="360" w:lineRule="auto"/>
        <w:rPr>
          <w:rFonts w:ascii="Times New Roman" w:hAnsi="Times New Roman" w:cs="Times New Roman"/>
          <w:b/>
          <w:sz w:val="24"/>
          <w:szCs w:val="24"/>
        </w:rPr>
      </w:pPr>
      <w:r>
        <w:rPr>
          <w:rFonts w:ascii="Times New Roman" w:hAnsi="Times New Roman" w:cs="Times New Roman"/>
          <w:sz w:val="24"/>
          <w:szCs w:val="24"/>
        </w:rPr>
        <w:t>Water samples were collected in plastic bottles intended for water sampling (VWR, sterile w</w:t>
      </w:r>
      <w:r w:rsidRPr="00893AC6">
        <w:rPr>
          <w:rFonts w:ascii="Times New Roman" w:hAnsi="Times New Roman" w:cs="Times New Roman"/>
          <w:sz w:val="24"/>
          <w:szCs w:val="24"/>
        </w:rPr>
        <w:t xml:space="preserve">ater sampling bottles, </w:t>
      </w:r>
      <w:r>
        <w:rPr>
          <w:rFonts w:ascii="Times New Roman" w:hAnsi="Times New Roman" w:cs="Times New Roman"/>
          <w:sz w:val="24"/>
          <w:szCs w:val="24"/>
        </w:rPr>
        <w:t xml:space="preserve">catalog no </w:t>
      </w:r>
      <w:r w:rsidRPr="00893AC6">
        <w:rPr>
          <w:rFonts w:ascii="Times New Roman" w:hAnsi="Times New Roman" w:cs="Times New Roman"/>
          <w:sz w:val="24"/>
          <w:szCs w:val="24"/>
        </w:rPr>
        <w:t>VWRI331-0269</w:t>
      </w:r>
      <w:r>
        <w:rPr>
          <w:rFonts w:ascii="Times New Roman" w:hAnsi="Times New Roman" w:cs="Times New Roman"/>
          <w:sz w:val="24"/>
          <w:szCs w:val="24"/>
        </w:rPr>
        <w:t>). This type of sample bottles have previously been shown not to contaminate water samples with anything causing activity in any of the in vitro bioassays applied in this study</w:t>
      </w:r>
      <w:r w:rsidR="001117A3">
        <w:rPr>
          <w:rFonts w:ascii="Times New Roman" w:hAnsi="Times New Roman" w:cs="Times New Roman"/>
          <w:sz w:val="24"/>
          <w:szCs w:val="24"/>
        </w:rPr>
        <w:fldChar w:fldCharType="begin"/>
      </w:r>
      <w:r w:rsidR="001117A3">
        <w:rPr>
          <w:rFonts w:ascii="Times New Roman" w:hAnsi="Times New Roman" w:cs="Times New Roman"/>
          <w:sz w:val="24"/>
          <w:szCs w:val="24"/>
        </w:rPr>
        <w:instrText xml:space="preserve"> ADDIN ZOTERO_ITEM CSL_CITATION {"citationID":"xXsKkg3B","properties":{"formattedCitation":"\\super 1\\nosupersub{}","plainCitation":"1","noteIndex":0},"citationItems":[{"id":193,"uris":["http://zotero.org/users/local/YmZS570k/items/38GAV9ZQ"],"itemData":{"id":193,"type":"article-journal","abstract":"Contamination of drinking water by hazardous chemicals can be associated with human health risks. Recent studies using effect-based in vitro methods have demonstrated that a large part of the observed toxic effects are caused by unknown chemicals. In this study, we have used a panel of effect-based methods to study the presence of chemical contaminants in a unique material; glass-bottled Swedish tap water collected during the 1990s. These water samples were compared to drinking water from the same source waters and drinking water facilities, yet collected about 25 years later, in 2020.","container-title":"Environmental Sciences Europe","DOI":"10.1186/s12302-021-00476-0","ISSN":"2190-4715","issue":"1","journalAbbreviation":"Environmental Sciences Europe","page":"34","source":"BioMed Central","title":"Glass-bottled drinking water: a time capsule to study the historic presence of hazardous chemicals using effect-based methods","title-short":"Glass-bottled drinking water","volume":"33","author":[{"family":"Lundqvist","given":"Johan"},{"family":"Persson","given":"Kenneth M."},{"family":"Oskarsson","given":"Agneta"}],"issued":{"date-parts":[["2021",3,19]]}}}],"schema":"https://github.com/citation-style-language/schema/raw/master/csl-citation.json"} </w:instrText>
      </w:r>
      <w:r w:rsidR="001117A3">
        <w:rPr>
          <w:rFonts w:ascii="Times New Roman" w:hAnsi="Times New Roman" w:cs="Times New Roman"/>
          <w:sz w:val="24"/>
          <w:szCs w:val="24"/>
        </w:rPr>
        <w:fldChar w:fldCharType="separate"/>
      </w:r>
      <w:r w:rsidR="001117A3" w:rsidRPr="001117A3">
        <w:rPr>
          <w:rFonts w:ascii="Times New Roman" w:hAnsi="Times New Roman" w:cs="Times New Roman"/>
          <w:sz w:val="24"/>
          <w:szCs w:val="24"/>
          <w:vertAlign w:val="superscript"/>
        </w:rPr>
        <w:t>1</w:t>
      </w:r>
      <w:r w:rsidR="001117A3">
        <w:rPr>
          <w:rFonts w:ascii="Times New Roman" w:hAnsi="Times New Roman" w:cs="Times New Roman"/>
          <w:sz w:val="24"/>
          <w:szCs w:val="24"/>
        </w:rPr>
        <w:fldChar w:fldCharType="end"/>
      </w:r>
      <w:r>
        <w:rPr>
          <w:rFonts w:ascii="Times New Roman" w:hAnsi="Times New Roman" w:cs="Times New Roman"/>
          <w:sz w:val="24"/>
          <w:szCs w:val="24"/>
        </w:rPr>
        <w:t>. Following transportation to the laboratory,</w:t>
      </w:r>
      <w:r>
        <w:rPr>
          <w:rFonts w:ascii="Times New Roman" w:hAnsi="Times New Roman" w:cs="Times New Roman"/>
          <w:b/>
          <w:sz w:val="24"/>
          <w:szCs w:val="24"/>
        </w:rPr>
        <w:t xml:space="preserve"> t</w:t>
      </w:r>
      <w:r w:rsidRPr="00CC06EB">
        <w:rPr>
          <w:rFonts w:ascii="Times New Roman" w:hAnsi="Times New Roman" w:cs="Times New Roman"/>
          <w:sz w:val="24"/>
          <w:szCs w:val="24"/>
        </w:rPr>
        <w:t>he samples were concentrated using solid phase extraction (SPE) with Oasis PRiME HLB 6 cc 200 mg columns (Waters), using an 8-channel automated SPE system (SPE-03 system, Promochrom Technologies). The SPE column</w:t>
      </w:r>
      <w:r w:rsidR="00BC40BE">
        <w:rPr>
          <w:rFonts w:ascii="Times New Roman" w:hAnsi="Times New Roman" w:cs="Times New Roman"/>
          <w:sz w:val="24"/>
          <w:szCs w:val="24"/>
        </w:rPr>
        <w:t xml:space="preserve"> was preconditioned with 5 mL 95</w:t>
      </w:r>
      <w:r w:rsidRPr="00CC06EB">
        <w:rPr>
          <w:rFonts w:ascii="Times New Roman" w:hAnsi="Times New Roman" w:cs="Times New Roman"/>
          <w:sz w:val="24"/>
          <w:szCs w:val="24"/>
        </w:rPr>
        <w:t>% ethanol (5 mL/min)</w:t>
      </w:r>
      <w:r w:rsidR="00D13234">
        <w:rPr>
          <w:rFonts w:ascii="Times New Roman" w:hAnsi="Times New Roman" w:cs="Times New Roman"/>
          <w:sz w:val="24"/>
          <w:szCs w:val="24"/>
        </w:rPr>
        <w:t xml:space="preserve"> followed by 5 mL 9</w:t>
      </w:r>
      <w:r w:rsidR="00BC40BE">
        <w:rPr>
          <w:rFonts w:ascii="Times New Roman" w:hAnsi="Times New Roman" w:cs="Times New Roman"/>
          <w:sz w:val="24"/>
          <w:szCs w:val="24"/>
        </w:rPr>
        <w:t>5</w:t>
      </w:r>
      <w:r w:rsidR="00D13234">
        <w:rPr>
          <w:rFonts w:ascii="Times New Roman" w:hAnsi="Times New Roman" w:cs="Times New Roman"/>
          <w:sz w:val="24"/>
          <w:szCs w:val="24"/>
        </w:rPr>
        <w:t>% methanol (5 m</w:t>
      </w:r>
      <w:r w:rsidR="00AC1700">
        <w:rPr>
          <w:rFonts w:ascii="Times New Roman" w:hAnsi="Times New Roman" w:cs="Times New Roman"/>
          <w:sz w:val="24"/>
          <w:szCs w:val="24"/>
        </w:rPr>
        <w:t>L</w:t>
      </w:r>
      <w:r w:rsidR="00D13234">
        <w:rPr>
          <w:rFonts w:ascii="Times New Roman" w:hAnsi="Times New Roman" w:cs="Times New Roman"/>
          <w:sz w:val="24"/>
          <w:szCs w:val="24"/>
        </w:rPr>
        <w:t>/min)</w:t>
      </w:r>
      <w:r w:rsidRPr="00CC06EB">
        <w:rPr>
          <w:rFonts w:ascii="Times New Roman" w:hAnsi="Times New Roman" w:cs="Times New Roman"/>
          <w:sz w:val="24"/>
          <w:szCs w:val="24"/>
        </w:rPr>
        <w:t xml:space="preserve">. The sample was then added with a flow rate of 20 mL/min, followed by air drying of the column by two times 5 mL of air. The column was then eluted with </w:t>
      </w:r>
      <w:r w:rsidR="00430BC7">
        <w:rPr>
          <w:rFonts w:ascii="Times New Roman" w:hAnsi="Times New Roman" w:cs="Times New Roman"/>
          <w:sz w:val="24"/>
          <w:szCs w:val="24"/>
        </w:rPr>
        <w:t>2 times 5</w:t>
      </w:r>
      <w:r w:rsidRPr="00CC06EB">
        <w:rPr>
          <w:rFonts w:ascii="Times New Roman" w:hAnsi="Times New Roman" w:cs="Times New Roman"/>
          <w:sz w:val="24"/>
          <w:szCs w:val="24"/>
        </w:rPr>
        <w:t xml:space="preserve"> mL 99% ethanol. The ethanol was evaporated by vacuum and exchanged for a smaller volume of 99% ethanol. In the SPE process, </w:t>
      </w:r>
      <w:r w:rsidR="000F519C">
        <w:rPr>
          <w:rFonts w:ascii="Times New Roman" w:hAnsi="Times New Roman" w:cs="Times New Roman"/>
          <w:sz w:val="24"/>
          <w:szCs w:val="24"/>
        </w:rPr>
        <w:t>900</w:t>
      </w:r>
      <w:r w:rsidRPr="00CC06EB">
        <w:rPr>
          <w:rFonts w:ascii="Times New Roman" w:hAnsi="Times New Roman" w:cs="Times New Roman"/>
          <w:sz w:val="24"/>
          <w:szCs w:val="24"/>
        </w:rPr>
        <w:t xml:space="preserve"> mL of each water sample was concentrated to </w:t>
      </w:r>
      <w:r w:rsidR="000F519C">
        <w:rPr>
          <w:rFonts w:ascii="Times New Roman" w:hAnsi="Times New Roman" w:cs="Times New Roman"/>
          <w:sz w:val="24"/>
          <w:szCs w:val="24"/>
        </w:rPr>
        <w:t>180</w:t>
      </w:r>
      <w:r w:rsidRPr="00CC06EB">
        <w:rPr>
          <w:rFonts w:ascii="Times New Roman" w:hAnsi="Times New Roman" w:cs="Times New Roman"/>
          <w:sz w:val="24"/>
          <w:szCs w:val="24"/>
        </w:rPr>
        <w:t xml:space="preserve"> µL, giving a concentration factor of 5000. The concentrated samples were then diluted in cell culture medium at least 100 times. The concentrations of the water samples in the cell cultures are expressed as the relative enrichment factor (REF), which is calculated by dividing the concentration factor of the SPE </w:t>
      </w:r>
      <w:r w:rsidR="00AC1700">
        <w:rPr>
          <w:rFonts w:ascii="Times New Roman" w:hAnsi="Times New Roman" w:cs="Times New Roman"/>
          <w:sz w:val="24"/>
          <w:szCs w:val="24"/>
        </w:rPr>
        <w:t>by</w:t>
      </w:r>
      <w:r w:rsidRPr="00CC06EB">
        <w:rPr>
          <w:rFonts w:ascii="Times New Roman" w:hAnsi="Times New Roman" w:cs="Times New Roman"/>
          <w:sz w:val="24"/>
          <w:szCs w:val="24"/>
        </w:rPr>
        <w:t xml:space="preserve"> the dilution factor in the cell culture medium. The highest tested REF for all samples was 50.</w:t>
      </w:r>
    </w:p>
    <w:p w14:paraId="18BEB38B" w14:textId="77777777" w:rsidR="00300A1C" w:rsidRDefault="00300A1C" w:rsidP="00300A1C">
      <w:pPr>
        <w:rPr>
          <w:rFonts w:ascii="Times New Roman" w:hAnsi="Times New Roman" w:cs="Times New Roman"/>
          <w:b/>
          <w:sz w:val="24"/>
          <w:szCs w:val="24"/>
        </w:rPr>
      </w:pPr>
    </w:p>
    <w:p w14:paraId="05109749" w14:textId="77777777" w:rsidR="00300A1C" w:rsidRDefault="00300A1C" w:rsidP="00300A1C">
      <w:pPr>
        <w:rPr>
          <w:rFonts w:ascii="Times New Roman" w:hAnsi="Times New Roman" w:cs="Times New Roman"/>
          <w:b/>
          <w:sz w:val="24"/>
          <w:szCs w:val="24"/>
        </w:rPr>
      </w:pPr>
    </w:p>
    <w:p w14:paraId="5D47C7FB" w14:textId="3796BE31" w:rsidR="00224516" w:rsidRPr="000726F0" w:rsidRDefault="00300A1C" w:rsidP="00224516">
      <w:pPr>
        <w:rPr>
          <w:rFonts w:ascii="Times New Roman" w:hAnsi="Times New Roman" w:cs="Times New Roman"/>
          <w:b/>
          <w:sz w:val="24"/>
          <w:szCs w:val="24"/>
        </w:rPr>
      </w:pPr>
      <w:r w:rsidRPr="00300A1C">
        <w:rPr>
          <w:rFonts w:ascii="Times New Roman" w:hAnsi="Times New Roman" w:cs="Times New Roman"/>
          <w:b/>
          <w:sz w:val="24"/>
          <w:szCs w:val="24"/>
        </w:rPr>
        <w:t>Section 2</w:t>
      </w:r>
      <w:r w:rsidR="00224516" w:rsidRPr="00300A1C">
        <w:rPr>
          <w:rFonts w:ascii="Times New Roman" w:hAnsi="Times New Roman" w:cs="Times New Roman"/>
          <w:b/>
          <w:sz w:val="24"/>
          <w:szCs w:val="24"/>
        </w:rPr>
        <w:t xml:space="preserve">: </w:t>
      </w:r>
      <w:r w:rsidRPr="00300A1C">
        <w:rPr>
          <w:rFonts w:ascii="Times New Roman" w:hAnsi="Times New Roman" w:cs="Times New Roman"/>
          <w:b/>
          <w:sz w:val="24"/>
          <w:szCs w:val="24"/>
        </w:rPr>
        <w:t>Detailed description of the effect-based methods used, including cell culture conditions</w:t>
      </w:r>
    </w:p>
    <w:p w14:paraId="7BBB34E3" w14:textId="039BF736" w:rsidR="000071B6" w:rsidRPr="000071B6" w:rsidRDefault="000071B6" w:rsidP="00E76900">
      <w:pPr>
        <w:pStyle w:val="Caption"/>
        <w:spacing w:after="0" w:line="360" w:lineRule="auto"/>
        <w:rPr>
          <w:rFonts w:ascii="Times New Roman" w:hAnsi="Times New Roman" w:cs="Times New Roman"/>
          <w:i w:val="0"/>
          <w:color w:val="auto"/>
          <w:sz w:val="24"/>
          <w:szCs w:val="24"/>
          <w:lang w:val="en-US"/>
        </w:rPr>
      </w:pPr>
      <w:r w:rsidRPr="000071B6">
        <w:rPr>
          <w:rFonts w:ascii="Times New Roman" w:hAnsi="Times New Roman" w:cs="Times New Roman"/>
          <w:i w:val="0"/>
          <w:color w:val="auto"/>
          <w:sz w:val="24"/>
          <w:szCs w:val="24"/>
          <w:lang w:val="en-US"/>
        </w:rPr>
        <w:t xml:space="preserve">The stably transfected human breast </w:t>
      </w:r>
      <w:r w:rsidRPr="00E76900">
        <w:rPr>
          <w:rFonts w:ascii="Times New Roman" w:hAnsi="Times New Roman" w:cs="Times New Roman"/>
          <w:i w:val="0"/>
          <w:color w:val="auto"/>
          <w:sz w:val="24"/>
          <w:szCs w:val="24"/>
          <w:lang w:val="en-US"/>
        </w:rPr>
        <w:t>adenocarcinoma cell line MCF</w:t>
      </w:r>
      <w:r w:rsidR="00E76900" w:rsidRPr="00E76900">
        <w:rPr>
          <w:rFonts w:ascii="Times New Roman" w:hAnsi="Times New Roman" w:cs="Times New Roman"/>
          <w:i w:val="0"/>
          <w:color w:val="auto"/>
          <w:sz w:val="24"/>
          <w:szCs w:val="24"/>
          <w:lang w:val="en-US"/>
        </w:rPr>
        <w:t>-</w:t>
      </w:r>
      <w:r w:rsidRPr="00E76900">
        <w:rPr>
          <w:rFonts w:ascii="Times New Roman" w:hAnsi="Times New Roman" w:cs="Times New Roman"/>
          <w:i w:val="0"/>
          <w:color w:val="auto"/>
          <w:sz w:val="24"/>
          <w:szCs w:val="24"/>
          <w:lang w:val="en-US"/>
        </w:rPr>
        <w:t>7</w:t>
      </w:r>
      <w:r w:rsidR="00E76900" w:rsidRPr="00E76900">
        <w:rPr>
          <w:rFonts w:ascii="Times New Roman" w:hAnsi="Times New Roman" w:cs="Times New Roman"/>
          <w:i w:val="0"/>
          <w:color w:val="auto"/>
          <w:sz w:val="24"/>
          <w:szCs w:val="24"/>
          <w:lang w:val="en-US"/>
        </w:rPr>
        <w:t>/</w:t>
      </w:r>
      <w:r w:rsidRPr="00E76900">
        <w:rPr>
          <w:rFonts w:ascii="Times New Roman" w:hAnsi="Times New Roman" w:cs="Times New Roman"/>
          <w:i w:val="0"/>
          <w:color w:val="auto"/>
          <w:sz w:val="24"/>
          <w:szCs w:val="24"/>
          <w:lang w:val="en-US"/>
        </w:rPr>
        <w:t>ARE c32 was used to measure oxidative stress corresponding to Nrf2 activity</w:t>
      </w:r>
      <w:r w:rsidR="00E76900" w:rsidRPr="00E76900">
        <w:rPr>
          <w:rFonts w:ascii="Times New Roman" w:hAnsi="Times New Roman" w:cs="Times New Roman"/>
          <w:i w:val="0"/>
          <w:color w:val="auto"/>
          <w:sz w:val="24"/>
          <w:szCs w:val="24"/>
          <w:lang w:val="en-US"/>
        </w:rPr>
        <w:t>. The cells were obtained from Ximbio (London, UK).</w:t>
      </w:r>
      <w:r w:rsidR="00E76900">
        <w:rPr>
          <w:rFonts w:ascii="Times New Roman" w:hAnsi="Times New Roman" w:cs="Times New Roman"/>
          <w:i w:val="0"/>
          <w:color w:val="auto"/>
          <w:sz w:val="24"/>
          <w:szCs w:val="24"/>
          <w:lang w:val="en-US"/>
        </w:rPr>
        <w:t xml:space="preserve"> </w:t>
      </w:r>
      <w:r w:rsidRPr="000071B6">
        <w:rPr>
          <w:rFonts w:ascii="Times New Roman" w:hAnsi="Times New Roman" w:cs="Times New Roman"/>
          <w:i w:val="0"/>
          <w:color w:val="auto"/>
          <w:sz w:val="24"/>
          <w:szCs w:val="24"/>
          <w:lang w:val="en-US"/>
        </w:rPr>
        <w:t>Cells were cultured in Dulbecco’s Modified Eagle Medium (DMEM</w:t>
      </w:r>
      <w:r w:rsidR="00BC40BE">
        <w:rPr>
          <w:rFonts w:ascii="Times New Roman" w:hAnsi="Times New Roman" w:cs="Times New Roman"/>
          <w:i w:val="0"/>
          <w:color w:val="auto"/>
          <w:sz w:val="24"/>
          <w:szCs w:val="24"/>
          <w:lang w:val="en-US"/>
        </w:rPr>
        <w:t xml:space="preserve"> GlutaMAX</w:t>
      </w:r>
      <w:r w:rsidRPr="000071B6">
        <w:rPr>
          <w:rFonts w:ascii="Times New Roman" w:hAnsi="Times New Roman" w:cs="Times New Roman"/>
          <w:i w:val="0"/>
          <w:color w:val="auto"/>
          <w:sz w:val="24"/>
          <w:szCs w:val="24"/>
          <w:lang w:val="en-US"/>
        </w:rPr>
        <w:t xml:space="preserve">) with 4.5 g/L D-glucose completed with 10% fetal bovine serum (FBS), 1% of penicillin-streptomycin (100 units/mL penicillin, 100 µg/mL streptomycin) and 0.8 mg/mL </w:t>
      </w:r>
      <w:r w:rsidR="00BC40BE">
        <w:rPr>
          <w:rFonts w:ascii="Times New Roman" w:hAnsi="Times New Roman" w:cs="Times New Roman"/>
          <w:i w:val="0"/>
          <w:color w:val="auto"/>
          <w:sz w:val="24"/>
          <w:szCs w:val="24"/>
          <w:lang w:val="en-US"/>
        </w:rPr>
        <w:t xml:space="preserve">Geneticin (G418) </w:t>
      </w:r>
      <w:r w:rsidR="00E76900">
        <w:rPr>
          <w:rFonts w:ascii="Times New Roman" w:hAnsi="Times New Roman" w:cs="Times New Roman"/>
          <w:i w:val="0"/>
          <w:color w:val="auto"/>
          <w:sz w:val="24"/>
          <w:szCs w:val="24"/>
          <w:lang w:val="en-US"/>
        </w:rPr>
        <w:t>se</w:t>
      </w:r>
      <w:r w:rsidR="00BC40BE">
        <w:rPr>
          <w:rFonts w:ascii="Times New Roman" w:hAnsi="Times New Roman" w:cs="Times New Roman"/>
          <w:i w:val="0"/>
          <w:color w:val="auto"/>
          <w:sz w:val="24"/>
          <w:szCs w:val="24"/>
          <w:lang w:val="en-US"/>
        </w:rPr>
        <w:t>le</w:t>
      </w:r>
      <w:r w:rsidR="00E76900">
        <w:rPr>
          <w:rFonts w:ascii="Times New Roman" w:hAnsi="Times New Roman" w:cs="Times New Roman"/>
          <w:i w:val="0"/>
          <w:color w:val="auto"/>
          <w:sz w:val="24"/>
          <w:szCs w:val="24"/>
          <w:lang w:val="en-US"/>
        </w:rPr>
        <w:t>ctive antibiotic (</w:t>
      </w:r>
      <w:r w:rsidRPr="000071B6">
        <w:rPr>
          <w:rFonts w:ascii="Times New Roman" w:hAnsi="Times New Roman" w:cs="Times New Roman"/>
          <w:i w:val="0"/>
          <w:color w:val="auto"/>
          <w:sz w:val="24"/>
          <w:szCs w:val="24"/>
          <w:lang w:val="en-US"/>
        </w:rPr>
        <w:t>Life Technologies).</w:t>
      </w:r>
    </w:p>
    <w:p w14:paraId="1E8BAA5A" w14:textId="4BC49B85" w:rsidR="000071B6" w:rsidRPr="000071B6" w:rsidRDefault="000071B6" w:rsidP="004617C5">
      <w:pPr>
        <w:pStyle w:val="Caption"/>
        <w:spacing w:after="0" w:line="360" w:lineRule="auto"/>
        <w:ind w:firstLine="720"/>
        <w:rPr>
          <w:rFonts w:ascii="Times New Roman" w:hAnsi="Times New Roman" w:cs="Times New Roman"/>
          <w:i w:val="0"/>
          <w:color w:val="auto"/>
          <w:sz w:val="24"/>
          <w:szCs w:val="24"/>
          <w:lang w:val="en-US"/>
        </w:rPr>
      </w:pPr>
      <w:r w:rsidRPr="000071B6">
        <w:rPr>
          <w:rFonts w:ascii="Times New Roman" w:hAnsi="Times New Roman" w:cs="Times New Roman"/>
          <w:i w:val="0"/>
          <w:color w:val="auto"/>
          <w:sz w:val="24"/>
          <w:szCs w:val="24"/>
          <w:lang w:val="en-US"/>
        </w:rPr>
        <w:t>AR EcoScreen GR-KO M1 cells, stably transfected CHO cells with GR knockout gene was used to assay human androgen receptor (AR) activity</w:t>
      </w:r>
      <w:r w:rsidR="00E76900">
        <w:rPr>
          <w:rFonts w:ascii="Times New Roman" w:hAnsi="Times New Roman" w:cs="Times New Roman"/>
          <w:i w:val="0"/>
          <w:color w:val="auto"/>
          <w:sz w:val="24"/>
          <w:szCs w:val="24"/>
          <w:lang w:val="en-US"/>
        </w:rPr>
        <w:t xml:space="preserve">. The cells were obtained from </w:t>
      </w:r>
      <w:r w:rsidR="00E76900" w:rsidRPr="00E76900">
        <w:rPr>
          <w:rFonts w:ascii="Times New Roman" w:hAnsi="Times New Roman" w:cs="Times New Roman"/>
          <w:i w:val="0"/>
          <w:color w:val="auto"/>
          <w:sz w:val="24"/>
          <w:szCs w:val="24"/>
          <w:lang w:val="en-US"/>
        </w:rPr>
        <w:t>Hiro Biotech via the Japanese Collection of Research Bioresources (JCRB), National Institutes of Biomedical Innovation, Health and Nutrition (Ibaraki city, Osaka, Japan)</w:t>
      </w:r>
      <w:r w:rsidRPr="000071B6">
        <w:rPr>
          <w:rFonts w:ascii="Times New Roman" w:hAnsi="Times New Roman" w:cs="Times New Roman"/>
          <w:i w:val="0"/>
          <w:color w:val="auto"/>
          <w:sz w:val="24"/>
          <w:szCs w:val="24"/>
          <w:lang w:val="en-US"/>
        </w:rPr>
        <w:t xml:space="preserve">. Cells were maintained </w:t>
      </w:r>
      <w:r w:rsidRPr="000071B6">
        <w:rPr>
          <w:rFonts w:ascii="Times New Roman" w:hAnsi="Times New Roman" w:cs="Times New Roman"/>
          <w:i w:val="0"/>
          <w:color w:val="auto"/>
          <w:sz w:val="24"/>
          <w:szCs w:val="24"/>
          <w:lang w:val="en-US"/>
        </w:rPr>
        <w:lastRenderedPageBreak/>
        <w:t>in DMEM-F12 medium (Dulbecco's Modified Eagle Medium: Nutrient Mixture F-12, Sigma-Aldrich, Irvine, United Kingd</w:t>
      </w:r>
      <w:r w:rsidR="00BC40BE">
        <w:rPr>
          <w:rFonts w:ascii="Times New Roman" w:hAnsi="Times New Roman" w:cs="Times New Roman"/>
          <w:i w:val="0"/>
          <w:color w:val="auto"/>
          <w:sz w:val="24"/>
          <w:szCs w:val="24"/>
          <w:lang w:val="en-US"/>
        </w:rPr>
        <w:t>om) supplemented with 10% FBS, 1</w:t>
      </w:r>
      <w:r w:rsidRPr="000071B6">
        <w:rPr>
          <w:rFonts w:ascii="Times New Roman" w:hAnsi="Times New Roman" w:cs="Times New Roman"/>
          <w:i w:val="0"/>
          <w:color w:val="auto"/>
          <w:sz w:val="24"/>
          <w:szCs w:val="24"/>
          <w:lang w:val="en-US"/>
        </w:rPr>
        <w:t>% penicillin-streptomycin, 1% L-glutamine, 50 µg/mL Zeocin (Invitrogen, CA, USA) and 25 µg/mL Hygromycin B Gold (InvivoGen, CA, USA). The experimental medium contained DMEM-F12 (Sigma-Aldrich), 10% dextran</w:t>
      </w:r>
      <w:r w:rsidRPr="000071B6">
        <w:rPr>
          <w:rFonts w:ascii="Times New Roman" w:hAnsi="Times New Roman" w:cs="Times New Roman"/>
          <w:i w:val="0"/>
          <w:color w:val="auto"/>
          <w:sz w:val="24"/>
          <w:szCs w:val="24"/>
          <w:lang w:val="en-US"/>
        </w:rPr>
        <w:noBreakHyphen/>
        <w:t>charcoal</w:t>
      </w:r>
      <w:r w:rsidR="00BC40BE">
        <w:rPr>
          <w:rFonts w:ascii="Times New Roman" w:hAnsi="Times New Roman" w:cs="Times New Roman"/>
          <w:i w:val="0"/>
          <w:color w:val="auto"/>
          <w:sz w:val="24"/>
          <w:szCs w:val="24"/>
          <w:lang w:val="en-US"/>
        </w:rPr>
        <w:t xml:space="preserve"> treated FBS, 1</w:t>
      </w:r>
      <w:r w:rsidRPr="000071B6">
        <w:rPr>
          <w:rFonts w:ascii="Times New Roman" w:hAnsi="Times New Roman" w:cs="Times New Roman"/>
          <w:i w:val="0"/>
          <w:color w:val="auto"/>
          <w:sz w:val="24"/>
          <w:szCs w:val="24"/>
          <w:lang w:val="en-US"/>
        </w:rPr>
        <w:t>% penicillin-streptomycin and 1% L-glutamine.</w:t>
      </w:r>
    </w:p>
    <w:p w14:paraId="6A52A957" w14:textId="7965D30B" w:rsidR="00E76900" w:rsidRPr="007C4C4A" w:rsidRDefault="000071B6" w:rsidP="004617C5">
      <w:pPr>
        <w:pStyle w:val="Caption"/>
        <w:spacing w:after="0" w:line="360" w:lineRule="auto"/>
        <w:ind w:firstLine="720"/>
        <w:rPr>
          <w:rFonts w:ascii="Times New Roman" w:hAnsi="Times New Roman" w:cs="Times New Roman"/>
          <w:i w:val="0"/>
          <w:color w:val="auto"/>
          <w:sz w:val="24"/>
          <w:szCs w:val="24"/>
          <w:lang w:val="en-US"/>
        </w:rPr>
      </w:pPr>
      <w:r w:rsidRPr="000071B6">
        <w:rPr>
          <w:rFonts w:ascii="Times New Roman" w:hAnsi="Times New Roman" w:cs="Times New Roman"/>
          <w:i w:val="0"/>
          <w:color w:val="auto"/>
          <w:sz w:val="24"/>
          <w:szCs w:val="24"/>
          <w:lang w:val="en-US"/>
        </w:rPr>
        <w:t>AhR transcriptional activation was evaluated in the mouse hepatoma cell line DR EcoScreen</w:t>
      </w:r>
      <w:r w:rsidR="00E76900">
        <w:rPr>
          <w:rFonts w:ascii="Times New Roman" w:hAnsi="Times New Roman" w:cs="Times New Roman"/>
          <w:i w:val="0"/>
          <w:color w:val="auto"/>
          <w:sz w:val="24"/>
          <w:szCs w:val="24"/>
          <w:lang w:val="en-US"/>
        </w:rPr>
        <w:t xml:space="preserve">. The cells were obtained from </w:t>
      </w:r>
      <w:r w:rsidR="00E76900" w:rsidRPr="00E76900">
        <w:rPr>
          <w:rFonts w:ascii="Times New Roman" w:hAnsi="Times New Roman" w:cs="Times New Roman"/>
          <w:i w:val="0"/>
          <w:color w:val="auto"/>
          <w:sz w:val="24"/>
          <w:szCs w:val="24"/>
          <w:lang w:val="en-US"/>
        </w:rPr>
        <w:t>Hiro Biotech via the Japanese Collection of Research Bioresources (JCRB), National Institutes of Biomedical Innovation, Health and Nutrition (Ibaraki city, Osaka, Japan)</w:t>
      </w:r>
      <w:r w:rsidR="00E76900" w:rsidRPr="000071B6">
        <w:rPr>
          <w:rFonts w:ascii="Times New Roman" w:hAnsi="Times New Roman" w:cs="Times New Roman"/>
          <w:i w:val="0"/>
          <w:color w:val="auto"/>
          <w:sz w:val="24"/>
          <w:szCs w:val="24"/>
          <w:lang w:val="en-US"/>
        </w:rPr>
        <w:t>.</w:t>
      </w:r>
      <w:r w:rsidRPr="000071B6">
        <w:rPr>
          <w:rFonts w:ascii="Times New Roman" w:hAnsi="Times New Roman" w:cs="Times New Roman"/>
          <w:i w:val="0"/>
          <w:color w:val="auto"/>
          <w:sz w:val="24"/>
          <w:szCs w:val="24"/>
          <w:lang w:val="en-US"/>
        </w:rPr>
        <w:t xml:space="preserve"> Culture medium consisted of α-Minimum Essential Media (α-MEM), 5% FBS, 2% penicillin-streptomycin, 1%</w:t>
      </w:r>
      <w:r w:rsidRPr="007C4C4A">
        <w:rPr>
          <w:rFonts w:ascii="Times New Roman" w:hAnsi="Times New Roman" w:cs="Times New Roman"/>
          <w:i w:val="0"/>
          <w:color w:val="auto"/>
          <w:sz w:val="24"/>
          <w:szCs w:val="24"/>
          <w:lang w:val="en-US"/>
        </w:rPr>
        <w:t xml:space="preserve"> L</w:t>
      </w:r>
      <w:r w:rsidRPr="007C4C4A">
        <w:rPr>
          <w:rFonts w:ascii="Times New Roman" w:hAnsi="Times New Roman" w:cs="Times New Roman"/>
          <w:i w:val="0"/>
          <w:color w:val="auto"/>
          <w:sz w:val="24"/>
          <w:szCs w:val="24"/>
          <w:lang w:val="en-US"/>
        </w:rPr>
        <w:noBreakHyphen/>
        <w:t>glutamine and 150 µg/mL Hygromycin B Gold (InvivoGen, USA). The experimental medium consisted of α-MEM, 5% FBS</w:t>
      </w:r>
      <w:r w:rsidR="00BC40BE">
        <w:rPr>
          <w:rFonts w:ascii="Times New Roman" w:hAnsi="Times New Roman" w:cs="Times New Roman"/>
          <w:i w:val="0"/>
          <w:color w:val="auto"/>
          <w:sz w:val="24"/>
          <w:szCs w:val="24"/>
          <w:lang w:val="en-US"/>
        </w:rPr>
        <w:t xml:space="preserve"> and</w:t>
      </w:r>
      <w:r w:rsidRPr="007C4C4A">
        <w:rPr>
          <w:rFonts w:ascii="Times New Roman" w:hAnsi="Times New Roman" w:cs="Times New Roman"/>
          <w:i w:val="0"/>
          <w:color w:val="auto"/>
          <w:sz w:val="24"/>
          <w:szCs w:val="24"/>
          <w:lang w:val="en-US"/>
        </w:rPr>
        <w:t xml:space="preserve">, </w:t>
      </w:r>
      <w:r w:rsidR="00BC40BE">
        <w:rPr>
          <w:rFonts w:ascii="Times New Roman" w:hAnsi="Times New Roman" w:cs="Times New Roman"/>
          <w:i w:val="0"/>
          <w:color w:val="auto"/>
          <w:sz w:val="24"/>
          <w:szCs w:val="24"/>
          <w:lang w:val="en-US"/>
        </w:rPr>
        <w:t>1</w:t>
      </w:r>
      <w:r w:rsidRPr="007C4C4A">
        <w:rPr>
          <w:rFonts w:ascii="Times New Roman" w:hAnsi="Times New Roman" w:cs="Times New Roman"/>
          <w:i w:val="0"/>
          <w:color w:val="auto"/>
          <w:sz w:val="24"/>
          <w:szCs w:val="24"/>
          <w:lang w:val="en-US"/>
        </w:rPr>
        <w:t>% penicillin-streptomycin</w:t>
      </w:r>
      <w:r w:rsidR="00BC40BE">
        <w:rPr>
          <w:rFonts w:ascii="Times New Roman" w:hAnsi="Times New Roman" w:cs="Times New Roman"/>
          <w:i w:val="0"/>
          <w:color w:val="auto"/>
          <w:sz w:val="24"/>
          <w:szCs w:val="24"/>
          <w:lang w:val="en-US"/>
        </w:rPr>
        <w:t>.</w:t>
      </w:r>
    </w:p>
    <w:p w14:paraId="54AEF29D" w14:textId="0D29D796" w:rsidR="004617C5" w:rsidRDefault="007C4C4A" w:rsidP="004617C5">
      <w:pPr>
        <w:spacing w:after="0" w:line="360" w:lineRule="auto"/>
        <w:ind w:firstLine="720"/>
        <w:rPr>
          <w:rFonts w:ascii="Times New Roman" w:hAnsi="Times New Roman" w:cs="Times New Roman"/>
          <w:sz w:val="24"/>
          <w:szCs w:val="24"/>
        </w:rPr>
      </w:pPr>
      <w:r w:rsidRPr="007C4C4A">
        <w:rPr>
          <w:rFonts w:ascii="Times New Roman" w:hAnsi="Times New Roman" w:cs="Times New Roman"/>
          <w:sz w:val="24"/>
          <w:szCs w:val="24"/>
        </w:rPr>
        <w:t>Estrogen Receptor Luciferase Reporter T47D Stable Cell Line</w:t>
      </w:r>
      <w:r>
        <w:rPr>
          <w:rFonts w:ascii="Times New Roman" w:hAnsi="Times New Roman" w:cs="Times New Roman"/>
          <w:sz w:val="24"/>
          <w:szCs w:val="24"/>
        </w:rPr>
        <w:t xml:space="preserve"> was obtained from Signosis Inc (</w:t>
      </w:r>
      <w:r w:rsidRPr="007C4C4A">
        <w:rPr>
          <w:rFonts w:ascii="Times New Roman" w:hAnsi="Times New Roman" w:cs="Times New Roman"/>
          <w:sz w:val="24"/>
          <w:szCs w:val="24"/>
        </w:rPr>
        <w:t>Santa Clara, CA</w:t>
      </w:r>
      <w:r>
        <w:rPr>
          <w:rFonts w:ascii="Times New Roman" w:hAnsi="Times New Roman" w:cs="Times New Roman"/>
          <w:sz w:val="24"/>
          <w:szCs w:val="24"/>
        </w:rPr>
        <w:t xml:space="preserve">). </w:t>
      </w:r>
      <w:r w:rsidR="001D6764" w:rsidRPr="001D6764">
        <w:rPr>
          <w:rFonts w:ascii="Times New Roman" w:hAnsi="Times New Roman" w:cs="Times New Roman"/>
          <w:sz w:val="24"/>
          <w:szCs w:val="24"/>
        </w:rPr>
        <w:t>The cells were routinely cultured in</w:t>
      </w:r>
      <w:r w:rsidR="001D6764">
        <w:rPr>
          <w:rFonts w:ascii="Times New Roman" w:hAnsi="Times New Roman" w:cs="Times New Roman"/>
          <w:sz w:val="24"/>
          <w:szCs w:val="24"/>
        </w:rPr>
        <w:t xml:space="preserve"> medium consisting of</w:t>
      </w:r>
      <w:r w:rsidR="001D6764" w:rsidRPr="001D6764">
        <w:rPr>
          <w:rFonts w:ascii="Times New Roman" w:hAnsi="Times New Roman" w:cs="Times New Roman"/>
          <w:sz w:val="24"/>
          <w:szCs w:val="24"/>
        </w:rPr>
        <w:t xml:space="preserve"> </w:t>
      </w:r>
      <w:r w:rsidR="00AC1700" w:rsidRPr="004617C5">
        <w:rPr>
          <w:rFonts w:ascii="Times New Roman" w:hAnsi="Times New Roman" w:cs="Times New Roman"/>
          <w:sz w:val="24"/>
          <w:szCs w:val="24"/>
        </w:rPr>
        <w:t>Roswell Park Memorial Institute</w:t>
      </w:r>
      <w:r w:rsidR="00AC1700" w:rsidRPr="001D6764">
        <w:rPr>
          <w:rFonts w:ascii="Times New Roman" w:hAnsi="Times New Roman" w:cs="Times New Roman"/>
          <w:sz w:val="24"/>
          <w:szCs w:val="24"/>
        </w:rPr>
        <w:t xml:space="preserve"> </w:t>
      </w:r>
      <w:r w:rsidR="00AC1700">
        <w:rPr>
          <w:rFonts w:ascii="Times New Roman" w:hAnsi="Times New Roman" w:cs="Times New Roman"/>
          <w:sz w:val="24"/>
          <w:szCs w:val="24"/>
        </w:rPr>
        <w:t>(</w:t>
      </w:r>
      <w:r w:rsidR="001D6764" w:rsidRPr="001D6764">
        <w:rPr>
          <w:rFonts w:ascii="Times New Roman" w:hAnsi="Times New Roman" w:cs="Times New Roman"/>
          <w:sz w:val="24"/>
          <w:szCs w:val="24"/>
        </w:rPr>
        <w:t>RPMI</w:t>
      </w:r>
      <w:r w:rsidR="00AC1700">
        <w:rPr>
          <w:rFonts w:ascii="Times New Roman" w:hAnsi="Times New Roman" w:cs="Times New Roman"/>
          <w:sz w:val="24"/>
          <w:szCs w:val="24"/>
        </w:rPr>
        <w:t xml:space="preserve">) </w:t>
      </w:r>
      <w:r w:rsidR="001D6764" w:rsidRPr="001D6764">
        <w:rPr>
          <w:rFonts w:ascii="Times New Roman" w:hAnsi="Times New Roman" w:cs="Times New Roman"/>
          <w:sz w:val="24"/>
          <w:szCs w:val="24"/>
        </w:rPr>
        <w:t>1640</w:t>
      </w:r>
      <w:r w:rsidR="00AC1700">
        <w:rPr>
          <w:rFonts w:ascii="Times New Roman" w:hAnsi="Times New Roman" w:cs="Times New Roman"/>
          <w:sz w:val="24"/>
          <w:szCs w:val="24"/>
        </w:rPr>
        <w:t xml:space="preserve"> media</w:t>
      </w:r>
      <w:r w:rsidR="001D6764" w:rsidRPr="001D6764">
        <w:rPr>
          <w:rFonts w:ascii="Times New Roman" w:hAnsi="Times New Roman" w:cs="Times New Roman"/>
          <w:sz w:val="24"/>
          <w:szCs w:val="24"/>
        </w:rPr>
        <w:t xml:space="preserve"> with L-glutamine</w:t>
      </w:r>
      <w:r w:rsidR="001D6764">
        <w:rPr>
          <w:rFonts w:ascii="Times New Roman" w:hAnsi="Times New Roman" w:cs="Times New Roman"/>
          <w:sz w:val="24"/>
          <w:szCs w:val="24"/>
        </w:rPr>
        <w:t xml:space="preserve"> complemented with </w:t>
      </w:r>
      <w:r w:rsidR="00473740">
        <w:rPr>
          <w:rFonts w:ascii="Times New Roman" w:hAnsi="Times New Roman" w:cs="Times New Roman"/>
          <w:sz w:val="24"/>
          <w:szCs w:val="24"/>
        </w:rPr>
        <w:t>10% FBS,</w:t>
      </w:r>
      <w:r w:rsidR="00473740" w:rsidRPr="00473740">
        <w:rPr>
          <w:rFonts w:ascii="Times New Roman" w:hAnsi="Times New Roman" w:cs="Times New Roman"/>
          <w:sz w:val="24"/>
          <w:szCs w:val="24"/>
        </w:rPr>
        <w:t xml:space="preserve"> </w:t>
      </w:r>
      <w:r w:rsidR="00473740">
        <w:rPr>
          <w:rFonts w:ascii="Times New Roman" w:hAnsi="Times New Roman" w:cs="Times New Roman"/>
          <w:sz w:val="24"/>
          <w:szCs w:val="24"/>
        </w:rPr>
        <w:t>1</w:t>
      </w:r>
      <w:r w:rsidR="00473740" w:rsidRPr="000071B6">
        <w:rPr>
          <w:rFonts w:ascii="Times New Roman" w:hAnsi="Times New Roman" w:cs="Times New Roman"/>
          <w:sz w:val="24"/>
          <w:szCs w:val="24"/>
        </w:rPr>
        <w:t>% penicillin-streptomycin</w:t>
      </w:r>
      <w:r w:rsidR="00473740">
        <w:rPr>
          <w:rFonts w:ascii="Times New Roman" w:hAnsi="Times New Roman" w:cs="Times New Roman"/>
          <w:sz w:val="24"/>
          <w:szCs w:val="24"/>
        </w:rPr>
        <w:t xml:space="preserve">, and 75µg/ml G418. During the experiments, the cells were cultured in an estrogen-free medium consisting of </w:t>
      </w:r>
      <w:r w:rsidR="001D6764" w:rsidRPr="001D6764">
        <w:rPr>
          <w:rFonts w:ascii="Times New Roman" w:hAnsi="Times New Roman" w:cs="Times New Roman"/>
          <w:sz w:val="24"/>
          <w:szCs w:val="24"/>
        </w:rPr>
        <w:t>DMEM with 4.5 g</w:t>
      </w:r>
      <w:r w:rsidR="00BC40BE">
        <w:rPr>
          <w:rFonts w:ascii="Times New Roman" w:hAnsi="Times New Roman" w:cs="Times New Roman"/>
          <w:sz w:val="24"/>
          <w:szCs w:val="24"/>
        </w:rPr>
        <w:t>/L glucose, sodium pyruvate</w:t>
      </w:r>
      <w:r w:rsidR="00473740">
        <w:rPr>
          <w:rFonts w:ascii="Times New Roman" w:hAnsi="Times New Roman" w:cs="Times New Roman"/>
          <w:sz w:val="24"/>
          <w:szCs w:val="24"/>
        </w:rPr>
        <w:t>, without</w:t>
      </w:r>
      <w:r w:rsidR="001D6764" w:rsidRPr="001D6764">
        <w:rPr>
          <w:rFonts w:ascii="Times New Roman" w:hAnsi="Times New Roman" w:cs="Times New Roman"/>
          <w:sz w:val="24"/>
          <w:szCs w:val="24"/>
        </w:rPr>
        <w:t xml:space="preserve"> phenol red and </w:t>
      </w:r>
      <w:r w:rsidR="00473740">
        <w:rPr>
          <w:rFonts w:ascii="Times New Roman" w:hAnsi="Times New Roman" w:cs="Times New Roman"/>
          <w:sz w:val="24"/>
          <w:szCs w:val="24"/>
        </w:rPr>
        <w:t xml:space="preserve">complemented with 5% dextran/charcoal treated FBS, 2% </w:t>
      </w:r>
      <w:r w:rsidR="001D6764" w:rsidRPr="001D6764">
        <w:rPr>
          <w:rFonts w:ascii="Times New Roman" w:hAnsi="Times New Roman" w:cs="Times New Roman"/>
          <w:sz w:val="24"/>
          <w:szCs w:val="24"/>
        </w:rPr>
        <w:t>L-glutamine</w:t>
      </w:r>
      <w:r w:rsidR="00473740">
        <w:rPr>
          <w:rFonts w:ascii="Times New Roman" w:hAnsi="Times New Roman" w:cs="Times New Roman"/>
          <w:sz w:val="24"/>
          <w:szCs w:val="24"/>
        </w:rPr>
        <w:t>, and 1%</w:t>
      </w:r>
      <w:r w:rsidR="00473740" w:rsidRPr="00473740">
        <w:rPr>
          <w:rFonts w:ascii="Times New Roman" w:hAnsi="Times New Roman" w:cs="Times New Roman"/>
          <w:sz w:val="24"/>
          <w:szCs w:val="24"/>
        </w:rPr>
        <w:t xml:space="preserve"> </w:t>
      </w:r>
      <w:r w:rsidR="00473740" w:rsidRPr="000071B6">
        <w:rPr>
          <w:rFonts w:ascii="Times New Roman" w:hAnsi="Times New Roman" w:cs="Times New Roman"/>
          <w:sz w:val="24"/>
          <w:szCs w:val="24"/>
        </w:rPr>
        <w:t>penicillin-streptomycin</w:t>
      </w:r>
      <w:r w:rsidR="00473740">
        <w:rPr>
          <w:rFonts w:ascii="Times New Roman" w:hAnsi="Times New Roman" w:cs="Times New Roman"/>
          <w:sz w:val="24"/>
          <w:szCs w:val="24"/>
        </w:rPr>
        <w:t xml:space="preserve">. </w:t>
      </w:r>
    </w:p>
    <w:p w14:paraId="158D180C" w14:textId="46A4A0DD" w:rsidR="00473740" w:rsidRPr="004617C5" w:rsidRDefault="00AC1700" w:rsidP="004617C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Lymphoblast cell line</w:t>
      </w:r>
      <w:r w:rsidRPr="004617C5">
        <w:rPr>
          <w:rFonts w:ascii="Times New Roman" w:hAnsi="Times New Roman" w:cs="Times New Roman"/>
          <w:sz w:val="24"/>
          <w:szCs w:val="24"/>
        </w:rPr>
        <w:t xml:space="preserve"> </w:t>
      </w:r>
      <w:r w:rsidR="004617C5" w:rsidRPr="004617C5">
        <w:rPr>
          <w:rFonts w:ascii="Times New Roman" w:hAnsi="Times New Roman" w:cs="Times New Roman"/>
          <w:sz w:val="24"/>
          <w:szCs w:val="24"/>
        </w:rPr>
        <w:t xml:space="preserve">TK6 cells, used to quantify genotoxicity in the form of micronuclei formation, were obtained from the American Type Culture Collection (ATCC, Manassas, VA, USA). The cells were maintained in </w:t>
      </w:r>
      <w:r>
        <w:rPr>
          <w:rFonts w:ascii="Times New Roman" w:hAnsi="Times New Roman" w:cs="Times New Roman"/>
          <w:sz w:val="24"/>
          <w:szCs w:val="24"/>
        </w:rPr>
        <w:t>RPMI</w:t>
      </w:r>
      <w:r w:rsidR="004617C5" w:rsidRPr="004617C5">
        <w:rPr>
          <w:rFonts w:ascii="Times New Roman" w:hAnsi="Times New Roman" w:cs="Times New Roman"/>
          <w:sz w:val="24"/>
          <w:szCs w:val="24"/>
        </w:rPr>
        <w:t xml:space="preserve"> 1640 medium with L-glutamine, 10 % FBS and 1% penicillin streptomycin.</w:t>
      </w:r>
    </w:p>
    <w:p w14:paraId="6F12FCE2" w14:textId="74A1579D" w:rsidR="000071B6" w:rsidRPr="00473740" w:rsidRDefault="00E76900" w:rsidP="004617C5">
      <w:pPr>
        <w:pStyle w:val="Caption"/>
        <w:spacing w:after="0" w:line="360" w:lineRule="auto"/>
        <w:ind w:firstLine="720"/>
        <w:rPr>
          <w:rFonts w:ascii="Times New Roman" w:hAnsi="Times New Roman" w:cs="Times New Roman"/>
          <w:i w:val="0"/>
          <w:iCs w:val="0"/>
          <w:color w:val="auto"/>
          <w:sz w:val="24"/>
          <w:szCs w:val="24"/>
          <w:lang w:val="en-US"/>
        </w:rPr>
      </w:pPr>
      <w:r w:rsidRPr="007C4C4A">
        <w:rPr>
          <w:rFonts w:ascii="Times New Roman" w:hAnsi="Times New Roman" w:cs="Times New Roman"/>
          <w:i w:val="0"/>
          <w:color w:val="auto"/>
          <w:sz w:val="24"/>
          <w:szCs w:val="24"/>
          <w:lang w:val="en-US"/>
        </w:rPr>
        <w:t>A</w:t>
      </w:r>
      <w:r w:rsidR="000071B6" w:rsidRPr="007C4C4A">
        <w:rPr>
          <w:rFonts w:ascii="Times New Roman" w:hAnsi="Times New Roman" w:cs="Times New Roman"/>
          <w:i w:val="0"/>
          <w:color w:val="auto"/>
          <w:sz w:val="24"/>
          <w:szCs w:val="24"/>
          <w:lang w:val="en-US"/>
        </w:rPr>
        <w:t>ll mentioned cell</w:t>
      </w:r>
      <w:r w:rsidR="00BC40BE">
        <w:rPr>
          <w:rFonts w:ascii="Times New Roman" w:hAnsi="Times New Roman" w:cs="Times New Roman"/>
          <w:i w:val="0"/>
          <w:color w:val="auto"/>
          <w:sz w:val="24"/>
          <w:szCs w:val="24"/>
          <w:lang w:val="en-US"/>
        </w:rPr>
        <w:t xml:space="preserve"> culture supplements and media</w:t>
      </w:r>
      <w:r w:rsidR="000071B6" w:rsidRPr="007C4C4A">
        <w:rPr>
          <w:rFonts w:ascii="Times New Roman" w:hAnsi="Times New Roman" w:cs="Times New Roman"/>
          <w:i w:val="0"/>
          <w:color w:val="auto"/>
          <w:sz w:val="24"/>
          <w:szCs w:val="24"/>
          <w:lang w:val="en-US"/>
        </w:rPr>
        <w:t xml:space="preserve"> were purchased from Gibco, Thermo Fisher Scientific, unless otherwise stated.</w:t>
      </w:r>
    </w:p>
    <w:p w14:paraId="467C612A" w14:textId="2ECE171C" w:rsidR="000071B6" w:rsidRPr="007C4C4A" w:rsidRDefault="000071B6" w:rsidP="004617C5">
      <w:pPr>
        <w:pStyle w:val="Caption"/>
        <w:spacing w:after="0" w:line="360" w:lineRule="auto"/>
        <w:ind w:firstLine="720"/>
        <w:rPr>
          <w:rFonts w:ascii="Times New Roman" w:hAnsi="Times New Roman" w:cs="Times New Roman"/>
          <w:i w:val="0"/>
          <w:color w:val="auto"/>
          <w:sz w:val="24"/>
          <w:szCs w:val="24"/>
          <w:lang w:val="en-US"/>
        </w:rPr>
      </w:pPr>
      <w:r w:rsidRPr="007C4C4A">
        <w:rPr>
          <w:rFonts w:ascii="Times New Roman" w:hAnsi="Times New Roman" w:cs="Times New Roman"/>
          <w:i w:val="0"/>
          <w:color w:val="auto"/>
          <w:sz w:val="24"/>
          <w:szCs w:val="24"/>
          <w:lang w:val="en-US"/>
        </w:rPr>
        <w:t>Cells were maintained in an incubator at 37˚C in 5% CO</w:t>
      </w:r>
      <w:r w:rsidRPr="007C4C4A">
        <w:rPr>
          <w:rFonts w:ascii="Times New Roman" w:hAnsi="Times New Roman" w:cs="Times New Roman"/>
          <w:i w:val="0"/>
          <w:color w:val="auto"/>
          <w:sz w:val="24"/>
          <w:szCs w:val="24"/>
          <w:vertAlign w:val="subscript"/>
          <w:lang w:val="en-US"/>
        </w:rPr>
        <w:t>2</w:t>
      </w:r>
      <w:r w:rsidRPr="007C4C4A">
        <w:rPr>
          <w:rFonts w:ascii="Times New Roman" w:hAnsi="Times New Roman" w:cs="Times New Roman"/>
          <w:i w:val="0"/>
          <w:color w:val="auto"/>
          <w:sz w:val="24"/>
          <w:szCs w:val="24"/>
          <w:lang w:val="en-US"/>
        </w:rPr>
        <w:t xml:space="preserve">. Medium was changed every second to third day. </w:t>
      </w:r>
      <w:r w:rsidR="00AC1700">
        <w:rPr>
          <w:rFonts w:ascii="Times New Roman" w:hAnsi="Times New Roman" w:cs="Times New Roman"/>
          <w:i w:val="0"/>
          <w:color w:val="auto"/>
          <w:sz w:val="24"/>
          <w:szCs w:val="24"/>
          <w:lang w:val="en-US"/>
        </w:rPr>
        <w:t>Trypsin-EDTA (Gibco, Thermo Fis</w:t>
      </w:r>
      <w:r w:rsidRPr="007C4C4A">
        <w:rPr>
          <w:rFonts w:ascii="Times New Roman" w:hAnsi="Times New Roman" w:cs="Times New Roman"/>
          <w:i w:val="0"/>
          <w:color w:val="auto"/>
          <w:sz w:val="24"/>
          <w:szCs w:val="24"/>
          <w:lang w:val="en-US"/>
        </w:rPr>
        <w:t xml:space="preserve">her Scientific) was used for passaging of cells. </w:t>
      </w:r>
    </w:p>
    <w:p w14:paraId="173FBE10" w14:textId="6A63EAF0" w:rsidR="00224516" w:rsidRPr="000071B6" w:rsidRDefault="004617C5" w:rsidP="004617C5">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Cells for reporter gene assays were seeded in 384 well </w:t>
      </w:r>
      <w:r w:rsidR="00ED6E24">
        <w:rPr>
          <w:rFonts w:ascii="Times New Roman" w:hAnsi="Times New Roman" w:cs="Times New Roman"/>
          <w:sz w:val="24"/>
          <w:szCs w:val="24"/>
        </w:rPr>
        <w:t xml:space="preserve">white-walled </w:t>
      </w:r>
      <w:r>
        <w:rPr>
          <w:rFonts w:ascii="Times New Roman" w:hAnsi="Times New Roman" w:cs="Times New Roman"/>
          <w:sz w:val="24"/>
          <w:szCs w:val="24"/>
        </w:rPr>
        <w:t>plates</w:t>
      </w:r>
      <w:r w:rsidR="00ED6E24">
        <w:rPr>
          <w:rFonts w:ascii="Times New Roman" w:hAnsi="Times New Roman" w:cs="Times New Roman"/>
          <w:sz w:val="24"/>
          <w:szCs w:val="24"/>
        </w:rPr>
        <w:t xml:space="preserve"> with clear bottom</w:t>
      </w:r>
      <w:r w:rsidR="00BC40BE">
        <w:rPr>
          <w:rFonts w:ascii="Times New Roman" w:hAnsi="Times New Roman" w:cs="Times New Roman"/>
          <w:sz w:val="24"/>
          <w:szCs w:val="24"/>
        </w:rPr>
        <w:t xml:space="preserve"> (number of cells per well; 4000 cells for DR-EcoScreen, 4000 cells  for AR-EcoScreen, 20000 cells for T47D, and 5200 cells for AREc32).</w:t>
      </w:r>
      <w:r>
        <w:rPr>
          <w:rFonts w:ascii="Times New Roman" w:hAnsi="Times New Roman" w:cs="Times New Roman"/>
          <w:sz w:val="24"/>
          <w:szCs w:val="24"/>
        </w:rPr>
        <w:t xml:space="preserve"> The cells were then incubated for 24 h before </w:t>
      </w:r>
      <w:r>
        <w:rPr>
          <w:rFonts w:ascii="Times New Roman" w:hAnsi="Times New Roman" w:cs="Times New Roman"/>
          <w:sz w:val="24"/>
          <w:szCs w:val="24"/>
        </w:rPr>
        <w:lastRenderedPageBreak/>
        <w:t xml:space="preserve">they were exposed to </w:t>
      </w:r>
      <w:r w:rsidR="007C4C4A" w:rsidRPr="007C4C4A">
        <w:rPr>
          <w:rFonts w:ascii="Times New Roman" w:hAnsi="Times New Roman" w:cs="Times New Roman"/>
          <w:sz w:val="24"/>
          <w:szCs w:val="24"/>
        </w:rPr>
        <w:t xml:space="preserve">concentrated water samples (1 % v/v) </w:t>
      </w:r>
      <w:r>
        <w:rPr>
          <w:rFonts w:ascii="Times New Roman" w:hAnsi="Times New Roman" w:cs="Times New Roman"/>
          <w:sz w:val="24"/>
          <w:szCs w:val="24"/>
        </w:rPr>
        <w:t xml:space="preserve">in dilution series </w:t>
      </w:r>
      <w:r w:rsidR="007C4C4A" w:rsidRPr="007C4C4A">
        <w:rPr>
          <w:rFonts w:ascii="Times New Roman" w:hAnsi="Times New Roman" w:cs="Times New Roman"/>
          <w:sz w:val="24"/>
          <w:szCs w:val="24"/>
        </w:rPr>
        <w:t>or reference compounds</w:t>
      </w:r>
      <w:r>
        <w:rPr>
          <w:rFonts w:ascii="Times New Roman" w:hAnsi="Times New Roman" w:cs="Times New Roman"/>
          <w:sz w:val="24"/>
          <w:szCs w:val="24"/>
        </w:rPr>
        <w:t xml:space="preserve"> in dilution series</w:t>
      </w:r>
      <w:r w:rsidR="007C4C4A" w:rsidRPr="007C4C4A">
        <w:rPr>
          <w:rFonts w:ascii="Times New Roman" w:hAnsi="Times New Roman" w:cs="Times New Roman"/>
          <w:sz w:val="24"/>
          <w:szCs w:val="24"/>
        </w:rPr>
        <w:t>. The solvent concentration was equal in all exposure groups and the control group. Following exposure, the c</w:t>
      </w:r>
      <w:r w:rsidR="007C4C4A" w:rsidRPr="003E34A3">
        <w:rPr>
          <w:rFonts w:ascii="Times New Roman" w:hAnsi="Times New Roman" w:cs="Times New Roman"/>
          <w:sz w:val="24"/>
          <w:szCs w:val="24"/>
        </w:rPr>
        <w:t>ells were incubated for 24 h</w:t>
      </w:r>
      <w:r w:rsidR="00ED6E24" w:rsidRPr="003E34A3">
        <w:rPr>
          <w:rFonts w:ascii="Times New Roman" w:hAnsi="Times New Roman" w:cs="Times New Roman"/>
          <w:sz w:val="24"/>
          <w:szCs w:val="24"/>
        </w:rPr>
        <w:t xml:space="preserve"> and then </w:t>
      </w:r>
      <w:r w:rsidRPr="003E34A3">
        <w:rPr>
          <w:rFonts w:ascii="Times New Roman" w:hAnsi="Times New Roman" w:cs="Times New Roman"/>
          <w:sz w:val="24"/>
          <w:szCs w:val="24"/>
        </w:rPr>
        <w:t>lysed</w:t>
      </w:r>
      <w:r w:rsidR="007C4C4A" w:rsidRPr="003E34A3">
        <w:rPr>
          <w:rFonts w:ascii="Times New Roman" w:hAnsi="Times New Roman" w:cs="Times New Roman"/>
          <w:sz w:val="24"/>
          <w:szCs w:val="24"/>
        </w:rPr>
        <w:t xml:space="preserve"> and </w:t>
      </w:r>
      <w:r w:rsidRPr="003E34A3">
        <w:rPr>
          <w:rFonts w:ascii="Times New Roman" w:hAnsi="Times New Roman" w:cs="Times New Roman"/>
          <w:sz w:val="24"/>
          <w:szCs w:val="24"/>
        </w:rPr>
        <w:t>the luminescence was measured using Luciferase Assay System reagents (Promega).</w:t>
      </w:r>
      <w:r w:rsidR="003E34A3" w:rsidRPr="003E34A3">
        <w:rPr>
          <w:rFonts w:ascii="Times New Roman" w:hAnsi="Times New Roman" w:cs="Times New Roman"/>
          <w:sz w:val="24"/>
          <w:szCs w:val="24"/>
        </w:rPr>
        <w:t xml:space="preserve"> The luminescence was measured using a Spark Multimode Microplate Reader (TECAN, Austria, GmbH) with an automatic syringe injector for addition of the luciferase substrate.</w:t>
      </w:r>
      <w:r w:rsidR="00D13234">
        <w:rPr>
          <w:rFonts w:ascii="Times New Roman" w:hAnsi="Times New Roman" w:cs="Times New Roman"/>
          <w:sz w:val="24"/>
          <w:szCs w:val="24"/>
        </w:rPr>
        <w:t xml:space="preserve"> Cell viability was assayed in parallel, using the MTS assay</w:t>
      </w:r>
      <w:r w:rsidR="00D84CFB">
        <w:rPr>
          <w:rFonts w:ascii="Times New Roman" w:hAnsi="Times New Roman" w:cs="Times New Roman"/>
          <w:sz w:val="24"/>
          <w:szCs w:val="24"/>
        </w:rPr>
        <w:t xml:space="preserve"> as previously described</w:t>
      </w:r>
      <w:r w:rsidR="007F3C67">
        <w:rPr>
          <w:rFonts w:ascii="Times New Roman" w:hAnsi="Times New Roman" w:cs="Times New Roman"/>
          <w:sz w:val="24"/>
          <w:szCs w:val="24"/>
        </w:rPr>
        <w:fldChar w:fldCharType="begin"/>
      </w:r>
      <w:r w:rsidR="007F3C67">
        <w:rPr>
          <w:rFonts w:ascii="Times New Roman" w:hAnsi="Times New Roman" w:cs="Times New Roman"/>
          <w:sz w:val="24"/>
          <w:szCs w:val="24"/>
        </w:rPr>
        <w:instrText xml:space="preserve"> ADDIN ZOTERO_ITEM CSL_CITATION {"citationID":"HaIicvu6","properties":{"formattedCitation":"\\super 1\\nosupersub{}","plainCitation":"1","noteIndex":0},"citationItems":[{"id":193,"uris":["http://zotero.org/users/local/YmZS570k/items/38GAV9ZQ"],"itemData":{"id":193,"type":"article-journal","abstract":"Contamination of drinking water by hazardous chemicals can be associated with human health risks. Recent studies using effect-based in vitro methods have demonstrated that a large part of the observed toxic effects are caused by unknown chemicals. In this study, we have used a panel of effect-based methods to study the presence of chemical contaminants in a unique material; glass-bottled Swedish tap water collected during the 1990s. These water samples were compared to drinking water from the same source waters and drinking water facilities, yet collected about 25 years later, in 2020.","container-title":"Environmental Sciences Europe","DOI":"10.1186/s12302-021-00476-0","ISSN":"2190-4715","issue":"1","journalAbbreviation":"Environmental Sciences Europe","page":"34","source":"BioMed Central","title":"Glass-bottled drinking water: a time capsule to study the historic presence of hazardous chemicals using effect-based methods","title-short":"Glass-bottled drinking water","volume":"33","author":[{"family":"Lundqvist","given":"Johan"},{"family":"Persson","given":"Kenneth M."},{"family":"Oskarsson","given":"Agneta"}],"issued":{"date-parts":[["2021",3,19]]}}}],"schema":"https://github.com/citation-style-language/schema/raw/master/csl-citation.json"} </w:instrText>
      </w:r>
      <w:r w:rsidR="007F3C67">
        <w:rPr>
          <w:rFonts w:ascii="Times New Roman" w:hAnsi="Times New Roman" w:cs="Times New Roman"/>
          <w:sz w:val="24"/>
          <w:szCs w:val="24"/>
        </w:rPr>
        <w:fldChar w:fldCharType="separate"/>
      </w:r>
      <w:r w:rsidR="007F3C67" w:rsidRPr="007F3C67">
        <w:rPr>
          <w:rFonts w:ascii="Times New Roman" w:hAnsi="Times New Roman" w:cs="Times New Roman"/>
          <w:sz w:val="24"/>
          <w:szCs w:val="24"/>
          <w:vertAlign w:val="superscript"/>
        </w:rPr>
        <w:t>1</w:t>
      </w:r>
      <w:r w:rsidR="007F3C67">
        <w:rPr>
          <w:rFonts w:ascii="Times New Roman" w:hAnsi="Times New Roman" w:cs="Times New Roman"/>
          <w:sz w:val="24"/>
          <w:szCs w:val="24"/>
        </w:rPr>
        <w:fldChar w:fldCharType="end"/>
      </w:r>
      <w:r w:rsidR="00D84CFB">
        <w:rPr>
          <w:rFonts w:ascii="Times New Roman" w:hAnsi="Times New Roman" w:cs="Times New Roman"/>
          <w:sz w:val="24"/>
          <w:szCs w:val="24"/>
        </w:rPr>
        <w:t>.</w:t>
      </w:r>
    </w:p>
    <w:p w14:paraId="45A1C294" w14:textId="436B7A66" w:rsidR="0038714D" w:rsidRDefault="004617C5" w:rsidP="00FE53A2">
      <w:pPr>
        <w:spacing w:after="0" w:line="360" w:lineRule="auto"/>
        <w:ind w:firstLine="720"/>
        <w:rPr>
          <w:rFonts w:ascii="Times New Roman" w:hAnsi="Times New Roman" w:cs="Times New Roman"/>
          <w:sz w:val="24"/>
          <w:szCs w:val="24"/>
        </w:rPr>
      </w:pPr>
      <w:r w:rsidRPr="004617C5">
        <w:rPr>
          <w:rFonts w:ascii="Times New Roman" w:hAnsi="Times New Roman" w:cs="Times New Roman"/>
          <w:sz w:val="24"/>
          <w:szCs w:val="24"/>
        </w:rPr>
        <w:t>TK6 cells</w:t>
      </w:r>
      <w:r w:rsidR="00ED6E24">
        <w:rPr>
          <w:rFonts w:ascii="Times New Roman" w:hAnsi="Times New Roman" w:cs="Times New Roman"/>
          <w:sz w:val="24"/>
          <w:szCs w:val="24"/>
        </w:rPr>
        <w:t>, used for the micronucle</w:t>
      </w:r>
      <w:r w:rsidR="00AC1700">
        <w:rPr>
          <w:rFonts w:ascii="Times New Roman" w:hAnsi="Times New Roman" w:cs="Times New Roman"/>
          <w:sz w:val="24"/>
          <w:szCs w:val="24"/>
        </w:rPr>
        <w:t>u</w:t>
      </w:r>
      <w:r w:rsidR="00ED6E24">
        <w:rPr>
          <w:rFonts w:ascii="Times New Roman" w:hAnsi="Times New Roman" w:cs="Times New Roman"/>
          <w:sz w:val="24"/>
          <w:szCs w:val="24"/>
        </w:rPr>
        <w:t>s assay,</w:t>
      </w:r>
      <w:r w:rsidRPr="004617C5">
        <w:rPr>
          <w:rFonts w:ascii="Times New Roman" w:hAnsi="Times New Roman" w:cs="Times New Roman"/>
          <w:sz w:val="24"/>
          <w:szCs w:val="24"/>
        </w:rPr>
        <w:t xml:space="preserve"> were plated in round-bottomed transparent 96-well plate</w:t>
      </w:r>
      <w:r w:rsidR="00ED6E24">
        <w:rPr>
          <w:rFonts w:ascii="Times New Roman" w:hAnsi="Times New Roman" w:cs="Times New Roman"/>
          <w:sz w:val="24"/>
          <w:szCs w:val="24"/>
        </w:rPr>
        <w:t>s</w:t>
      </w:r>
      <w:r w:rsidRPr="004617C5">
        <w:rPr>
          <w:rFonts w:ascii="Times New Roman" w:hAnsi="Times New Roman" w:cs="Times New Roman"/>
          <w:sz w:val="24"/>
          <w:szCs w:val="24"/>
        </w:rPr>
        <w:t xml:space="preserve"> </w:t>
      </w:r>
      <w:r w:rsidR="00ED6E24">
        <w:rPr>
          <w:rFonts w:ascii="Times New Roman" w:hAnsi="Times New Roman" w:cs="Times New Roman"/>
          <w:sz w:val="24"/>
          <w:szCs w:val="24"/>
        </w:rPr>
        <w:t xml:space="preserve">at a density of </w:t>
      </w:r>
      <w:r w:rsidR="00ED6E24" w:rsidRPr="00ED6E24">
        <w:rPr>
          <w:rFonts w:ascii="Times New Roman" w:hAnsi="Times New Roman" w:cs="Times New Roman"/>
          <w:sz w:val="24"/>
          <w:szCs w:val="24"/>
        </w:rPr>
        <w:t>20000 cells</w:t>
      </w:r>
      <w:r w:rsidR="00ED6E24">
        <w:rPr>
          <w:rFonts w:ascii="Times New Roman" w:hAnsi="Times New Roman" w:cs="Times New Roman"/>
          <w:sz w:val="24"/>
          <w:szCs w:val="24"/>
        </w:rPr>
        <w:t xml:space="preserve"> per </w:t>
      </w:r>
      <w:r w:rsidR="00ED6E24" w:rsidRPr="00ED6E24">
        <w:rPr>
          <w:rFonts w:ascii="Times New Roman" w:hAnsi="Times New Roman" w:cs="Times New Roman"/>
          <w:sz w:val="24"/>
          <w:szCs w:val="24"/>
        </w:rPr>
        <w:t>well</w:t>
      </w:r>
      <w:r w:rsidRPr="004617C5">
        <w:rPr>
          <w:rFonts w:ascii="Times New Roman" w:hAnsi="Times New Roman" w:cs="Times New Roman"/>
          <w:sz w:val="24"/>
          <w:szCs w:val="24"/>
        </w:rPr>
        <w:t xml:space="preserve">. </w:t>
      </w:r>
      <w:r w:rsidR="00ED6E24">
        <w:rPr>
          <w:rFonts w:ascii="Times New Roman" w:hAnsi="Times New Roman" w:cs="Times New Roman"/>
          <w:sz w:val="24"/>
          <w:szCs w:val="24"/>
        </w:rPr>
        <w:t xml:space="preserve">Immediately </w:t>
      </w:r>
      <w:r w:rsidR="00ED6E24" w:rsidRPr="00ED6E24">
        <w:rPr>
          <w:rFonts w:ascii="Times New Roman" w:hAnsi="Times New Roman" w:cs="Times New Roman"/>
          <w:sz w:val="24"/>
          <w:szCs w:val="24"/>
        </w:rPr>
        <w:t xml:space="preserve">after plating, the cells were exposed </w:t>
      </w:r>
      <w:r w:rsidR="00ED6E24">
        <w:rPr>
          <w:rFonts w:ascii="Times New Roman" w:hAnsi="Times New Roman" w:cs="Times New Roman"/>
          <w:sz w:val="24"/>
          <w:szCs w:val="24"/>
        </w:rPr>
        <w:t xml:space="preserve">to concentrated water samples </w:t>
      </w:r>
      <w:r w:rsidR="00ED6E24" w:rsidRPr="007C4C4A">
        <w:rPr>
          <w:rFonts w:ascii="Times New Roman" w:hAnsi="Times New Roman" w:cs="Times New Roman"/>
          <w:sz w:val="24"/>
          <w:szCs w:val="24"/>
        </w:rPr>
        <w:t>(1 % v/v)</w:t>
      </w:r>
      <w:r w:rsidR="00ED6E24">
        <w:rPr>
          <w:rFonts w:ascii="Times New Roman" w:hAnsi="Times New Roman" w:cs="Times New Roman"/>
          <w:sz w:val="24"/>
          <w:szCs w:val="24"/>
        </w:rPr>
        <w:t xml:space="preserve"> in two exposure concentrations or a</w:t>
      </w:r>
      <w:r w:rsidR="00ED6E24" w:rsidRPr="00ED6E24">
        <w:rPr>
          <w:rFonts w:ascii="Times New Roman" w:hAnsi="Times New Roman" w:cs="Times New Roman"/>
          <w:sz w:val="24"/>
          <w:szCs w:val="24"/>
        </w:rPr>
        <w:t xml:space="preserve"> positive control for 24 h. </w:t>
      </w:r>
      <w:r w:rsidRPr="004617C5">
        <w:rPr>
          <w:rFonts w:ascii="Times New Roman" w:hAnsi="Times New Roman" w:cs="Times New Roman"/>
          <w:sz w:val="24"/>
          <w:szCs w:val="24"/>
        </w:rPr>
        <w:t xml:space="preserve">Cells were then stained for flow cytometry measurement according to the protocol </w:t>
      </w:r>
      <w:r w:rsidRPr="00FE53A2">
        <w:rPr>
          <w:rFonts w:ascii="Times New Roman" w:hAnsi="Times New Roman" w:cs="Times New Roman"/>
          <w:i/>
          <w:sz w:val="24"/>
          <w:szCs w:val="24"/>
        </w:rPr>
        <w:t xml:space="preserve">In vitro </w:t>
      </w:r>
      <w:r w:rsidRPr="004617C5">
        <w:rPr>
          <w:rFonts w:ascii="Times New Roman" w:hAnsi="Times New Roman" w:cs="Times New Roman"/>
          <w:sz w:val="24"/>
          <w:szCs w:val="24"/>
        </w:rPr>
        <w:t>MicroFlow 96 Well Plate Format Kit (Litron Laboratories, NY, USA). To summarize, staining with</w:t>
      </w:r>
      <w:r w:rsidR="00AC1700">
        <w:rPr>
          <w:rFonts w:ascii="Times New Roman" w:hAnsi="Times New Roman" w:cs="Times New Roman"/>
          <w:sz w:val="24"/>
          <w:szCs w:val="24"/>
        </w:rPr>
        <w:t xml:space="preserve"> the</w:t>
      </w:r>
      <w:r w:rsidRPr="004617C5">
        <w:rPr>
          <w:rFonts w:ascii="Times New Roman" w:hAnsi="Times New Roman" w:cs="Times New Roman"/>
          <w:sz w:val="24"/>
          <w:szCs w:val="24"/>
        </w:rPr>
        <w:t xml:space="preserve"> </w:t>
      </w:r>
      <w:r w:rsidR="00FE53A2" w:rsidRPr="00ED6E24">
        <w:rPr>
          <w:rFonts w:ascii="Times New Roman" w:hAnsi="Times New Roman" w:cs="Times New Roman"/>
          <w:sz w:val="24"/>
          <w:szCs w:val="24"/>
        </w:rPr>
        <w:t>ethidium monoazide</w:t>
      </w:r>
      <w:r w:rsidRPr="004617C5">
        <w:rPr>
          <w:rFonts w:ascii="Times New Roman" w:hAnsi="Times New Roman" w:cs="Times New Roman"/>
          <w:sz w:val="24"/>
          <w:szCs w:val="24"/>
        </w:rPr>
        <w:t xml:space="preserve"> </w:t>
      </w:r>
      <w:r w:rsidR="00FE53A2">
        <w:rPr>
          <w:rFonts w:ascii="Times New Roman" w:hAnsi="Times New Roman" w:cs="Times New Roman"/>
          <w:sz w:val="24"/>
          <w:szCs w:val="24"/>
        </w:rPr>
        <w:t>(</w:t>
      </w:r>
      <w:r w:rsidRPr="004617C5">
        <w:rPr>
          <w:rFonts w:ascii="Times New Roman" w:hAnsi="Times New Roman" w:cs="Times New Roman"/>
          <w:sz w:val="24"/>
          <w:szCs w:val="24"/>
        </w:rPr>
        <w:t>EMA</w:t>
      </w:r>
      <w:r w:rsidR="00FE53A2">
        <w:rPr>
          <w:rFonts w:ascii="Times New Roman" w:hAnsi="Times New Roman" w:cs="Times New Roman"/>
          <w:sz w:val="24"/>
          <w:szCs w:val="24"/>
        </w:rPr>
        <w:t>)</w:t>
      </w:r>
      <w:r w:rsidRPr="004617C5">
        <w:rPr>
          <w:rFonts w:ascii="Times New Roman" w:hAnsi="Times New Roman" w:cs="Times New Roman"/>
          <w:sz w:val="24"/>
          <w:szCs w:val="24"/>
        </w:rPr>
        <w:t xml:space="preserve"> dye </w:t>
      </w:r>
      <w:r w:rsidR="000C7A27">
        <w:rPr>
          <w:rFonts w:ascii="Times New Roman" w:hAnsi="Times New Roman" w:cs="Times New Roman"/>
          <w:sz w:val="24"/>
          <w:szCs w:val="24"/>
        </w:rPr>
        <w:t>was performed to</w:t>
      </w:r>
      <w:r w:rsidR="001034CF">
        <w:rPr>
          <w:rFonts w:ascii="Times New Roman" w:hAnsi="Times New Roman" w:cs="Times New Roman"/>
          <w:sz w:val="24"/>
          <w:szCs w:val="24"/>
        </w:rPr>
        <w:t xml:space="preserve"> determi</w:t>
      </w:r>
      <w:r w:rsidR="000C7A27">
        <w:rPr>
          <w:rFonts w:ascii="Times New Roman" w:hAnsi="Times New Roman" w:cs="Times New Roman"/>
          <w:sz w:val="24"/>
          <w:szCs w:val="24"/>
        </w:rPr>
        <w:t>ne cell viability by</w:t>
      </w:r>
      <w:r w:rsidRPr="004617C5">
        <w:rPr>
          <w:rFonts w:ascii="Times New Roman" w:hAnsi="Times New Roman" w:cs="Times New Roman"/>
          <w:sz w:val="24"/>
          <w:szCs w:val="24"/>
        </w:rPr>
        <w:t xml:space="preserve"> stain</w:t>
      </w:r>
      <w:r w:rsidR="000C7A27">
        <w:rPr>
          <w:rFonts w:ascii="Times New Roman" w:hAnsi="Times New Roman" w:cs="Times New Roman"/>
          <w:sz w:val="24"/>
          <w:szCs w:val="24"/>
        </w:rPr>
        <w:t>ing</w:t>
      </w:r>
      <w:r w:rsidRPr="004617C5">
        <w:rPr>
          <w:rFonts w:ascii="Times New Roman" w:hAnsi="Times New Roman" w:cs="Times New Roman"/>
          <w:sz w:val="24"/>
          <w:szCs w:val="24"/>
        </w:rPr>
        <w:t xml:space="preserve"> dead or dying cells, and cells were left under the light for 30 min on ice to photoactive the dye. Thereafter, cells were lysed to liberate the micronuclei and staining of the chromatin with SYTOX Green was conducted</w:t>
      </w:r>
      <w:r w:rsidR="001034CF">
        <w:rPr>
          <w:rFonts w:ascii="Times New Roman" w:hAnsi="Times New Roman" w:cs="Times New Roman"/>
          <w:sz w:val="24"/>
          <w:szCs w:val="24"/>
        </w:rPr>
        <w:t>.</w:t>
      </w:r>
      <w:r w:rsidRPr="004617C5">
        <w:rPr>
          <w:rFonts w:ascii="Times New Roman" w:hAnsi="Times New Roman" w:cs="Times New Roman"/>
          <w:sz w:val="24"/>
          <w:szCs w:val="24"/>
        </w:rPr>
        <w:t xml:space="preserve"> Measurement </w:t>
      </w:r>
      <w:r w:rsidR="00AC1700">
        <w:rPr>
          <w:rFonts w:ascii="Times New Roman" w:hAnsi="Times New Roman" w:cs="Times New Roman"/>
          <w:sz w:val="24"/>
          <w:szCs w:val="24"/>
        </w:rPr>
        <w:t>was performed</w:t>
      </w:r>
      <w:r w:rsidRPr="004617C5">
        <w:rPr>
          <w:rFonts w:ascii="Times New Roman" w:hAnsi="Times New Roman" w:cs="Times New Roman"/>
          <w:sz w:val="24"/>
          <w:szCs w:val="24"/>
        </w:rPr>
        <w:t xml:space="preserve"> on the Flow Cytometer, where a min of 5,000 and a max of 20,000 gated events were collected per sample. The PerCP-Cy5.5 channel collected red fluorescence (EMA stain) and the FITC channel collected green fluoresc</w:t>
      </w:r>
      <w:r w:rsidR="00AC1700">
        <w:rPr>
          <w:rFonts w:ascii="Times New Roman" w:hAnsi="Times New Roman" w:cs="Times New Roman"/>
          <w:sz w:val="24"/>
          <w:szCs w:val="24"/>
        </w:rPr>
        <w:t>ence (SYTOX Green stain). T</w:t>
      </w:r>
      <w:r w:rsidRPr="004617C5">
        <w:rPr>
          <w:rFonts w:ascii="Times New Roman" w:hAnsi="Times New Roman" w:cs="Times New Roman"/>
          <w:sz w:val="24"/>
          <w:szCs w:val="24"/>
        </w:rPr>
        <w:t xml:space="preserve">he cell viability and micronuclei formation were </w:t>
      </w:r>
      <w:r w:rsidR="00AC1700">
        <w:rPr>
          <w:rFonts w:ascii="Times New Roman" w:hAnsi="Times New Roman" w:cs="Times New Roman"/>
          <w:sz w:val="24"/>
          <w:szCs w:val="24"/>
        </w:rPr>
        <w:t>quantified</w:t>
      </w:r>
      <w:r w:rsidRPr="004617C5">
        <w:rPr>
          <w:rFonts w:ascii="Times New Roman" w:hAnsi="Times New Roman" w:cs="Times New Roman"/>
          <w:sz w:val="24"/>
          <w:szCs w:val="24"/>
        </w:rPr>
        <w:t xml:space="preserve"> at the same time.</w:t>
      </w:r>
    </w:p>
    <w:p w14:paraId="30E9EEFB" w14:textId="64F1FD7B" w:rsidR="001117A3" w:rsidRDefault="001117A3" w:rsidP="00DA7DE4">
      <w:pPr>
        <w:spacing w:after="0" w:line="360" w:lineRule="auto"/>
        <w:rPr>
          <w:rFonts w:ascii="Times New Roman" w:hAnsi="Times New Roman" w:cs="Times New Roman"/>
          <w:b/>
          <w:sz w:val="24"/>
          <w:szCs w:val="24"/>
        </w:rPr>
      </w:pPr>
    </w:p>
    <w:p w14:paraId="296495CC" w14:textId="12D3723D" w:rsidR="001117A3" w:rsidRDefault="001117A3" w:rsidP="00DA7DE4">
      <w:pPr>
        <w:spacing w:after="0" w:line="360" w:lineRule="auto"/>
        <w:rPr>
          <w:rFonts w:ascii="Times New Roman" w:hAnsi="Times New Roman" w:cs="Times New Roman"/>
          <w:b/>
          <w:sz w:val="24"/>
          <w:szCs w:val="24"/>
        </w:rPr>
      </w:pPr>
    </w:p>
    <w:p w14:paraId="54D2560E" w14:textId="7F4CA0C3" w:rsidR="001117A3" w:rsidRPr="00F766DB" w:rsidRDefault="001117A3" w:rsidP="00DA7DE4">
      <w:pPr>
        <w:spacing w:after="0" w:line="360" w:lineRule="auto"/>
        <w:rPr>
          <w:rFonts w:ascii="Times New Roman" w:hAnsi="Times New Roman" w:cs="Times New Roman"/>
          <w:b/>
          <w:sz w:val="24"/>
          <w:szCs w:val="24"/>
        </w:rPr>
      </w:pPr>
      <w:r>
        <w:rPr>
          <w:rFonts w:ascii="Times New Roman" w:hAnsi="Times New Roman" w:cs="Times New Roman"/>
          <w:b/>
          <w:sz w:val="24"/>
          <w:szCs w:val="24"/>
        </w:rPr>
        <w:t>References</w:t>
      </w:r>
    </w:p>
    <w:p w14:paraId="0CBF93F6" w14:textId="77777777" w:rsidR="007F3C67" w:rsidRPr="007F3C67" w:rsidRDefault="001117A3" w:rsidP="007F3C67">
      <w:pPr>
        <w:pStyle w:val="Bibliography"/>
        <w:rPr>
          <w:rFonts w:ascii="Times New Roman" w:hAnsi="Times New Roman" w:cs="Times New Roman"/>
          <w:sz w:val="24"/>
        </w:rPr>
      </w:pPr>
      <w:r>
        <w:fldChar w:fldCharType="begin"/>
      </w:r>
      <w:r>
        <w:instrText xml:space="preserve"> ADDIN ZOTERO_BIBL {"uncited":[],"omitted":[],"custom":[]} CSL_BIBLIOGRAPHY </w:instrText>
      </w:r>
      <w:r>
        <w:fldChar w:fldCharType="separate"/>
      </w:r>
      <w:r w:rsidR="007F3C67" w:rsidRPr="007F3C67">
        <w:rPr>
          <w:rFonts w:ascii="Times New Roman" w:hAnsi="Times New Roman" w:cs="Times New Roman"/>
          <w:sz w:val="24"/>
        </w:rPr>
        <w:t>(1)</w:t>
      </w:r>
      <w:r w:rsidR="007F3C67" w:rsidRPr="007F3C67">
        <w:rPr>
          <w:rFonts w:ascii="Times New Roman" w:hAnsi="Times New Roman" w:cs="Times New Roman"/>
          <w:sz w:val="24"/>
        </w:rPr>
        <w:tab/>
        <w:t xml:space="preserve">Lundqvist, J.; Persson, K. M.; Oskarsson, A. Glass-Bottled Drinking Water: A Time Capsule to Study the Historic Presence of Hazardous Chemicals Using Effect-Based Methods. </w:t>
      </w:r>
      <w:r w:rsidR="007F3C67" w:rsidRPr="007F3C67">
        <w:rPr>
          <w:rFonts w:ascii="Times New Roman" w:hAnsi="Times New Roman" w:cs="Times New Roman"/>
          <w:i/>
          <w:iCs/>
          <w:sz w:val="24"/>
        </w:rPr>
        <w:t>Environmental Sciences Europe</w:t>
      </w:r>
      <w:r w:rsidR="007F3C67" w:rsidRPr="007F3C67">
        <w:rPr>
          <w:rFonts w:ascii="Times New Roman" w:hAnsi="Times New Roman" w:cs="Times New Roman"/>
          <w:sz w:val="24"/>
        </w:rPr>
        <w:t xml:space="preserve"> </w:t>
      </w:r>
      <w:r w:rsidR="007F3C67" w:rsidRPr="007F3C67">
        <w:rPr>
          <w:rFonts w:ascii="Times New Roman" w:hAnsi="Times New Roman" w:cs="Times New Roman"/>
          <w:b/>
          <w:bCs/>
          <w:sz w:val="24"/>
        </w:rPr>
        <w:t>2021</w:t>
      </w:r>
      <w:r w:rsidR="007F3C67" w:rsidRPr="007F3C67">
        <w:rPr>
          <w:rFonts w:ascii="Times New Roman" w:hAnsi="Times New Roman" w:cs="Times New Roman"/>
          <w:sz w:val="24"/>
        </w:rPr>
        <w:t xml:space="preserve">, </w:t>
      </w:r>
      <w:r w:rsidR="007F3C67" w:rsidRPr="007F3C67">
        <w:rPr>
          <w:rFonts w:ascii="Times New Roman" w:hAnsi="Times New Roman" w:cs="Times New Roman"/>
          <w:i/>
          <w:iCs/>
          <w:sz w:val="24"/>
        </w:rPr>
        <w:t>33</w:t>
      </w:r>
      <w:r w:rsidR="007F3C67" w:rsidRPr="007F3C67">
        <w:rPr>
          <w:rFonts w:ascii="Times New Roman" w:hAnsi="Times New Roman" w:cs="Times New Roman"/>
          <w:sz w:val="24"/>
        </w:rPr>
        <w:t xml:space="preserve"> (1), 34. https://doi.org/10.1186/s12302-021-00476-0.</w:t>
      </w:r>
    </w:p>
    <w:p w14:paraId="6B473F3E" w14:textId="79E6EF74" w:rsidR="00DA7DE4" w:rsidRDefault="001117A3" w:rsidP="00DA7DE4">
      <w:pPr>
        <w:spacing w:after="0" w:line="360" w:lineRule="auto"/>
        <w:rPr>
          <w:rFonts w:ascii="Times New Roman" w:hAnsi="Times New Roman" w:cs="Times New Roman"/>
          <w:sz w:val="24"/>
          <w:szCs w:val="24"/>
        </w:rPr>
      </w:pPr>
      <w:r>
        <w:rPr>
          <w:rFonts w:ascii="Times New Roman" w:hAnsi="Times New Roman" w:cs="Times New Roman"/>
          <w:sz w:val="24"/>
          <w:szCs w:val="24"/>
        </w:rPr>
        <w:fldChar w:fldCharType="end"/>
      </w:r>
    </w:p>
    <w:sectPr w:rsidR="00DA7DE4" w:rsidSect="0038714D">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E51E1" w14:textId="77777777" w:rsidR="00490EF2" w:rsidRDefault="00490EF2" w:rsidP="00E0106C">
      <w:pPr>
        <w:spacing w:after="0" w:line="240" w:lineRule="auto"/>
      </w:pPr>
      <w:r>
        <w:separator/>
      </w:r>
    </w:p>
  </w:endnote>
  <w:endnote w:type="continuationSeparator" w:id="0">
    <w:p w14:paraId="56987C4A" w14:textId="77777777" w:rsidR="00490EF2" w:rsidRDefault="00490EF2" w:rsidP="00E01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5A4F4" w14:textId="77777777" w:rsidR="00490EF2" w:rsidRDefault="00490EF2" w:rsidP="00E0106C">
      <w:pPr>
        <w:spacing w:after="0" w:line="240" w:lineRule="auto"/>
      </w:pPr>
      <w:r>
        <w:separator/>
      </w:r>
    </w:p>
  </w:footnote>
  <w:footnote w:type="continuationSeparator" w:id="0">
    <w:p w14:paraId="14CF2ACF" w14:textId="77777777" w:rsidR="00490EF2" w:rsidRDefault="00490EF2" w:rsidP="00E010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71A7"/>
    <w:multiLevelType w:val="hybridMultilevel"/>
    <w:tmpl w:val="81144ED4"/>
    <w:lvl w:ilvl="0" w:tplc="560206FE">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690965"/>
    <w:multiLevelType w:val="hybridMultilevel"/>
    <w:tmpl w:val="C6FC38D0"/>
    <w:lvl w:ilvl="0" w:tplc="04AEF40A">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dzd5zwd2dwzoewa2dpewdxzzfewveedzf0&quot;&gt;Aquatic toxicology publications&lt;record-ids&gt;&lt;item&gt;5&lt;/item&gt;&lt;item&gt;17&lt;/item&gt;&lt;item&gt;18&lt;/item&gt;&lt;item&gt;281&lt;/item&gt;&lt;item&gt;294&lt;/item&gt;&lt;item&gt;368&lt;/item&gt;&lt;item&gt;400&lt;/item&gt;&lt;item&gt;409&lt;/item&gt;&lt;item&gt;410&lt;/item&gt;&lt;item&gt;411&lt;/item&gt;&lt;item&gt;424&lt;/item&gt;&lt;item&gt;435&lt;/item&gt;&lt;item&gt;436&lt;/item&gt;&lt;item&gt;437&lt;/item&gt;&lt;item&gt;438&lt;/item&gt;&lt;item&gt;439&lt;/item&gt;&lt;item&gt;440&lt;/item&gt;&lt;item&gt;441&lt;/item&gt;&lt;item&gt;442&lt;/item&gt;&lt;item&gt;443&lt;/item&gt;&lt;/record-ids&gt;&lt;/item&gt;&lt;/Libraries&gt;"/>
  </w:docVars>
  <w:rsids>
    <w:rsidRoot w:val="009C1A45"/>
    <w:rsid w:val="000071B6"/>
    <w:rsid w:val="00012511"/>
    <w:rsid w:val="0003199D"/>
    <w:rsid w:val="0004206C"/>
    <w:rsid w:val="000573DC"/>
    <w:rsid w:val="000726F0"/>
    <w:rsid w:val="000975EC"/>
    <w:rsid w:val="000A25BB"/>
    <w:rsid w:val="000B5E25"/>
    <w:rsid w:val="000C7A27"/>
    <w:rsid w:val="000D6EEB"/>
    <w:rsid w:val="000E0203"/>
    <w:rsid w:val="000E0713"/>
    <w:rsid w:val="000E22C1"/>
    <w:rsid w:val="000F519C"/>
    <w:rsid w:val="001034CF"/>
    <w:rsid w:val="0010392D"/>
    <w:rsid w:val="001117A3"/>
    <w:rsid w:val="00150D80"/>
    <w:rsid w:val="00166F4B"/>
    <w:rsid w:val="001A72DD"/>
    <w:rsid w:val="001C0B44"/>
    <w:rsid w:val="001C5E16"/>
    <w:rsid w:val="001D0D82"/>
    <w:rsid w:val="001D2383"/>
    <w:rsid w:val="001D6764"/>
    <w:rsid w:val="00214621"/>
    <w:rsid w:val="00216EEF"/>
    <w:rsid w:val="00224516"/>
    <w:rsid w:val="0023569E"/>
    <w:rsid w:val="002468AC"/>
    <w:rsid w:val="0025258E"/>
    <w:rsid w:val="0026003F"/>
    <w:rsid w:val="00263581"/>
    <w:rsid w:val="002659E4"/>
    <w:rsid w:val="0026636F"/>
    <w:rsid w:val="00294BA8"/>
    <w:rsid w:val="002F3C0C"/>
    <w:rsid w:val="002F7903"/>
    <w:rsid w:val="00300A1C"/>
    <w:rsid w:val="00300ECA"/>
    <w:rsid w:val="00306E13"/>
    <w:rsid w:val="00320C7F"/>
    <w:rsid w:val="0032757D"/>
    <w:rsid w:val="00380DCF"/>
    <w:rsid w:val="0038714D"/>
    <w:rsid w:val="003A2D14"/>
    <w:rsid w:val="003B4007"/>
    <w:rsid w:val="003C0BC2"/>
    <w:rsid w:val="003C60DE"/>
    <w:rsid w:val="003D7ADE"/>
    <w:rsid w:val="003E02E5"/>
    <w:rsid w:val="003E34A3"/>
    <w:rsid w:val="003F1026"/>
    <w:rsid w:val="00410D1E"/>
    <w:rsid w:val="00417069"/>
    <w:rsid w:val="00427ECF"/>
    <w:rsid w:val="00430BC7"/>
    <w:rsid w:val="004617C5"/>
    <w:rsid w:val="0046345C"/>
    <w:rsid w:val="00473740"/>
    <w:rsid w:val="004773A6"/>
    <w:rsid w:val="00486CDC"/>
    <w:rsid w:val="00490EF2"/>
    <w:rsid w:val="004B0E99"/>
    <w:rsid w:val="004B5802"/>
    <w:rsid w:val="004C352C"/>
    <w:rsid w:val="004D1D62"/>
    <w:rsid w:val="00503AD6"/>
    <w:rsid w:val="00516965"/>
    <w:rsid w:val="00530FF9"/>
    <w:rsid w:val="0059696F"/>
    <w:rsid w:val="005B5674"/>
    <w:rsid w:val="005B63A6"/>
    <w:rsid w:val="005F5489"/>
    <w:rsid w:val="005F6449"/>
    <w:rsid w:val="00602912"/>
    <w:rsid w:val="00610D6A"/>
    <w:rsid w:val="0065062E"/>
    <w:rsid w:val="006617F6"/>
    <w:rsid w:val="006671C8"/>
    <w:rsid w:val="006743D5"/>
    <w:rsid w:val="00674EFB"/>
    <w:rsid w:val="0068775D"/>
    <w:rsid w:val="006A5848"/>
    <w:rsid w:val="006A5DE2"/>
    <w:rsid w:val="006C0F27"/>
    <w:rsid w:val="006C59F6"/>
    <w:rsid w:val="006C6DEC"/>
    <w:rsid w:val="006D017B"/>
    <w:rsid w:val="006D6644"/>
    <w:rsid w:val="006D6D79"/>
    <w:rsid w:val="007048C5"/>
    <w:rsid w:val="0071360B"/>
    <w:rsid w:val="00765B00"/>
    <w:rsid w:val="00775EFE"/>
    <w:rsid w:val="00790FF7"/>
    <w:rsid w:val="007C1A4D"/>
    <w:rsid w:val="007C4C4A"/>
    <w:rsid w:val="007D4E68"/>
    <w:rsid w:val="007E7D1B"/>
    <w:rsid w:val="007F3C67"/>
    <w:rsid w:val="008038FD"/>
    <w:rsid w:val="008551B9"/>
    <w:rsid w:val="0086209B"/>
    <w:rsid w:val="008657E8"/>
    <w:rsid w:val="008707E4"/>
    <w:rsid w:val="0087092E"/>
    <w:rsid w:val="00885B27"/>
    <w:rsid w:val="00893AC6"/>
    <w:rsid w:val="00897C35"/>
    <w:rsid w:val="008A4240"/>
    <w:rsid w:val="00912547"/>
    <w:rsid w:val="00923234"/>
    <w:rsid w:val="00923C9E"/>
    <w:rsid w:val="0092429C"/>
    <w:rsid w:val="009347F9"/>
    <w:rsid w:val="009444E7"/>
    <w:rsid w:val="009557EC"/>
    <w:rsid w:val="00984A32"/>
    <w:rsid w:val="00992429"/>
    <w:rsid w:val="00996775"/>
    <w:rsid w:val="009C1A45"/>
    <w:rsid w:val="009C1AAE"/>
    <w:rsid w:val="009D2A35"/>
    <w:rsid w:val="009D5AC2"/>
    <w:rsid w:val="009D7915"/>
    <w:rsid w:val="009F2CF5"/>
    <w:rsid w:val="00A1229D"/>
    <w:rsid w:val="00A16B55"/>
    <w:rsid w:val="00A17430"/>
    <w:rsid w:val="00A505C0"/>
    <w:rsid w:val="00A55371"/>
    <w:rsid w:val="00A61D9C"/>
    <w:rsid w:val="00A63150"/>
    <w:rsid w:val="00A91CC7"/>
    <w:rsid w:val="00AB1209"/>
    <w:rsid w:val="00AB1E43"/>
    <w:rsid w:val="00AC1700"/>
    <w:rsid w:val="00AC1F8F"/>
    <w:rsid w:val="00AC37EE"/>
    <w:rsid w:val="00AD054A"/>
    <w:rsid w:val="00AD71F3"/>
    <w:rsid w:val="00AE6838"/>
    <w:rsid w:val="00B00A67"/>
    <w:rsid w:val="00B00CC0"/>
    <w:rsid w:val="00B126B5"/>
    <w:rsid w:val="00B2453B"/>
    <w:rsid w:val="00B35F5E"/>
    <w:rsid w:val="00B46474"/>
    <w:rsid w:val="00B51668"/>
    <w:rsid w:val="00B87986"/>
    <w:rsid w:val="00B87C17"/>
    <w:rsid w:val="00B96726"/>
    <w:rsid w:val="00BB0D10"/>
    <w:rsid w:val="00BC2714"/>
    <w:rsid w:val="00BC40BE"/>
    <w:rsid w:val="00BD41E9"/>
    <w:rsid w:val="00BE5AD4"/>
    <w:rsid w:val="00C040F2"/>
    <w:rsid w:val="00C15985"/>
    <w:rsid w:val="00C3287D"/>
    <w:rsid w:val="00C4412A"/>
    <w:rsid w:val="00C525AC"/>
    <w:rsid w:val="00C76637"/>
    <w:rsid w:val="00C948B9"/>
    <w:rsid w:val="00C952D8"/>
    <w:rsid w:val="00CA0E33"/>
    <w:rsid w:val="00CA4822"/>
    <w:rsid w:val="00CB468D"/>
    <w:rsid w:val="00CC06EB"/>
    <w:rsid w:val="00CF5BA6"/>
    <w:rsid w:val="00CF7230"/>
    <w:rsid w:val="00D03F3D"/>
    <w:rsid w:val="00D0737C"/>
    <w:rsid w:val="00D13234"/>
    <w:rsid w:val="00D24079"/>
    <w:rsid w:val="00D551EE"/>
    <w:rsid w:val="00D748F1"/>
    <w:rsid w:val="00D82087"/>
    <w:rsid w:val="00D83E89"/>
    <w:rsid w:val="00D84CFB"/>
    <w:rsid w:val="00D96867"/>
    <w:rsid w:val="00DA16A1"/>
    <w:rsid w:val="00DA7DE4"/>
    <w:rsid w:val="00DB6025"/>
    <w:rsid w:val="00DC27B6"/>
    <w:rsid w:val="00DC481A"/>
    <w:rsid w:val="00DD0FC1"/>
    <w:rsid w:val="00E0106C"/>
    <w:rsid w:val="00E036AD"/>
    <w:rsid w:val="00E17559"/>
    <w:rsid w:val="00E231EA"/>
    <w:rsid w:val="00E24598"/>
    <w:rsid w:val="00E25897"/>
    <w:rsid w:val="00E2696F"/>
    <w:rsid w:val="00E5082A"/>
    <w:rsid w:val="00E653F7"/>
    <w:rsid w:val="00E66262"/>
    <w:rsid w:val="00E76900"/>
    <w:rsid w:val="00E91572"/>
    <w:rsid w:val="00EC2669"/>
    <w:rsid w:val="00ED154B"/>
    <w:rsid w:val="00ED6E24"/>
    <w:rsid w:val="00EF09E9"/>
    <w:rsid w:val="00EF1DB7"/>
    <w:rsid w:val="00EF6082"/>
    <w:rsid w:val="00F06BAD"/>
    <w:rsid w:val="00F07649"/>
    <w:rsid w:val="00F07AA1"/>
    <w:rsid w:val="00F32FD2"/>
    <w:rsid w:val="00F424E2"/>
    <w:rsid w:val="00F47ED8"/>
    <w:rsid w:val="00F766DB"/>
    <w:rsid w:val="00FA5A98"/>
    <w:rsid w:val="00FB4654"/>
    <w:rsid w:val="00FD09E8"/>
    <w:rsid w:val="00FE5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9EC8B"/>
  <w15:chartTrackingRefBased/>
  <w15:docId w15:val="{F67D6B47-ABBD-4DB3-9300-948D40CA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287D"/>
    <w:pPr>
      <w:ind w:left="720"/>
      <w:contextualSpacing/>
    </w:pPr>
  </w:style>
  <w:style w:type="character" w:styleId="Hyperlink">
    <w:name w:val="Hyperlink"/>
    <w:basedOn w:val="DefaultParagraphFont"/>
    <w:uiPriority w:val="99"/>
    <w:unhideWhenUsed/>
    <w:rsid w:val="000E0203"/>
    <w:rPr>
      <w:color w:val="0563C1" w:themeColor="hyperlink"/>
      <w:u w:val="single"/>
    </w:rPr>
  </w:style>
  <w:style w:type="table" w:styleId="TableGrid">
    <w:name w:val="Table Grid"/>
    <w:basedOn w:val="TableNormal"/>
    <w:uiPriority w:val="39"/>
    <w:rsid w:val="00F47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B6025"/>
    <w:rPr>
      <w:color w:val="808080"/>
    </w:rPr>
  </w:style>
  <w:style w:type="character" w:styleId="CommentReference">
    <w:name w:val="annotation reference"/>
    <w:basedOn w:val="DefaultParagraphFont"/>
    <w:uiPriority w:val="99"/>
    <w:semiHidden/>
    <w:unhideWhenUsed/>
    <w:rsid w:val="001C0B44"/>
    <w:rPr>
      <w:sz w:val="16"/>
      <w:szCs w:val="16"/>
    </w:rPr>
  </w:style>
  <w:style w:type="paragraph" w:styleId="CommentText">
    <w:name w:val="annotation text"/>
    <w:basedOn w:val="Normal"/>
    <w:link w:val="CommentTextChar"/>
    <w:uiPriority w:val="99"/>
    <w:unhideWhenUsed/>
    <w:rsid w:val="001C0B44"/>
    <w:pPr>
      <w:spacing w:line="240" w:lineRule="auto"/>
    </w:pPr>
    <w:rPr>
      <w:sz w:val="20"/>
      <w:szCs w:val="20"/>
    </w:rPr>
  </w:style>
  <w:style w:type="character" w:customStyle="1" w:styleId="CommentTextChar">
    <w:name w:val="Comment Text Char"/>
    <w:basedOn w:val="DefaultParagraphFont"/>
    <w:link w:val="CommentText"/>
    <w:uiPriority w:val="99"/>
    <w:rsid w:val="001C0B44"/>
    <w:rPr>
      <w:sz w:val="20"/>
      <w:szCs w:val="20"/>
    </w:rPr>
  </w:style>
  <w:style w:type="paragraph" w:styleId="CommentSubject">
    <w:name w:val="annotation subject"/>
    <w:basedOn w:val="CommentText"/>
    <w:next w:val="CommentText"/>
    <w:link w:val="CommentSubjectChar"/>
    <w:uiPriority w:val="99"/>
    <w:semiHidden/>
    <w:unhideWhenUsed/>
    <w:rsid w:val="001C0B44"/>
    <w:rPr>
      <w:b/>
      <w:bCs/>
    </w:rPr>
  </w:style>
  <w:style w:type="character" w:customStyle="1" w:styleId="CommentSubjectChar">
    <w:name w:val="Comment Subject Char"/>
    <w:basedOn w:val="CommentTextChar"/>
    <w:link w:val="CommentSubject"/>
    <w:uiPriority w:val="99"/>
    <w:semiHidden/>
    <w:rsid w:val="001C0B44"/>
    <w:rPr>
      <w:b/>
      <w:bCs/>
      <w:sz w:val="20"/>
      <w:szCs w:val="20"/>
    </w:rPr>
  </w:style>
  <w:style w:type="paragraph" w:styleId="BalloonText">
    <w:name w:val="Balloon Text"/>
    <w:basedOn w:val="Normal"/>
    <w:link w:val="BalloonTextChar"/>
    <w:uiPriority w:val="99"/>
    <w:semiHidden/>
    <w:unhideWhenUsed/>
    <w:rsid w:val="001C0B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B44"/>
    <w:rPr>
      <w:rFonts w:ascii="Segoe UI" w:hAnsi="Segoe UI" w:cs="Segoe UI"/>
      <w:sz w:val="18"/>
      <w:szCs w:val="18"/>
    </w:rPr>
  </w:style>
  <w:style w:type="paragraph" w:customStyle="1" w:styleId="EndNoteBibliographyTitle">
    <w:name w:val="EndNote Bibliography Title"/>
    <w:basedOn w:val="Normal"/>
    <w:link w:val="EndNoteBibliographyTitleChar"/>
    <w:rsid w:val="000E071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E0713"/>
    <w:rPr>
      <w:rFonts w:ascii="Calibri" w:hAnsi="Calibri" w:cs="Calibri"/>
      <w:noProof/>
    </w:rPr>
  </w:style>
  <w:style w:type="paragraph" w:customStyle="1" w:styleId="EndNoteBibliography">
    <w:name w:val="EndNote Bibliography"/>
    <w:basedOn w:val="Normal"/>
    <w:link w:val="EndNoteBibliographyChar"/>
    <w:rsid w:val="000E0713"/>
    <w:pPr>
      <w:spacing w:line="240" w:lineRule="auto"/>
      <w:jc w:val="center"/>
    </w:pPr>
    <w:rPr>
      <w:rFonts w:ascii="Calibri" w:hAnsi="Calibri" w:cs="Calibri"/>
      <w:noProof/>
    </w:rPr>
  </w:style>
  <w:style w:type="character" w:customStyle="1" w:styleId="EndNoteBibliographyChar">
    <w:name w:val="EndNote Bibliography Char"/>
    <w:basedOn w:val="DefaultParagraphFont"/>
    <w:link w:val="EndNoteBibliography"/>
    <w:rsid w:val="000E0713"/>
    <w:rPr>
      <w:rFonts w:ascii="Calibri" w:hAnsi="Calibri" w:cs="Calibri"/>
      <w:noProof/>
    </w:rPr>
  </w:style>
  <w:style w:type="paragraph" w:styleId="Caption">
    <w:name w:val="caption"/>
    <w:basedOn w:val="Normal"/>
    <w:next w:val="Normal"/>
    <w:uiPriority w:val="35"/>
    <w:unhideWhenUsed/>
    <w:qFormat/>
    <w:rsid w:val="000071B6"/>
    <w:pPr>
      <w:spacing w:after="200" w:line="240" w:lineRule="auto"/>
    </w:pPr>
    <w:rPr>
      <w:i/>
      <w:iCs/>
      <w:color w:val="44546A" w:themeColor="text2"/>
      <w:sz w:val="18"/>
      <w:szCs w:val="18"/>
      <w:lang w:val="sv-SE"/>
    </w:rPr>
  </w:style>
  <w:style w:type="paragraph" w:styleId="Header">
    <w:name w:val="header"/>
    <w:basedOn w:val="Normal"/>
    <w:link w:val="HeaderChar"/>
    <w:uiPriority w:val="99"/>
    <w:unhideWhenUsed/>
    <w:rsid w:val="00E0106C"/>
    <w:pPr>
      <w:tabs>
        <w:tab w:val="center" w:pos="4703"/>
        <w:tab w:val="right" w:pos="9406"/>
      </w:tabs>
      <w:spacing w:after="0" w:line="240" w:lineRule="auto"/>
    </w:pPr>
  </w:style>
  <w:style w:type="character" w:customStyle="1" w:styleId="HeaderChar">
    <w:name w:val="Header Char"/>
    <w:basedOn w:val="DefaultParagraphFont"/>
    <w:link w:val="Header"/>
    <w:uiPriority w:val="99"/>
    <w:rsid w:val="00E0106C"/>
  </w:style>
  <w:style w:type="paragraph" w:styleId="Footer">
    <w:name w:val="footer"/>
    <w:basedOn w:val="Normal"/>
    <w:link w:val="FooterChar"/>
    <w:uiPriority w:val="99"/>
    <w:unhideWhenUsed/>
    <w:rsid w:val="00E0106C"/>
    <w:pPr>
      <w:tabs>
        <w:tab w:val="center" w:pos="4703"/>
        <w:tab w:val="right" w:pos="9406"/>
      </w:tabs>
      <w:spacing w:after="0" w:line="240" w:lineRule="auto"/>
    </w:pPr>
  </w:style>
  <w:style w:type="character" w:customStyle="1" w:styleId="FooterChar">
    <w:name w:val="Footer Char"/>
    <w:basedOn w:val="DefaultParagraphFont"/>
    <w:link w:val="Footer"/>
    <w:uiPriority w:val="99"/>
    <w:rsid w:val="00E0106C"/>
  </w:style>
  <w:style w:type="paragraph" w:styleId="Bibliography">
    <w:name w:val="Bibliography"/>
    <w:basedOn w:val="Normal"/>
    <w:next w:val="Normal"/>
    <w:uiPriority w:val="37"/>
    <w:unhideWhenUsed/>
    <w:rsid w:val="001117A3"/>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6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han.Lundqvist@slu.s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D79C08D4A32BB41AD658AD3A6230EEE" ma:contentTypeVersion="16" ma:contentTypeDescription="Skapa ett nytt dokument." ma:contentTypeScope="" ma:versionID="f7a3fa569246ee3ec60fdc8a3b2f216e">
  <xsd:schema xmlns:xsd="http://www.w3.org/2001/XMLSchema" xmlns:xs="http://www.w3.org/2001/XMLSchema" xmlns:p="http://schemas.microsoft.com/office/2006/metadata/properties" xmlns:ns3="c9855d5f-f529-4f24-86a3-8d65e3804f2d" xmlns:ns4="a90e3775-8ebc-4052-946f-764cf2dd6c27" targetNamespace="http://schemas.microsoft.com/office/2006/metadata/properties" ma:root="true" ma:fieldsID="eecd875d08d6cd90e1f6b81076bcab5b" ns3:_="" ns4:_="">
    <xsd:import namespace="c9855d5f-f529-4f24-86a3-8d65e3804f2d"/>
    <xsd:import namespace="a90e3775-8ebc-4052-946f-764cf2dd6c2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55d5f-f529-4f24-86a3-8d65e3804f2d"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SharingHintHash" ma:index="10" nillable="true" ma:displayName="Delar tips,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e3775-8ebc-4052-946f-764cf2dd6c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90e3775-8ebc-4052-946f-764cf2dd6c27" xsi:nil="true"/>
  </documentManagement>
</p:properties>
</file>

<file path=customXml/item4.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F459F9D0-FABA-4682-A1E5-2AEC442A24B0}">
  <ds:schemaRefs>
    <ds:schemaRef ds:uri="http://schemas.microsoft.com/sharepoint/v3/contenttype/forms"/>
  </ds:schemaRefs>
</ds:datastoreItem>
</file>

<file path=customXml/itemProps2.xml><?xml version="1.0" encoding="utf-8"?>
<ds:datastoreItem xmlns:ds="http://schemas.openxmlformats.org/officeDocument/2006/customXml" ds:itemID="{DD2117A9-9F4A-4FE8-A2A4-0589126B8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55d5f-f529-4f24-86a3-8d65e3804f2d"/>
    <ds:schemaRef ds:uri="a90e3775-8ebc-4052-946f-764cf2dd6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9D9B0-F592-4899-BF56-3A0785648606}">
  <ds:schemaRefs>
    <ds:schemaRef ds:uri="a90e3775-8ebc-4052-946f-764cf2dd6c2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9855d5f-f529-4f24-86a3-8d65e3804f2d"/>
    <ds:schemaRef ds:uri="http://www.w3.org/XML/1998/namespace"/>
    <ds:schemaRef ds:uri="http://purl.org/dc/dcmitype/"/>
  </ds:schemaRefs>
</ds:datastoreItem>
</file>

<file path=customXml/itemProps4.xml><?xml version="1.0" encoding="utf-8"?>
<ds:datastoreItem xmlns:ds="http://schemas.openxmlformats.org/officeDocument/2006/customXml" ds:itemID="{9EE57E85-8E54-40EC-A67C-B97AC151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5</Pages>
  <Words>1810</Words>
  <Characters>9593</Characters>
  <Application>Microsoft Office Word</Application>
  <DocSecurity>0</DocSecurity>
  <Lines>79</Lines>
  <Paragraphs>22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SLU</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Lundqvist</dc:creator>
  <cp:keywords/>
  <dc:description/>
  <cp:lastModifiedBy>Johan Lundqvist</cp:lastModifiedBy>
  <cp:revision>12</cp:revision>
  <dcterms:created xsi:type="dcterms:W3CDTF">2023-10-02T18:57:00Z</dcterms:created>
  <dcterms:modified xsi:type="dcterms:W3CDTF">2023-10-26T11:51:00Z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id="UN3LX7Rx"/&gt;&lt;style id="http://www.zotero.org/styles/environmental-science-and-technology" hasBibliography="1" bibliographyStyleHasBeenSet="1"/&gt;&lt;prefs&gt;&lt;pref name="fieldType" value="Field"/&gt;&lt;/prefs&gt;</vt:lpwstr>
  </property>
  <property fmtid="{D5CDD505-2E9C-101B-9397-08002B2CF9AE}" pid="3" name="ZOTERO_PREF_2">
    <vt:lpwstr>&lt;/data&gt;</vt:lpwstr>
  </property>
  <property fmtid="{D5CDD505-2E9C-101B-9397-08002B2CF9AE}" pid="4" name="ContentTypeId">
    <vt:lpwstr>0x010100BD79C08D4A32BB41AD658AD3A6230EEE</vt:lpwstr>
  </property>
</Properties>
</file>