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E52A77" w14:textId="77777777" w:rsidR="006032D5" w:rsidRPr="00AD1714" w:rsidRDefault="006032D5" w:rsidP="006032D5">
      <w:pPr>
        <w:pStyle w:val="Heading1"/>
        <w:rPr>
          <w:color w:val="000000" w:themeColor="text1"/>
        </w:rPr>
      </w:pPr>
      <w:bookmarkStart w:id="0" w:name="supplementary-materials"/>
      <w:r w:rsidRPr="00AD1714">
        <w:rPr>
          <w:color w:val="000000" w:themeColor="text1"/>
        </w:rPr>
        <w:tab/>
        <w:t>Supplementary Materials</w:t>
      </w:r>
    </w:p>
    <w:p w14:paraId="4E9AE06F" w14:textId="77777777" w:rsidR="006032D5" w:rsidRPr="00AD1714" w:rsidRDefault="006032D5" w:rsidP="006032D5">
      <w:pPr>
        <w:rPr>
          <w:color w:val="000000" w:themeColor="text1"/>
        </w:rPr>
      </w:pPr>
      <w:bookmarkStart w:id="1" w:name="overview-of-datasets"/>
      <w:r w:rsidRPr="00AD1714">
        <w:rPr>
          <w:color w:val="000000" w:themeColor="text1"/>
        </w:rPr>
        <w:t>S1</w:t>
      </w:r>
      <w:r w:rsidRPr="00AD1714">
        <w:rPr>
          <w:color w:val="000000" w:themeColor="text1"/>
        </w:rPr>
        <w:tab/>
        <w:t>Overview of Datasets</w:t>
      </w:r>
      <w:bookmarkStart w:id="2" w:name="_GoBack"/>
      <w:bookmarkEnd w:id="2"/>
    </w:p>
    <w:p w14:paraId="26A0EDEC" w14:textId="77777777" w:rsidR="006032D5" w:rsidRPr="00AD1714" w:rsidRDefault="006032D5" w:rsidP="006032D5">
      <w:pPr>
        <w:rPr>
          <w:color w:val="000000" w:themeColor="text1"/>
        </w:rPr>
      </w:pPr>
      <w:r w:rsidRPr="00AD1714">
        <w:rPr>
          <w:color w:val="000000" w:themeColor="text1"/>
        </w:rPr>
        <w:t>The following section gives additional details on our database’s individual datasets. Table S1 provides a general overview.</w:t>
      </w:r>
    </w:p>
    <w:p w14:paraId="06D44A49" w14:textId="77777777" w:rsidR="006032D5" w:rsidRPr="00AD1714" w:rsidRDefault="006032D5" w:rsidP="006032D5">
      <w:pPr>
        <w:pStyle w:val="TableCaption"/>
        <w:rPr>
          <w:color w:val="000000" w:themeColor="text1"/>
        </w:rPr>
      </w:pPr>
      <w:bookmarkStart w:id="3" w:name="tab:summarydatasets"/>
      <w:bookmarkEnd w:id="3"/>
      <w:r w:rsidRPr="00AD1714">
        <w:rPr>
          <w:color w:val="000000" w:themeColor="text1"/>
        </w:rPr>
        <w:t>Table S1: Overview of individual datasets making up the macroinvertebrate assemblage database. The table provides each dataset's start and end year and the number (#) of all sites and least disturbed sites.</w:t>
      </w:r>
    </w:p>
    <w:tbl>
      <w:tblPr>
        <w:tblW w:w="0" w:type="auto"/>
        <w:jc w:val="center"/>
        <w:tblLayout w:type="fixed"/>
        <w:tblLook w:val="0420" w:firstRow="1" w:lastRow="0" w:firstColumn="0" w:lastColumn="0" w:noHBand="0" w:noVBand="1"/>
      </w:tblPr>
      <w:tblGrid>
        <w:gridCol w:w="3312"/>
        <w:gridCol w:w="1008"/>
        <w:gridCol w:w="1152"/>
        <w:gridCol w:w="1008"/>
        <w:gridCol w:w="2304"/>
      </w:tblGrid>
      <w:tr w:rsidR="00AD1714" w:rsidRPr="00AD1714" w14:paraId="759649A0" w14:textId="77777777" w:rsidTr="00BE1D19">
        <w:trPr>
          <w:tblHeader/>
          <w:jc w:val="center"/>
        </w:trPr>
        <w:tc>
          <w:tcPr>
            <w:tcW w:w="331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3273F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Dataset</w:t>
            </w:r>
          </w:p>
        </w:tc>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F96987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Start Date</w:t>
            </w:r>
          </w:p>
        </w:tc>
        <w:tc>
          <w:tcPr>
            <w:tcW w:w="11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64557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End Date</w:t>
            </w:r>
          </w:p>
        </w:tc>
        <w:tc>
          <w:tcPr>
            <w:tcW w:w="100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2E90B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 Sites</w:t>
            </w:r>
          </w:p>
        </w:tc>
        <w:tc>
          <w:tcPr>
            <w:tcW w:w="230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728CF3"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 Least Impaired Sites</w:t>
            </w:r>
          </w:p>
        </w:tc>
      </w:tr>
      <w:tr w:rsidR="00AD1714" w:rsidRPr="00AD1714" w14:paraId="63197B05" w14:textId="77777777" w:rsidTr="00BE1D19">
        <w:trPr>
          <w:jc w:val="center"/>
        </w:trPr>
        <w:tc>
          <w:tcPr>
            <w:tcW w:w="331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3690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Flanders, Belgium</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FF1C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C264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2019</w:t>
            </w:r>
          </w:p>
        </w:tc>
        <w:tc>
          <w:tcPr>
            <w:tcW w:w="100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565B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375</w:t>
            </w:r>
          </w:p>
        </w:tc>
        <w:tc>
          <w:tcPr>
            <w:tcW w:w="230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BAA8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44</w:t>
            </w:r>
          </w:p>
        </w:tc>
      </w:tr>
      <w:tr w:rsidR="00AD1714" w:rsidRPr="00AD1714" w14:paraId="21FA66F4"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14C53"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Croatia</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A005D"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CE56C"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A40D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25</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570E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14</w:t>
            </w:r>
          </w:p>
        </w:tc>
      </w:tr>
      <w:tr w:rsidR="00AD1714" w:rsidRPr="00AD1714" w14:paraId="528D1C54"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C683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Netherlands</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7146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7322C"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CB20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246</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5990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46</w:t>
            </w:r>
          </w:p>
        </w:tc>
      </w:tr>
      <w:tr w:rsidR="00AD1714" w:rsidRPr="00AD1714" w14:paraId="4BD100BD"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49A7C"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Finland</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743F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7280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88C4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132</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B89C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100</w:t>
            </w:r>
          </w:p>
        </w:tc>
      </w:tr>
      <w:tr w:rsidR="00AD1714" w:rsidRPr="00AD1714" w14:paraId="7049ACC0"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6390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France</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6069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7111D"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86BF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4,203</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2A1E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1,502</w:t>
            </w:r>
          </w:p>
        </w:tc>
      </w:tr>
      <w:tr w:rsidR="00AD1714" w:rsidRPr="00AD1714" w14:paraId="786F1220"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5246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Germany</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3725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6606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D1F5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4,389</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92BB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763</w:t>
            </w:r>
          </w:p>
        </w:tc>
      </w:tr>
      <w:tr w:rsidR="00AD1714" w:rsidRPr="00AD1714" w14:paraId="561403E5"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73F33"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Greece</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05ED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2693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2013</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B556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88</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F7EB8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14</w:t>
            </w:r>
          </w:p>
        </w:tc>
      </w:tr>
      <w:tr w:rsidR="00AD1714" w:rsidRPr="00AD1714" w14:paraId="12B7DE76"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6553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proofErr w:type="spellStart"/>
            <w:r w:rsidRPr="00AD1714">
              <w:rPr>
                <w:rFonts w:ascii="Arial" w:eastAsia="Arial" w:hAnsi="Arial" w:cs="Arial"/>
                <w:color w:val="000000" w:themeColor="text1"/>
                <w:sz w:val="16"/>
                <w:szCs w:val="16"/>
              </w:rPr>
              <w:t>Ecosurv</w:t>
            </w:r>
            <w:proofErr w:type="spellEnd"/>
            <w:r w:rsidRPr="00AD1714">
              <w:rPr>
                <w:rFonts w:ascii="Arial" w:eastAsia="Arial" w:hAnsi="Arial" w:cs="Arial"/>
                <w:color w:val="000000" w:themeColor="text1"/>
                <w:sz w:val="16"/>
                <w:szCs w:val="16"/>
              </w:rPr>
              <w:t xml:space="preserve"> Project, Hungary</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FDD7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0312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2005</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AF9A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241</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8CDB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23</w:t>
            </w:r>
          </w:p>
        </w:tc>
      </w:tr>
      <w:tr w:rsidR="00AD1714" w:rsidRPr="00AD1714" w14:paraId="13764D8B"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E22B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Norway</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6BC1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BAB7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2018</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E6CB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1CA86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w:t>
            </w:r>
          </w:p>
        </w:tc>
      </w:tr>
      <w:tr w:rsidR="00AD1714" w:rsidRPr="00AD1714" w14:paraId="0182DFC1"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98F3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Poland</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7C99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2009</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C3C9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7DCEFD"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785</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AA11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344</w:t>
            </w:r>
          </w:p>
        </w:tc>
      </w:tr>
      <w:tr w:rsidR="00AD1714" w:rsidRPr="00AD1714" w14:paraId="1CD688B1"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E8DE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Portugal</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6F03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A921D"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2019</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424C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202</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3894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61</w:t>
            </w:r>
          </w:p>
        </w:tc>
      </w:tr>
      <w:tr w:rsidR="00AD1714" w:rsidRPr="00AD1714" w14:paraId="0CEE45BB"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6B99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Ebro Catchment, Spain</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B435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3428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2020</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C6B1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458</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64693"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138</w:t>
            </w:r>
          </w:p>
        </w:tc>
      </w:tr>
      <w:tr w:rsidR="00AD1714" w:rsidRPr="00AD1714" w14:paraId="1365D1B0"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5BF9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Spain</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5027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2013</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B6E0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2017</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A1A7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778</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5A84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258</w:t>
            </w:r>
          </w:p>
        </w:tc>
      </w:tr>
      <w:tr w:rsidR="00AD1714" w:rsidRPr="00AD1714" w14:paraId="11C091D8"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A064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Sweden</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EEA1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2018</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7659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07D7C"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99</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EA0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60</w:t>
            </w:r>
          </w:p>
        </w:tc>
      </w:tr>
      <w:tr w:rsidR="00AD1714" w:rsidRPr="00AD1714" w14:paraId="170AD150"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7BEA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data, United Kingdom</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99C1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2016</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67B5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2021</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5C59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1,671</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A12A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349</w:t>
            </w:r>
          </w:p>
        </w:tc>
      </w:tr>
      <w:tr w:rsidR="00AD1714" w:rsidRPr="00AD1714" w14:paraId="7323C2B9" w14:textId="77777777" w:rsidTr="00BE1D19">
        <w:trPr>
          <w:jc w:val="center"/>
        </w:trPr>
        <w:tc>
          <w:tcPr>
            <w:tcW w:w="331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C9D7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proofErr w:type="spellStart"/>
            <w:r w:rsidRPr="00AD1714">
              <w:rPr>
                <w:rFonts w:ascii="Arial" w:eastAsia="Arial" w:hAnsi="Arial" w:cs="Arial"/>
                <w:color w:val="000000" w:themeColor="text1"/>
                <w:sz w:val="16"/>
                <w:szCs w:val="16"/>
              </w:rPr>
              <w:t>Biodrought</w:t>
            </w:r>
            <w:proofErr w:type="spellEnd"/>
            <w:r w:rsidRPr="00AD1714">
              <w:rPr>
                <w:rFonts w:ascii="Arial" w:eastAsia="Arial" w:hAnsi="Arial" w:cs="Arial"/>
                <w:color w:val="000000" w:themeColor="text1"/>
                <w:sz w:val="16"/>
                <w:szCs w:val="16"/>
              </w:rPr>
              <w:t xml:space="preserve"> Project, Czech Republic</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1A8F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2012</w:t>
            </w:r>
          </w:p>
        </w:tc>
        <w:tc>
          <w:tcPr>
            <w:tcW w:w="11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AB65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2014</w:t>
            </w:r>
          </w:p>
        </w:tc>
        <w:tc>
          <w:tcPr>
            <w:tcW w:w="100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1CF1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5</w:t>
            </w:r>
          </w:p>
        </w:tc>
        <w:tc>
          <w:tcPr>
            <w:tcW w:w="230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29B1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0</w:t>
            </w:r>
          </w:p>
        </w:tc>
      </w:tr>
      <w:tr w:rsidR="00AD1714" w:rsidRPr="00AD1714" w14:paraId="2AED2946" w14:textId="77777777" w:rsidTr="00BE1D19">
        <w:trPr>
          <w:jc w:val="center"/>
        </w:trPr>
        <w:tc>
          <w:tcPr>
            <w:tcW w:w="331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F2347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Monitoring, Slovakia</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D3531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2008</w:t>
            </w:r>
          </w:p>
        </w:tc>
        <w:tc>
          <w:tcPr>
            <w:tcW w:w="11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2719A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2018</w:t>
            </w:r>
          </w:p>
        </w:tc>
        <w:tc>
          <w:tcPr>
            <w:tcW w:w="100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10116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30</w:t>
            </w:r>
          </w:p>
        </w:tc>
        <w:tc>
          <w:tcPr>
            <w:tcW w:w="230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779DC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0</w:t>
            </w:r>
          </w:p>
        </w:tc>
      </w:tr>
    </w:tbl>
    <w:p w14:paraId="675522A4" w14:textId="77777777" w:rsidR="006032D5" w:rsidRPr="00AD1714" w:rsidRDefault="006032D5" w:rsidP="006032D5">
      <w:pPr>
        <w:rPr>
          <w:color w:val="000000" w:themeColor="text1"/>
        </w:rPr>
      </w:pPr>
      <w:r w:rsidRPr="00AD1714">
        <w:rPr>
          <w:color w:val="000000" w:themeColor="text1"/>
        </w:rPr>
        <w:br w:type="page"/>
      </w:r>
    </w:p>
    <w:p w14:paraId="481EE0F8" w14:textId="77777777" w:rsidR="006032D5" w:rsidRPr="00AD1714" w:rsidRDefault="006032D5" w:rsidP="006032D5">
      <w:pPr>
        <w:rPr>
          <w:color w:val="000000" w:themeColor="text1"/>
        </w:rPr>
      </w:pPr>
      <w:bookmarkStart w:id="4" w:name="traintaxasection"/>
      <w:bookmarkEnd w:id="1"/>
      <w:r w:rsidRPr="00AD1714">
        <w:rPr>
          <w:color w:val="000000" w:themeColor="text1"/>
        </w:rPr>
        <w:t>S2</w:t>
      </w:r>
      <w:r w:rsidRPr="00AD1714">
        <w:rPr>
          <w:color w:val="000000" w:themeColor="text1"/>
        </w:rPr>
        <w:tab/>
        <w:t>Lists of taxa used to train the models</w:t>
      </w:r>
    </w:p>
    <w:p w14:paraId="63A95971" w14:textId="77777777" w:rsidR="006032D5" w:rsidRPr="00AD1714" w:rsidRDefault="006032D5" w:rsidP="006032D5">
      <w:pPr>
        <w:rPr>
          <w:color w:val="000000" w:themeColor="text1"/>
        </w:rPr>
      </w:pPr>
      <w:r w:rsidRPr="00AD1714">
        <w:rPr>
          <w:color w:val="000000" w:themeColor="text1"/>
        </w:rPr>
        <w:t>The following taxa were used to train the Copper model:</w:t>
      </w:r>
    </w:p>
    <w:p w14:paraId="72D92B99" w14:textId="77777777" w:rsidR="006032D5" w:rsidRPr="00AD1714" w:rsidRDefault="006032D5" w:rsidP="006032D5">
      <w:pPr>
        <w:rPr>
          <w:color w:val="000000" w:themeColor="text1"/>
        </w:rPr>
      </w:pPr>
      <w:proofErr w:type="spellStart"/>
      <w:r w:rsidRPr="00AD1714">
        <w:rPr>
          <w:i/>
          <w:iCs/>
          <w:color w:val="000000" w:themeColor="text1"/>
        </w:rPr>
        <w:t>Acroneuria</w:t>
      </w:r>
      <w:proofErr w:type="spellEnd"/>
      <w:r w:rsidRPr="00AD1714">
        <w:rPr>
          <w:i/>
          <w:iCs/>
          <w:color w:val="000000" w:themeColor="text1"/>
        </w:rPr>
        <w:t xml:space="preserve"> </w:t>
      </w:r>
      <w:proofErr w:type="spellStart"/>
      <w:r w:rsidRPr="00AD1714">
        <w:rPr>
          <w:i/>
          <w:iCs/>
          <w:color w:val="000000" w:themeColor="text1"/>
        </w:rPr>
        <w:t>lycorias</w:t>
      </w:r>
      <w:proofErr w:type="spellEnd"/>
      <w:r w:rsidRPr="00AD1714">
        <w:rPr>
          <w:i/>
          <w:iCs/>
          <w:color w:val="000000" w:themeColor="text1"/>
        </w:rPr>
        <w:t xml:space="preserve">, </w:t>
      </w:r>
      <w:proofErr w:type="spellStart"/>
      <w:r w:rsidRPr="00AD1714">
        <w:rPr>
          <w:i/>
          <w:iCs/>
          <w:color w:val="000000" w:themeColor="text1"/>
        </w:rPr>
        <w:t>Alona</w:t>
      </w:r>
      <w:proofErr w:type="spellEnd"/>
      <w:r w:rsidRPr="00AD1714">
        <w:rPr>
          <w:i/>
          <w:iCs/>
          <w:color w:val="000000" w:themeColor="text1"/>
        </w:rPr>
        <w:t xml:space="preserve"> </w:t>
      </w:r>
      <w:proofErr w:type="spellStart"/>
      <w:r w:rsidRPr="00AD1714">
        <w:rPr>
          <w:i/>
          <w:iCs/>
          <w:color w:val="000000" w:themeColor="text1"/>
        </w:rPr>
        <w:t>affinis</w:t>
      </w:r>
      <w:proofErr w:type="spellEnd"/>
      <w:r w:rsidRPr="00AD1714">
        <w:rPr>
          <w:i/>
          <w:iCs/>
          <w:color w:val="000000" w:themeColor="text1"/>
        </w:rPr>
        <w:t xml:space="preserve">, Amnicola sp., </w:t>
      </w:r>
      <w:proofErr w:type="spellStart"/>
      <w:r w:rsidRPr="00AD1714">
        <w:rPr>
          <w:i/>
          <w:iCs/>
          <w:color w:val="000000" w:themeColor="text1"/>
        </w:rPr>
        <w:t>Asellus</w:t>
      </w:r>
      <w:proofErr w:type="spellEnd"/>
      <w:r w:rsidRPr="00AD1714">
        <w:rPr>
          <w:i/>
          <w:iCs/>
          <w:color w:val="000000" w:themeColor="text1"/>
        </w:rPr>
        <w:t xml:space="preserve"> </w:t>
      </w:r>
      <w:proofErr w:type="spellStart"/>
      <w:r w:rsidRPr="00AD1714">
        <w:rPr>
          <w:i/>
          <w:iCs/>
          <w:color w:val="000000" w:themeColor="text1"/>
        </w:rPr>
        <w:t>aquaticus</w:t>
      </w:r>
      <w:proofErr w:type="spellEnd"/>
      <w:r w:rsidRPr="00AD1714">
        <w:rPr>
          <w:i/>
          <w:iCs/>
          <w:color w:val="000000" w:themeColor="text1"/>
        </w:rPr>
        <w:t xml:space="preserve">, </w:t>
      </w:r>
      <w:proofErr w:type="spellStart"/>
      <w:r w:rsidRPr="00AD1714">
        <w:rPr>
          <w:i/>
          <w:iCs/>
          <w:color w:val="000000" w:themeColor="text1"/>
        </w:rPr>
        <w:t>Campeloma</w:t>
      </w:r>
      <w:proofErr w:type="spellEnd"/>
      <w:r w:rsidRPr="00AD1714">
        <w:rPr>
          <w:i/>
          <w:iCs/>
          <w:color w:val="000000" w:themeColor="text1"/>
        </w:rPr>
        <w:t xml:space="preserve"> </w:t>
      </w:r>
      <w:proofErr w:type="spellStart"/>
      <w:r w:rsidRPr="00AD1714">
        <w:rPr>
          <w:i/>
          <w:iCs/>
          <w:color w:val="000000" w:themeColor="text1"/>
        </w:rPr>
        <w:t>decisum</w:t>
      </w:r>
      <w:proofErr w:type="spellEnd"/>
      <w:r w:rsidRPr="00AD1714">
        <w:rPr>
          <w:i/>
          <w:iCs/>
          <w:color w:val="000000" w:themeColor="text1"/>
        </w:rPr>
        <w:t xml:space="preserve">, </w:t>
      </w:r>
      <w:proofErr w:type="spellStart"/>
      <w:r w:rsidRPr="00AD1714">
        <w:rPr>
          <w:i/>
          <w:iCs/>
          <w:color w:val="000000" w:themeColor="text1"/>
        </w:rPr>
        <w:t>Ceriodaphnia</w:t>
      </w:r>
      <w:proofErr w:type="spellEnd"/>
      <w:r w:rsidRPr="00AD1714">
        <w:rPr>
          <w:i/>
          <w:iCs/>
          <w:color w:val="000000" w:themeColor="text1"/>
        </w:rPr>
        <w:t xml:space="preserve"> </w:t>
      </w:r>
      <w:proofErr w:type="spellStart"/>
      <w:r w:rsidRPr="00AD1714">
        <w:rPr>
          <w:i/>
          <w:iCs/>
          <w:color w:val="000000" w:themeColor="text1"/>
        </w:rPr>
        <w:t>dubia</w:t>
      </w:r>
      <w:proofErr w:type="spellEnd"/>
      <w:r w:rsidRPr="00AD1714">
        <w:rPr>
          <w:i/>
          <w:iCs/>
          <w:color w:val="000000" w:themeColor="text1"/>
        </w:rPr>
        <w:t xml:space="preserve">, </w:t>
      </w:r>
      <w:proofErr w:type="spellStart"/>
      <w:r w:rsidRPr="00AD1714">
        <w:rPr>
          <w:i/>
          <w:iCs/>
          <w:color w:val="000000" w:themeColor="text1"/>
        </w:rPr>
        <w:t>Ceriodaphnia</w:t>
      </w:r>
      <w:proofErr w:type="spellEnd"/>
      <w:r w:rsidRPr="00AD1714">
        <w:rPr>
          <w:i/>
          <w:iCs/>
          <w:color w:val="000000" w:themeColor="text1"/>
        </w:rPr>
        <w:t xml:space="preserve"> </w:t>
      </w:r>
      <w:proofErr w:type="spellStart"/>
      <w:r w:rsidRPr="00AD1714">
        <w:rPr>
          <w:i/>
          <w:iCs/>
          <w:color w:val="000000" w:themeColor="text1"/>
        </w:rPr>
        <w:t>reticulata</w:t>
      </w:r>
      <w:proofErr w:type="spellEnd"/>
      <w:r w:rsidRPr="00AD1714">
        <w:rPr>
          <w:i/>
          <w:iCs/>
          <w:color w:val="000000" w:themeColor="text1"/>
        </w:rPr>
        <w:t xml:space="preserve">, </w:t>
      </w:r>
      <w:proofErr w:type="spellStart"/>
      <w:r w:rsidRPr="00AD1714">
        <w:rPr>
          <w:i/>
          <w:iCs/>
          <w:color w:val="000000" w:themeColor="text1"/>
        </w:rPr>
        <w:t>Cherax</w:t>
      </w:r>
      <w:proofErr w:type="spellEnd"/>
      <w:r w:rsidRPr="00AD1714">
        <w:rPr>
          <w:i/>
          <w:iCs/>
          <w:color w:val="000000" w:themeColor="text1"/>
        </w:rPr>
        <w:t xml:space="preserve"> destructor,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decorus</w:t>
      </w:r>
      <w:proofErr w:type="spellEnd"/>
      <w:r w:rsidRPr="00AD1714">
        <w:rPr>
          <w:i/>
          <w:iCs/>
          <w:color w:val="000000" w:themeColor="text1"/>
        </w:rPr>
        <w:t xml:space="preserve">,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javanus</w:t>
      </w:r>
      <w:proofErr w:type="spellEnd"/>
      <w:r w:rsidRPr="00AD1714">
        <w:rPr>
          <w:i/>
          <w:iCs/>
          <w:color w:val="000000" w:themeColor="text1"/>
        </w:rPr>
        <w:t xml:space="preserve">,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riparius</w:t>
      </w:r>
      <w:proofErr w:type="spellEnd"/>
      <w:r w:rsidRPr="00AD1714">
        <w:rPr>
          <w:i/>
          <w:iCs/>
          <w:color w:val="000000" w:themeColor="text1"/>
        </w:rPr>
        <w:t xml:space="preserve">,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tentans</w:t>
      </w:r>
      <w:proofErr w:type="spellEnd"/>
      <w:r w:rsidRPr="00AD1714">
        <w:rPr>
          <w:i/>
          <w:iCs/>
          <w:color w:val="000000" w:themeColor="text1"/>
        </w:rPr>
        <w:t xml:space="preserve">, Corbicula </w:t>
      </w:r>
      <w:proofErr w:type="spellStart"/>
      <w:r w:rsidRPr="00AD1714">
        <w:rPr>
          <w:i/>
          <w:iCs/>
          <w:color w:val="000000" w:themeColor="text1"/>
        </w:rPr>
        <w:t>malinensis</w:t>
      </w:r>
      <w:proofErr w:type="spellEnd"/>
      <w:r w:rsidRPr="00AD1714">
        <w:rPr>
          <w:i/>
          <w:iCs/>
          <w:color w:val="000000" w:themeColor="text1"/>
        </w:rPr>
        <w:t xml:space="preserve">, Corbicula </w:t>
      </w:r>
      <w:proofErr w:type="spellStart"/>
      <w:r w:rsidRPr="00AD1714">
        <w:rPr>
          <w:i/>
          <w:iCs/>
          <w:color w:val="000000" w:themeColor="text1"/>
        </w:rPr>
        <w:t>australis</w:t>
      </w:r>
      <w:proofErr w:type="spellEnd"/>
      <w:r w:rsidRPr="00AD1714">
        <w:rPr>
          <w:i/>
          <w:iCs/>
          <w:color w:val="000000" w:themeColor="text1"/>
        </w:rPr>
        <w:t xml:space="preserve">, </w:t>
      </w:r>
      <w:proofErr w:type="spellStart"/>
      <w:r w:rsidRPr="00AD1714">
        <w:rPr>
          <w:i/>
          <w:iCs/>
          <w:color w:val="000000" w:themeColor="text1"/>
        </w:rPr>
        <w:t>Crangonyx</w:t>
      </w:r>
      <w:proofErr w:type="spellEnd"/>
      <w:r w:rsidRPr="00AD1714">
        <w:rPr>
          <w:i/>
          <w:iCs/>
          <w:color w:val="000000" w:themeColor="text1"/>
        </w:rPr>
        <w:t xml:space="preserve"> </w:t>
      </w:r>
      <w:proofErr w:type="spellStart"/>
      <w:r w:rsidRPr="00AD1714">
        <w:rPr>
          <w:i/>
          <w:iCs/>
          <w:color w:val="000000" w:themeColor="text1"/>
        </w:rPr>
        <w:t>pseudogracilis</w:t>
      </w:r>
      <w:proofErr w:type="spellEnd"/>
      <w:r w:rsidRPr="00AD1714">
        <w:rPr>
          <w:i/>
          <w:iCs/>
          <w:color w:val="000000" w:themeColor="text1"/>
        </w:rPr>
        <w:t xml:space="preserve">, </w:t>
      </w:r>
      <w:proofErr w:type="spellStart"/>
      <w:r w:rsidRPr="00AD1714">
        <w:rPr>
          <w:i/>
          <w:iCs/>
          <w:color w:val="000000" w:themeColor="text1"/>
        </w:rPr>
        <w:t>Cypris</w:t>
      </w:r>
      <w:proofErr w:type="spellEnd"/>
      <w:r w:rsidRPr="00AD1714">
        <w:rPr>
          <w:i/>
          <w:iCs/>
          <w:color w:val="000000" w:themeColor="text1"/>
        </w:rPr>
        <w:t xml:space="preserve"> </w:t>
      </w:r>
      <w:proofErr w:type="spellStart"/>
      <w:r w:rsidRPr="00AD1714">
        <w:rPr>
          <w:i/>
          <w:iCs/>
          <w:color w:val="000000" w:themeColor="text1"/>
        </w:rPr>
        <w:t>subglobosa</w:t>
      </w:r>
      <w:proofErr w:type="spellEnd"/>
      <w:r w:rsidRPr="00AD1714">
        <w:rPr>
          <w:i/>
          <w:iCs/>
          <w:color w:val="000000" w:themeColor="text1"/>
        </w:rPr>
        <w:t xml:space="preserve">, </w:t>
      </w:r>
      <w:proofErr w:type="spellStart"/>
      <w:r w:rsidRPr="00AD1714">
        <w:rPr>
          <w:i/>
          <w:iCs/>
          <w:color w:val="000000" w:themeColor="text1"/>
        </w:rPr>
        <w:t>Culex</w:t>
      </w:r>
      <w:proofErr w:type="spellEnd"/>
      <w:r w:rsidRPr="00AD1714">
        <w:rPr>
          <w:i/>
          <w:iCs/>
          <w:color w:val="000000" w:themeColor="text1"/>
        </w:rPr>
        <w:t xml:space="preserve"> sp., Daphnia </w:t>
      </w:r>
      <w:proofErr w:type="spellStart"/>
      <w:r w:rsidRPr="00AD1714">
        <w:rPr>
          <w:i/>
          <w:iCs/>
          <w:color w:val="000000" w:themeColor="text1"/>
        </w:rPr>
        <w:t>ambigua</w:t>
      </w:r>
      <w:proofErr w:type="spellEnd"/>
      <w:r w:rsidRPr="00AD1714">
        <w:rPr>
          <w:i/>
          <w:iCs/>
          <w:color w:val="000000" w:themeColor="text1"/>
        </w:rPr>
        <w:t xml:space="preserve">, Daphnia </w:t>
      </w:r>
      <w:proofErr w:type="spellStart"/>
      <w:r w:rsidRPr="00AD1714">
        <w:rPr>
          <w:i/>
          <w:iCs/>
          <w:color w:val="000000" w:themeColor="text1"/>
        </w:rPr>
        <w:t>carinata</w:t>
      </w:r>
      <w:proofErr w:type="spellEnd"/>
      <w:r w:rsidRPr="00AD1714">
        <w:rPr>
          <w:i/>
          <w:iCs/>
          <w:color w:val="000000" w:themeColor="text1"/>
        </w:rPr>
        <w:t xml:space="preserve">, Daphnia magna, Daphnia </w:t>
      </w:r>
      <w:proofErr w:type="spellStart"/>
      <w:r w:rsidRPr="00AD1714">
        <w:rPr>
          <w:i/>
          <w:iCs/>
          <w:color w:val="000000" w:themeColor="text1"/>
        </w:rPr>
        <w:t>parvula</w:t>
      </w:r>
      <w:proofErr w:type="spellEnd"/>
      <w:r w:rsidRPr="00AD1714">
        <w:rPr>
          <w:i/>
          <w:iCs/>
          <w:color w:val="000000" w:themeColor="text1"/>
        </w:rPr>
        <w:t xml:space="preserve">, Daphnia </w:t>
      </w:r>
      <w:proofErr w:type="spellStart"/>
      <w:r w:rsidRPr="00AD1714">
        <w:rPr>
          <w:i/>
          <w:iCs/>
          <w:color w:val="000000" w:themeColor="text1"/>
        </w:rPr>
        <w:t>pulex</w:t>
      </w:r>
      <w:proofErr w:type="spellEnd"/>
      <w:r w:rsidRPr="00AD1714">
        <w:rPr>
          <w:i/>
          <w:iCs/>
          <w:color w:val="000000" w:themeColor="text1"/>
        </w:rPr>
        <w:t xml:space="preserve">, Daphnia </w:t>
      </w:r>
      <w:proofErr w:type="spellStart"/>
      <w:r w:rsidRPr="00AD1714">
        <w:rPr>
          <w:i/>
          <w:iCs/>
          <w:color w:val="000000" w:themeColor="text1"/>
        </w:rPr>
        <w:t>pulicaria</w:t>
      </w:r>
      <w:proofErr w:type="spellEnd"/>
      <w:r w:rsidRPr="00AD1714">
        <w:rPr>
          <w:i/>
          <w:iCs/>
          <w:color w:val="000000" w:themeColor="text1"/>
        </w:rPr>
        <w:t xml:space="preserve">, Daphnia </w:t>
      </w:r>
      <w:proofErr w:type="spellStart"/>
      <w:r w:rsidRPr="00AD1714">
        <w:rPr>
          <w:i/>
          <w:iCs/>
          <w:color w:val="000000" w:themeColor="text1"/>
        </w:rPr>
        <w:t>rosea</w:t>
      </w:r>
      <w:proofErr w:type="spellEnd"/>
      <w:r w:rsidRPr="00AD1714">
        <w:rPr>
          <w:i/>
          <w:iCs/>
          <w:color w:val="000000" w:themeColor="text1"/>
        </w:rPr>
        <w:t xml:space="preserve">, </w:t>
      </w:r>
      <w:proofErr w:type="spellStart"/>
      <w:r w:rsidRPr="00AD1714">
        <w:rPr>
          <w:i/>
          <w:iCs/>
          <w:color w:val="000000" w:themeColor="text1"/>
        </w:rPr>
        <w:t>Ecdyonurus</w:t>
      </w:r>
      <w:proofErr w:type="spellEnd"/>
      <w:r w:rsidRPr="00AD1714">
        <w:rPr>
          <w:i/>
          <w:iCs/>
          <w:color w:val="000000" w:themeColor="text1"/>
        </w:rPr>
        <w:t xml:space="preserve"> </w:t>
      </w:r>
      <w:proofErr w:type="spellStart"/>
      <w:r w:rsidRPr="00AD1714">
        <w:rPr>
          <w:i/>
          <w:iCs/>
          <w:color w:val="000000" w:themeColor="text1"/>
        </w:rPr>
        <w:t>torrentis</w:t>
      </w:r>
      <w:proofErr w:type="spellEnd"/>
      <w:r w:rsidRPr="00AD1714">
        <w:rPr>
          <w:i/>
          <w:iCs/>
          <w:color w:val="000000" w:themeColor="text1"/>
        </w:rPr>
        <w:t xml:space="preserve">, </w:t>
      </w:r>
      <w:proofErr w:type="spellStart"/>
      <w:r w:rsidRPr="00AD1714">
        <w:rPr>
          <w:i/>
          <w:iCs/>
          <w:color w:val="000000" w:themeColor="text1"/>
        </w:rPr>
        <w:t>Echinogammarus</w:t>
      </w:r>
      <w:proofErr w:type="spellEnd"/>
      <w:r w:rsidRPr="00AD1714">
        <w:rPr>
          <w:i/>
          <w:iCs/>
          <w:color w:val="000000" w:themeColor="text1"/>
        </w:rPr>
        <w:t xml:space="preserve"> </w:t>
      </w:r>
      <w:proofErr w:type="spellStart"/>
      <w:r w:rsidRPr="00AD1714">
        <w:rPr>
          <w:i/>
          <w:iCs/>
          <w:color w:val="000000" w:themeColor="text1"/>
        </w:rPr>
        <w:t>berilloni</w:t>
      </w:r>
      <w:proofErr w:type="spellEnd"/>
      <w:r w:rsidRPr="00AD1714">
        <w:rPr>
          <w:i/>
          <w:iCs/>
          <w:color w:val="000000" w:themeColor="text1"/>
        </w:rPr>
        <w:t xml:space="preserve">, </w:t>
      </w:r>
      <w:proofErr w:type="spellStart"/>
      <w:r w:rsidRPr="00AD1714">
        <w:rPr>
          <w:i/>
          <w:iCs/>
          <w:color w:val="000000" w:themeColor="text1"/>
        </w:rPr>
        <w:t>Erpobdella</w:t>
      </w:r>
      <w:proofErr w:type="spellEnd"/>
      <w:r w:rsidRPr="00AD1714">
        <w:rPr>
          <w:i/>
          <w:iCs/>
          <w:color w:val="000000" w:themeColor="text1"/>
        </w:rPr>
        <w:t xml:space="preserve"> </w:t>
      </w:r>
      <w:proofErr w:type="spellStart"/>
      <w:r w:rsidRPr="00AD1714">
        <w:rPr>
          <w:i/>
          <w:iCs/>
          <w:color w:val="000000" w:themeColor="text1"/>
        </w:rPr>
        <w:t>testacea</w:t>
      </w:r>
      <w:proofErr w:type="spellEnd"/>
      <w:r w:rsidRPr="00AD1714">
        <w:rPr>
          <w:i/>
          <w:iCs/>
          <w:color w:val="000000" w:themeColor="text1"/>
        </w:rPr>
        <w:t xml:space="preserve">, </w:t>
      </w:r>
      <w:proofErr w:type="spellStart"/>
      <w:r w:rsidRPr="00AD1714">
        <w:rPr>
          <w:i/>
          <w:iCs/>
          <w:color w:val="000000" w:themeColor="text1"/>
        </w:rPr>
        <w:t>Gammarus</w:t>
      </w:r>
      <w:proofErr w:type="spellEnd"/>
      <w:r w:rsidRPr="00AD1714">
        <w:rPr>
          <w:i/>
          <w:iCs/>
          <w:color w:val="000000" w:themeColor="text1"/>
        </w:rPr>
        <w:t xml:space="preserve"> </w:t>
      </w:r>
      <w:proofErr w:type="spellStart"/>
      <w:r w:rsidRPr="00AD1714">
        <w:rPr>
          <w:i/>
          <w:iCs/>
          <w:color w:val="000000" w:themeColor="text1"/>
        </w:rPr>
        <w:t>pseudolimnaeus</w:t>
      </w:r>
      <w:proofErr w:type="spellEnd"/>
      <w:r w:rsidRPr="00AD1714">
        <w:rPr>
          <w:i/>
          <w:iCs/>
          <w:color w:val="000000" w:themeColor="text1"/>
        </w:rPr>
        <w:t xml:space="preserve">, </w:t>
      </w:r>
      <w:proofErr w:type="spellStart"/>
      <w:r w:rsidRPr="00AD1714">
        <w:rPr>
          <w:i/>
          <w:iCs/>
          <w:color w:val="000000" w:themeColor="text1"/>
        </w:rPr>
        <w:t>Gammarus</w:t>
      </w:r>
      <w:proofErr w:type="spellEnd"/>
      <w:r w:rsidRPr="00AD1714">
        <w:rPr>
          <w:i/>
          <w:iCs/>
          <w:color w:val="000000" w:themeColor="text1"/>
        </w:rPr>
        <w:t xml:space="preserve"> </w:t>
      </w:r>
      <w:proofErr w:type="spellStart"/>
      <w:r w:rsidRPr="00AD1714">
        <w:rPr>
          <w:i/>
          <w:iCs/>
          <w:color w:val="000000" w:themeColor="text1"/>
        </w:rPr>
        <w:t>pulex</w:t>
      </w:r>
      <w:proofErr w:type="spellEnd"/>
      <w:r w:rsidRPr="00AD1714">
        <w:rPr>
          <w:i/>
          <w:iCs/>
          <w:color w:val="000000" w:themeColor="text1"/>
        </w:rPr>
        <w:t xml:space="preserve">, </w:t>
      </w:r>
      <w:proofErr w:type="spellStart"/>
      <w:r w:rsidRPr="00AD1714">
        <w:rPr>
          <w:i/>
          <w:iCs/>
          <w:color w:val="000000" w:themeColor="text1"/>
        </w:rPr>
        <w:t>Goniobasis</w:t>
      </w:r>
      <w:proofErr w:type="spellEnd"/>
      <w:r w:rsidRPr="00AD1714">
        <w:rPr>
          <w:i/>
          <w:iCs/>
          <w:color w:val="000000" w:themeColor="text1"/>
        </w:rPr>
        <w:t xml:space="preserve"> </w:t>
      </w:r>
      <w:proofErr w:type="spellStart"/>
      <w:r w:rsidRPr="00AD1714">
        <w:rPr>
          <w:i/>
          <w:iCs/>
          <w:color w:val="000000" w:themeColor="text1"/>
        </w:rPr>
        <w:t>livescens</w:t>
      </w:r>
      <w:proofErr w:type="spellEnd"/>
      <w:r w:rsidRPr="00AD1714">
        <w:rPr>
          <w:i/>
          <w:iCs/>
          <w:color w:val="000000" w:themeColor="text1"/>
        </w:rPr>
        <w:t xml:space="preserve">, Juga </w:t>
      </w:r>
      <w:proofErr w:type="spellStart"/>
      <w:r w:rsidRPr="00AD1714">
        <w:rPr>
          <w:i/>
          <w:iCs/>
          <w:color w:val="000000" w:themeColor="text1"/>
        </w:rPr>
        <w:t>livescens</w:t>
      </w:r>
      <w:proofErr w:type="spellEnd"/>
      <w:r w:rsidRPr="00AD1714">
        <w:rPr>
          <w:i/>
          <w:iCs/>
          <w:color w:val="000000" w:themeColor="text1"/>
        </w:rPr>
        <w:t xml:space="preserve">, </w:t>
      </w:r>
      <w:proofErr w:type="spellStart"/>
      <w:r w:rsidRPr="00AD1714">
        <w:rPr>
          <w:i/>
          <w:iCs/>
          <w:color w:val="000000" w:themeColor="text1"/>
        </w:rPr>
        <w:t>Gyraulus</w:t>
      </w:r>
      <w:proofErr w:type="spellEnd"/>
      <w:r w:rsidRPr="00AD1714">
        <w:rPr>
          <w:i/>
          <w:iCs/>
          <w:color w:val="000000" w:themeColor="text1"/>
        </w:rPr>
        <w:t xml:space="preserve"> </w:t>
      </w:r>
      <w:proofErr w:type="spellStart"/>
      <w:r w:rsidRPr="00AD1714">
        <w:rPr>
          <w:i/>
          <w:iCs/>
          <w:color w:val="000000" w:themeColor="text1"/>
        </w:rPr>
        <w:t>circumstriatus</w:t>
      </w:r>
      <w:proofErr w:type="spellEnd"/>
      <w:r w:rsidRPr="00AD1714">
        <w:rPr>
          <w:i/>
          <w:iCs/>
          <w:color w:val="000000" w:themeColor="text1"/>
        </w:rPr>
        <w:t xml:space="preserve">, </w:t>
      </w:r>
      <w:proofErr w:type="spellStart"/>
      <w:r w:rsidRPr="00AD1714">
        <w:rPr>
          <w:i/>
          <w:iCs/>
          <w:color w:val="000000" w:themeColor="text1"/>
        </w:rPr>
        <w:t>Limnodrilus</w:t>
      </w:r>
      <w:proofErr w:type="spellEnd"/>
      <w:r w:rsidRPr="00AD1714">
        <w:rPr>
          <w:i/>
          <w:iCs/>
          <w:color w:val="000000" w:themeColor="text1"/>
        </w:rPr>
        <w:t xml:space="preserve"> </w:t>
      </w:r>
      <w:proofErr w:type="spellStart"/>
      <w:r w:rsidRPr="00AD1714">
        <w:rPr>
          <w:i/>
          <w:iCs/>
          <w:color w:val="000000" w:themeColor="text1"/>
        </w:rPr>
        <w:t>hoffmeisteri</w:t>
      </w:r>
      <w:proofErr w:type="spellEnd"/>
      <w:r w:rsidRPr="00AD1714">
        <w:rPr>
          <w:i/>
          <w:iCs/>
          <w:color w:val="000000" w:themeColor="text1"/>
        </w:rPr>
        <w:t xml:space="preserve">, </w:t>
      </w:r>
      <w:proofErr w:type="spellStart"/>
      <w:r w:rsidRPr="00AD1714">
        <w:rPr>
          <w:i/>
          <w:iCs/>
          <w:color w:val="000000" w:themeColor="text1"/>
        </w:rPr>
        <w:t>Lophopodella</w:t>
      </w:r>
      <w:proofErr w:type="spellEnd"/>
      <w:r w:rsidRPr="00AD1714">
        <w:rPr>
          <w:i/>
          <w:iCs/>
          <w:color w:val="000000" w:themeColor="text1"/>
        </w:rPr>
        <w:t xml:space="preserve"> </w:t>
      </w:r>
      <w:proofErr w:type="spellStart"/>
      <w:r w:rsidRPr="00AD1714">
        <w:rPr>
          <w:i/>
          <w:iCs/>
          <w:color w:val="000000" w:themeColor="text1"/>
        </w:rPr>
        <w:t>carteri</w:t>
      </w:r>
      <w:proofErr w:type="spellEnd"/>
      <w:r w:rsidRPr="00AD1714">
        <w:rPr>
          <w:i/>
          <w:iCs/>
          <w:color w:val="000000" w:themeColor="text1"/>
        </w:rPr>
        <w:t xml:space="preserve">, </w:t>
      </w:r>
      <w:proofErr w:type="spellStart"/>
      <w:r w:rsidRPr="00AD1714">
        <w:rPr>
          <w:i/>
          <w:iCs/>
          <w:color w:val="000000" w:themeColor="text1"/>
        </w:rPr>
        <w:t>Lumbriculus</w:t>
      </w:r>
      <w:proofErr w:type="spellEnd"/>
      <w:r w:rsidRPr="00AD1714">
        <w:rPr>
          <w:i/>
          <w:iCs/>
          <w:color w:val="000000" w:themeColor="text1"/>
        </w:rPr>
        <w:t xml:space="preserve"> </w:t>
      </w:r>
      <w:proofErr w:type="spellStart"/>
      <w:r w:rsidRPr="00AD1714">
        <w:rPr>
          <w:i/>
          <w:iCs/>
          <w:color w:val="000000" w:themeColor="text1"/>
        </w:rPr>
        <w:t>variegatus</w:t>
      </w:r>
      <w:proofErr w:type="spellEnd"/>
      <w:r w:rsidRPr="00AD1714">
        <w:rPr>
          <w:i/>
          <w:iCs/>
          <w:color w:val="000000" w:themeColor="text1"/>
        </w:rPr>
        <w:t xml:space="preserve">, </w:t>
      </w:r>
      <w:proofErr w:type="spellStart"/>
      <w:r w:rsidRPr="00AD1714">
        <w:rPr>
          <w:i/>
          <w:iCs/>
          <w:color w:val="000000" w:themeColor="text1"/>
        </w:rPr>
        <w:t>Lymnaea</w:t>
      </w:r>
      <w:proofErr w:type="spellEnd"/>
      <w:r w:rsidRPr="00AD1714">
        <w:rPr>
          <w:i/>
          <w:iCs/>
          <w:color w:val="000000" w:themeColor="text1"/>
        </w:rPr>
        <w:t xml:space="preserve"> </w:t>
      </w:r>
      <w:proofErr w:type="spellStart"/>
      <w:r w:rsidRPr="00AD1714">
        <w:rPr>
          <w:i/>
          <w:iCs/>
          <w:color w:val="000000" w:themeColor="text1"/>
        </w:rPr>
        <w:t>stagnalis</w:t>
      </w:r>
      <w:proofErr w:type="spellEnd"/>
      <w:r w:rsidRPr="00AD1714">
        <w:rPr>
          <w:i/>
          <w:iCs/>
          <w:color w:val="000000" w:themeColor="text1"/>
        </w:rPr>
        <w:t xml:space="preserve">, </w:t>
      </w:r>
      <w:proofErr w:type="spellStart"/>
      <w:r w:rsidRPr="00AD1714">
        <w:rPr>
          <w:i/>
          <w:iCs/>
          <w:color w:val="000000" w:themeColor="text1"/>
        </w:rPr>
        <w:t>Macrobrachium</w:t>
      </w:r>
      <w:proofErr w:type="spellEnd"/>
      <w:r w:rsidRPr="00AD1714">
        <w:rPr>
          <w:i/>
          <w:iCs/>
          <w:color w:val="000000" w:themeColor="text1"/>
        </w:rPr>
        <w:t xml:space="preserve"> sp., </w:t>
      </w:r>
      <w:proofErr w:type="spellStart"/>
      <w:r w:rsidRPr="00AD1714">
        <w:rPr>
          <w:i/>
          <w:iCs/>
          <w:color w:val="000000" w:themeColor="text1"/>
        </w:rPr>
        <w:t>Macrobrachium</w:t>
      </w:r>
      <w:proofErr w:type="spellEnd"/>
      <w:r w:rsidRPr="00AD1714">
        <w:rPr>
          <w:i/>
          <w:iCs/>
          <w:color w:val="000000" w:themeColor="text1"/>
        </w:rPr>
        <w:t xml:space="preserve"> </w:t>
      </w:r>
      <w:proofErr w:type="spellStart"/>
      <w:r w:rsidRPr="00AD1714">
        <w:rPr>
          <w:i/>
          <w:iCs/>
          <w:color w:val="000000" w:themeColor="text1"/>
        </w:rPr>
        <w:t>lanchesteri</w:t>
      </w:r>
      <w:proofErr w:type="spellEnd"/>
      <w:r w:rsidRPr="00AD1714">
        <w:rPr>
          <w:i/>
          <w:iCs/>
          <w:color w:val="000000" w:themeColor="text1"/>
        </w:rPr>
        <w:t xml:space="preserve">, </w:t>
      </w:r>
      <w:proofErr w:type="spellStart"/>
      <w:r w:rsidRPr="00AD1714">
        <w:rPr>
          <w:i/>
          <w:iCs/>
          <w:color w:val="000000" w:themeColor="text1"/>
        </w:rPr>
        <w:t>Melanoides</w:t>
      </w:r>
      <w:proofErr w:type="spellEnd"/>
      <w:r w:rsidRPr="00AD1714">
        <w:rPr>
          <w:i/>
          <w:iCs/>
          <w:color w:val="000000" w:themeColor="text1"/>
        </w:rPr>
        <w:t xml:space="preserve"> </w:t>
      </w:r>
      <w:proofErr w:type="spellStart"/>
      <w:r w:rsidRPr="00AD1714">
        <w:rPr>
          <w:i/>
          <w:iCs/>
          <w:color w:val="000000" w:themeColor="text1"/>
        </w:rPr>
        <w:t>tuberculata</w:t>
      </w:r>
      <w:proofErr w:type="spellEnd"/>
      <w:r w:rsidRPr="00AD1714">
        <w:rPr>
          <w:i/>
          <w:iCs/>
          <w:color w:val="000000" w:themeColor="text1"/>
        </w:rPr>
        <w:t xml:space="preserve">, </w:t>
      </w:r>
      <w:proofErr w:type="spellStart"/>
      <w:r w:rsidRPr="00AD1714">
        <w:rPr>
          <w:i/>
          <w:iCs/>
          <w:color w:val="000000" w:themeColor="text1"/>
        </w:rPr>
        <w:t>Moina</w:t>
      </w:r>
      <w:proofErr w:type="spellEnd"/>
      <w:r w:rsidRPr="00AD1714">
        <w:rPr>
          <w:i/>
          <w:iCs/>
          <w:color w:val="000000" w:themeColor="text1"/>
        </w:rPr>
        <w:t xml:space="preserve"> </w:t>
      </w:r>
      <w:proofErr w:type="spellStart"/>
      <w:r w:rsidRPr="00AD1714">
        <w:rPr>
          <w:i/>
          <w:iCs/>
          <w:color w:val="000000" w:themeColor="text1"/>
        </w:rPr>
        <w:t>dubia</w:t>
      </w:r>
      <w:proofErr w:type="spellEnd"/>
      <w:r w:rsidRPr="00AD1714">
        <w:rPr>
          <w:i/>
          <w:iCs/>
          <w:color w:val="000000" w:themeColor="text1"/>
        </w:rPr>
        <w:t xml:space="preserve">, </w:t>
      </w:r>
      <w:proofErr w:type="spellStart"/>
      <w:r w:rsidRPr="00AD1714">
        <w:rPr>
          <w:i/>
          <w:iCs/>
          <w:color w:val="000000" w:themeColor="text1"/>
        </w:rPr>
        <w:t>Nais</w:t>
      </w:r>
      <w:proofErr w:type="spellEnd"/>
      <w:r w:rsidRPr="00AD1714">
        <w:rPr>
          <w:i/>
          <w:iCs/>
          <w:color w:val="000000" w:themeColor="text1"/>
        </w:rPr>
        <w:t xml:space="preserve"> sp., </w:t>
      </w:r>
      <w:proofErr w:type="spellStart"/>
      <w:r w:rsidRPr="00AD1714">
        <w:rPr>
          <w:i/>
          <w:iCs/>
          <w:color w:val="000000" w:themeColor="text1"/>
        </w:rPr>
        <w:t>Nais</w:t>
      </w:r>
      <w:proofErr w:type="spellEnd"/>
      <w:r w:rsidRPr="00AD1714">
        <w:rPr>
          <w:i/>
          <w:iCs/>
          <w:color w:val="000000" w:themeColor="text1"/>
        </w:rPr>
        <w:t xml:space="preserve"> </w:t>
      </w:r>
      <w:proofErr w:type="spellStart"/>
      <w:r w:rsidRPr="00AD1714">
        <w:rPr>
          <w:i/>
          <w:iCs/>
          <w:color w:val="000000" w:themeColor="text1"/>
        </w:rPr>
        <w:t>elinguis</w:t>
      </w:r>
      <w:proofErr w:type="spellEnd"/>
      <w:r w:rsidRPr="00AD1714">
        <w:rPr>
          <w:i/>
          <w:iCs/>
          <w:color w:val="000000" w:themeColor="text1"/>
        </w:rPr>
        <w:t xml:space="preserve">, </w:t>
      </w:r>
      <w:proofErr w:type="spellStart"/>
      <w:r w:rsidRPr="00AD1714">
        <w:rPr>
          <w:i/>
          <w:iCs/>
          <w:color w:val="000000" w:themeColor="text1"/>
        </w:rPr>
        <w:t>Orconectes</w:t>
      </w:r>
      <w:proofErr w:type="spellEnd"/>
      <w:r w:rsidRPr="00AD1714">
        <w:rPr>
          <w:i/>
          <w:iCs/>
          <w:color w:val="000000" w:themeColor="text1"/>
        </w:rPr>
        <w:t xml:space="preserve"> </w:t>
      </w:r>
      <w:proofErr w:type="spellStart"/>
      <w:r w:rsidRPr="00AD1714">
        <w:rPr>
          <w:i/>
          <w:iCs/>
          <w:color w:val="000000" w:themeColor="text1"/>
        </w:rPr>
        <w:t>rusticus</w:t>
      </w:r>
      <w:proofErr w:type="spellEnd"/>
      <w:r w:rsidRPr="00AD1714">
        <w:rPr>
          <w:i/>
          <w:iCs/>
          <w:color w:val="000000" w:themeColor="text1"/>
        </w:rPr>
        <w:t xml:space="preserve">, </w:t>
      </w:r>
      <w:proofErr w:type="spellStart"/>
      <w:r w:rsidRPr="00AD1714">
        <w:rPr>
          <w:i/>
          <w:iCs/>
          <w:color w:val="000000" w:themeColor="text1"/>
        </w:rPr>
        <w:t>Paratya</w:t>
      </w:r>
      <w:proofErr w:type="spellEnd"/>
      <w:r w:rsidRPr="00AD1714">
        <w:rPr>
          <w:i/>
          <w:iCs/>
          <w:color w:val="000000" w:themeColor="text1"/>
        </w:rPr>
        <w:t xml:space="preserve"> </w:t>
      </w:r>
      <w:proofErr w:type="spellStart"/>
      <w:r w:rsidRPr="00AD1714">
        <w:rPr>
          <w:i/>
          <w:iCs/>
          <w:color w:val="000000" w:themeColor="text1"/>
        </w:rPr>
        <w:t>australensis</w:t>
      </w:r>
      <w:proofErr w:type="spellEnd"/>
      <w:r w:rsidRPr="00AD1714">
        <w:rPr>
          <w:i/>
          <w:iCs/>
          <w:color w:val="000000" w:themeColor="text1"/>
        </w:rPr>
        <w:t xml:space="preserve">, </w:t>
      </w:r>
      <w:proofErr w:type="spellStart"/>
      <w:r w:rsidRPr="00AD1714">
        <w:rPr>
          <w:i/>
          <w:iCs/>
          <w:color w:val="000000" w:themeColor="text1"/>
        </w:rPr>
        <w:t>Pectinatella</w:t>
      </w:r>
      <w:proofErr w:type="spellEnd"/>
      <w:r w:rsidRPr="00AD1714">
        <w:rPr>
          <w:i/>
          <w:iCs/>
          <w:color w:val="000000" w:themeColor="text1"/>
        </w:rPr>
        <w:t xml:space="preserve"> </w:t>
      </w:r>
      <w:proofErr w:type="spellStart"/>
      <w:r w:rsidRPr="00AD1714">
        <w:rPr>
          <w:i/>
          <w:iCs/>
          <w:color w:val="000000" w:themeColor="text1"/>
        </w:rPr>
        <w:t>magnifica</w:t>
      </w:r>
      <w:proofErr w:type="spellEnd"/>
      <w:r w:rsidRPr="00AD1714">
        <w:rPr>
          <w:i/>
          <w:iCs/>
          <w:color w:val="000000" w:themeColor="text1"/>
        </w:rPr>
        <w:t xml:space="preserve">, </w:t>
      </w:r>
      <w:proofErr w:type="spellStart"/>
      <w:r w:rsidRPr="00AD1714">
        <w:rPr>
          <w:i/>
          <w:iCs/>
          <w:color w:val="000000" w:themeColor="text1"/>
        </w:rPr>
        <w:t>Philodina</w:t>
      </w:r>
      <w:proofErr w:type="spellEnd"/>
      <w:r w:rsidRPr="00AD1714">
        <w:rPr>
          <w:i/>
          <w:iCs/>
          <w:color w:val="000000" w:themeColor="text1"/>
        </w:rPr>
        <w:t xml:space="preserve"> </w:t>
      </w:r>
      <w:proofErr w:type="spellStart"/>
      <w:r w:rsidRPr="00AD1714">
        <w:rPr>
          <w:i/>
          <w:iCs/>
          <w:color w:val="000000" w:themeColor="text1"/>
        </w:rPr>
        <w:t>acuticornis</w:t>
      </w:r>
      <w:proofErr w:type="spellEnd"/>
      <w:r w:rsidRPr="00AD1714">
        <w:rPr>
          <w:i/>
          <w:iCs/>
          <w:color w:val="000000" w:themeColor="text1"/>
        </w:rPr>
        <w:t xml:space="preserve">, </w:t>
      </w:r>
      <w:proofErr w:type="spellStart"/>
      <w:r w:rsidRPr="00AD1714">
        <w:rPr>
          <w:i/>
          <w:iCs/>
          <w:color w:val="000000" w:themeColor="text1"/>
        </w:rPr>
        <w:t>Physa</w:t>
      </w:r>
      <w:proofErr w:type="spellEnd"/>
      <w:r w:rsidRPr="00AD1714">
        <w:rPr>
          <w:i/>
          <w:iCs/>
          <w:color w:val="000000" w:themeColor="text1"/>
        </w:rPr>
        <w:t xml:space="preserve"> </w:t>
      </w:r>
      <w:proofErr w:type="spellStart"/>
      <w:r w:rsidRPr="00AD1714">
        <w:rPr>
          <w:i/>
          <w:iCs/>
          <w:color w:val="000000" w:themeColor="text1"/>
        </w:rPr>
        <w:t>heterostropha</w:t>
      </w:r>
      <w:proofErr w:type="spellEnd"/>
      <w:r w:rsidRPr="00AD1714">
        <w:rPr>
          <w:i/>
          <w:iCs/>
          <w:color w:val="000000" w:themeColor="text1"/>
        </w:rPr>
        <w:t xml:space="preserve">, </w:t>
      </w:r>
      <w:proofErr w:type="spellStart"/>
      <w:r w:rsidRPr="00AD1714">
        <w:rPr>
          <w:i/>
          <w:iCs/>
          <w:color w:val="000000" w:themeColor="text1"/>
        </w:rPr>
        <w:t>Physa</w:t>
      </w:r>
      <w:proofErr w:type="spellEnd"/>
      <w:r w:rsidRPr="00AD1714">
        <w:rPr>
          <w:i/>
          <w:iCs/>
          <w:color w:val="000000" w:themeColor="text1"/>
        </w:rPr>
        <w:t xml:space="preserve"> </w:t>
      </w:r>
      <w:proofErr w:type="spellStart"/>
      <w:r w:rsidRPr="00AD1714">
        <w:rPr>
          <w:i/>
          <w:iCs/>
          <w:color w:val="000000" w:themeColor="text1"/>
        </w:rPr>
        <w:t>integra</w:t>
      </w:r>
      <w:proofErr w:type="spellEnd"/>
      <w:r w:rsidRPr="00AD1714">
        <w:rPr>
          <w:i/>
          <w:iCs/>
          <w:color w:val="000000" w:themeColor="text1"/>
        </w:rPr>
        <w:t xml:space="preserve">, </w:t>
      </w:r>
      <w:proofErr w:type="spellStart"/>
      <w:r w:rsidRPr="00AD1714">
        <w:rPr>
          <w:i/>
          <w:iCs/>
          <w:color w:val="000000" w:themeColor="text1"/>
        </w:rPr>
        <w:t>Plumatella</w:t>
      </w:r>
      <w:proofErr w:type="spellEnd"/>
      <w:r w:rsidRPr="00AD1714">
        <w:rPr>
          <w:i/>
          <w:iCs/>
          <w:color w:val="000000" w:themeColor="text1"/>
        </w:rPr>
        <w:t xml:space="preserve"> </w:t>
      </w:r>
      <w:proofErr w:type="spellStart"/>
      <w:r w:rsidRPr="00AD1714">
        <w:rPr>
          <w:i/>
          <w:iCs/>
          <w:color w:val="000000" w:themeColor="text1"/>
        </w:rPr>
        <w:t>emarginata</w:t>
      </w:r>
      <w:proofErr w:type="spellEnd"/>
      <w:r w:rsidRPr="00AD1714">
        <w:rPr>
          <w:i/>
          <w:iCs/>
          <w:color w:val="000000" w:themeColor="text1"/>
        </w:rPr>
        <w:t xml:space="preserve">, </w:t>
      </w:r>
      <w:proofErr w:type="spellStart"/>
      <w:r w:rsidRPr="00AD1714">
        <w:rPr>
          <w:i/>
          <w:iCs/>
          <w:color w:val="000000" w:themeColor="text1"/>
        </w:rPr>
        <w:t>Procambarus</w:t>
      </w:r>
      <w:proofErr w:type="spellEnd"/>
      <w:r w:rsidRPr="00AD1714">
        <w:rPr>
          <w:i/>
          <w:iCs/>
          <w:color w:val="000000" w:themeColor="text1"/>
        </w:rPr>
        <w:t xml:space="preserve"> </w:t>
      </w:r>
      <w:proofErr w:type="spellStart"/>
      <w:r w:rsidRPr="00AD1714">
        <w:rPr>
          <w:i/>
          <w:iCs/>
          <w:color w:val="000000" w:themeColor="text1"/>
        </w:rPr>
        <w:t>clarkii</w:t>
      </w:r>
      <w:proofErr w:type="spellEnd"/>
      <w:r w:rsidRPr="00AD1714">
        <w:rPr>
          <w:i/>
          <w:iCs/>
          <w:color w:val="000000" w:themeColor="text1"/>
        </w:rPr>
        <w:t xml:space="preserve">, </w:t>
      </w:r>
      <w:proofErr w:type="spellStart"/>
      <w:r w:rsidRPr="00AD1714">
        <w:rPr>
          <w:i/>
          <w:iCs/>
          <w:color w:val="000000" w:themeColor="text1"/>
        </w:rPr>
        <w:t>Rhithrogena</w:t>
      </w:r>
      <w:proofErr w:type="spellEnd"/>
      <w:r w:rsidRPr="00AD1714">
        <w:rPr>
          <w:i/>
          <w:iCs/>
          <w:color w:val="000000" w:themeColor="text1"/>
        </w:rPr>
        <w:t xml:space="preserve"> </w:t>
      </w:r>
      <w:proofErr w:type="spellStart"/>
      <w:r w:rsidRPr="00AD1714">
        <w:rPr>
          <w:i/>
          <w:iCs/>
          <w:color w:val="000000" w:themeColor="text1"/>
        </w:rPr>
        <w:t>semicolorata</w:t>
      </w:r>
      <w:proofErr w:type="spellEnd"/>
      <w:r w:rsidRPr="00AD1714">
        <w:rPr>
          <w:i/>
          <w:iCs/>
          <w:color w:val="000000" w:themeColor="text1"/>
        </w:rPr>
        <w:t xml:space="preserve">, </w:t>
      </w:r>
      <w:proofErr w:type="spellStart"/>
      <w:r w:rsidRPr="00AD1714">
        <w:rPr>
          <w:i/>
          <w:iCs/>
          <w:color w:val="000000" w:themeColor="text1"/>
        </w:rPr>
        <w:t>Sericostoma</w:t>
      </w:r>
      <w:proofErr w:type="spellEnd"/>
      <w:r w:rsidRPr="00AD1714">
        <w:rPr>
          <w:i/>
          <w:iCs/>
          <w:color w:val="000000" w:themeColor="text1"/>
        </w:rPr>
        <w:t xml:space="preserve"> </w:t>
      </w:r>
      <w:proofErr w:type="spellStart"/>
      <w:r w:rsidRPr="00AD1714">
        <w:rPr>
          <w:i/>
          <w:iCs/>
          <w:color w:val="000000" w:themeColor="text1"/>
        </w:rPr>
        <w:t>personatum</w:t>
      </w:r>
      <w:proofErr w:type="spellEnd"/>
      <w:r w:rsidRPr="00AD1714">
        <w:rPr>
          <w:i/>
          <w:iCs/>
          <w:color w:val="000000" w:themeColor="text1"/>
        </w:rPr>
        <w:t xml:space="preserve">, </w:t>
      </w:r>
      <w:proofErr w:type="spellStart"/>
      <w:r w:rsidRPr="00AD1714">
        <w:rPr>
          <w:i/>
          <w:iCs/>
          <w:color w:val="000000" w:themeColor="text1"/>
        </w:rPr>
        <w:t>Simocephalus</w:t>
      </w:r>
      <w:proofErr w:type="spellEnd"/>
      <w:r w:rsidRPr="00AD1714">
        <w:rPr>
          <w:i/>
          <w:iCs/>
          <w:color w:val="000000" w:themeColor="text1"/>
        </w:rPr>
        <w:t xml:space="preserve"> </w:t>
      </w:r>
      <w:proofErr w:type="spellStart"/>
      <w:r w:rsidRPr="00AD1714">
        <w:rPr>
          <w:i/>
          <w:iCs/>
          <w:color w:val="000000" w:themeColor="text1"/>
        </w:rPr>
        <w:t>serrulatus</w:t>
      </w:r>
      <w:proofErr w:type="spellEnd"/>
      <w:r w:rsidRPr="00AD1714">
        <w:rPr>
          <w:i/>
          <w:iCs/>
          <w:color w:val="000000" w:themeColor="text1"/>
        </w:rPr>
        <w:t xml:space="preserve">, </w:t>
      </w:r>
      <w:proofErr w:type="spellStart"/>
      <w:r w:rsidRPr="00AD1714">
        <w:rPr>
          <w:i/>
          <w:iCs/>
          <w:color w:val="000000" w:themeColor="text1"/>
        </w:rPr>
        <w:t>Siphlonurus</w:t>
      </w:r>
      <w:proofErr w:type="spellEnd"/>
      <w:r w:rsidRPr="00AD1714">
        <w:rPr>
          <w:i/>
          <w:iCs/>
          <w:color w:val="000000" w:themeColor="text1"/>
        </w:rPr>
        <w:t xml:space="preserve"> </w:t>
      </w:r>
      <w:proofErr w:type="spellStart"/>
      <w:r w:rsidRPr="00AD1714">
        <w:rPr>
          <w:i/>
          <w:iCs/>
          <w:color w:val="000000" w:themeColor="text1"/>
        </w:rPr>
        <w:t>armatus</w:t>
      </w:r>
      <w:proofErr w:type="spellEnd"/>
      <w:r w:rsidRPr="00AD1714">
        <w:rPr>
          <w:i/>
          <w:iCs/>
          <w:color w:val="000000" w:themeColor="text1"/>
        </w:rPr>
        <w:t xml:space="preserve">, </w:t>
      </w:r>
      <w:proofErr w:type="spellStart"/>
      <w:r w:rsidRPr="00AD1714">
        <w:rPr>
          <w:i/>
          <w:iCs/>
          <w:color w:val="000000" w:themeColor="text1"/>
        </w:rPr>
        <w:t>Stenocypris</w:t>
      </w:r>
      <w:proofErr w:type="spellEnd"/>
      <w:r w:rsidRPr="00AD1714">
        <w:rPr>
          <w:i/>
          <w:iCs/>
          <w:color w:val="000000" w:themeColor="text1"/>
        </w:rPr>
        <w:t xml:space="preserve"> major, </w:t>
      </w:r>
      <w:proofErr w:type="spellStart"/>
      <w:r w:rsidRPr="00AD1714">
        <w:rPr>
          <w:i/>
          <w:iCs/>
          <w:color w:val="000000" w:themeColor="text1"/>
        </w:rPr>
        <w:t>Tropocyclops</w:t>
      </w:r>
      <w:proofErr w:type="spellEnd"/>
      <w:r w:rsidRPr="00AD1714">
        <w:rPr>
          <w:i/>
          <w:iCs/>
          <w:color w:val="000000" w:themeColor="text1"/>
        </w:rPr>
        <w:t xml:space="preserve"> </w:t>
      </w:r>
      <w:proofErr w:type="spellStart"/>
      <w:r w:rsidRPr="00AD1714">
        <w:rPr>
          <w:i/>
          <w:iCs/>
          <w:color w:val="000000" w:themeColor="text1"/>
        </w:rPr>
        <w:t>prasinus</w:t>
      </w:r>
      <w:proofErr w:type="spellEnd"/>
      <w:r w:rsidRPr="00AD1714">
        <w:rPr>
          <w:i/>
          <w:iCs/>
          <w:color w:val="000000" w:themeColor="text1"/>
        </w:rPr>
        <w:t xml:space="preserve"> </w:t>
      </w:r>
      <w:proofErr w:type="spellStart"/>
      <w:r w:rsidRPr="00AD1714">
        <w:rPr>
          <w:i/>
          <w:iCs/>
          <w:color w:val="000000" w:themeColor="text1"/>
        </w:rPr>
        <w:t>mexicanus</w:t>
      </w:r>
      <w:proofErr w:type="spellEnd"/>
      <w:r w:rsidRPr="00AD1714">
        <w:rPr>
          <w:i/>
          <w:iCs/>
          <w:color w:val="000000" w:themeColor="text1"/>
        </w:rPr>
        <w:t xml:space="preserve">, </w:t>
      </w:r>
      <w:proofErr w:type="spellStart"/>
      <w:r w:rsidRPr="00AD1714">
        <w:rPr>
          <w:i/>
          <w:iCs/>
          <w:color w:val="000000" w:themeColor="text1"/>
        </w:rPr>
        <w:t>Tubifex</w:t>
      </w:r>
      <w:proofErr w:type="spellEnd"/>
      <w:r w:rsidRPr="00AD1714">
        <w:rPr>
          <w:i/>
          <w:iCs/>
          <w:color w:val="000000" w:themeColor="text1"/>
        </w:rPr>
        <w:t xml:space="preserve"> </w:t>
      </w:r>
      <w:proofErr w:type="spellStart"/>
      <w:r w:rsidRPr="00AD1714">
        <w:rPr>
          <w:i/>
          <w:iCs/>
          <w:color w:val="000000" w:themeColor="text1"/>
        </w:rPr>
        <w:t>tubifex</w:t>
      </w:r>
      <w:proofErr w:type="spellEnd"/>
      <w:r w:rsidRPr="00AD1714">
        <w:rPr>
          <w:i/>
          <w:iCs/>
          <w:color w:val="000000" w:themeColor="text1"/>
        </w:rPr>
        <w:t xml:space="preserve">, </w:t>
      </w:r>
      <w:proofErr w:type="spellStart"/>
      <w:r w:rsidRPr="00AD1714">
        <w:rPr>
          <w:i/>
          <w:iCs/>
          <w:color w:val="000000" w:themeColor="text1"/>
        </w:rPr>
        <w:t>Unio</w:t>
      </w:r>
      <w:proofErr w:type="spellEnd"/>
      <w:r w:rsidRPr="00AD1714">
        <w:rPr>
          <w:i/>
          <w:iCs/>
          <w:color w:val="000000" w:themeColor="text1"/>
        </w:rPr>
        <w:t xml:space="preserve"> </w:t>
      </w:r>
      <w:proofErr w:type="spellStart"/>
      <w:r w:rsidRPr="00AD1714">
        <w:rPr>
          <w:i/>
          <w:iCs/>
          <w:color w:val="000000" w:themeColor="text1"/>
        </w:rPr>
        <w:t>angasi</w:t>
      </w:r>
      <w:proofErr w:type="spellEnd"/>
      <w:r w:rsidRPr="00AD1714">
        <w:rPr>
          <w:color w:val="000000" w:themeColor="text1"/>
        </w:rPr>
        <w:t xml:space="preserve">, and </w:t>
      </w:r>
      <w:proofErr w:type="spellStart"/>
      <w:r w:rsidRPr="00AD1714">
        <w:rPr>
          <w:i/>
          <w:iCs/>
          <w:color w:val="000000" w:themeColor="text1"/>
        </w:rPr>
        <w:t>Utterbackia</w:t>
      </w:r>
      <w:proofErr w:type="spellEnd"/>
      <w:r w:rsidRPr="00AD1714">
        <w:rPr>
          <w:i/>
          <w:iCs/>
          <w:color w:val="000000" w:themeColor="text1"/>
        </w:rPr>
        <w:t xml:space="preserve"> </w:t>
      </w:r>
      <w:proofErr w:type="spellStart"/>
      <w:r w:rsidRPr="00AD1714">
        <w:rPr>
          <w:i/>
          <w:iCs/>
          <w:color w:val="000000" w:themeColor="text1"/>
        </w:rPr>
        <w:t>imbecilis</w:t>
      </w:r>
      <w:proofErr w:type="spellEnd"/>
      <w:r w:rsidRPr="00AD1714">
        <w:rPr>
          <w:color w:val="000000" w:themeColor="text1"/>
        </w:rPr>
        <w:t>.</w:t>
      </w:r>
    </w:p>
    <w:p w14:paraId="106A8DD6" w14:textId="5D463732" w:rsidR="006032D5" w:rsidRPr="00AD1714" w:rsidRDefault="006032D5" w:rsidP="006032D5">
      <w:pPr>
        <w:rPr>
          <w:color w:val="000000" w:themeColor="text1"/>
        </w:rPr>
      </w:pPr>
      <w:r w:rsidRPr="00AD1714">
        <w:rPr>
          <w:color w:val="000000" w:themeColor="text1"/>
        </w:rPr>
        <w:t xml:space="preserve">The following taxa were used to train the </w:t>
      </w:r>
      <w:r w:rsidR="003F6CDC" w:rsidRPr="00AD1714">
        <w:rPr>
          <w:color w:val="000000" w:themeColor="text1"/>
        </w:rPr>
        <w:t xml:space="preserve">imidacloprid </w:t>
      </w:r>
      <w:r w:rsidRPr="00AD1714">
        <w:rPr>
          <w:color w:val="000000" w:themeColor="text1"/>
        </w:rPr>
        <w:t>model:</w:t>
      </w:r>
    </w:p>
    <w:p w14:paraId="62D00AF4" w14:textId="77777777" w:rsidR="003F6CDC" w:rsidRPr="00AD1714" w:rsidRDefault="003F6CDC" w:rsidP="006032D5">
      <w:pPr>
        <w:rPr>
          <w:i/>
          <w:iCs/>
          <w:color w:val="000000" w:themeColor="text1"/>
        </w:rPr>
      </w:pPr>
      <w:proofErr w:type="spellStart"/>
      <w:r w:rsidRPr="00AD1714">
        <w:rPr>
          <w:i/>
          <w:iCs/>
          <w:color w:val="000000" w:themeColor="text1"/>
        </w:rPr>
        <w:t>Asellus</w:t>
      </w:r>
      <w:proofErr w:type="spellEnd"/>
      <w:r w:rsidRPr="00AD1714">
        <w:rPr>
          <w:i/>
          <w:iCs/>
          <w:color w:val="000000" w:themeColor="text1"/>
        </w:rPr>
        <w:t xml:space="preserve"> </w:t>
      </w:r>
      <w:proofErr w:type="spellStart"/>
      <w:r w:rsidRPr="00AD1714">
        <w:rPr>
          <w:i/>
          <w:iCs/>
          <w:color w:val="000000" w:themeColor="text1"/>
        </w:rPr>
        <w:t>aquaticus</w:t>
      </w:r>
      <w:proofErr w:type="spellEnd"/>
      <w:r w:rsidRPr="00AD1714">
        <w:rPr>
          <w:i/>
          <w:iCs/>
          <w:color w:val="000000" w:themeColor="text1"/>
        </w:rPr>
        <w:t xml:space="preserve">, </w:t>
      </w:r>
      <w:proofErr w:type="spellStart"/>
      <w:r w:rsidRPr="00AD1714">
        <w:rPr>
          <w:i/>
          <w:iCs/>
          <w:color w:val="000000" w:themeColor="text1"/>
        </w:rPr>
        <w:t>Caecidotea</w:t>
      </w:r>
      <w:proofErr w:type="spellEnd"/>
      <w:r w:rsidRPr="00AD1714">
        <w:rPr>
          <w:i/>
          <w:iCs/>
          <w:color w:val="000000" w:themeColor="text1"/>
        </w:rPr>
        <w:t xml:space="preserve"> sp., </w:t>
      </w:r>
      <w:proofErr w:type="spellStart"/>
      <w:r w:rsidRPr="00AD1714">
        <w:rPr>
          <w:i/>
          <w:iCs/>
          <w:color w:val="000000" w:themeColor="text1"/>
        </w:rPr>
        <w:t>Ceriodaphnia</w:t>
      </w:r>
      <w:proofErr w:type="spellEnd"/>
      <w:r w:rsidRPr="00AD1714">
        <w:rPr>
          <w:i/>
          <w:iCs/>
          <w:color w:val="000000" w:themeColor="text1"/>
        </w:rPr>
        <w:t xml:space="preserve"> </w:t>
      </w:r>
      <w:proofErr w:type="spellStart"/>
      <w:r w:rsidRPr="00AD1714">
        <w:rPr>
          <w:i/>
          <w:iCs/>
          <w:color w:val="000000" w:themeColor="text1"/>
        </w:rPr>
        <w:t>dubia</w:t>
      </w:r>
      <w:proofErr w:type="spellEnd"/>
      <w:r w:rsidRPr="00AD1714">
        <w:rPr>
          <w:i/>
          <w:iCs/>
          <w:color w:val="000000" w:themeColor="text1"/>
        </w:rPr>
        <w:t xml:space="preserve">, Daphnia magna, </w:t>
      </w:r>
      <w:proofErr w:type="spellStart"/>
      <w:r w:rsidRPr="00AD1714">
        <w:rPr>
          <w:i/>
          <w:iCs/>
          <w:color w:val="000000" w:themeColor="text1"/>
        </w:rPr>
        <w:t>Gammarus</w:t>
      </w:r>
      <w:proofErr w:type="spellEnd"/>
      <w:r w:rsidRPr="00AD1714">
        <w:rPr>
          <w:i/>
          <w:iCs/>
          <w:color w:val="000000" w:themeColor="text1"/>
        </w:rPr>
        <w:t xml:space="preserve"> </w:t>
      </w:r>
      <w:proofErr w:type="spellStart"/>
      <w:r w:rsidRPr="00AD1714">
        <w:rPr>
          <w:i/>
          <w:iCs/>
          <w:color w:val="000000" w:themeColor="text1"/>
        </w:rPr>
        <w:t>pulex</w:t>
      </w:r>
      <w:proofErr w:type="spellEnd"/>
      <w:r w:rsidRPr="00AD1714">
        <w:rPr>
          <w:i/>
          <w:iCs/>
          <w:color w:val="000000" w:themeColor="text1"/>
        </w:rPr>
        <w:t xml:space="preserve">, </w:t>
      </w:r>
      <w:proofErr w:type="spellStart"/>
      <w:r w:rsidRPr="00AD1714">
        <w:rPr>
          <w:i/>
          <w:iCs/>
          <w:color w:val="000000" w:themeColor="text1"/>
        </w:rPr>
        <w:t>Hyalella</w:t>
      </w:r>
      <w:proofErr w:type="spellEnd"/>
      <w:r w:rsidRPr="00AD1714">
        <w:rPr>
          <w:i/>
          <w:iCs/>
          <w:color w:val="000000" w:themeColor="text1"/>
        </w:rPr>
        <w:t xml:space="preserve"> </w:t>
      </w:r>
      <w:proofErr w:type="spellStart"/>
      <w:r w:rsidRPr="00AD1714">
        <w:rPr>
          <w:i/>
          <w:iCs/>
          <w:color w:val="000000" w:themeColor="text1"/>
        </w:rPr>
        <w:t>azteca</w:t>
      </w:r>
      <w:proofErr w:type="spellEnd"/>
      <w:r w:rsidRPr="00AD1714">
        <w:rPr>
          <w:i/>
          <w:iCs/>
          <w:color w:val="000000" w:themeColor="text1"/>
        </w:rPr>
        <w:t xml:space="preserve">, </w:t>
      </w:r>
      <w:proofErr w:type="spellStart"/>
      <w:r w:rsidRPr="00AD1714">
        <w:rPr>
          <w:i/>
          <w:iCs/>
          <w:color w:val="000000" w:themeColor="text1"/>
        </w:rPr>
        <w:t>Aedes</w:t>
      </w:r>
      <w:proofErr w:type="spellEnd"/>
      <w:r w:rsidRPr="00AD1714">
        <w:rPr>
          <w:i/>
          <w:iCs/>
          <w:color w:val="000000" w:themeColor="text1"/>
        </w:rPr>
        <w:t xml:space="preserve"> sp., </w:t>
      </w:r>
      <w:proofErr w:type="spellStart"/>
      <w:r w:rsidRPr="00AD1714">
        <w:rPr>
          <w:i/>
          <w:iCs/>
          <w:color w:val="000000" w:themeColor="text1"/>
        </w:rPr>
        <w:t>Caenis</w:t>
      </w:r>
      <w:proofErr w:type="spellEnd"/>
      <w:r w:rsidRPr="00AD1714">
        <w:rPr>
          <w:i/>
          <w:iCs/>
          <w:color w:val="000000" w:themeColor="text1"/>
        </w:rPr>
        <w:t xml:space="preserve"> </w:t>
      </w:r>
      <w:proofErr w:type="spellStart"/>
      <w:r w:rsidRPr="00AD1714">
        <w:rPr>
          <w:i/>
          <w:iCs/>
          <w:color w:val="000000" w:themeColor="text1"/>
        </w:rPr>
        <w:t>horaria</w:t>
      </w:r>
      <w:proofErr w:type="spellEnd"/>
      <w:r w:rsidRPr="00AD1714">
        <w:rPr>
          <w:i/>
          <w:iCs/>
          <w:color w:val="000000" w:themeColor="text1"/>
        </w:rPr>
        <w:t xml:space="preserve">, </w:t>
      </w:r>
      <w:proofErr w:type="spellStart"/>
      <w:r w:rsidRPr="00AD1714">
        <w:rPr>
          <w:i/>
          <w:iCs/>
          <w:color w:val="000000" w:themeColor="text1"/>
        </w:rPr>
        <w:t>Caenis</w:t>
      </w:r>
      <w:proofErr w:type="spellEnd"/>
      <w:r w:rsidRPr="00AD1714">
        <w:rPr>
          <w:i/>
          <w:iCs/>
          <w:color w:val="000000" w:themeColor="text1"/>
        </w:rPr>
        <w:t xml:space="preserve"> sp., </w:t>
      </w:r>
      <w:proofErr w:type="spellStart"/>
      <w:r w:rsidRPr="00AD1714">
        <w:rPr>
          <w:i/>
          <w:iCs/>
          <w:color w:val="000000" w:themeColor="text1"/>
        </w:rPr>
        <w:t>Chaetopteryx</w:t>
      </w:r>
      <w:proofErr w:type="spellEnd"/>
      <w:r w:rsidRPr="00AD1714">
        <w:rPr>
          <w:i/>
          <w:iCs/>
          <w:color w:val="000000" w:themeColor="text1"/>
        </w:rPr>
        <w:t xml:space="preserve"> </w:t>
      </w:r>
      <w:proofErr w:type="spellStart"/>
      <w:r w:rsidRPr="00AD1714">
        <w:rPr>
          <w:i/>
          <w:iCs/>
          <w:color w:val="000000" w:themeColor="text1"/>
        </w:rPr>
        <w:t>villosa</w:t>
      </w:r>
      <w:proofErr w:type="spellEnd"/>
      <w:r w:rsidRPr="00AD1714">
        <w:rPr>
          <w:i/>
          <w:iCs/>
          <w:color w:val="000000" w:themeColor="text1"/>
        </w:rPr>
        <w:t xml:space="preserve">, </w:t>
      </w:r>
      <w:proofErr w:type="spellStart"/>
      <w:r w:rsidRPr="00AD1714">
        <w:rPr>
          <w:i/>
          <w:iCs/>
          <w:color w:val="000000" w:themeColor="text1"/>
        </w:rPr>
        <w:t>Chaoborus</w:t>
      </w:r>
      <w:proofErr w:type="spellEnd"/>
      <w:r w:rsidRPr="00AD1714">
        <w:rPr>
          <w:i/>
          <w:iCs/>
          <w:color w:val="000000" w:themeColor="text1"/>
        </w:rPr>
        <w:t xml:space="preserve"> </w:t>
      </w:r>
      <w:proofErr w:type="spellStart"/>
      <w:r w:rsidRPr="00AD1714">
        <w:rPr>
          <w:i/>
          <w:iCs/>
          <w:color w:val="000000" w:themeColor="text1"/>
        </w:rPr>
        <w:t>obscuripes</w:t>
      </w:r>
      <w:proofErr w:type="spellEnd"/>
      <w:r w:rsidRPr="00AD1714">
        <w:rPr>
          <w:i/>
          <w:iCs/>
          <w:color w:val="000000" w:themeColor="text1"/>
        </w:rPr>
        <w:t xml:space="preserve">, </w:t>
      </w:r>
      <w:proofErr w:type="spellStart"/>
      <w:r w:rsidRPr="00AD1714">
        <w:rPr>
          <w:i/>
          <w:iCs/>
          <w:color w:val="000000" w:themeColor="text1"/>
        </w:rPr>
        <w:t>Cheumatopsyche</w:t>
      </w:r>
      <w:proofErr w:type="spellEnd"/>
      <w:r w:rsidRPr="00AD1714">
        <w:rPr>
          <w:i/>
          <w:iCs/>
          <w:color w:val="000000" w:themeColor="text1"/>
        </w:rPr>
        <w:t xml:space="preserve"> sp.,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dilutus</w:t>
      </w:r>
      <w:proofErr w:type="spellEnd"/>
      <w:r w:rsidRPr="00AD1714">
        <w:rPr>
          <w:i/>
          <w:iCs/>
          <w:color w:val="000000" w:themeColor="text1"/>
        </w:rPr>
        <w:t xml:space="preserve">, </w:t>
      </w:r>
      <w:proofErr w:type="spellStart"/>
      <w:r w:rsidRPr="00AD1714">
        <w:rPr>
          <w:i/>
          <w:iCs/>
          <w:color w:val="000000" w:themeColor="text1"/>
        </w:rPr>
        <w:t>Chironomus</w:t>
      </w:r>
      <w:proofErr w:type="spellEnd"/>
      <w:r w:rsidRPr="00AD1714">
        <w:rPr>
          <w:i/>
          <w:iCs/>
          <w:color w:val="000000" w:themeColor="text1"/>
        </w:rPr>
        <w:t xml:space="preserve"> </w:t>
      </w:r>
      <w:proofErr w:type="spellStart"/>
      <w:r w:rsidRPr="00AD1714">
        <w:rPr>
          <w:i/>
          <w:iCs/>
          <w:color w:val="000000" w:themeColor="text1"/>
        </w:rPr>
        <w:t>tentans</w:t>
      </w:r>
      <w:proofErr w:type="spellEnd"/>
      <w:r w:rsidRPr="00AD1714">
        <w:rPr>
          <w:i/>
          <w:iCs/>
          <w:color w:val="000000" w:themeColor="text1"/>
        </w:rPr>
        <w:t xml:space="preserve">, </w:t>
      </w:r>
      <w:proofErr w:type="spellStart"/>
      <w:r w:rsidRPr="00AD1714">
        <w:rPr>
          <w:i/>
          <w:iCs/>
          <w:color w:val="000000" w:themeColor="text1"/>
        </w:rPr>
        <w:t>Cloeon</w:t>
      </w:r>
      <w:proofErr w:type="spellEnd"/>
      <w:r w:rsidRPr="00AD1714">
        <w:rPr>
          <w:i/>
          <w:iCs/>
          <w:color w:val="000000" w:themeColor="text1"/>
        </w:rPr>
        <w:t xml:space="preserve"> </w:t>
      </w:r>
      <w:proofErr w:type="spellStart"/>
      <w:r w:rsidRPr="00AD1714">
        <w:rPr>
          <w:i/>
          <w:iCs/>
          <w:color w:val="000000" w:themeColor="text1"/>
        </w:rPr>
        <w:t>dipterum</w:t>
      </w:r>
      <w:proofErr w:type="spellEnd"/>
      <w:r w:rsidRPr="00AD1714">
        <w:rPr>
          <w:i/>
          <w:iCs/>
          <w:color w:val="000000" w:themeColor="text1"/>
        </w:rPr>
        <w:t xml:space="preserve">, </w:t>
      </w:r>
      <w:proofErr w:type="spellStart"/>
      <w:r w:rsidRPr="00AD1714">
        <w:rPr>
          <w:i/>
          <w:iCs/>
          <w:color w:val="000000" w:themeColor="text1"/>
        </w:rPr>
        <w:t>Cloeon</w:t>
      </w:r>
      <w:proofErr w:type="spellEnd"/>
      <w:r w:rsidRPr="00AD1714">
        <w:rPr>
          <w:i/>
          <w:iCs/>
          <w:color w:val="000000" w:themeColor="text1"/>
        </w:rPr>
        <w:t xml:space="preserve"> sp., </w:t>
      </w:r>
      <w:proofErr w:type="spellStart"/>
      <w:r w:rsidRPr="00AD1714">
        <w:rPr>
          <w:i/>
          <w:iCs/>
          <w:color w:val="000000" w:themeColor="text1"/>
        </w:rPr>
        <w:t>Coenagrion</w:t>
      </w:r>
      <w:proofErr w:type="spellEnd"/>
      <w:r w:rsidRPr="00AD1714">
        <w:rPr>
          <w:i/>
          <w:iCs/>
          <w:color w:val="000000" w:themeColor="text1"/>
        </w:rPr>
        <w:t xml:space="preserve"> sp., </w:t>
      </w:r>
      <w:proofErr w:type="spellStart"/>
      <w:r w:rsidRPr="00AD1714">
        <w:rPr>
          <w:i/>
          <w:iCs/>
          <w:color w:val="000000" w:themeColor="text1"/>
        </w:rPr>
        <w:t>Deleatidium</w:t>
      </w:r>
      <w:proofErr w:type="spellEnd"/>
      <w:r w:rsidRPr="00AD1714">
        <w:rPr>
          <w:i/>
          <w:iCs/>
          <w:color w:val="000000" w:themeColor="text1"/>
        </w:rPr>
        <w:t xml:space="preserve"> sp., </w:t>
      </w:r>
      <w:proofErr w:type="spellStart"/>
      <w:r w:rsidRPr="00AD1714">
        <w:rPr>
          <w:i/>
          <w:iCs/>
          <w:color w:val="000000" w:themeColor="text1"/>
        </w:rPr>
        <w:t>Epeorus</w:t>
      </w:r>
      <w:proofErr w:type="spellEnd"/>
      <w:r w:rsidRPr="00AD1714">
        <w:rPr>
          <w:i/>
          <w:iCs/>
          <w:color w:val="000000" w:themeColor="text1"/>
        </w:rPr>
        <w:t xml:space="preserve"> </w:t>
      </w:r>
      <w:proofErr w:type="spellStart"/>
      <w:r w:rsidRPr="00AD1714">
        <w:rPr>
          <w:i/>
          <w:iCs/>
          <w:color w:val="000000" w:themeColor="text1"/>
        </w:rPr>
        <w:t>longimanus</w:t>
      </w:r>
      <w:proofErr w:type="spellEnd"/>
      <w:r w:rsidRPr="00AD1714">
        <w:rPr>
          <w:i/>
          <w:iCs/>
          <w:color w:val="000000" w:themeColor="text1"/>
        </w:rPr>
        <w:t xml:space="preserve">, </w:t>
      </w:r>
      <w:proofErr w:type="spellStart"/>
      <w:r w:rsidRPr="00AD1714">
        <w:rPr>
          <w:i/>
          <w:iCs/>
          <w:color w:val="000000" w:themeColor="text1"/>
        </w:rPr>
        <w:t>Ephemerella</w:t>
      </w:r>
      <w:proofErr w:type="spellEnd"/>
      <w:r w:rsidRPr="00AD1714">
        <w:rPr>
          <w:i/>
          <w:iCs/>
          <w:color w:val="000000" w:themeColor="text1"/>
        </w:rPr>
        <w:t xml:space="preserve"> sp., Gyrinus sp., </w:t>
      </w:r>
      <w:proofErr w:type="spellStart"/>
      <w:r w:rsidRPr="00AD1714">
        <w:rPr>
          <w:i/>
          <w:iCs/>
          <w:color w:val="000000" w:themeColor="text1"/>
        </w:rPr>
        <w:t>Heptageniidae</w:t>
      </w:r>
      <w:proofErr w:type="spellEnd"/>
      <w:r w:rsidRPr="00AD1714">
        <w:rPr>
          <w:i/>
          <w:iCs/>
          <w:color w:val="000000" w:themeColor="text1"/>
        </w:rPr>
        <w:t xml:space="preserve">, </w:t>
      </w:r>
      <w:proofErr w:type="spellStart"/>
      <w:r w:rsidRPr="00AD1714">
        <w:rPr>
          <w:i/>
          <w:iCs/>
          <w:color w:val="000000" w:themeColor="text1"/>
        </w:rPr>
        <w:t>Hexagenia</w:t>
      </w:r>
      <w:proofErr w:type="spellEnd"/>
      <w:r w:rsidRPr="00AD1714">
        <w:rPr>
          <w:i/>
          <w:iCs/>
          <w:color w:val="000000" w:themeColor="text1"/>
        </w:rPr>
        <w:t xml:space="preserve"> sp., </w:t>
      </w:r>
      <w:proofErr w:type="spellStart"/>
      <w:r w:rsidRPr="00AD1714">
        <w:rPr>
          <w:i/>
          <w:iCs/>
          <w:color w:val="000000" w:themeColor="text1"/>
        </w:rPr>
        <w:t>Isonychia</w:t>
      </w:r>
      <w:proofErr w:type="spellEnd"/>
      <w:r w:rsidRPr="00AD1714">
        <w:rPr>
          <w:i/>
          <w:iCs/>
          <w:color w:val="000000" w:themeColor="text1"/>
        </w:rPr>
        <w:t xml:space="preserve"> bicolor, </w:t>
      </w:r>
      <w:proofErr w:type="spellStart"/>
      <w:r w:rsidRPr="00AD1714">
        <w:rPr>
          <w:i/>
          <w:iCs/>
          <w:color w:val="000000" w:themeColor="text1"/>
        </w:rPr>
        <w:t>Maccaffertium</w:t>
      </w:r>
      <w:proofErr w:type="spellEnd"/>
      <w:r w:rsidRPr="00AD1714">
        <w:rPr>
          <w:i/>
          <w:iCs/>
          <w:color w:val="000000" w:themeColor="text1"/>
        </w:rPr>
        <w:t xml:space="preserve"> sp., </w:t>
      </w:r>
      <w:proofErr w:type="spellStart"/>
      <w:r w:rsidRPr="00AD1714">
        <w:rPr>
          <w:i/>
          <w:iCs/>
          <w:color w:val="000000" w:themeColor="text1"/>
        </w:rPr>
        <w:t>Micrasema</w:t>
      </w:r>
      <w:proofErr w:type="spellEnd"/>
      <w:r w:rsidRPr="00AD1714">
        <w:rPr>
          <w:i/>
          <w:iCs/>
          <w:color w:val="000000" w:themeColor="text1"/>
        </w:rPr>
        <w:t xml:space="preserve"> sp., </w:t>
      </w:r>
      <w:proofErr w:type="spellStart"/>
      <w:r w:rsidRPr="00AD1714">
        <w:rPr>
          <w:i/>
          <w:iCs/>
          <w:color w:val="000000" w:themeColor="text1"/>
        </w:rPr>
        <w:t>Neocloeon</w:t>
      </w:r>
      <w:proofErr w:type="spellEnd"/>
      <w:r w:rsidRPr="00AD1714">
        <w:rPr>
          <w:i/>
          <w:iCs/>
          <w:color w:val="000000" w:themeColor="text1"/>
        </w:rPr>
        <w:t xml:space="preserve"> </w:t>
      </w:r>
      <w:proofErr w:type="spellStart"/>
      <w:r w:rsidRPr="00AD1714">
        <w:rPr>
          <w:i/>
          <w:iCs/>
          <w:color w:val="000000" w:themeColor="text1"/>
        </w:rPr>
        <w:t>triangulifer</w:t>
      </w:r>
      <w:proofErr w:type="spellEnd"/>
      <w:r w:rsidRPr="00AD1714">
        <w:rPr>
          <w:i/>
          <w:iCs/>
          <w:color w:val="000000" w:themeColor="text1"/>
        </w:rPr>
        <w:t xml:space="preserve">, Plea </w:t>
      </w:r>
      <w:proofErr w:type="spellStart"/>
      <w:r w:rsidRPr="00AD1714">
        <w:rPr>
          <w:i/>
          <w:iCs/>
          <w:color w:val="000000" w:themeColor="text1"/>
        </w:rPr>
        <w:t>minutissima</w:t>
      </w:r>
      <w:proofErr w:type="spellEnd"/>
      <w:r w:rsidRPr="00AD1714">
        <w:rPr>
          <w:i/>
          <w:iCs/>
          <w:color w:val="000000" w:themeColor="text1"/>
        </w:rPr>
        <w:t xml:space="preserve">, </w:t>
      </w:r>
      <w:proofErr w:type="spellStart"/>
      <w:r w:rsidRPr="00AD1714">
        <w:rPr>
          <w:i/>
          <w:iCs/>
          <w:color w:val="000000" w:themeColor="text1"/>
        </w:rPr>
        <w:t>Simulium</w:t>
      </w:r>
      <w:proofErr w:type="spellEnd"/>
      <w:r w:rsidRPr="00AD1714">
        <w:rPr>
          <w:i/>
          <w:iCs/>
          <w:color w:val="000000" w:themeColor="text1"/>
        </w:rPr>
        <w:t xml:space="preserve"> </w:t>
      </w:r>
      <w:proofErr w:type="spellStart"/>
      <w:r w:rsidRPr="00AD1714">
        <w:rPr>
          <w:i/>
          <w:iCs/>
          <w:color w:val="000000" w:themeColor="text1"/>
        </w:rPr>
        <w:t>vittatum</w:t>
      </w:r>
      <w:proofErr w:type="spellEnd"/>
      <w:r w:rsidRPr="00AD1714">
        <w:rPr>
          <w:i/>
          <w:iCs/>
          <w:color w:val="000000" w:themeColor="text1"/>
        </w:rPr>
        <w:t xml:space="preserve">, </w:t>
      </w:r>
      <w:proofErr w:type="spellStart"/>
      <w:r w:rsidRPr="00AD1714">
        <w:rPr>
          <w:i/>
          <w:iCs/>
          <w:color w:val="000000" w:themeColor="text1"/>
        </w:rPr>
        <w:t>Stenelmis</w:t>
      </w:r>
      <w:proofErr w:type="spellEnd"/>
      <w:r w:rsidRPr="00AD1714">
        <w:rPr>
          <w:i/>
          <w:iCs/>
          <w:color w:val="000000" w:themeColor="text1"/>
        </w:rPr>
        <w:t xml:space="preserve"> sp., </w:t>
      </w:r>
      <w:proofErr w:type="spellStart"/>
      <w:r w:rsidRPr="00AD1714">
        <w:rPr>
          <w:i/>
          <w:iCs/>
          <w:color w:val="000000" w:themeColor="text1"/>
        </w:rPr>
        <w:t>Trichocorixa</w:t>
      </w:r>
      <w:proofErr w:type="spellEnd"/>
      <w:r w:rsidRPr="00AD1714">
        <w:rPr>
          <w:i/>
          <w:iCs/>
          <w:color w:val="000000" w:themeColor="text1"/>
        </w:rPr>
        <w:t xml:space="preserve"> sp., </w:t>
      </w:r>
      <w:proofErr w:type="spellStart"/>
      <w:r w:rsidRPr="00AD1714">
        <w:rPr>
          <w:i/>
          <w:iCs/>
          <w:color w:val="000000" w:themeColor="text1"/>
        </w:rPr>
        <w:t>Lampsilis</w:t>
      </w:r>
      <w:proofErr w:type="spellEnd"/>
      <w:r w:rsidRPr="00AD1714">
        <w:rPr>
          <w:i/>
          <w:iCs/>
          <w:color w:val="000000" w:themeColor="text1"/>
        </w:rPr>
        <w:t xml:space="preserve"> </w:t>
      </w:r>
      <w:proofErr w:type="spellStart"/>
      <w:r w:rsidRPr="00AD1714">
        <w:rPr>
          <w:i/>
          <w:iCs/>
          <w:color w:val="000000" w:themeColor="text1"/>
        </w:rPr>
        <w:t>fasciola</w:t>
      </w:r>
      <w:proofErr w:type="spellEnd"/>
      <w:r w:rsidRPr="00AD1714">
        <w:rPr>
          <w:i/>
          <w:iCs/>
          <w:color w:val="000000" w:themeColor="text1"/>
        </w:rPr>
        <w:t xml:space="preserve">, </w:t>
      </w:r>
      <w:proofErr w:type="spellStart"/>
      <w:r w:rsidRPr="00AD1714">
        <w:rPr>
          <w:i/>
          <w:iCs/>
          <w:color w:val="000000" w:themeColor="text1"/>
        </w:rPr>
        <w:t>Lumbriculus</w:t>
      </w:r>
      <w:proofErr w:type="spellEnd"/>
      <w:r w:rsidRPr="00AD1714">
        <w:rPr>
          <w:i/>
          <w:iCs/>
          <w:color w:val="000000" w:themeColor="text1"/>
        </w:rPr>
        <w:t xml:space="preserve"> </w:t>
      </w:r>
      <w:proofErr w:type="spellStart"/>
      <w:r w:rsidRPr="00AD1714">
        <w:rPr>
          <w:i/>
          <w:iCs/>
          <w:color w:val="000000" w:themeColor="text1"/>
        </w:rPr>
        <w:t>variegatus</w:t>
      </w:r>
      <w:proofErr w:type="spellEnd"/>
    </w:p>
    <w:p w14:paraId="785CD041" w14:textId="77777777" w:rsidR="006032D5" w:rsidRPr="00AD1714" w:rsidRDefault="006032D5" w:rsidP="006032D5">
      <w:pPr>
        <w:rPr>
          <w:color w:val="000000" w:themeColor="text1"/>
        </w:rPr>
      </w:pPr>
      <w:r w:rsidRPr="00AD1714">
        <w:rPr>
          <w:color w:val="000000" w:themeColor="text1"/>
        </w:rPr>
        <w:br w:type="page"/>
      </w:r>
    </w:p>
    <w:p w14:paraId="1BAE352B" w14:textId="77777777" w:rsidR="006032D5" w:rsidRPr="00AD1714" w:rsidRDefault="006032D5" w:rsidP="006032D5">
      <w:pPr>
        <w:rPr>
          <w:color w:val="000000" w:themeColor="text1"/>
        </w:rPr>
      </w:pPr>
      <w:bookmarkStart w:id="5" w:name="predicted-ec50-values"/>
      <w:bookmarkEnd w:id="4"/>
      <w:r w:rsidRPr="00AD1714">
        <w:rPr>
          <w:color w:val="000000" w:themeColor="text1"/>
        </w:rPr>
        <w:t>S3</w:t>
      </w:r>
      <w:r w:rsidRPr="00AD1714">
        <w:rPr>
          <w:color w:val="000000" w:themeColor="text1"/>
        </w:rPr>
        <w:tab/>
        <w:t>Predicted EC50 values</w:t>
      </w:r>
    </w:p>
    <w:p w14:paraId="053A674D" w14:textId="77777777" w:rsidR="006032D5" w:rsidRPr="00AD1714" w:rsidRDefault="006032D5" w:rsidP="006032D5">
      <w:pPr>
        <w:rPr>
          <w:color w:val="000000" w:themeColor="text1"/>
        </w:rPr>
      </w:pPr>
      <w:r w:rsidRPr="00AD1714">
        <w:rPr>
          <w:color w:val="000000" w:themeColor="text1"/>
        </w:rPr>
        <w:t xml:space="preserve">The predicted </w:t>
      </w:r>
      <m:oMath>
        <m:r>
          <w:rPr>
            <w:rFonts w:ascii="Cambria Math" w:hAnsi="Cambria Math"/>
            <w:color w:val="000000" w:themeColor="text1"/>
          </w:rPr>
          <m:t>E</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50</m:t>
            </m:r>
          </m:sub>
        </m:sSub>
      </m:oMath>
      <w:r w:rsidRPr="00AD1714">
        <w:rPr>
          <w:color w:val="000000" w:themeColor="text1"/>
        </w:rPr>
        <w:t xml:space="preserve"> values are available under: </w:t>
      </w:r>
      <w:hyperlink r:id="rId5">
        <w:r w:rsidRPr="00AD1714">
          <w:rPr>
            <w:color w:val="000000" w:themeColor="text1"/>
          </w:rPr>
          <w:t>https://seafile.rlp.net/d/899eb07c6f8140628fa5/</w:t>
        </w:r>
      </w:hyperlink>
    </w:p>
    <w:p w14:paraId="2C999CB0" w14:textId="77777777" w:rsidR="006032D5" w:rsidRPr="00AD1714" w:rsidRDefault="006032D5" w:rsidP="006032D5">
      <w:pPr>
        <w:rPr>
          <w:color w:val="000000" w:themeColor="text1"/>
        </w:rPr>
      </w:pPr>
      <w:r w:rsidRPr="00AD1714">
        <w:rPr>
          <w:color w:val="000000" w:themeColor="text1"/>
        </w:rPr>
        <w:br w:type="page"/>
      </w:r>
    </w:p>
    <w:p w14:paraId="1C1CC9C2" w14:textId="77777777" w:rsidR="006032D5" w:rsidRPr="00AD1714" w:rsidRDefault="006032D5" w:rsidP="006032D5">
      <w:pPr>
        <w:rPr>
          <w:color w:val="000000" w:themeColor="text1"/>
        </w:rPr>
      </w:pPr>
      <w:bookmarkStart w:id="6" w:name="Xa5274becec321577986ccd8adbd2aa797a85e8d"/>
      <w:bookmarkEnd w:id="5"/>
      <w:r w:rsidRPr="00AD1714">
        <w:rPr>
          <w:color w:val="000000" w:themeColor="text1"/>
        </w:rPr>
        <w:t>S4</w:t>
      </w:r>
      <w:r w:rsidRPr="00AD1714">
        <w:rPr>
          <w:color w:val="000000" w:themeColor="text1"/>
        </w:rPr>
        <w:tab/>
        <w:t>How many samples/taxa were analyzed for each type?</w:t>
      </w:r>
    </w:p>
    <w:p w14:paraId="1774C556" w14:textId="77777777" w:rsidR="006032D5" w:rsidRPr="00AD1714" w:rsidRDefault="006032D5" w:rsidP="006032D5">
      <w:pPr>
        <w:rPr>
          <w:color w:val="000000" w:themeColor="text1"/>
        </w:rPr>
      </w:pPr>
      <w:r w:rsidRPr="00AD1714">
        <w:rPr>
          <w:color w:val="000000" w:themeColor="text1"/>
        </w:rPr>
        <w:t>Tables S2 and S3 show the number of samples and taxa per chemical, respectively.</w:t>
      </w:r>
    </w:p>
    <w:p w14:paraId="75C32E02" w14:textId="77777777" w:rsidR="006032D5" w:rsidRPr="00AD1714" w:rsidRDefault="006032D5" w:rsidP="006032D5">
      <w:pPr>
        <w:pStyle w:val="TableCaption"/>
        <w:rPr>
          <w:color w:val="000000" w:themeColor="text1"/>
        </w:rPr>
      </w:pPr>
      <w:bookmarkStart w:id="7" w:name="tab:samplesperchemical"/>
      <w:bookmarkEnd w:id="7"/>
      <w:r w:rsidRPr="00AD1714">
        <w:rPr>
          <w:color w:val="000000" w:themeColor="text1"/>
        </w:rPr>
        <w:t>Table S2: Number of samples from least impacted sites, where at least 75% of taxa had converging Markov chains and that were inside the 95% highest density interval, analyzed for each combination of river type and chemical.</w:t>
      </w:r>
    </w:p>
    <w:tbl>
      <w:tblPr>
        <w:tblW w:w="0" w:type="auto"/>
        <w:jc w:val="center"/>
        <w:tblLayout w:type="fixed"/>
        <w:tblLook w:val="0420" w:firstRow="1" w:lastRow="0" w:firstColumn="0" w:lastColumn="0" w:noHBand="0" w:noVBand="1"/>
      </w:tblPr>
      <w:tblGrid>
        <w:gridCol w:w="1080"/>
        <w:gridCol w:w="1080"/>
      </w:tblGrid>
      <w:tr w:rsidR="00AD1714" w:rsidRPr="00AD1714" w14:paraId="0BBCD2F9" w14:textId="77777777" w:rsidTr="00BE1D19">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C904A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broad river type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C4534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copper</w:t>
            </w:r>
          </w:p>
        </w:tc>
      </w:tr>
      <w:tr w:rsidR="00AD1714" w:rsidRPr="00AD1714" w14:paraId="6ED024ED" w14:textId="77777777" w:rsidTr="00BE1D1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642B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96EE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63</w:t>
            </w:r>
          </w:p>
        </w:tc>
      </w:tr>
      <w:tr w:rsidR="00AD1714" w:rsidRPr="00AD1714" w14:paraId="5F2A2B0A"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57AD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6E69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492</w:t>
            </w:r>
          </w:p>
        </w:tc>
      </w:tr>
      <w:tr w:rsidR="00AD1714" w:rsidRPr="00AD1714" w14:paraId="2F9D78CC"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2113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AA0F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245</w:t>
            </w:r>
          </w:p>
        </w:tc>
      </w:tr>
      <w:tr w:rsidR="00AD1714" w:rsidRPr="00AD1714" w14:paraId="38EA9073"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000E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E8F4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397</w:t>
            </w:r>
          </w:p>
        </w:tc>
      </w:tr>
      <w:tr w:rsidR="00AD1714" w:rsidRPr="00AD1714" w14:paraId="4461A016"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44B7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FFD3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360</w:t>
            </w:r>
          </w:p>
        </w:tc>
      </w:tr>
      <w:tr w:rsidR="00AD1714" w:rsidRPr="00AD1714" w14:paraId="1FF8DA15"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750E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83AE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183</w:t>
            </w:r>
          </w:p>
        </w:tc>
      </w:tr>
      <w:tr w:rsidR="00AD1714" w:rsidRPr="00AD1714" w14:paraId="0263BFA6"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31E9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93AD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111</w:t>
            </w:r>
          </w:p>
        </w:tc>
      </w:tr>
      <w:tr w:rsidR="00AD1714" w:rsidRPr="00AD1714" w14:paraId="141B1BAE"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BFFD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2F8A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451</w:t>
            </w:r>
          </w:p>
        </w:tc>
      </w:tr>
      <w:tr w:rsidR="00AD1714" w:rsidRPr="00AD1714" w14:paraId="00641A2B"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1AE5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A081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362</w:t>
            </w:r>
          </w:p>
        </w:tc>
      </w:tr>
      <w:tr w:rsidR="00AD1714" w:rsidRPr="00AD1714" w14:paraId="481923C0"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C9A9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485AD"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342</w:t>
            </w:r>
          </w:p>
        </w:tc>
      </w:tr>
      <w:tr w:rsidR="00AD1714" w:rsidRPr="00AD1714" w14:paraId="323AA2AF"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D57C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DAE75"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268</w:t>
            </w:r>
          </w:p>
        </w:tc>
      </w:tr>
      <w:tr w:rsidR="00AD1714" w:rsidRPr="00AD1714" w14:paraId="7E489B30" w14:textId="77777777" w:rsidTr="00BE1D1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7FE7D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EF16C0"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103</w:t>
            </w:r>
          </w:p>
        </w:tc>
      </w:tr>
    </w:tbl>
    <w:p w14:paraId="42767FAA" w14:textId="77777777" w:rsidR="006032D5" w:rsidRPr="00AD1714" w:rsidRDefault="006032D5" w:rsidP="006032D5">
      <w:pPr>
        <w:pStyle w:val="TableCaption"/>
        <w:rPr>
          <w:color w:val="000000" w:themeColor="text1"/>
        </w:rPr>
      </w:pPr>
      <w:bookmarkStart w:id="8" w:name="tab:taxaperchemical"/>
      <w:bookmarkEnd w:id="8"/>
      <w:r w:rsidRPr="00AD1714">
        <w:rPr>
          <w:color w:val="000000" w:themeColor="text1"/>
        </w:rPr>
        <w:t>Table S3: Number of taxa from least impacted sites, where at least 75% of taxa had converging Markov chains and that were inside the 95% highest density interval, we analyzed for each combination of broad river type and chemical.</w:t>
      </w:r>
    </w:p>
    <w:tbl>
      <w:tblPr>
        <w:tblW w:w="0" w:type="auto"/>
        <w:jc w:val="center"/>
        <w:tblLayout w:type="fixed"/>
        <w:tblLook w:val="0420" w:firstRow="1" w:lastRow="0" w:firstColumn="0" w:lastColumn="0" w:noHBand="0" w:noVBand="1"/>
      </w:tblPr>
      <w:tblGrid>
        <w:gridCol w:w="1080"/>
        <w:gridCol w:w="1080"/>
      </w:tblGrid>
      <w:tr w:rsidR="00AD1714" w:rsidRPr="00AD1714" w14:paraId="1FD69FF3" w14:textId="77777777" w:rsidTr="00BE1D19">
        <w:trPr>
          <w:tblHeader/>
          <w:jc w:val="center"/>
        </w:trPr>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70C871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broad river type</w:t>
            </w:r>
          </w:p>
        </w:tc>
        <w:tc>
          <w:tcPr>
            <w:tcW w:w="108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6A700C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copper</w:t>
            </w:r>
          </w:p>
        </w:tc>
      </w:tr>
      <w:tr w:rsidR="00AD1714" w:rsidRPr="00AD1714" w14:paraId="47DD9C11" w14:textId="77777777" w:rsidTr="00BE1D19">
        <w:trPr>
          <w:jc w:val="center"/>
        </w:trPr>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30133"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1C5C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441</w:t>
            </w:r>
          </w:p>
        </w:tc>
      </w:tr>
      <w:tr w:rsidR="00AD1714" w:rsidRPr="00AD1714" w14:paraId="62F8EE2B"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90F2C"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7BA0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1,073</w:t>
            </w:r>
          </w:p>
        </w:tc>
      </w:tr>
      <w:tr w:rsidR="00AD1714" w:rsidRPr="00AD1714" w14:paraId="7476A443"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5CDF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RT3</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BA7F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844</w:t>
            </w:r>
          </w:p>
        </w:tc>
      </w:tr>
      <w:tr w:rsidR="00AD1714" w:rsidRPr="00AD1714" w14:paraId="64B318CC"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89BC6"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RT4</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CB11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911</w:t>
            </w:r>
          </w:p>
        </w:tc>
      </w:tr>
      <w:tr w:rsidR="00AD1714" w:rsidRPr="00AD1714" w14:paraId="6238D2E3"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B2898"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RT5</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E12AEF"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783</w:t>
            </w:r>
          </w:p>
        </w:tc>
      </w:tr>
      <w:tr w:rsidR="00AD1714" w:rsidRPr="00AD1714" w14:paraId="53C0E52B"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F33EB"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795F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592</w:t>
            </w:r>
          </w:p>
        </w:tc>
      </w:tr>
      <w:tr w:rsidR="00AD1714" w:rsidRPr="00AD1714" w14:paraId="0C1C0FB8"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4848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DFE9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467</w:t>
            </w:r>
          </w:p>
        </w:tc>
      </w:tr>
      <w:tr w:rsidR="00AD1714" w:rsidRPr="00AD1714" w14:paraId="45E21024"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3AFCE"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RT8</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C40E2"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739</w:t>
            </w:r>
          </w:p>
        </w:tc>
      </w:tr>
      <w:tr w:rsidR="00AD1714" w:rsidRPr="00AD1714" w14:paraId="0E378CCE"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2207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RT9</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3C0C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692</w:t>
            </w:r>
          </w:p>
        </w:tc>
      </w:tr>
      <w:tr w:rsidR="00AD1714" w:rsidRPr="00AD1714" w14:paraId="3FBB80AC"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16DA4"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7E5E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368</w:t>
            </w:r>
          </w:p>
        </w:tc>
      </w:tr>
      <w:tr w:rsidR="00AD1714" w:rsidRPr="00AD1714" w14:paraId="7C197AE8" w14:textId="77777777" w:rsidTr="00BE1D19">
        <w:trPr>
          <w:jc w:val="center"/>
        </w:trPr>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41157"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RT11</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9FBB1"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358</w:t>
            </w:r>
          </w:p>
        </w:tc>
      </w:tr>
      <w:tr w:rsidR="00AD1714" w:rsidRPr="00AD1714" w14:paraId="6AB090A1" w14:textId="77777777" w:rsidTr="00BE1D19">
        <w:trPr>
          <w:jc w:val="center"/>
        </w:trPr>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88D0CAA"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rPr>
                <w:color w:val="000000" w:themeColor="text1"/>
              </w:rPr>
            </w:pPr>
            <w:r w:rsidRPr="00AD1714">
              <w:rPr>
                <w:rFonts w:ascii="Arial" w:eastAsia="Arial" w:hAnsi="Arial" w:cs="Arial"/>
                <w:color w:val="000000" w:themeColor="text1"/>
                <w:sz w:val="16"/>
                <w:szCs w:val="16"/>
              </w:rPr>
              <w:t>RT12</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2BD5A9" w14:textId="77777777" w:rsidR="006032D5" w:rsidRPr="00AD1714" w:rsidRDefault="006032D5" w:rsidP="00BE1D19">
            <w:pPr>
              <w:pBdr>
                <w:top w:val="none" w:sz="0" w:space="0" w:color="000000"/>
                <w:left w:val="none" w:sz="0" w:space="0" w:color="000000"/>
                <w:bottom w:val="none" w:sz="0" w:space="0" w:color="000000"/>
                <w:right w:val="none" w:sz="0" w:space="0" w:color="000000"/>
              </w:pBdr>
              <w:spacing w:before="100" w:after="100" w:line="240" w:lineRule="auto"/>
              <w:ind w:left="100" w:right="100"/>
              <w:jc w:val="right"/>
              <w:rPr>
                <w:color w:val="000000" w:themeColor="text1"/>
              </w:rPr>
            </w:pPr>
            <w:r w:rsidRPr="00AD1714">
              <w:rPr>
                <w:rFonts w:ascii="Arial" w:eastAsia="Arial" w:hAnsi="Arial" w:cs="Arial"/>
                <w:color w:val="000000" w:themeColor="text1"/>
                <w:sz w:val="16"/>
                <w:szCs w:val="16"/>
              </w:rPr>
              <w:t>262</w:t>
            </w:r>
          </w:p>
        </w:tc>
      </w:tr>
    </w:tbl>
    <w:p w14:paraId="12A96155" w14:textId="77777777" w:rsidR="006032D5" w:rsidRPr="00AD1714" w:rsidRDefault="006032D5" w:rsidP="006032D5">
      <w:pPr>
        <w:rPr>
          <w:color w:val="000000" w:themeColor="text1"/>
        </w:rPr>
      </w:pPr>
      <w:r w:rsidRPr="00AD1714">
        <w:rPr>
          <w:color w:val="000000" w:themeColor="text1"/>
        </w:rPr>
        <w:br w:type="page"/>
      </w:r>
    </w:p>
    <w:p w14:paraId="0707C27D" w14:textId="77777777" w:rsidR="006032D5" w:rsidRPr="00AD1714" w:rsidRDefault="006032D5" w:rsidP="006032D5">
      <w:pPr>
        <w:rPr>
          <w:color w:val="000000" w:themeColor="text1"/>
        </w:rPr>
      </w:pPr>
      <w:bookmarkStart w:id="9" w:name="results-for-all-samples"/>
      <w:bookmarkEnd w:id="6"/>
      <w:r w:rsidRPr="00AD1714">
        <w:rPr>
          <w:color w:val="000000" w:themeColor="text1"/>
        </w:rPr>
        <w:t>S5</w:t>
      </w:r>
      <w:r w:rsidRPr="00AD1714">
        <w:rPr>
          <w:color w:val="000000" w:themeColor="text1"/>
        </w:rPr>
        <w:tab/>
        <w:t>Results for all samples</w:t>
      </w:r>
    </w:p>
    <w:p w14:paraId="4FBCE943" w14:textId="7F1954EC" w:rsidR="006032D5" w:rsidRPr="00AD1714" w:rsidRDefault="006032D5" w:rsidP="006032D5">
      <w:pPr>
        <w:rPr>
          <w:color w:val="000000" w:themeColor="text1"/>
        </w:rPr>
      </w:pPr>
      <w:r w:rsidRPr="00AD1714">
        <w:rPr>
          <w:color w:val="000000" w:themeColor="text1"/>
        </w:rPr>
        <w:t xml:space="preserve">The following sections show the results for all assemblages, including those from disturbed catchments and those with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outside the 95% HDI. </w:t>
      </w:r>
      <w:r w:rsidR="008F4A15" w:rsidRPr="00AD1714">
        <w:rPr>
          <w:color w:val="000000" w:themeColor="text1"/>
        </w:rPr>
        <w:t xml:space="preserve">Figure S1 </w:t>
      </w:r>
      <w:r w:rsidRPr="00AD1714">
        <w:rPr>
          <w:color w:val="000000" w:themeColor="text1"/>
        </w:rPr>
        <w:t xml:space="preserve">shows the variation between and within broad river types for all available sampling sites. Including these assemblages only minimally alters the distribution of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Compared to the distribution of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for assemblages from least disturbed catchments the most notable difference is the outliers with high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for imidacloprid.</w:t>
      </w:r>
    </w:p>
    <w:p w14:paraId="1D4D7D7E"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38A3BA6E" wp14:editId="7C33EE51">
            <wp:extent cx="5753100" cy="3835400"/>
            <wp:effectExtent l="0" t="0" r="0" b="0"/>
            <wp:docPr id="72" name="Picture" descr="Figure 5.1: Variation in median hazard concentration 5 (HC_5) values across river types. This plot shows the density distribution of scaled HC_5 values for each chemical and river type. Scaling was achieved by dividing HC_5 values by the median HC_5 for the chemical across river types and are shown on a log10 scale. Values of zero thus imply that the value is equal to the chemical’s overall median and values of one indicate that the value is an order of magnitude greater than the overall median. For an explanation of river types, see the method section. Horizontal lines within the density curves are medians. This plot shows all available assemblages."/>
            <wp:cNvGraphicFramePr/>
            <a:graphic xmlns:a="http://schemas.openxmlformats.org/drawingml/2006/main">
              <a:graphicData uri="http://schemas.openxmlformats.org/drawingml/2006/picture">
                <pic:pic xmlns:pic="http://schemas.openxmlformats.org/drawingml/2006/picture">
                  <pic:nvPicPr>
                    <pic:cNvPr id="73" name="Picture" descr="../figures/supplementary/SM_hc5_vioilin_all_sites.png"/>
                    <pic:cNvPicPr>
                      <a:picLocks noChangeAspect="1" noChangeArrowheads="1"/>
                    </pic:cNvPicPr>
                  </pic:nvPicPr>
                  <pic:blipFill>
                    <a:blip r:embed="rId6"/>
                    <a:stretch>
                      <a:fillRect/>
                    </a:stretch>
                  </pic:blipFill>
                  <pic:spPr bwMode="auto">
                    <a:xfrm>
                      <a:off x="0" y="0"/>
                      <a:ext cx="5753100" cy="3835400"/>
                    </a:xfrm>
                    <a:prstGeom prst="rect">
                      <a:avLst/>
                    </a:prstGeom>
                    <a:noFill/>
                    <a:ln w="9525">
                      <a:noFill/>
                      <a:headEnd/>
                      <a:tailEnd/>
                    </a:ln>
                  </pic:spPr>
                </pic:pic>
              </a:graphicData>
            </a:graphic>
          </wp:inline>
        </w:drawing>
      </w:r>
    </w:p>
    <w:p w14:paraId="40D40F8F" w14:textId="77777777" w:rsidR="006032D5" w:rsidRPr="00AD1714" w:rsidRDefault="006032D5" w:rsidP="006032D5">
      <w:pPr>
        <w:rPr>
          <w:color w:val="000000" w:themeColor="text1"/>
        </w:rPr>
      </w:pPr>
      <w:bookmarkStart w:id="10" w:name="fig:siviolin"/>
      <w:bookmarkEnd w:id="10"/>
      <w:r w:rsidRPr="00AD1714">
        <w:rPr>
          <w:color w:val="000000" w:themeColor="text1"/>
        </w:rPr>
        <w:t>Figure S1: Variation in median hazard concentration 5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across river types. This plot shows the density distribution of scaled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for each chemical and river type. Scaling was achieved by dividing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by the median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for the chemical across river types and are shown on a log10 scale. Values of zero thus imply that the value is equal to the chemical’s overall median and values of one indicate that the value is an order of magnitude greater than the overall median. For an explanation of river types, see the method section. Horizontal lines within the density curves are medians. This plot shows all available assemblages.</w:t>
      </w:r>
    </w:p>
    <w:p w14:paraId="2265B10D" w14:textId="77777777" w:rsidR="006032D5" w:rsidRPr="00AD1714" w:rsidRDefault="006032D5" w:rsidP="006032D5">
      <w:pPr>
        <w:rPr>
          <w:color w:val="000000" w:themeColor="text1"/>
        </w:rPr>
      </w:pPr>
      <w:r w:rsidRPr="00AD1714">
        <w:rPr>
          <w:color w:val="000000" w:themeColor="text1"/>
        </w:rPr>
        <w:t>Copper shows the most marked differences, which were lower than in the analysis of assemblages from the least disturbed catchments (Figure S2).</w:t>
      </w:r>
    </w:p>
    <w:p w14:paraId="3245F9DE"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6F4A89E4" wp14:editId="1998E265">
            <wp:extent cx="4581162" cy="3664929"/>
            <wp:effectExtent l="0" t="0" r="0" b="0"/>
            <wp:docPr id="76" name="Picture" descr="Figure 5.2: Differences between the assemblage hazard concentration 5 (HC_5) values of different river types expressed as the absolute value of Cliff’s d. Dark blue cells indicate small differences and dark yellow cells mark the largest observed differences. An asterisk marks Cliff’s d values that exceed the 0.47 threshold. Values are based on all available sampling sites."/>
            <wp:cNvGraphicFramePr/>
            <a:graphic xmlns:a="http://schemas.openxmlformats.org/drawingml/2006/main">
              <a:graphicData uri="http://schemas.openxmlformats.org/drawingml/2006/picture">
                <pic:pic xmlns:pic="http://schemas.openxmlformats.org/drawingml/2006/picture">
                  <pic:nvPicPr>
                    <pic:cNvPr id="77" name="Picture" descr="../figures/supplementary/cliff_delta_all_sites.png"/>
                    <pic:cNvPicPr>
                      <a:picLocks noChangeAspect="1" noChangeArrowheads="1"/>
                    </pic:cNvPicPr>
                  </pic:nvPicPr>
                  <pic:blipFill>
                    <a:blip r:embed="rId7"/>
                    <a:stretch>
                      <a:fillRect/>
                    </a:stretch>
                  </pic:blipFill>
                  <pic:spPr bwMode="auto">
                    <a:xfrm>
                      <a:off x="0" y="0"/>
                      <a:ext cx="4581162" cy="3664929"/>
                    </a:xfrm>
                    <a:prstGeom prst="rect">
                      <a:avLst/>
                    </a:prstGeom>
                    <a:noFill/>
                    <a:ln w="9525">
                      <a:noFill/>
                      <a:headEnd/>
                      <a:tailEnd/>
                    </a:ln>
                  </pic:spPr>
                </pic:pic>
              </a:graphicData>
            </a:graphic>
          </wp:inline>
        </w:drawing>
      </w:r>
    </w:p>
    <w:p w14:paraId="418F91B0" w14:textId="77777777" w:rsidR="006032D5" w:rsidRPr="00AD1714" w:rsidRDefault="006032D5" w:rsidP="006032D5">
      <w:pPr>
        <w:rPr>
          <w:color w:val="000000" w:themeColor="text1"/>
        </w:rPr>
      </w:pPr>
      <w:bookmarkStart w:id="11" w:name="fig:sicliffd"/>
      <w:bookmarkEnd w:id="11"/>
      <w:r w:rsidRPr="00AD1714">
        <w:rPr>
          <w:color w:val="000000" w:themeColor="text1"/>
        </w:rPr>
        <w:t>Figure S2: Differences between the assemblage hazard concentration 5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values of different river types expressed as the absolute value of Cliff’s d. Dark blue cells indicate small differences and dark yellow cells mark the largest observed differences. An asterisk marks Cliff’s d values that exceed the 0.47 threshold. Values are based on all available sampling sites.</w:t>
      </w:r>
    </w:p>
    <w:p w14:paraId="3BD4F730" w14:textId="77777777" w:rsidR="006032D5" w:rsidRPr="00AD1714" w:rsidRDefault="006032D5" w:rsidP="006032D5">
      <w:pPr>
        <w:rPr>
          <w:color w:val="000000" w:themeColor="text1"/>
        </w:rPr>
      </w:pPr>
      <w:r w:rsidRPr="00AD1714">
        <w:rPr>
          <w:color w:val="000000" w:themeColor="text1"/>
        </w:rPr>
        <w:t xml:space="preserve">The range of quotients between median river type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for all assemblages (Figure S3) is similar, though smaller, to that of assemblages from the least disturbed catchments (cf. Figure 6). The largest observed difference, a factor of 2.8, was between assemblages from very large rivers (RT1) and those from high-altitude rivers (RT10).</w:t>
      </w:r>
    </w:p>
    <w:p w14:paraId="741BB5A4"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19320C31" wp14:editId="300A82ED">
            <wp:extent cx="5416061" cy="3611727"/>
            <wp:effectExtent l="0" t="0" r="0" b="0"/>
            <wp:docPr id="80" name="Picture" descr="Figure 5.3: Factor of variation between median hazard concentrations 5 (HC_5s) for all sites, i.e., including disturbed sites and sites outside the 95% highest density interval. The black dashed vertical lines mark differences of factor one and six. The small vertical lines are the observed quotients."/>
            <wp:cNvGraphicFramePr/>
            <a:graphic xmlns:a="http://schemas.openxmlformats.org/drawingml/2006/main">
              <a:graphicData uri="http://schemas.openxmlformats.org/drawingml/2006/picture">
                <pic:pic xmlns:pic="http://schemas.openxmlformats.org/drawingml/2006/picture">
                  <pic:nvPicPr>
                    <pic:cNvPr id="81" name="Picture" descr="../figures/supplementary/SM_variation_in_median_hc5_all_samples.png"/>
                    <pic:cNvPicPr>
                      <a:picLocks noChangeAspect="1" noChangeArrowheads="1"/>
                    </pic:cNvPicPr>
                  </pic:nvPicPr>
                  <pic:blipFill>
                    <a:blip r:embed="rId8"/>
                    <a:stretch>
                      <a:fillRect/>
                    </a:stretch>
                  </pic:blipFill>
                  <pic:spPr bwMode="auto">
                    <a:xfrm>
                      <a:off x="0" y="0"/>
                      <a:ext cx="5416061" cy="3611727"/>
                    </a:xfrm>
                    <a:prstGeom prst="rect">
                      <a:avLst/>
                    </a:prstGeom>
                    <a:noFill/>
                    <a:ln w="9525">
                      <a:noFill/>
                      <a:headEnd/>
                      <a:tailEnd/>
                    </a:ln>
                  </pic:spPr>
                </pic:pic>
              </a:graphicData>
            </a:graphic>
          </wp:inline>
        </w:drawing>
      </w:r>
    </w:p>
    <w:p w14:paraId="6614402C" w14:textId="77777777" w:rsidR="006032D5" w:rsidRPr="00AD1714" w:rsidRDefault="006032D5" w:rsidP="006032D5">
      <w:pPr>
        <w:rPr>
          <w:color w:val="000000" w:themeColor="text1"/>
        </w:rPr>
      </w:pPr>
      <w:bookmarkStart w:id="12" w:name="fig:simedian"/>
      <w:bookmarkEnd w:id="12"/>
      <w:r w:rsidRPr="00AD1714">
        <w:rPr>
          <w:color w:val="000000" w:themeColor="text1"/>
        </w:rPr>
        <w:t>Figure S3: Factor of variation between median hazard concentrations 5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s) for all sites, i.e., including disturbed sites and sites outside the 95% highest density interval. The black dashed vertical lines mark differences of factor one and six. The small vertical lines are the observed quotients.</w:t>
      </w:r>
    </w:p>
    <w:p w14:paraId="31EED1E5" w14:textId="77777777" w:rsidR="006032D5" w:rsidRPr="00AD1714" w:rsidRDefault="006032D5" w:rsidP="006032D5">
      <w:pPr>
        <w:rPr>
          <w:color w:val="000000" w:themeColor="text1"/>
        </w:rPr>
      </w:pPr>
      <w:r w:rsidRPr="00AD1714">
        <w:rPr>
          <w:color w:val="000000" w:themeColor="text1"/>
        </w:rPr>
        <w:br w:type="page"/>
      </w:r>
    </w:p>
    <w:p w14:paraId="31F705F9" w14:textId="77777777" w:rsidR="006032D5" w:rsidRPr="00AD1714" w:rsidRDefault="006032D5" w:rsidP="006032D5">
      <w:pPr>
        <w:rPr>
          <w:color w:val="000000" w:themeColor="text1"/>
        </w:rPr>
      </w:pPr>
      <w:bookmarkStart w:id="13" w:name="X46e5c71a64de42744aa8dff9d73b8db2da20559"/>
      <w:bookmarkEnd w:id="9"/>
      <w:r w:rsidRPr="00AD1714">
        <w:rPr>
          <w:color w:val="000000" w:themeColor="text1"/>
        </w:rPr>
        <w:t>S6</w:t>
      </w:r>
      <w:r w:rsidRPr="00AD1714">
        <w:rPr>
          <w:color w:val="000000" w:themeColor="text1"/>
        </w:rPr>
        <w:tab/>
        <w:t>Is there a systematic difference in the sensitivity of taxa with non-stationary Markov chains?</w:t>
      </w:r>
    </w:p>
    <w:p w14:paraId="6CACFBBE" w14:textId="77777777" w:rsidR="006032D5" w:rsidRPr="00AD1714" w:rsidRDefault="006032D5" w:rsidP="006032D5">
      <w:pPr>
        <w:rPr>
          <w:color w:val="000000" w:themeColor="text1"/>
        </w:rPr>
      </w:pPr>
      <w:r w:rsidRPr="00AD1714">
        <w:rPr>
          <w:color w:val="000000" w:themeColor="text1"/>
        </w:rPr>
        <w:t>We excluded taxa for which the Markov chains did not converge to stationarity (henceforth non-stationary taxa), as indicated by the Heidelberg-Welch statistic. This removal can bias the results if these taxa skew toward high or low sensitivities. To evaluate the risk of this bias, we compared the predicted log (</w:t>
      </w:r>
      <m:oMath>
        <m:r>
          <w:rPr>
            <w:rFonts w:ascii="Cambria Math" w:hAnsi="Cambria Math"/>
            <w:color w:val="000000" w:themeColor="text1"/>
          </w:rPr>
          <m:t>E</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50</m:t>
            </m:r>
          </m:sub>
        </m:sSub>
      </m:oMath>
      <w:r w:rsidRPr="00AD1714">
        <w:rPr>
          <w:color w:val="000000" w:themeColor="text1"/>
        </w:rPr>
        <w:t xml:space="preserve">) values of the non-stationary taxa with those of stationary taxa. While our low confidence in the predicted sensitivity values for non-stationary taxa lead us to remove them from the final analyses, they are the best indicators of their sensitivity available to us. For copper, we observed no systematic differences between the sensitivities we predicted for stationary and non-stationary taxa (Figure S4). For imidacloprid, non-stationary taxa tended to be more sensitive than stationary taxa. The difference in median </w:t>
      </w:r>
      <m:oMath>
        <m:r>
          <w:rPr>
            <w:rFonts w:ascii="Cambria Math" w:hAnsi="Cambria Math"/>
            <w:color w:val="000000" w:themeColor="text1"/>
          </w:rPr>
          <m:t>E</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50</m:t>
            </m:r>
          </m:sub>
        </m:sSub>
      </m:oMath>
      <w:r w:rsidRPr="00AD1714">
        <w:rPr>
          <w:color w:val="000000" w:themeColor="text1"/>
        </w:rPr>
        <w:t xml:space="preserve"> was a factor of 9. This large difference also resulted from a strongly skewed distribution of log </w:t>
      </w:r>
      <m:oMath>
        <m:r>
          <w:rPr>
            <w:rFonts w:ascii="Cambria Math" w:hAnsi="Cambria Math"/>
            <w:color w:val="000000" w:themeColor="text1"/>
          </w:rPr>
          <m:t>E</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50</m:t>
            </m:r>
          </m:sub>
        </m:sSub>
      </m:oMath>
      <w:r w:rsidRPr="00AD1714">
        <w:rPr>
          <w:color w:val="000000" w:themeColor="text1"/>
        </w:rPr>
        <w:t xml:space="preserve"> values. The difference in arithmetic means is a factor of 5.7. Nonetheless, these results suggest that the non-stationary taxa might have been more sensitive.</w:t>
      </w:r>
    </w:p>
    <w:p w14:paraId="4342A381"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1E4D90BF" wp14:editId="20B6B047">
            <wp:extent cx="5171406" cy="3067368"/>
            <wp:effectExtent l="0" t="0" r="0" b="0"/>
            <wp:docPr id="85" name="Picture" descr="Figure 5.4: Predicted log (EC50) values for taxa with stationary and non-stationary posterior distributions."/>
            <wp:cNvGraphicFramePr/>
            <a:graphic xmlns:a="http://schemas.openxmlformats.org/drawingml/2006/main">
              <a:graphicData uri="http://schemas.openxmlformats.org/drawingml/2006/picture">
                <pic:pic xmlns:pic="http://schemas.openxmlformats.org/drawingml/2006/picture">
                  <pic:nvPicPr>
                    <pic:cNvPr id="86" name="Picture" descr="../figures/supplementary/sensitivity_dropped_included.png"/>
                    <pic:cNvPicPr>
                      <a:picLocks noChangeAspect="1" noChangeArrowheads="1"/>
                    </pic:cNvPicPr>
                  </pic:nvPicPr>
                  <pic:blipFill>
                    <a:blip r:embed="rId9"/>
                    <a:stretch>
                      <a:fillRect/>
                    </a:stretch>
                  </pic:blipFill>
                  <pic:spPr bwMode="auto">
                    <a:xfrm>
                      <a:off x="0" y="0"/>
                      <a:ext cx="5171406" cy="3067368"/>
                    </a:xfrm>
                    <a:prstGeom prst="rect">
                      <a:avLst/>
                    </a:prstGeom>
                    <a:noFill/>
                    <a:ln w="9525">
                      <a:noFill/>
                      <a:headEnd/>
                      <a:tailEnd/>
                    </a:ln>
                  </pic:spPr>
                </pic:pic>
              </a:graphicData>
            </a:graphic>
          </wp:inline>
        </w:drawing>
      </w:r>
    </w:p>
    <w:p w14:paraId="6E8772E3" w14:textId="77777777" w:rsidR="006032D5" w:rsidRPr="00AD1714" w:rsidRDefault="006032D5" w:rsidP="006032D5">
      <w:pPr>
        <w:rPr>
          <w:color w:val="000000" w:themeColor="text1"/>
        </w:rPr>
      </w:pPr>
      <w:bookmarkStart w:id="14" w:name="fig:sidroppedsensitivity"/>
      <w:bookmarkEnd w:id="14"/>
      <w:r w:rsidRPr="00AD1714">
        <w:rPr>
          <w:color w:val="000000" w:themeColor="text1"/>
        </w:rPr>
        <w:t>Figure S4: Predicted log (EC</w:t>
      </w:r>
      <w:r w:rsidRPr="00AD1714">
        <w:rPr>
          <w:color w:val="000000" w:themeColor="text1"/>
          <w:vertAlign w:val="subscript"/>
        </w:rPr>
        <w:t>50</w:t>
      </w:r>
      <w:r w:rsidRPr="00AD1714">
        <w:rPr>
          <w:color w:val="000000" w:themeColor="text1"/>
        </w:rPr>
        <w:t>) values for taxa with stationary and non-stationary posterior distributions.</w:t>
      </w:r>
    </w:p>
    <w:p w14:paraId="5D4F654D" w14:textId="77777777" w:rsidR="006032D5" w:rsidRPr="00AD1714" w:rsidRDefault="006032D5" w:rsidP="006032D5">
      <w:pPr>
        <w:rPr>
          <w:color w:val="000000" w:themeColor="text1"/>
        </w:rPr>
      </w:pPr>
      <w:r w:rsidRPr="00AD1714">
        <w:rPr>
          <w:color w:val="000000" w:themeColor="text1"/>
        </w:rPr>
        <w:t xml:space="preserve">To test how strongly the removal impacted our results, we computed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including the non-stationary taxa. The largest difference between river types was still for copper between assemblages of very large and high-altitude rivers. The amount of variation is slightly lower (a factor of 3) compared to the original analysis (results not shown). We therefore conclude, that the removal of non-stationary taxa, even though they might skew more sensitive, has not notably impacted our results.</w:t>
      </w:r>
      <w:bookmarkStart w:id="15" w:name="Xd7ffcfe70b8eaea17da882ab60e536aa77139b2"/>
      <w:bookmarkEnd w:id="13"/>
    </w:p>
    <w:p w14:paraId="49EE181C" w14:textId="77777777" w:rsidR="006032D5" w:rsidRPr="00AD1714" w:rsidRDefault="006032D5" w:rsidP="006032D5">
      <w:pPr>
        <w:rPr>
          <w:color w:val="000000" w:themeColor="text1"/>
        </w:rPr>
      </w:pPr>
      <w:r w:rsidRPr="00AD1714">
        <w:rPr>
          <w:color w:val="000000" w:themeColor="text1"/>
        </w:rPr>
        <w:t>S7</w:t>
      </w:r>
      <w:r w:rsidRPr="00AD1714">
        <w:rPr>
          <w:color w:val="000000" w:themeColor="text1"/>
        </w:rPr>
        <w:tab/>
        <w:t>Effects of quality assurance measures on taxonomic and spatial composition</w:t>
      </w:r>
    </w:p>
    <w:p w14:paraId="4E1FBB8B" w14:textId="00944FA5" w:rsidR="006032D5" w:rsidRPr="00AD1714" w:rsidRDefault="006032D5" w:rsidP="006032D5">
      <w:pPr>
        <w:rPr>
          <w:color w:val="000000" w:themeColor="text1"/>
        </w:rPr>
      </w:pPr>
      <w:r w:rsidRPr="00AD1714">
        <w:rPr>
          <w:color w:val="000000" w:themeColor="text1"/>
        </w:rPr>
        <w:t>After fitting the hSSD model, we removed all taxa for which a Heidelberg-Welch test returned a statistically significant result (</w:t>
      </w:r>
      <m:oMath>
        <m:r>
          <w:rPr>
            <w:rFonts w:ascii="Cambria Math" w:hAnsi="Cambria Math"/>
            <w:color w:val="000000" w:themeColor="text1"/>
          </w:rPr>
          <m:t>α</m:t>
        </m:r>
      </m:oMath>
      <w:r w:rsidRPr="00AD1714">
        <w:rPr>
          <w:color w:val="000000" w:themeColor="text1"/>
        </w:rPr>
        <w:t xml:space="preserve"> = 0.05) thus indicating that the posterior distribution had not reached stationarity. This impacted the different chemicals and taxonomic orders to varying degrees (Figure S5).</w:t>
      </w:r>
    </w:p>
    <w:p w14:paraId="326AA760"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1B9552CF" wp14:editId="4A969FD2">
            <wp:extent cx="5753100" cy="3193805"/>
            <wp:effectExtent l="0" t="0" r="0" b="0"/>
            <wp:docPr id="90" name="Picture" descr="Figure 5.5: Percentage of taxa in the most common orders for which the hierarchical species distribution model produced stationary posterior distributions. The two black vertical lines indicate 50% and 100%, respectively."/>
            <wp:cNvGraphicFramePr/>
            <a:graphic xmlns:a="http://schemas.openxmlformats.org/drawingml/2006/main">
              <a:graphicData uri="http://schemas.openxmlformats.org/drawingml/2006/picture">
                <pic:pic xmlns:pic="http://schemas.openxmlformats.org/drawingml/2006/picture">
                  <pic:nvPicPr>
                    <pic:cNvPr id="91" name="Picture" descr="../figures/supplementary/taxa_in_orders_stationary.png"/>
                    <pic:cNvPicPr>
                      <a:picLocks noChangeAspect="1" noChangeArrowheads="1"/>
                    </pic:cNvPicPr>
                  </pic:nvPicPr>
                  <pic:blipFill>
                    <a:blip r:embed="rId10"/>
                    <a:stretch>
                      <a:fillRect/>
                    </a:stretch>
                  </pic:blipFill>
                  <pic:spPr bwMode="auto">
                    <a:xfrm>
                      <a:off x="0" y="0"/>
                      <a:ext cx="5753100" cy="3193805"/>
                    </a:xfrm>
                    <a:prstGeom prst="rect">
                      <a:avLst/>
                    </a:prstGeom>
                    <a:noFill/>
                    <a:ln w="9525">
                      <a:noFill/>
                      <a:headEnd/>
                      <a:tailEnd/>
                    </a:ln>
                  </pic:spPr>
                </pic:pic>
              </a:graphicData>
            </a:graphic>
          </wp:inline>
        </w:drawing>
      </w:r>
    </w:p>
    <w:p w14:paraId="40A3EC96" w14:textId="77777777" w:rsidR="006032D5" w:rsidRPr="00AD1714" w:rsidRDefault="006032D5" w:rsidP="006032D5">
      <w:pPr>
        <w:rPr>
          <w:color w:val="000000" w:themeColor="text1"/>
        </w:rPr>
      </w:pPr>
      <w:bookmarkStart w:id="16" w:name="fig:taxaafterwelche"/>
      <w:bookmarkEnd w:id="16"/>
      <w:r w:rsidRPr="00AD1714">
        <w:rPr>
          <w:color w:val="000000" w:themeColor="text1"/>
        </w:rPr>
        <w:t>Figure S5: Percentage of taxa in the most common orders for which the hierarchical species distribution model produced stationary posterior distributions. The two black vertical lines indicate 50% and 100%, respectively.</w:t>
      </w:r>
    </w:p>
    <w:p w14:paraId="6BB800BE" w14:textId="77777777" w:rsidR="006032D5" w:rsidRPr="00AD1714" w:rsidRDefault="006032D5" w:rsidP="006032D5">
      <w:pPr>
        <w:rPr>
          <w:color w:val="000000" w:themeColor="text1"/>
        </w:rPr>
      </w:pPr>
      <w:r w:rsidRPr="00AD1714">
        <w:rPr>
          <w:color w:val="000000" w:themeColor="text1"/>
        </w:rPr>
        <w:t>Among the two compounds, the higher fractions of taxa were lost for imidacloprid, where the most highly affected orders were Ephemeroptera, Plecoptera, Trichoptera, and Diptera. For copper, almost no species had to be removed. The changes in the number of sites per river type follow a similar pattern (Figure S6).</w:t>
      </w:r>
    </w:p>
    <w:p w14:paraId="0D017974"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0F7E2637" wp14:editId="758CC72C">
            <wp:extent cx="5416061" cy="3217220"/>
            <wp:effectExtent l="0" t="0" r="0" b="0"/>
            <wp:docPr id="94" name="Picture" descr="Figure 5.6: Effect of removing assemblages with less than 50% of taxa left after removing taxa with non-stationarity posteriors (red bar) and of additionally removing assemblages whose species sensitivity distribution was not well approximated by a lognormal distribution (blue bar)."/>
            <wp:cNvGraphicFramePr/>
            <a:graphic xmlns:a="http://schemas.openxmlformats.org/drawingml/2006/main">
              <a:graphicData uri="http://schemas.openxmlformats.org/drawingml/2006/picture">
                <pic:pic xmlns:pic="http://schemas.openxmlformats.org/drawingml/2006/picture">
                  <pic:nvPicPr>
                    <pic:cNvPr id="95" name="Picture" descr="../figures/supplementary/percent_of_sites_after_removal.png"/>
                    <pic:cNvPicPr>
                      <a:picLocks noChangeAspect="1" noChangeArrowheads="1"/>
                    </pic:cNvPicPr>
                  </pic:nvPicPr>
                  <pic:blipFill>
                    <a:blip r:embed="rId11"/>
                    <a:stretch>
                      <a:fillRect/>
                    </a:stretch>
                  </pic:blipFill>
                  <pic:spPr bwMode="auto">
                    <a:xfrm>
                      <a:off x="0" y="0"/>
                      <a:ext cx="5416061" cy="3217220"/>
                    </a:xfrm>
                    <a:prstGeom prst="rect">
                      <a:avLst/>
                    </a:prstGeom>
                    <a:noFill/>
                    <a:ln w="9525">
                      <a:noFill/>
                      <a:headEnd/>
                      <a:tailEnd/>
                    </a:ln>
                  </pic:spPr>
                </pic:pic>
              </a:graphicData>
            </a:graphic>
          </wp:inline>
        </w:drawing>
      </w:r>
    </w:p>
    <w:p w14:paraId="0C9D1782" w14:textId="77777777" w:rsidR="006032D5" w:rsidRPr="00AD1714" w:rsidRDefault="006032D5" w:rsidP="006032D5">
      <w:pPr>
        <w:rPr>
          <w:color w:val="000000" w:themeColor="text1"/>
        </w:rPr>
      </w:pPr>
      <w:bookmarkStart w:id="17" w:name="fig:rivertypesafterqa"/>
      <w:bookmarkEnd w:id="17"/>
      <w:r w:rsidRPr="00AD1714">
        <w:rPr>
          <w:color w:val="000000" w:themeColor="text1"/>
        </w:rPr>
        <w:t>Figure S6: Effect of removing assemblages with less than 50% of taxa left after removing taxa with non-stationarity posteriors (red bar) and of additionally removing assemblages whose species sensitivity distribution was not well approximated by a lognormal distribution (blue bar).</w:t>
      </w:r>
    </w:p>
    <w:p w14:paraId="019B8AD5" w14:textId="77777777" w:rsidR="006032D5" w:rsidRPr="00AD1714" w:rsidRDefault="006032D5" w:rsidP="006032D5">
      <w:pPr>
        <w:rPr>
          <w:color w:val="000000" w:themeColor="text1"/>
        </w:rPr>
      </w:pPr>
      <w:r w:rsidRPr="00AD1714">
        <w:rPr>
          <w:color w:val="000000" w:themeColor="text1"/>
        </w:rPr>
        <w:t>Again, we note the higher losses for imidacloprid and the lower losses for copper.</w:t>
      </w:r>
    </w:p>
    <w:p w14:paraId="4729AE1F" w14:textId="77777777" w:rsidR="006032D5" w:rsidRPr="00AD1714" w:rsidRDefault="006032D5" w:rsidP="006032D5">
      <w:pPr>
        <w:rPr>
          <w:color w:val="000000" w:themeColor="text1"/>
        </w:rPr>
      </w:pPr>
      <w:r w:rsidRPr="00AD1714">
        <w:rPr>
          <w:color w:val="000000" w:themeColor="text1"/>
        </w:rPr>
        <w:br w:type="page"/>
      </w:r>
    </w:p>
    <w:p w14:paraId="2509C391" w14:textId="77777777" w:rsidR="006032D5" w:rsidRPr="00AD1714" w:rsidRDefault="006032D5" w:rsidP="006032D5">
      <w:pPr>
        <w:rPr>
          <w:color w:val="000000" w:themeColor="text1"/>
        </w:rPr>
      </w:pPr>
      <w:bookmarkStart w:id="18" w:name="alternative-version-of-figure-3.2"/>
      <w:bookmarkEnd w:id="15"/>
      <w:r w:rsidRPr="00AD1714">
        <w:rPr>
          <w:color w:val="000000" w:themeColor="text1"/>
        </w:rPr>
        <w:t>S8</w:t>
      </w:r>
      <w:r w:rsidRPr="00AD1714">
        <w:rPr>
          <w:color w:val="000000" w:themeColor="text1"/>
        </w:rPr>
        <w:tab/>
        <w:t>Alternative version of Figure 4</w:t>
      </w:r>
    </w:p>
    <w:p w14:paraId="02A04AA0" w14:textId="77777777" w:rsidR="006032D5" w:rsidRPr="00AD1714" w:rsidRDefault="006032D5" w:rsidP="006032D5">
      <w:pPr>
        <w:rPr>
          <w:color w:val="000000" w:themeColor="text1"/>
        </w:rPr>
      </w:pPr>
      <w:r w:rsidRPr="00AD1714">
        <w:rPr>
          <w:color w:val="000000" w:themeColor="text1"/>
        </w:rPr>
        <w:t xml:space="preserve">Figure S7 shows the density distribution of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xml:space="preserve"> values for each chemical and river type. It is an alternative version of Figure 4. The latter has a scaled Y-axis, which might distort the results but does not.</w:t>
      </w:r>
    </w:p>
    <w:p w14:paraId="5A5B9166" w14:textId="77777777" w:rsidR="006032D5" w:rsidRPr="00AD1714" w:rsidRDefault="006032D5" w:rsidP="006032D5">
      <w:pPr>
        <w:rPr>
          <w:color w:val="000000" w:themeColor="text1"/>
        </w:rPr>
      </w:pPr>
      <w:r w:rsidRPr="00AD1714">
        <w:rPr>
          <w:noProof/>
          <w:color w:val="000000" w:themeColor="text1"/>
          <w:lang w:val="en-IN" w:eastAsia="en-IN"/>
        </w:rPr>
        <w:drawing>
          <wp:inline distT="0" distB="0" distL="0" distR="0" wp14:anchorId="34C1CFDB" wp14:editId="0A4FDB8E">
            <wp:extent cx="5753100" cy="3835400"/>
            <wp:effectExtent l="0" t="0" r="0" b="0"/>
            <wp:docPr id="99" name="Picture" descr="Figure 5.7: Density distribution of Hazard concentration 5 (HC_5) values for each chemical and river type. Horizontal lines within the density curves are medians. The gray horizontal line shows the overall median of the respective chemical. The plot shows values from the least disturbed sites within the 95% highest density interval."/>
            <wp:cNvGraphicFramePr/>
            <a:graphic xmlns:a="http://schemas.openxmlformats.org/drawingml/2006/main">
              <a:graphicData uri="http://schemas.openxmlformats.org/drawingml/2006/picture">
                <pic:pic xmlns:pic="http://schemas.openxmlformats.org/drawingml/2006/picture">
                  <pic:nvPicPr>
                    <pic:cNvPr id="100" name="Picture" descr="../figures/supplementary/hc5_vioilin_unscaled.png"/>
                    <pic:cNvPicPr>
                      <a:picLocks noChangeAspect="1" noChangeArrowheads="1"/>
                    </pic:cNvPicPr>
                  </pic:nvPicPr>
                  <pic:blipFill>
                    <a:blip r:embed="rId12"/>
                    <a:stretch>
                      <a:fillRect/>
                    </a:stretch>
                  </pic:blipFill>
                  <pic:spPr bwMode="auto">
                    <a:xfrm>
                      <a:off x="0" y="0"/>
                      <a:ext cx="5753100" cy="3835400"/>
                    </a:xfrm>
                    <a:prstGeom prst="rect">
                      <a:avLst/>
                    </a:prstGeom>
                    <a:noFill/>
                    <a:ln w="9525">
                      <a:noFill/>
                      <a:headEnd/>
                      <a:tailEnd/>
                    </a:ln>
                  </pic:spPr>
                </pic:pic>
              </a:graphicData>
            </a:graphic>
          </wp:inline>
        </w:drawing>
      </w:r>
    </w:p>
    <w:p w14:paraId="05E5D585" w14:textId="77777777" w:rsidR="006032D5" w:rsidRPr="00AD1714" w:rsidRDefault="006032D5" w:rsidP="006032D5">
      <w:pPr>
        <w:rPr>
          <w:color w:val="000000" w:themeColor="text1"/>
        </w:rPr>
      </w:pPr>
      <w:bookmarkStart w:id="19" w:name="fig:alternativeviolin"/>
      <w:bookmarkEnd w:id="19"/>
      <w:r w:rsidRPr="00AD1714">
        <w:rPr>
          <w:color w:val="000000" w:themeColor="text1"/>
        </w:rPr>
        <w:t>Figure S7: Density distribution of Hazard concentration 5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Pr="00AD1714">
        <w:rPr>
          <w:color w:val="000000" w:themeColor="text1"/>
        </w:rPr>
        <w:t>) values for each chemical and river type. Horizontal lines within the density curves are medians. The gray horizontal line shows the overall median of the respective chemical. The plot shows values from the least disturbed sites within the 95% highest density interval.</w:t>
      </w:r>
    </w:p>
    <w:bookmarkEnd w:id="0"/>
    <w:bookmarkEnd w:id="18"/>
    <w:p w14:paraId="5D3D032A" w14:textId="77777777" w:rsidR="00623323" w:rsidRPr="00AD1714" w:rsidRDefault="00623323">
      <w:pPr>
        <w:rPr>
          <w:color w:val="000000" w:themeColor="text1"/>
        </w:rPr>
      </w:pPr>
    </w:p>
    <w:p w14:paraId="08AF56C6" w14:textId="77777777" w:rsidR="00090B59" w:rsidRPr="00AD1714" w:rsidRDefault="00090B59">
      <w:pPr>
        <w:rPr>
          <w:color w:val="000000" w:themeColor="text1"/>
        </w:rPr>
      </w:pPr>
    </w:p>
    <w:p w14:paraId="49A0AEB7" w14:textId="77777777" w:rsidR="00090B59" w:rsidRPr="00AD1714" w:rsidRDefault="00090B59">
      <w:pPr>
        <w:rPr>
          <w:color w:val="000000" w:themeColor="text1"/>
        </w:rPr>
      </w:pPr>
    </w:p>
    <w:p w14:paraId="345B7294" w14:textId="77777777" w:rsidR="00090B59" w:rsidRPr="00AD1714" w:rsidRDefault="00090B59">
      <w:pPr>
        <w:rPr>
          <w:color w:val="000000" w:themeColor="text1"/>
        </w:rPr>
      </w:pPr>
    </w:p>
    <w:p w14:paraId="33477846" w14:textId="77777777" w:rsidR="00090B59" w:rsidRPr="00AD1714" w:rsidRDefault="00090B59">
      <w:pPr>
        <w:rPr>
          <w:color w:val="000000" w:themeColor="text1"/>
        </w:rPr>
      </w:pPr>
    </w:p>
    <w:p w14:paraId="57DDED78" w14:textId="77777777" w:rsidR="00090B59" w:rsidRPr="00AD1714" w:rsidRDefault="00090B59">
      <w:pPr>
        <w:rPr>
          <w:color w:val="000000" w:themeColor="text1"/>
        </w:rPr>
      </w:pPr>
    </w:p>
    <w:p w14:paraId="77EBFED7" w14:textId="77777777" w:rsidR="00090B59" w:rsidRPr="00AD1714" w:rsidRDefault="00090B59">
      <w:pPr>
        <w:rPr>
          <w:color w:val="000000" w:themeColor="text1"/>
        </w:rPr>
      </w:pPr>
    </w:p>
    <w:p w14:paraId="339C6DAD" w14:textId="77777777" w:rsidR="00090B59" w:rsidRPr="00AD1714" w:rsidRDefault="00090B59">
      <w:pPr>
        <w:rPr>
          <w:color w:val="000000" w:themeColor="text1"/>
        </w:rPr>
      </w:pPr>
    </w:p>
    <w:p w14:paraId="13284B29" w14:textId="4219A213" w:rsidR="00090B59" w:rsidRPr="00AD1714" w:rsidRDefault="00090B59">
      <w:pPr>
        <w:rPr>
          <w:color w:val="000000" w:themeColor="text1"/>
        </w:rPr>
      </w:pPr>
      <w:r w:rsidRPr="00AD1714">
        <w:rPr>
          <w:color w:val="000000" w:themeColor="text1"/>
        </w:rPr>
        <w:t>S</w:t>
      </w:r>
      <w:r w:rsidR="00076F8A" w:rsidRPr="00AD1714">
        <w:rPr>
          <w:color w:val="000000" w:themeColor="text1"/>
        </w:rPr>
        <w:t>9</w:t>
      </w:r>
      <w:r w:rsidRPr="00AD1714">
        <w:rPr>
          <w:color w:val="000000" w:themeColor="text1"/>
        </w:rPr>
        <w:t xml:space="preserve">      Leave-one-out </w:t>
      </w:r>
      <w:r w:rsidR="00DB0F3F" w:rsidRPr="00AD1714">
        <w:rPr>
          <w:color w:val="000000" w:themeColor="text1"/>
        </w:rPr>
        <w:t>Cross-Validation</w:t>
      </w:r>
      <w:r w:rsidRPr="00AD1714">
        <w:rPr>
          <w:color w:val="000000" w:themeColor="text1"/>
        </w:rPr>
        <w:t xml:space="preserve"> of </w:t>
      </w:r>
      <w:r w:rsidR="00DB0F3F" w:rsidRPr="00AD1714">
        <w:rPr>
          <w:color w:val="000000" w:themeColor="text1"/>
        </w:rPr>
        <w:t>the Hierarchical</w:t>
      </w:r>
      <w:r w:rsidRPr="00AD1714">
        <w:rPr>
          <w:color w:val="000000" w:themeColor="text1"/>
        </w:rPr>
        <w:t xml:space="preserve"> Species Sensitivity Distribution Model</w:t>
      </w:r>
    </w:p>
    <w:p w14:paraId="0BD8180C" w14:textId="565E2722" w:rsidR="00090B59" w:rsidRPr="00AD1714" w:rsidRDefault="00DB0F3F">
      <w:pPr>
        <w:rPr>
          <w:color w:val="000000" w:themeColor="text1"/>
        </w:rPr>
      </w:pPr>
      <w:r w:rsidRPr="00AD1714">
        <w:rPr>
          <w:color w:val="000000" w:themeColor="text1"/>
        </w:rPr>
        <w:t>W</w:t>
      </w:r>
      <w:r w:rsidR="00090B59" w:rsidRPr="00AD1714">
        <w:rPr>
          <w:color w:val="000000" w:themeColor="text1"/>
        </w:rPr>
        <w:t xml:space="preserve">e performed leave-one-out </w:t>
      </w:r>
      <w:r w:rsidRPr="00AD1714">
        <w:rPr>
          <w:color w:val="000000" w:themeColor="text1"/>
        </w:rPr>
        <w:t xml:space="preserve">cross-validation to evaluate the </w:t>
      </w:r>
      <w:r w:rsidR="004C69E8" w:rsidRPr="00AD1714">
        <w:rPr>
          <w:color w:val="000000" w:themeColor="text1"/>
        </w:rPr>
        <w:t>accuracy of</w:t>
      </w:r>
      <w:r w:rsidRPr="00AD1714">
        <w:rPr>
          <w:color w:val="000000" w:themeColor="text1"/>
        </w:rPr>
        <w:t xml:space="preserve"> </w:t>
      </w:r>
      <w:r w:rsidR="004C69E8" w:rsidRPr="00AD1714">
        <w:rPr>
          <w:color w:val="000000" w:themeColor="text1"/>
        </w:rPr>
        <w:t>predictions from</w:t>
      </w:r>
      <w:r w:rsidRPr="00AD1714">
        <w:rPr>
          <w:color w:val="000000" w:themeColor="text1"/>
        </w:rPr>
        <w:t xml:space="preserve"> the hierarchical Species Sensitivity Distribution model</w:t>
      </w:r>
      <w:r w:rsidR="00090B59" w:rsidRPr="00AD1714">
        <w:rPr>
          <w:color w:val="000000" w:themeColor="text1"/>
        </w:rPr>
        <w:t>. Iteratively, we removed each taxon individually from the training data set, refit the model, and predicted the LC</w:t>
      </w:r>
      <w:r w:rsidR="00090B59" w:rsidRPr="00AD1714">
        <w:rPr>
          <w:color w:val="000000" w:themeColor="text1"/>
          <w:vertAlign w:val="subscript"/>
        </w:rPr>
        <w:t>50</w:t>
      </w:r>
      <w:r w:rsidR="00090B59" w:rsidRPr="00AD1714">
        <w:rPr>
          <w:color w:val="000000" w:themeColor="text1"/>
        </w:rPr>
        <w:t xml:space="preserve"> of the removed taxon. We evaluate the model fit using the relative absolute error</w:t>
      </w:r>
      <w:r w:rsidR="002D0E26" w:rsidRPr="00AD1714">
        <w:rPr>
          <w:color w:val="000000" w:themeColor="text1"/>
        </w:rPr>
        <w:t xml:space="preserve"> (RAL)</w:t>
      </w:r>
      <w:r w:rsidR="00090B59" w:rsidRPr="00AD1714">
        <w:rPr>
          <w:color w:val="000000" w:themeColor="text1"/>
        </w:rPr>
        <w:t xml:space="preserve">. </w:t>
      </w:r>
    </w:p>
    <w:p w14:paraId="7C1F4804" w14:textId="02622879" w:rsidR="00090B59" w:rsidRPr="00AD1714" w:rsidRDefault="002D0E26">
      <w:pPr>
        <w:rPr>
          <w:rFonts w:eastAsiaTheme="minorEastAsia"/>
          <w:color w:val="000000" w:themeColor="text1"/>
        </w:rPr>
      </w:pPr>
      <m:oMathPara>
        <m:oMath>
          <m:r>
            <w:rPr>
              <w:rFonts w:ascii="Cambria Math" w:hAnsi="Cambria Math"/>
              <w:color w:val="000000" w:themeColor="text1"/>
            </w:rPr>
            <m:t xml:space="preserve">RAL= </m:t>
          </m:r>
          <m:f>
            <m:fPr>
              <m:ctrlPr>
                <w:rPr>
                  <w:rFonts w:ascii="Cambria Math" w:hAnsi="Cambria Math"/>
                  <w:i/>
                  <w:color w:val="000000" w:themeColor="text1"/>
                </w:rPr>
              </m:ctrlPr>
            </m:fPr>
            <m:num>
              <m:r>
                <w:rPr>
                  <w:rFonts w:ascii="Cambria Math" w:hAnsi="Cambria Math"/>
                  <w:color w:val="000000" w:themeColor="text1"/>
                </w:rPr>
                <m:t>|L</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50, predicted</m:t>
                  </m:r>
                </m:sub>
              </m:sSub>
              <m:r>
                <w:rPr>
                  <w:rFonts w:ascii="Cambria Math" w:hAnsi="Cambria Math"/>
                  <w:color w:val="000000" w:themeColor="text1"/>
                </w:rPr>
                <m:t>-L</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50,measured</m:t>
                  </m:r>
                </m:sub>
              </m:sSub>
              <m:r>
                <w:rPr>
                  <w:rFonts w:ascii="Cambria Math" w:hAnsi="Cambria Math"/>
                  <w:color w:val="000000" w:themeColor="text1"/>
                </w:rPr>
                <m:t xml:space="preserve"> |</m:t>
              </m:r>
            </m:num>
            <m:den>
              <m:r>
                <w:rPr>
                  <w:rFonts w:ascii="Cambria Math" w:hAnsi="Cambria Math"/>
                  <w:color w:val="000000" w:themeColor="text1"/>
                </w:rPr>
                <m:t>L</m:t>
              </m:r>
              <m:sSub>
                <m:sSubPr>
                  <m:ctrlPr>
                    <w:rPr>
                      <w:rFonts w:ascii="Cambria Math" w:hAnsi="Cambria Math"/>
                      <w:i/>
                      <w:color w:val="000000" w:themeColor="text1"/>
                    </w:rPr>
                  </m:ctrlPr>
                </m:sSubPr>
                <m:e>
                  <m:r>
                    <w:rPr>
                      <w:rFonts w:ascii="Cambria Math" w:hAnsi="Cambria Math"/>
                      <w:color w:val="000000" w:themeColor="text1"/>
                    </w:rPr>
                    <m:t>C</m:t>
                  </m:r>
                </m:e>
                <m:sub>
                  <m:r>
                    <w:rPr>
                      <w:rFonts w:ascii="Cambria Math" w:hAnsi="Cambria Math"/>
                      <w:color w:val="000000" w:themeColor="text1"/>
                    </w:rPr>
                    <m:t>50, measured</m:t>
                  </m:r>
                </m:sub>
              </m:sSub>
            </m:den>
          </m:f>
        </m:oMath>
      </m:oMathPara>
    </w:p>
    <w:p w14:paraId="17DD78D3" w14:textId="7419AF9B" w:rsidR="0072388D" w:rsidRPr="00AD1714" w:rsidRDefault="00090B59">
      <w:pPr>
        <w:rPr>
          <w:color w:val="000000" w:themeColor="text1"/>
        </w:rPr>
      </w:pPr>
      <w:r w:rsidRPr="00AD1714">
        <w:rPr>
          <w:color w:val="000000" w:themeColor="text1"/>
        </w:rPr>
        <w:t xml:space="preserve">For the model fitting, we used the same hyperparameters as for the main analysis, i.e., a sample size of 30.000 for copper and 50.000 for imidacloprid, a burn-in sample size of 10.000 for copper and 20.000 for imidacloprid, and a thinning of 15. </w:t>
      </w:r>
      <w:r w:rsidR="0072388D" w:rsidRPr="00AD1714">
        <w:rPr>
          <w:color w:val="000000" w:themeColor="text1"/>
        </w:rPr>
        <w:t xml:space="preserve">The errors differed </w:t>
      </w:r>
      <w:r w:rsidR="002D0E26" w:rsidRPr="00AD1714">
        <w:rPr>
          <w:color w:val="000000" w:themeColor="text1"/>
        </w:rPr>
        <w:t>strongly among taxa</w:t>
      </w:r>
      <w:r w:rsidR="0072388D" w:rsidRPr="00AD1714">
        <w:rPr>
          <w:color w:val="000000" w:themeColor="text1"/>
        </w:rPr>
        <w:t xml:space="preserve"> (Figure </w:t>
      </w:r>
      <w:r w:rsidR="002D0E26" w:rsidRPr="00AD1714">
        <w:rPr>
          <w:color w:val="000000" w:themeColor="text1"/>
        </w:rPr>
        <w:t>S8</w:t>
      </w:r>
      <w:r w:rsidR="0072388D" w:rsidRPr="00AD1714">
        <w:rPr>
          <w:color w:val="000000" w:themeColor="text1"/>
        </w:rPr>
        <w:t xml:space="preserve">). </w:t>
      </w:r>
      <w:r w:rsidR="002D0E26" w:rsidRPr="00AD1714">
        <w:rPr>
          <w:color w:val="000000" w:themeColor="text1"/>
        </w:rPr>
        <w:t>The m</w:t>
      </w:r>
      <w:r w:rsidR="0072388D" w:rsidRPr="00AD1714">
        <w:rPr>
          <w:color w:val="000000" w:themeColor="text1"/>
        </w:rPr>
        <w:t xml:space="preserve">edian </w:t>
      </w:r>
      <w:r w:rsidR="002D0E26" w:rsidRPr="00AD1714">
        <w:rPr>
          <w:color w:val="000000" w:themeColor="text1"/>
        </w:rPr>
        <w:t>of RAL</w:t>
      </w:r>
      <w:r w:rsidR="004C69E8" w:rsidRPr="00AD1714">
        <w:rPr>
          <w:color w:val="000000" w:themeColor="text1"/>
        </w:rPr>
        <w:t>s</w:t>
      </w:r>
      <w:r w:rsidR="002D0E26" w:rsidRPr="00AD1714">
        <w:rPr>
          <w:color w:val="000000" w:themeColor="text1"/>
        </w:rPr>
        <w:t xml:space="preserve"> </w:t>
      </w:r>
      <w:r w:rsidR="0072388D" w:rsidRPr="00AD1714">
        <w:rPr>
          <w:color w:val="000000" w:themeColor="text1"/>
        </w:rPr>
        <w:t xml:space="preserve">were </w:t>
      </w:r>
      <w:r w:rsidR="002D0E26" w:rsidRPr="00AD1714">
        <w:rPr>
          <w:color w:val="000000" w:themeColor="text1"/>
        </w:rPr>
        <w:t>0.87</w:t>
      </w:r>
      <w:r w:rsidR="0072388D" w:rsidRPr="00AD1714">
        <w:rPr>
          <w:color w:val="000000" w:themeColor="text1"/>
        </w:rPr>
        <w:t xml:space="preserve"> and </w:t>
      </w:r>
      <w:r w:rsidR="002D0E26" w:rsidRPr="00AD1714">
        <w:rPr>
          <w:color w:val="000000" w:themeColor="text1"/>
        </w:rPr>
        <w:t>0.99</w:t>
      </w:r>
      <w:r w:rsidR="0072388D" w:rsidRPr="00AD1714">
        <w:rPr>
          <w:color w:val="000000" w:themeColor="text1"/>
        </w:rPr>
        <w:t xml:space="preserve"> for copper and imidacloprid, </w:t>
      </w:r>
      <w:r w:rsidR="00E362C6" w:rsidRPr="00AD1714">
        <w:rPr>
          <w:color w:val="000000" w:themeColor="text1"/>
        </w:rPr>
        <w:t>respectively</w:t>
      </w:r>
      <w:r w:rsidR="0072388D" w:rsidRPr="00AD1714">
        <w:rPr>
          <w:color w:val="000000" w:themeColor="text1"/>
        </w:rPr>
        <w:t xml:space="preserve">. The maximum relative absolute errors were </w:t>
      </w:r>
      <w:r w:rsidR="002D0E26" w:rsidRPr="00AD1714">
        <w:rPr>
          <w:color w:val="000000" w:themeColor="text1"/>
        </w:rPr>
        <w:t>141.71</w:t>
      </w:r>
      <w:r w:rsidR="0072388D" w:rsidRPr="00AD1714">
        <w:rPr>
          <w:color w:val="000000" w:themeColor="text1"/>
        </w:rPr>
        <w:t xml:space="preserve"> and </w:t>
      </w:r>
      <w:r w:rsidR="002D0E26" w:rsidRPr="00AD1714">
        <w:rPr>
          <w:color w:val="000000" w:themeColor="text1"/>
        </w:rPr>
        <w:t>2559.147</w:t>
      </w:r>
      <w:r w:rsidR="0072388D" w:rsidRPr="00AD1714">
        <w:rPr>
          <w:color w:val="000000" w:themeColor="text1"/>
        </w:rPr>
        <w:t xml:space="preserve"> for copper and imidacloprid, respectively. </w:t>
      </w:r>
    </w:p>
    <w:p w14:paraId="1CEB5F2B" w14:textId="77777777" w:rsidR="002D0E26" w:rsidRPr="00AD1714" w:rsidRDefault="002D0E26" w:rsidP="00E362C6">
      <w:pPr>
        <w:keepNext/>
        <w:jc w:val="center"/>
        <w:rPr>
          <w:color w:val="000000" w:themeColor="text1"/>
        </w:rPr>
      </w:pPr>
      <w:r w:rsidRPr="00AD1714">
        <w:rPr>
          <w:noProof/>
          <w:color w:val="000000" w:themeColor="text1"/>
          <w:lang w:val="en-IN" w:eastAsia="en-IN"/>
        </w:rPr>
        <w:drawing>
          <wp:inline distT="0" distB="0" distL="0" distR="0" wp14:anchorId="69E2B680" wp14:editId="1B8DA18F">
            <wp:extent cx="4206249" cy="3191262"/>
            <wp:effectExtent l="0" t="0" r="0" b="0"/>
            <wp:docPr id="16243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1025" name="Picture 1624310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06249" cy="3191262"/>
                    </a:xfrm>
                    <a:prstGeom prst="rect">
                      <a:avLst/>
                    </a:prstGeom>
                  </pic:spPr>
                </pic:pic>
              </a:graphicData>
            </a:graphic>
          </wp:inline>
        </w:drawing>
      </w:r>
    </w:p>
    <w:p w14:paraId="386C2472" w14:textId="484AA654" w:rsidR="002D0E26" w:rsidRPr="00AD1714" w:rsidRDefault="002D0E26" w:rsidP="00E362C6">
      <w:pPr>
        <w:pStyle w:val="Caption"/>
        <w:jc w:val="center"/>
        <w:rPr>
          <w:color w:val="000000" w:themeColor="text1"/>
        </w:rPr>
      </w:pPr>
      <w:r w:rsidRPr="00AD1714">
        <w:rPr>
          <w:color w:val="000000" w:themeColor="text1"/>
        </w:rPr>
        <w:t xml:space="preserve">Figure S8: Relative absolute </w:t>
      </w:r>
      <w:r w:rsidR="00E362C6" w:rsidRPr="00AD1714">
        <w:rPr>
          <w:color w:val="000000" w:themeColor="text1"/>
        </w:rPr>
        <w:t>cross-validation</w:t>
      </w:r>
      <w:r w:rsidRPr="00AD1714">
        <w:rPr>
          <w:color w:val="000000" w:themeColor="text1"/>
        </w:rPr>
        <w:t xml:space="preserve"> error for copper and imidacloprid. The x-axis is log-scaled.</w:t>
      </w:r>
    </w:p>
    <w:p w14:paraId="38DD720E" w14:textId="77777777" w:rsidR="002D0E26" w:rsidRPr="00AD1714" w:rsidRDefault="002D0E26">
      <w:pPr>
        <w:rPr>
          <w:color w:val="000000" w:themeColor="text1"/>
        </w:rPr>
      </w:pPr>
    </w:p>
    <w:p w14:paraId="218D8491" w14:textId="30C92423" w:rsidR="0072388D" w:rsidRPr="00AD1714" w:rsidRDefault="0072388D">
      <w:pPr>
        <w:rPr>
          <w:color w:val="000000" w:themeColor="text1"/>
        </w:rPr>
      </w:pPr>
      <w:r w:rsidRPr="00AD1714">
        <w:rPr>
          <w:color w:val="000000" w:themeColor="text1"/>
        </w:rPr>
        <w:t>We evaluated how strongly th</w:t>
      </w:r>
      <w:r w:rsidR="002D0E26" w:rsidRPr="00AD1714">
        <w:rPr>
          <w:color w:val="000000" w:themeColor="text1"/>
        </w:rPr>
        <w:t>e</w:t>
      </w:r>
      <w:r w:rsidRPr="00AD1714">
        <w:rPr>
          <w:color w:val="000000" w:themeColor="text1"/>
        </w:rPr>
        <w:t xml:space="preserve"> uncertainty</w:t>
      </w:r>
      <w:r w:rsidR="002D0E26" w:rsidRPr="00AD1714">
        <w:rPr>
          <w:color w:val="000000" w:themeColor="text1"/>
        </w:rPr>
        <w:t xml:space="preserve"> introduced through these predictor errors</w:t>
      </w:r>
      <w:r w:rsidRPr="00AD1714">
        <w:rPr>
          <w:color w:val="000000" w:themeColor="text1"/>
        </w:rPr>
        <w:t xml:space="preserve"> impacts the comparison between river types. To this end, we </w:t>
      </w:r>
      <w:r w:rsidR="003F70D6" w:rsidRPr="00AD1714">
        <w:rPr>
          <w:color w:val="000000" w:themeColor="text1"/>
        </w:rPr>
        <w:t xml:space="preserve">empirically </w:t>
      </w:r>
      <w:r w:rsidRPr="00AD1714">
        <w:rPr>
          <w:color w:val="000000" w:themeColor="text1"/>
        </w:rPr>
        <w:t xml:space="preserve">derived mixture distributions that fit the distribution of </w:t>
      </w:r>
      <w:proofErr w:type="gramStart"/>
      <w:r w:rsidRPr="00AD1714">
        <w:rPr>
          <w:color w:val="000000" w:themeColor="text1"/>
        </w:rPr>
        <w:t>ln(</w:t>
      </w:r>
      <w:proofErr w:type="gramEnd"/>
      <w:r w:rsidRPr="00AD1714">
        <w:rPr>
          <w:color w:val="000000" w:themeColor="text1"/>
        </w:rPr>
        <w:t>RAL) (Figure</w:t>
      </w:r>
      <w:r w:rsidR="00180CD1" w:rsidRPr="00AD1714">
        <w:rPr>
          <w:color w:val="000000" w:themeColor="text1"/>
        </w:rPr>
        <w:t>s S9 and S10</w:t>
      </w:r>
      <w:r w:rsidRPr="00AD1714">
        <w:rPr>
          <w:color w:val="000000" w:themeColor="text1"/>
        </w:rPr>
        <w:t xml:space="preserve">). </w:t>
      </w:r>
      <w:r w:rsidR="009B4BA7" w:rsidRPr="00AD1714">
        <w:rPr>
          <w:color w:val="000000" w:themeColor="text1"/>
        </w:rPr>
        <w:t>For both compounds</w:t>
      </w:r>
      <w:r w:rsidR="00E362C6" w:rsidRPr="00AD1714">
        <w:rPr>
          <w:color w:val="000000" w:themeColor="text1"/>
        </w:rPr>
        <w:t>,</w:t>
      </w:r>
      <w:r w:rsidR="009B4BA7" w:rsidRPr="00AD1714">
        <w:rPr>
          <w:color w:val="000000" w:themeColor="text1"/>
        </w:rPr>
        <w:t xml:space="preserve"> we used the same general form with different parameters.</w:t>
      </w:r>
      <w:r w:rsidRPr="00AD1714">
        <w:rPr>
          <w:color w:val="000000" w:themeColor="text1"/>
        </w:rPr>
        <w:t xml:space="preserve"> </w:t>
      </w:r>
    </w:p>
    <w:p w14:paraId="674F8F39" w14:textId="31E100AE" w:rsidR="0072388D" w:rsidRPr="00AD1714" w:rsidRDefault="00AD1714">
      <w:pPr>
        <w:rPr>
          <w:rFonts w:eastAsiaTheme="minorEastAsia"/>
          <w:color w:val="000000" w:themeColor="text1"/>
        </w:rPr>
      </w:pPr>
      <m:oMathPara>
        <m:oMath>
          <m:func>
            <m:funcPr>
              <m:ctrlPr>
                <w:rPr>
                  <w:rFonts w:ascii="Cambria Math" w:eastAsiaTheme="minorEastAsia" w:hAnsi="Cambria Math"/>
                  <w:color w:val="000000" w:themeColor="text1"/>
                </w:rPr>
              </m:ctrlPr>
            </m:funcPr>
            <m:fName>
              <m:r>
                <m:rPr>
                  <m:sty m:val="p"/>
                </m:rPr>
                <w:rPr>
                  <w:rFonts w:ascii="Cambria Math" w:eastAsiaTheme="minorEastAsia" w:hAnsi="Cambria Math"/>
                  <w:color w:val="000000" w:themeColor="text1"/>
                </w:rPr>
                <m:t>ln</m:t>
              </m:r>
            </m:fName>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RAL</m:t>
                  </m:r>
                </m:e>
              </m:d>
              <m:r>
                <w:rPr>
                  <w:rFonts w:ascii="Cambria Math" w:eastAsiaTheme="minorEastAsia" w:hAnsi="Cambria Math"/>
                  <w:color w:val="000000" w:themeColor="text1"/>
                </w:rPr>
                <m:t>~</m:t>
              </m:r>
            </m:e>
          </m:func>
          <m:r>
            <m:rPr>
              <m:sty m:val="p"/>
            </m:rPr>
            <w:rPr>
              <w:rFonts w:ascii="Cambria Math" w:eastAsiaTheme="minorEastAsia" w:hAnsi="Cambria Math"/>
              <w:color w:val="000000" w:themeColor="text1"/>
            </w:rPr>
            <m:t>Ν</m:t>
          </m:r>
          <m:d>
            <m:dPr>
              <m:ctrlPr>
                <w:rPr>
                  <w:rFonts w:ascii="Cambria Math" w:eastAsiaTheme="minorEastAsia" w:hAnsi="Cambria Math"/>
                  <w:i/>
                  <w:color w:val="000000" w:themeColor="text1"/>
                </w:rPr>
              </m:ctrlPr>
            </m:dPr>
            <m:e>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μ</m:t>
                  </m:r>
                </m:e>
                <m:sub>
                  <m:r>
                    <w:rPr>
                      <w:rFonts w:ascii="Cambria Math" w:eastAsiaTheme="minorEastAsia" w:hAnsi="Cambria Math"/>
                      <w:color w:val="000000" w:themeColor="text1"/>
                    </w:rPr>
                    <m:t>1</m:t>
                  </m:r>
                </m:sub>
              </m:sSub>
              <m:r>
                <w:rPr>
                  <w:rFonts w:ascii="Cambria Math" w:eastAsiaTheme="minorEastAsia" w:hAnsi="Cambria Math"/>
                  <w:color w:val="000000" w:themeColor="text1"/>
                </w:rPr>
                <m:t xml:space="preserve">, </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σ</m:t>
                  </m:r>
                </m:e>
                <m:sub>
                  <m:r>
                    <w:rPr>
                      <w:rFonts w:ascii="Cambria Math" w:eastAsiaTheme="minorEastAsia" w:hAnsi="Cambria Math"/>
                      <w:color w:val="000000" w:themeColor="text1"/>
                    </w:rPr>
                    <m:t>1</m:t>
                  </m:r>
                </m:sub>
                <m:sup>
                  <m:r>
                    <w:rPr>
                      <w:rFonts w:ascii="Cambria Math" w:eastAsiaTheme="minorEastAsia" w:hAnsi="Cambria Math"/>
                      <w:color w:val="000000" w:themeColor="text1"/>
                    </w:rPr>
                    <m:t>2</m:t>
                  </m:r>
                </m:sup>
              </m:sSubSup>
            </m:e>
          </m:d>
          <m:r>
            <w:rPr>
              <w:rFonts w:ascii="Cambria Math" w:eastAsiaTheme="minorEastAsia" w:hAnsi="Cambria Math"/>
              <w:color w:val="000000" w:themeColor="text1"/>
            </w:rPr>
            <m:t>+</m:t>
          </m:r>
          <m:r>
            <w:rPr>
              <w:rFonts w:ascii="Cambria Math" w:eastAsiaTheme="minorEastAsia" w:hAnsi="Cambria Math"/>
              <w:color w:val="000000" w:themeColor="text1"/>
            </w:rPr>
            <m:t>Ber</m:t>
          </m:r>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p</m:t>
              </m:r>
            </m:e>
            <m:sub>
              <m:r>
                <w:rPr>
                  <w:rFonts w:ascii="Cambria Math" w:eastAsiaTheme="minorEastAsia" w:hAnsi="Cambria Math"/>
                  <w:color w:val="000000" w:themeColor="text1"/>
                </w:rPr>
                <m:t>1</m:t>
              </m:r>
            </m:sub>
          </m:sSub>
          <m:r>
            <w:rPr>
              <w:rFonts w:ascii="Cambria Math" w:eastAsiaTheme="minorEastAsia" w:hAnsi="Cambria Math"/>
              <w:color w:val="000000" w:themeColor="text1"/>
            </w:rPr>
            <m:t>)*</m:t>
          </m:r>
          <m:r>
            <w:rPr>
              <w:rFonts w:ascii="Cambria Math" w:eastAsiaTheme="minorEastAsia" w:hAnsi="Cambria Math"/>
              <w:color w:val="000000" w:themeColor="text1"/>
            </w:rPr>
            <m:t>N</m:t>
          </m:r>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μ</m:t>
              </m:r>
            </m:e>
            <m:sub>
              <m:r>
                <w:rPr>
                  <w:rFonts w:ascii="Cambria Math" w:eastAsiaTheme="minorEastAsia" w:hAnsi="Cambria Math"/>
                  <w:color w:val="000000" w:themeColor="text1"/>
                </w:rPr>
                <m:t>2</m:t>
              </m:r>
            </m:sub>
          </m:sSub>
          <m:r>
            <w:rPr>
              <w:rFonts w:ascii="Cambria Math" w:eastAsiaTheme="minorEastAsia" w:hAnsi="Cambria Math"/>
              <w:color w:val="000000" w:themeColor="text1"/>
            </w:rPr>
            <m:t xml:space="preserve">, </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σ</m:t>
              </m:r>
            </m:e>
            <m:sub>
              <m:r>
                <w:rPr>
                  <w:rFonts w:ascii="Cambria Math" w:eastAsiaTheme="minorEastAsia" w:hAnsi="Cambria Math"/>
                  <w:color w:val="000000" w:themeColor="text1"/>
                </w:rPr>
                <m:t>2</m:t>
              </m: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m:t>
          </m:r>
          <m:r>
            <w:rPr>
              <w:rFonts w:ascii="Cambria Math" w:eastAsiaTheme="minorEastAsia" w:hAnsi="Cambria Math"/>
              <w:color w:val="000000" w:themeColor="text1"/>
            </w:rPr>
            <m:t>Ber</m:t>
          </m:r>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p</m:t>
              </m:r>
            </m:e>
            <m:sub>
              <m:r>
                <w:rPr>
                  <w:rFonts w:ascii="Cambria Math" w:eastAsiaTheme="minorEastAsia" w:hAnsi="Cambria Math"/>
                  <w:color w:val="000000" w:themeColor="text1"/>
                </w:rPr>
                <m:t>2</m:t>
              </m:r>
            </m:sub>
          </m:sSub>
          <m:r>
            <w:rPr>
              <w:rFonts w:ascii="Cambria Math" w:eastAsiaTheme="minorEastAsia" w:hAnsi="Cambria Math"/>
              <w:color w:val="000000" w:themeColor="text1"/>
            </w:rPr>
            <m:t>)*</m:t>
          </m:r>
          <m:r>
            <w:rPr>
              <w:rFonts w:ascii="Cambria Math" w:eastAsiaTheme="minorEastAsia" w:hAnsi="Cambria Math"/>
              <w:color w:val="000000" w:themeColor="text1"/>
            </w:rPr>
            <m:t>N</m:t>
          </m:r>
          <m:r>
            <w:rPr>
              <w:rFonts w:ascii="Cambria Math" w:eastAsiaTheme="minorEastAsia" w:hAnsi="Cambria Math"/>
              <w:color w:val="000000" w:themeColor="text1"/>
            </w:rPr>
            <m:t>(</m:t>
          </m:r>
          <m:sSub>
            <m:sSubPr>
              <m:ctrlPr>
                <w:rPr>
                  <w:rFonts w:ascii="Cambria Math" w:eastAsiaTheme="minorEastAsia" w:hAnsi="Cambria Math"/>
                  <w:i/>
                  <w:color w:val="000000" w:themeColor="text1"/>
                </w:rPr>
              </m:ctrlPr>
            </m:sSubPr>
            <m:e>
              <m:r>
                <w:rPr>
                  <w:rFonts w:ascii="Cambria Math" w:eastAsiaTheme="minorEastAsia" w:hAnsi="Cambria Math"/>
                  <w:color w:val="000000" w:themeColor="text1"/>
                </w:rPr>
                <m:t>μ</m:t>
              </m:r>
            </m:e>
            <m:sub>
              <m:r>
                <w:rPr>
                  <w:rFonts w:ascii="Cambria Math" w:eastAsiaTheme="minorEastAsia" w:hAnsi="Cambria Math"/>
                  <w:color w:val="000000" w:themeColor="text1"/>
                </w:rPr>
                <m:t>3</m:t>
              </m:r>
            </m:sub>
          </m:sSub>
          <m:r>
            <w:rPr>
              <w:rFonts w:ascii="Cambria Math" w:eastAsiaTheme="minorEastAsia" w:hAnsi="Cambria Math"/>
              <w:color w:val="000000" w:themeColor="text1"/>
            </w:rPr>
            <m:t>,</m:t>
          </m:r>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σ</m:t>
              </m:r>
            </m:e>
            <m:sub>
              <m:r>
                <w:rPr>
                  <w:rFonts w:ascii="Cambria Math" w:eastAsiaTheme="minorEastAsia" w:hAnsi="Cambria Math"/>
                  <w:color w:val="000000" w:themeColor="text1"/>
                </w:rPr>
                <m:t>3</m:t>
              </m:r>
            </m:sub>
            <m:sup>
              <m:r>
                <w:rPr>
                  <w:rFonts w:ascii="Cambria Math" w:eastAsiaTheme="minorEastAsia" w:hAnsi="Cambria Math"/>
                  <w:color w:val="000000" w:themeColor="text1"/>
                </w:rPr>
                <m:t>2</m:t>
              </m:r>
            </m:sup>
          </m:sSubSup>
          <m:r>
            <w:rPr>
              <w:rFonts w:ascii="Cambria Math" w:eastAsiaTheme="minorEastAsia" w:hAnsi="Cambria Math"/>
              <w:color w:val="000000" w:themeColor="text1"/>
            </w:rPr>
            <m:t xml:space="preserve">) </m:t>
          </m:r>
        </m:oMath>
      </m:oMathPara>
    </w:p>
    <w:p w14:paraId="3027AADC" w14:textId="2CD88719" w:rsidR="009A24AF" w:rsidRPr="00AD1714" w:rsidRDefault="009B4BA7" w:rsidP="009A24AF">
      <w:pPr>
        <w:spacing w:before="240"/>
        <w:rPr>
          <w:rFonts w:eastAsiaTheme="minorEastAsia"/>
          <w:color w:val="000000" w:themeColor="text1"/>
        </w:rPr>
      </w:pPr>
      <w:r w:rsidRPr="00AD1714">
        <w:rPr>
          <w:rFonts w:eastAsiaTheme="minorEastAsia"/>
          <w:color w:val="000000" w:themeColor="text1"/>
        </w:rPr>
        <w:t xml:space="preserve">Here, </w:t>
      </w:r>
      <w:proofErr w:type="gramStart"/>
      <w:r w:rsidRPr="00AD1714">
        <w:rPr>
          <w:rFonts w:eastAsiaTheme="minorEastAsia"/>
          <w:i/>
          <w:iCs/>
          <w:color w:val="000000" w:themeColor="text1"/>
        </w:rPr>
        <w:t>N(</w:t>
      </w:r>
      <w:proofErr w:type="gramEnd"/>
      <w:r w:rsidRPr="00AD1714">
        <w:rPr>
          <w:rFonts w:eastAsiaTheme="minorEastAsia"/>
          <w:i/>
          <w:iCs/>
          <w:color w:val="000000" w:themeColor="text1"/>
        </w:rPr>
        <w:t>μ, σ</w:t>
      </w:r>
      <w:r w:rsidRPr="00AD1714">
        <w:rPr>
          <w:rFonts w:eastAsiaTheme="minorEastAsia"/>
          <w:i/>
          <w:iCs/>
          <w:color w:val="000000" w:themeColor="text1"/>
          <w:vertAlign w:val="superscript"/>
        </w:rPr>
        <w:t>2</w:t>
      </w:r>
      <w:r w:rsidRPr="00AD1714">
        <w:rPr>
          <w:rFonts w:eastAsiaTheme="minorEastAsia"/>
          <w:i/>
          <w:iCs/>
          <w:color w:val="000000" w:themeColor="text1"/>
        </w:rPr>
        <w:t>)</w:t>
      </w:r>
      <w:r w:rsidRPr="00AD1714">
        <w:rPr>
          <w:rFonts w:eastAsiaTheme="minorEastAsia"/>
          <w:color w:val="000000" w:themeColor="text1"/>
        </w:rPr>
        <w:t xml:space="preserve"> is a normal distribution with mean </w:t>
      </w:r>
      <w:r w:rsidRPr="00AD1714">
        <w:rPr>
          <w:rFonts w:eastAsiaTheme="minorEastAsia"/>
          <w:i/>
          <w:iCs/>
          <w:color w:val="000000" w:themeColor="text1"/>
        </w:rPr>
        <w:t>μ</w:t>
      </w:r>
      <w:r w:rsidRPr="00AD1714">
        <w:rPr>
          <w:rFonts w:eastAsiaTheme="minorEastAsia"/>
          <w:color w:val="000000" w:themeColor="text1"/>
        </w:rPr>
        <w:t xml:space="preserve"> and variance </w:t>
      </w:r>
      <w:r w:rsidRPr="00AD1714">
        <w:rPr>
          <w:rFonts w:eastAsiaTheme="minorEastAsia"/>
          <w:i/>
          <w:iCs/>
          <w:color w:val="000000" w:themeColor="text1"/>
        </w:rPr>
        <w:t>σ</w:t>
      </w:r>
      <w:r w:rsidRPr="00AD1714">
        <w:rPr>
          <w:rFonts w:eastAsiaTheme="minorEastAsia"/>
          <w:i/>
          <w:iCs/>
          <w:color w:val="000000" w:themeColor="text1"/>
          <w:vertAlign w:val="superscript"/>
        </w:rPr>
        <w:t>2</w:t>
      </w:r>
      <w:r w:rsidRPr="00AD1714">
        <w:rPr>
          <w:rFonts w:eastAsiaTheme="minorEastAsia"/>
          <w:color w:val="000000" w:themeColor="text1"/>
        </w:rPr>
        <w:t xml:space="preserve"> and </w:t>
      </w:r>
      <w:r w:rsidRPr="00AD1714">
        <w:rPr>
          <w:rFonts w:eastAsiaTheme="minorEastAsia"/>
          <w:i/>
          <w:iCs/>
          <w:color w:val="000000" w:themeColor="text1"/>
        </w:rPr>
        <w:t xml:space="preserve">Ber(p) </w:t>
      </w:r>
      <w:r w:rsidRPr="00AD1714">
        <w:rPr>
          <w:rFonts w:eastAsiaTheme="minorEastAsia"/>
          <w:color w:val="000000" w:themeColor="text1"/>
        </w:rPr>
        <w:t xml:space="preserve">is a Bernoulli distribution with probability </w:t>
      </w:r>
      <w:r w:rsidRPr="00AD1714">
        <w:rPr>
          <w:rFonts w:eastAsiaTheme="minorEastAsia"/>
          <w:i/>
          <w:iCs/>
          <w:color w:val="000000" w:themeColor="text1"/>
        </w:rPr>
        <w:t>p</w:t>
      </w:r>
      <w:r w:rsidRPr="00AD1714">
        <w:rPr>
          <w:rFonts w:eastAsiaTheme="minorEastAsia"/>
          <w:color w:val="000000" w:themeColor="text1"/>
        </w:rPr>
        <w:t xml:space="preserve">. For </w:t>
      </w:r>
      <w:r w:rsidR="009A24AF" w:rsidRPr="00AD1714">
        <w:rPr>
          <w:rFonts w:eastAsiaTheme="minorEastAsia"/>
          <w:color w:val="000000" w:themeColor="text1"/>
        </w:rPr>
        <w:t>c</w:t>
      </w:r>
      <w:r w:rsidRPr="00AD1714">
        <w:rPr>
          <w:rFonts w:eastAsiaTheme="minorEastAsia"/>
          <w:color w:val="000000" w:themeColor="text1"/>
        </w:rPr>
        <w:t xml:space="preserve">opper, </w:t>
      </w:r>
      <w:r w:rsidRPr="00AD1714">
        <w:rPr>
          <w:rFonts w:eastAsiaTheme="minorEastAsia"/>
          <w:i/>
          <w:iCs/>
          <w:color w:val="000000" w:themeColor="text1"/>
        </w:rPr>
        <w:t>μ</w:t>
      </w:r>
      <w:r w:rsidRPr="00AD1714">
        <w:rPr>
          <w:rFonts w:eastAsiaTheme="minorEastAsia"/>
          <w:i/>
          <w:iCs/>
          <w:color w:val="000000" w:themeColor="text1"/>
          <w:vertAlign w:val="subscript"/>
        </w:rPr>
        <w:t xml:space="preserve">1 </w:t>
      </w:r>
      <w:r w:rsidRPr="00AD1714">
        <w:rPr>
          <w:rFonts w:eastAsiaTheme="minorEastAsia"/>
          <w:i/>
          <w:iCs/>
          <w:color w:val="000000" w:themeColor="text1"/>
        </w:rPr>
        <w:t xml:space="preserve">= </w:t>
      </w:r>
      <w:proofErr w:type="gramStart"/>
      <w:r w:rsidRPr="00AD1714">
        <w:rPr>
          <w:rFonts w:eastAsiaTheme="minorEastAsia"/>
          <w:i/>
          <w:iCs/>
          <w:color w:val="000000" w:themeColor="text1"/>
        </w:rPr>
        <w:t>mean(</w:t>
      </w:r>
      <w:proofErr w:type="gramEnd"/>
      <w:r w:rsidRPr="00AD1714">
        <w:rPr>
          <w:rFonts w:eastAsiaTheme="minorEastAsia"/>
          <w:i/>
          <w:iCs/>
          <w:color w:val="000000" w:themeColor="text1"/>
        </w:rPr>
        <w:t>ln(</w:t>
      </w:r>
      <w:proofErr w:type="spellStart"/>
      <w:r w:rsidRPr="00AD1714">
        <w:rPr>
          <w:rFonts w:eastAsiaTheme="minorEastAsia"/>
          <w:i/>
          <w:iCs/>
          <w:color w:val="000000" w:themeColor="text1"/>
        </w:rPr>
        <w:t>RAL</w:t>
      </w:r>
      <w:r w:rsidRPr="00AD1714">
        <w:rPr>
          <w:rFonts w:eastAsiaTheme="minorEastAsia"/>
          <w:i/>
          <w:iCs/>
          <w:color w:val="000000" w:themeColor="text1"/>
          <w:vertAlign w:val="subscript"/>
        </w:rPr>
        <w:t>copper</w:t>
      </w:r>
      <w:proofErr w:type="spellEnd"/>
      <w:r w:rsidRPr="00AD1714">
        <w:rPr>
          <w:rFonts w:eastAsiaTheme="minorEastAsia"/>
          <w:i/>
          <w:iCs/>
          <w:color w:val="000000" w:themeColor="text1"/>
        </w:rPr>
        <w:t>)), σ</w:t>
      </w:r>
      <w:r w:rsidRPr="00AD1714">
        <w:rPr>
          <w:rFonts w:eastAsiaTheme="minorEastAsia"/>
          <w:i/>
          <w:iCs/>
          <w:color w:val="000000" w:themeColor="text1"/>
          <w:vertAlign w:val="subscript"/>
        </w:rPr>
        <w:t>1</w:t>
      </w:r>
      <w:r w:rsidRPr="00AD1714">
        <w:rPr>
          <w:rFonts w:eastAsiaTheme="minorEastAsia"/>
          <w:i/>
          <w:iCs/>
          <w:color w:val="000000" w:themeColor="text1"/>
          <w:vertAlign w:val="superscript"/>
        </w:rPr>
        <w:t xml:space="preserve">2 </w:t>
      </w:r>
      <w:r w:rsidRPr="00AD1714">
        <w:rPr>
          <w:rFonts w:eastAsiaTheme="minorEastAsia"/>
          <w:i/>
          <w:iCs/>
          <w:color w:val="000000" w:themeColor="text1"/>
        </w:rPr>
        <w:t xml:space="preserve">= </w:t>
      </w:r>
      <w:r w:rsidR="009A24AF" w:rsidRPr="00AD1714">
        <w:rPr>
          <w:rFonts w:eastAsiaTheme="minorEastAsia"/>
          <w:i/>
          <w:iCs/>
          <w:color w:val="000000" w:themeColor="text1"/>
        </w:rPr>
        <w:t>1</w:t>
      </w:r>
      <w:r w:rsidRPr="00AD1714">
        <w:rPr>
          <w:rFonts w:eastAsiaTheme="minorEastAsia"/>
          <w:i/>
          <w:iCs/>
          <w:color w:val="000000" w:themeColor="text1"/>
        </w:rPr>
        <w:t>, μ</w:t>
      </w:r>
      <w:r w:rsidRPr="00AD1714">
        <w:rPr>
          <w:rFonts w:eastAsiaTheme="minorEastAsia"/>
          <w:i/>
          <w:iCs/>
          <w:color w:val="000000" w:themeColor="text1"/>
          <w:vertAlign w:val="subscript"/>
        </w:rPr>
        <w:t>2</w:t>
      </w:r>
      <w:r w:rsidRPr="00AD1714">
        <w:rPr>
          <w:rFonts w:eastAsiaTheme="minorEastAsia"/>
          <w:i/>
          <w:iCs/>
          <w:color w:val="000000" w:themeColor="text1"/>
        </w:rPr>
        <w:t xml:space="preserve"> = 3, σ</w:t>
      </w:r>
      <w:r w:rsidRPr="00AD1714">
        <w:rPr>
          <w:rFonts w:eastAsiaTheme="minorEastAsia"/>
          <w:i/>
          <w:iCs/>
          <w:color w:val="000000" w:themeColor="text1"/>
          <w:vertAlign w:val="subscript"/>
        </w:rPr>
        <w:t>2</w:t>
      </w:r>
      <w:r w:rsidRPr="00AD1714">
        <w:rPr>
          <w:rFonts w:eastAsiaTheme="minorEastAsia"/>
          <w:i/>
          <w:iCs/>
          <w:color w:val="000000" w:themeColor="text1"/>
          <w:vertAlign w:val="superscript"/>
        </w:rPr>
        <w:t>2</w:t>
      </w:r>
      <w:r w:rsidRPr="00AD1714">
        <w:rPr>
          <w:rFonts w:eastAsiaTheme="minorEastAsia"/>
          <w:i/>
          <w:iCs/>
          <w:color w:val="000000" w:themeColor="text1"/>
        </w:rPr>
        <w:t xml:space="preserve"> =</w:t>
      </w:r>
      <w:r w:rsidR="00E362C6" w:rsidRPr="00AD1714">
        <w:rPr>
          <w:rFonts w:eastAsiaTheme="minorEastAsia"/>
          <w:i/>
          <w:iCs/>
          <w:color w:val="000000" w:themeColor="text1"/>
        </w:rPr>
        <w:t xml:space="preserve"> </w:t>
      </w:r>
      <w:r w:rsidRPr="00AD1714">
        <w:rPr>
          <w:rFonts w:eastAsiaTheme="minorEastAsia"/>
          <w:i/>
          <w:iCs/>
          <w:color w:val="000000" w:themeColor="text1"/>
        </w:rPr>
        <w:t>0.5, μ</w:t>
      </w:r>
      <w:r w:rsidRPr="00AD1714">
        <w:rPr>
          <w:rFonts w:eastAsiaTheme="minorEastAsia"/>
          <w:i/>
          <w:iCs/>
          <w:color w:val="000000" w:themeColor="text1"/>
          <w:vertAlign w:val="subscript"/>
        </w:rPr>
        <w:t>3</w:t>
      </w:r>
      <w:r w:rsidRPr="00AD1714">
        <w:rPr>
          <w:rFonts w:eastAsiaTheme="minorEastAsia"/>
          <w:i/>
          <w:iCs/>
          <w:color w:val="000000" w:themeColor="text1"/>
        </w:rPr>
        <w:t xml:space="preserve"> = 8, σ</w:t>
      </w:r>
      <w:r w:rsidRPr="00AD1714">
        <w:rPr>
          <w:rFonts w:eastAsiaTheme="minorEastAsia"/>
          <w:i/>
          <w:iCs/>
          <w:color w:val="000000" w:themeColor="text1"/>
          <w:vertAlign w:val="subscript"/>
        </w:rPr>
        <w:t>3</w:t>
      </w:r>
      <w:r w:rsidRPr="00AD1714">
        <w:rPr>
          <w:rFonts w:eastAsiaTheme="minorEastAsia"/>
          <w:i/>
          <w:iCs/>
          <w:color w:val="000000" w:themeColor="text1"/>
          <w:vertAlign w:val="superscript"/>
        </w:rPr>
        <w:t>2</w:t>
      </w:r>
      <w:r w:rsidRPr="00AD1714">
        <w:rPr>
          <w:rFonts w:eastAsiaTheme="minorEastAsia"/>
          <w:i/>
          <w:iCs/>
          <w:color w:val="000000" w:themeColor="text1"/>
        </w:rPr>
        <w:t xml:space="preserve"> = 0.05, p</w:t>
      </w:r>
      <w:r w:rsidRPr="00AD1714">
        <w:rPr>
          <w:rFonts w:eastAsiaTheme="minorEastAsia"/>
          <w:i/>
          <w:iCs/>
          <w:color w:val="000000" w:themeColor="text1"/>
          <w:vertAlign w:val="subscript"/>
        </w:rPr>
        <w:t>1</w:t>
      </w:r>
      <w:r w:rsidRPr="00AD1714">
        <w:rPr>
          <w:rFonts w:eastAsiaTheme="minorEastAsia"/>
          <w:i/>
          <w:iCs/>
          <w:color w:val="000000" w:themeColor="text1"/>
        </w:rPr>
        <w:t xml:space="preserve"> = </w:t>
      </w:r>
      <w:r w:rsidR="009A24AF" w:rsidRPr="00AD1714">
        <w:rPr>
          <w:rFonts w:eastAsiaTheme="minorEastAsia"/>
          <w:i/>
          <w:iCs/>
          <w:color w:val="000000" w:themeColor="text1"/>
        </w:rPr>
        <w:t>0.25</w:t>
      </w:r>
      <w:r w:rsidRPr="00AD1714">
        <w:rPr>
          <w:rFonts w:eastAsiaTheme="minorEastAsia"/>
          <w:i/>
          <w:iCs/>
          <w:color w:val="000000" w:themeColor="text1"/>
        </w:rPr>
        <w:t>, and p</w:t>
      </w:r>
      <w:r w:rsidR="009A24AF" w:rsidRPr="00AD1714">
        <w:rPr>
          <w:rFonts w:eastAsiaTheme="minorEastAsia"/>
          <w:i/>
          <w:iCs/>
          <w:color w:val="000000" w:themeColor="text1"/>
          <w:vertAlign w:val="subscript"/>
        </w:rPr>
        <w:t>2</w:t>
      </w:r>
      <w:r w:rsidRPr="00AD1714">
        <w:rPr>
          <w:rFonts w:eastAsiaTheme="minorEastAsia"/>
          <w:i/>
          <w:iCs/>
          <w:color w:val="000000" w:themeColor="text1"/>
        </w:rPr>
        <w:t xml:space="preserve"> = </w:t>
      </w:r>
      <w:r w:rsidR="009A24AF" w:rsidRPr="00AD1714">
        <w:rPr>
          <w:rFonts w:eastAsiaTheme="minorEastAsia"/>
          <w:i/>
          <w:iCs/>
          <w:color w:val="000000" w:themeColor="text1"/>
        </w:rPr>
        <w:t xml:space="preserve">0.1. </w:t>
      </w:r>
      <w:r w:rsidR="009A24AF" w:rsidRPr="00AD1714">
        <w:rPr>
          <w:rFonts w:eastAsiaTheme="minorEastAsia"/>
          <w:color w:val="000000" w:themeColor="text1"/>
        </w:rPr>
        <w:t xml:space="preserve">For imidacloprid, </w:t>
      </w:r>
      <w:r w:rsidR="009A24AF" w:rsidRPr="00AD1714">
        <w:rPr>
          <w:rFonts w:eastAsiaTheme="minorEastAsia"/>
          <w:i/>
          <w:iCs/>
          <w:color w:val="000000" w:themeColor="text1"/>
        </w:rPr>
        <w:t>μ</w:t>
      </w:r>
      <w:r w:rsidR="009A24AF" w:rsidRPr="00AD1714">
        <w:rPr>
          <w:rFonts w:eastAsiaTheme="minorEastAsia"/>
          <w:i/>
          <w:iCs/>
          <w:color w:val="000000" w:themeColor="text1"/>
          <w:vertAlign w:val="subscript"/>
        </w:rPr>
        <w:t xml:space="preserve">1 </w:t>
      </w:r>
      <w:r w:rsidR="009A24AF" w:rsidRPr="00AD1714">
        <w:rPr>
          <w:rFonts w:eastAsiaTheme="minorEastAsia"/>
          <w:i/>
          <w:iCs/>
          <w:color w:val="000000" w:themeColor="text1"/>
        </w:rPr>
        <w:t xml:space="preserve">= </w:t>
      </w:r>
      <w:proofErr w:type="gramStart"/>
      <w:r w:rsidR="009A24AF" w:rsidRPr="00AD1714">
        <w:rPr>
          <w:rFonts w:eastAsiaTheme="minorEastAsia"/>
          <w:i/>
          <w:iCs/>
          <w:color w:val="000000" w:themeColor="text1"/>
        </w:rPr>
        <w:t>median(</w:t>
      </w:r>
      <w:proofErr w:type="gramEnd"/>
      <w:r w:rsidR="009A24AF" w:rsidRPr="00AD1714">
        <w:rPr>
          <w:rFonts w:eastAsiaTheme="minorEastAsia"/>
          <w:i/>
          <w:iCs/>
          <w:color w:val="000000" w:themeColor="text1"/>
        </w:rPr>
        <w:t>ln(</w:t>
      </w:r>
      <w:proofErr w:type="spellStart"/>
      <w:r w:rsidR="009A24AF" w:rsidRPr="00AD1714">
        <w:rPr>
          <w:rFonts w:eastAsiaTheme="minorEastAsia"/>
          <w:i/>
          <w:iCs/>
          <w:color w:val="000000" w:themeColor="text1"/>
        </w:rPr>
        <w:t>RAL</w:t>
      </w:r>
      <w:r w:rsidR="009A24AF" w:rsidRPr="00AD1714">
        <w:rPr>
          <w:rFonts w:eastAsiaTheme="minorEastAsia"/>
          <w:i/>
          <w:iCs/>
          <w:color w:val="000000" w:themeColor="text1"/>
          <w:vertAlign w:val="subscript"/>
        </w:rPr>
        <w:t>imidacloprid</w:t>
      </w:r>
      <w:proofErr w:type="spellEnd"/>
      <w:r w:rsidR="009A24AF" w:rsidRPr="00AD1714">
        <w:rPr>
          <w:rFonts w:eastAsiaTheme="minorEastAsia"/>
          <w:i/>
          <w:iCs/>
          <w:color w:val="000000" w:themeColor="text1"/>
        </w:rPr>
        <w:t>)), σ</w:t>
      </w:r>
      <w:r w:rsidR="009A24AF" w:rsidRPr="00AD1714">
        <w:rPr>
          <w:rFonts w:eastAsiaTheme="minorEastAsia"/>
          <w:i/>
          <w:iCs/>
          <w:color w:val="000000" w:themeColor="text1"/>
          <w:vertAlign w:val="subscript"/>
        </w:rPr>
        <w:t>1</w:t>
      </w:r>
      <w:r w:rsidR="009A24AF" w:rsidRPr="00AD1714">
        <w:rPr>
          <w:rFonts w:eastAsiaTheme="minorEastAsia"/>
          <w:i/>
          <w:iCs/>
          <w:color w:val="000000" w:themeColor="text1"/>
          <w:vertAlign w:val="superscript"/>
        </w:rPr>
        <w:t xml:space="preserve">2 </w:t>
      </w:r>
      <w:r w:rsidR="009A24AF" w:rsidRPr="00AD1714">
        <w:rPr>
          <w:rFonts w:eastAsiaTheme="minorEastAsia"/>
          <w:i/>
          <w:iCs/>
          <w:color w:val="000000" w:themeColor="text1"/>
        </w:rPr>
        <w:t>= 1, μ</w:t>
      </w:r>
      <w:r w:rsidR="009A24AF" w:rsidRPr="00AD1714">
        <w:rPr>
          <w:rFonts w:eastAsiaTheme="minorEastAsia"/>
          <w:i/>
          <w:iCs/>
          <w:color w:val="000000" w:themeColor="text1"/>
          <w:vertAlign w:val="subscript"/>
        </w:rPr>
        <w:t>2</w:t>
      </w:r>
      <w:r w:rsidR="009A24AF" w:rsidRPr="00AD1714">
        <w:rPr>
          <w:rFonts w:eastAsiaTheme="minorEastAsia"/>
          <w:i/>
          <w:iCs/>
          <w:color w:val="000000" w:themeColor="text1"/>
        </w:rPr>
        <w:t xml:space="preserve"> = 3.5, σ</w:t>
      </w:r>
      <w:r w:rsidR="009A24AF" w:rsidRPr="00AD1714">
        <w:rPr>
          <w:rFonts w:eastAsiaTheme="minorEastAsia"/>
          <w:i/>
          <w:iCs/>
          <w:color w:val="000000" w:themeColor="text1"/>
          <w:vertAlign w:val="subscript"/>
        </w:rPr>
        <w:t>2</w:t>
      </w:r>
      <w:r w:rsidR="009A24AF" w:rsidRPr="00AD1714">
        <w:rPr>
          <w:rFonts w:eastAsiaTheme="minorEastAsia"/>
          <w:i/>
          <w:iCs/>
          <w:color w:val="000000" w:themeColor="text1"/>
          <w:vertAlign w:val="superscript"/>
        </w:rPr>
        <w:t>2</w:t>
      </w:r>
      <w:r w:rsidR="009A24AF" w:rsidRPr="00AD1714">
        <w:rPr>
          <w:rFonts w:eastAsiaTheme="minorEastAsia"/>
          <w:i/>
          <w:iCs/>
          <w:color w:val="000000" w:themeColor="text1"/>
        </w:rPr>
        <w:t xml:space="preserve"> =</w:t>
      </w:r>
      <w:r w:rsidR="00E362C6" w:rsidRPr="00AD1714">
        <w:rPr>
          <w:rFonts w:eastAsiaTheme="minorEastAsia"/>
          <w:i/>
          <w:iCs/>
          <w:color w:val="000000" w:themeColor="text1"/>
        </w:rPr>
        <w:t xml:space="preserve"> </w:t>
      </w:r>
      <w:r w:rsidR="009A24AF" w:rsidRPr="00AD1714">
        <w:rPr>
          <w:rFonts w:eastAsiaTheme="minorEastAsia"/>
          <w:i/>
          <w:iCs/>
          <w:color w:val="000000" w:themeColor="text1"/>
        </w:rPr>
        <w:t>0.25, μ</w:t>
      </w:r>
      <w:r w:rsidR="009A24AF" w:rsidRPr="00AD1714">
        <w:rPr>
          <w:rFonts w:eastAsiaTheme="minorEastAsia"/>
          <w:i/>
          <w:iCs/>
          <w:color w:val="000000" w:themeColor="text1"/>
          <w:vertAlign w:val="subscript"/>
        </w:rPr>
        <w:t>3</w:t>
      </w:r>
      <w:r w:rsidR="009A24AF" w:rsidRPr="00AD1714">
        <w:rPr>
          <w:rFonts w:eastAsiaTheme="minorEastAsia"/>
          <w:i/>
          <w:iCs/>
          <w:color w:val="000000" w:themeColor="text1"/>
        </w:rPr>
        <w:t xml:space="preserve"> = 8, σ</w:t>
      </w:r>
      <w:r w:rsidR="009A24AF" w:rsidRPr="00AD1714">
        <w:rPr>
          <w:rFonts w:eastAsiaTheme="minorEastAsia"/>
          <w:i/>
          <w:iCs/>
          <w:color w:val="000000" w:themeColor="text1"/>
          <w:vertAlign w:val="subscript"/>
        </w:rPr>
        <w:t>3</w:t>
      </w:r>
      <w:r w:rsidR="009A24AF" w:rsidRPr="00AD1714">
        <w:rPr>
          <w:rFonts w:eastAsiaTheme="minorEastAsia"/>
          <w:i/>
          <w:iCs/>
          <w:color w:val="000000" w:themeColor="text1"/>
          <w:vertAlign w:val="superscript"/>
        </w:rPr>
        <w:t>2</w:t>
      </w:r>
      <w:r w:rsidR="009A24AF" w:rsidRPr="00AD1714">
        <w:rPr>
          <w:rFonts w:eastAsiaTheme="minorEastAsia"/>
          <w:i/>
          <w:iCs/>
          <w:color w:val="000000" w:themeColor="text1"/>
        </w:rPr>
        <w:t xml:space="preserve"> = 0.05, p</w:t>
      </w:r>
      <w:r w:rsidR="009A24AF" w:rsidRPr="00AD1714">
        <w:rPr>
          <w:rFonts w:eastAsiaTheme="minorEastAsia"/>
          <w:i/>
          <w:iCs/>
          <w:color w:val="000000" w:themeColor="text1"/>
          <w:vertAlign w:val="subscript"/>
        </w:rPr>
        <w:t>1</w:t>
      </w:r>
      <w:r w:rsidR="009A24AF" w:rsidRPr="00AD1714">
        <w:rPr>
          <w:rFonts w:eastAsiaTheme="minorEastAsia"/>
          <w:i/>
          <w:iCs/>
          <w:color w:val="000000" w:themeColor="text1"/>
        </w:rPr>
        <w:t xml:space="preserve"> = 0.20, and p</w:t>
      </w:r>
      <w:r w:rsidR="009A24AF" w:rsidRPr="00AD1714">
        <w:rPr>
          <w:rFonts w:eastAsiaTheme="minorEastAsia"/>
          <w:i/>
          <w:iCs/>
          <w:color w:val="000000" w:themeColor="text1"/>
          <w:vertAlign w:val="subscript"/>
        </w:rPr>
        <w:t>2</w:t>
      </w:r>
      <w:r w:rsidR="009A24AF" w:rsidRPr="00AD1714">
        <w:rPr>
          <w:rFonts w:eastAsiaTheme="minorEastAsia"/>
          <w:i/>
          <w:iCs/>
          <w:color w:val="000000" w:themeColor="text1"/>
        </w:rPr>
        <w:t xml:space="preserve"> = 0.05</w:t>
      </w:r>
      <w:r w:rsidR="00180CD1" w:rsidRPr="00AD1714">
        <w:rPr>
          <w:rFonts w:eastAsiaTheme="minorEastAsia"/>
          <w:i/>
          <w:iCs/>
          <w:color w:val="000000" w:themeColor="text1"/>
        </w:rPr>
        <w:t>.</w:t>
      </w:r>
    </w:p>
    <w:p w14:paraId="74DB2FDE" w14:textId="77777777" w:rsidR="00180CD1" w:rsidRPr="00AD1714" w:rsidRDefault="00180CD1" w:rsidP="00E362C6">
      <w:pPr>
        <w:keepNext/>
        <w:spacing w:before="240"/>
        <w:rPr>
          <w:color w:val="000000" w:themeColor="text1"/>
        </w:rPr>
      </w:pPr>
      <w:r w:rsidRPr="00AD1714">
        <w:rPr>
          <w:rFonts w:eastAsiaTheme="minorEastAsia"/>
          <w:noProof/>
          <w:color w:val="000000" w:themeColor="text1"/>
          <w:lang w:val="en-IN" w:eastAsia="en-IN"/>
        </w:rPr>
        <w:drawing>
          <wp:inline distT="0" distB="0" distL="0" distR="0" wp14:anchorId="119B4B5A" wp14:editId="6ECB0988">
            <wp:extent cx="4206249" cy="3191262"/>
            <wp:effectExtent l="0" t="0" r="3810" b="9525"/>
            <wp:docPr id="2034133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133875" name="Picture 203413387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06249" cy="3191262"/>
                    </a:xfrm>
                    <a:prstGeom prst="rect">
                      <a:avLst/>
                    </a:prstGeom>
                  </pic:spPr>
                </pic:pic>
              </a:graphicData>
            </a:graphic>
          </wp:inline>
        </w:drawing>
      </w:r>
    </w:p>
    <w:p w14:paraId="6480377B" w14:textId="556DBCF1" w:rsidR="00180CD1" w:rsidRPr="00AD1714" w:rsidRDefault="00180CD1" w:rsidP="00180CD1">
      <w:pPr>
        <w:pStyle w:val="Caption"/>
        <w:rPr>
          <w:color w:val="000000" w:themeColor="text1"/>
        </w:rPr>
      </w:pPr>
      <w:r w:rsidRPr="00AD1714">
        <w:rPr>
          <w:color w:val="000000" w:themeColor="text1"/>
        </w:rPr>
        <w:t xml:space="preserve">Figure S9: Distribution of natural </w:t>
      </w:r>
      <w:r w:rsidR="00E362C6" w:rsidRPr="00AD1714">
        <w:rPr>
          <w:color w:val="000000" w:themeColor="text1"/>
        </w:rPr>
        <w:t>logarithms</w:t>
      </w:r>
      <w:r w:rsidRPr="00AD1714">
        <w:rPr>
          <w:color w:val="000000" w:themeColor="text1"/>
        </w:rPr>
        <w:t xml:space="preserve"> of copper cross</w:t>
      </w:r>
      <w:r w:rsidR="00E362C6" w:rsidRPr="00AD1714">
        <w:rPr>
          <w:color w:val="000000" w:themeColor="text1"/>
        </w:rPr>
        <w:t>-</w:t>
      </w:r>
      <w:r w:rsidRPr="00AD1714">
        <w:rPr>
          <w:color w:val="000000" w:themeColor="text1"/>
        </w:rPr>
        <w:t xml:space="preserve">validation errors (cv error, red) and values simulated from the mixture distribution (mixture, blue). </w:t>
      </w:r>
    </w:p>
    <w:p w14:paraId="5F7A80A5" w14:textId="77777777" w:rsidR="00180CD1" w:rsidRPr="00AD1714" w:rsidRDefault="00180CD1" w:rsidP="00E362C6">
      <w:pPr>
        <w:pStyle w:val="Caption"/>
        <w:keepNext/>
        <w:rPr>
          <w:color w:val="000000" w:themeColor="text1"/>
        </w:rPr>
      </w:pPr>
      <w:r w:rsidRPr="00AD1714">
        <w:rPr>
          <w:noProof/>
          <w:color w:val="000000" w:themeColor="text1"/>
          <w:lang w:val="en-IN" w:eastAsia="en-IN"/>
        </w:rPr>
        <w:drawing>
          <wp:inline distT="0" distB="0" distL="0" distR="0" wp14:anchorId="4AA09F42" wp14:editId="599CC8AA">
            <wp:extent cx="4206249" cy="3191262"/>
            <wp:effectExtent l="0" t="0" r="3810" b="9525"/>
            <wp:docPr id="989368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68868" name="Picture 98936886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06249" cy="3191262"/>
                    </a:xfrm>
                    <a:prstGeom prst="rect">
                      <a:avLst/>
                    </a:prstGeom>
                  </pic:spPr>
                </pic:pic>
              </a:graphicData>
            </a:graphic>
          </wp:inline>
        </w:drawing>
      </w:r>
    </w:p>
    <w:p w14:paraId="79A62B61" w14:textId="3FC24B3B" w:rsidR="00180CD1" w:rsidRPr="00AD1714" w:rsidRDefault="00180CD1" w:rsidP="00180CD1">
      <w:pPr>
        <w:pStyle w:val="Caption"/>
        <w:rPr>
          <w:color w:val="000000" w:themeColor="text1"/>
        </w:rPr>
      </w:pPr>
      <w:r w:rsidRPr="00AD1714">
        <w:rPr>
          <w:color w:val="000000" w:themeColor="text1"/>
        </w:rPr>
        <w:t xml:space="preserve">Figure S10: Distribution of natural </w:t>
      </w:r>
      <w:r w:rsidR="00E362C6" w:rsidRPr="00AD1714">
        <w:rPr>
          <w:color w:val="000000" w:themeColor="text1"/>
        </w:rPr>
        <w:t>logarithms</w:t>
      </w:r>
      <w:r w:rsidRPr="00AD1714">
        <w:rPr>
          <w:color w:val="000000" w:themeColor="text1"/>
        </w:rPr>
        <w:t xml:space="preserve"> of imidacloprid cros</w:t>
      </w:r>
      <w:r w:rsidR="00E362C6" w:rsidRPr="00AD1714">
        <w:rPr>
          <w:color w:val="000000" w:themeColor="text1"/>
        </w:rPr>
        <w:t>s-</w:t>
      </w:r>
      <w:r w:rsidRPr="00AD1714">
        <w:rPr>
          <w:color w:val="000000" w:themeColor="text1"/>
        </w:rPr>
        <w:t>validation errors (cv error, red) and values simulated from the mixture distribution (mixture, blue)</w:t>
      </w:r>
    </w:p>
    <w:p w14:paraId="640D7FAB" w14:textId="487584F5" w:rsidR="003F70D6" w:rsidRPr="00AD1714" w:rsidRDefault="00180CD1" w:rsidP="00E362C6">
      <w:pPr>
        <w:pStyle w:val="Caption"/>
        <w:rPr>
          <w:rFonts w:eastAsiaTheme="minorEastAsia"/>
          <w:i w:val="0"/>
          <w:color w:val="000000" w:themeColor="text1"/>
        </w:rPr>
      </w:pPr>
      <w:r w:rsidRPr="00AD1714">
        <w:rPr>
          <w:color w:val="000000" w:themeColor="text1"/>
        </w:rPr>
        <w:t xml:space="preserve"> </w:t>
      </w:r>
    </w:p>
    <w:p w14:paraId="571AC27B" w14:textId="214CB7F4" w:rsidR="00090B59" w:rsidRPr="00AD1714" w:rsidRDefault="00180CD1">
      <w:pPr>
        <w:rPr>
          <w:color w:val="000000" w:themeColor="text1"/>
        </w:rPr>
      </w:pPr>
      <w:r w:rsidRPr="00AD1714">
        <w:rPr>
          <w:color w:val="000000" w:themeColor="text1"/>
        </w:rPr>
        <w:t xml:space="preserve">Thus, we could draw random values from an approximate distribution of errors. We used this </w:t>
      </w:r>
      <w:r w:rsidR="004C69E8" w:rsidRPr="00AD1714">
        <w:rPr>
          <w:color w:val="000000" w:themeColor="text1"/>
        </w:rPr>
        <w:t xml:space="preserve">to </w:t>
      </w:r>
      <w:r w:rsidRPr="00AD1714">
        <w:rPr>
          <w:color w:val="000000" w:themeColor="text1"/>
        </w:rPr>
        <w:t xml:space="preserve">simulate errors for all taxa and evaluated the effect on differences between river types. </w:t>
      </w:r>
      <w:r w:rsidR="0072388D" w:rsidRPr="00AD1714">
        <w:rPr>
          <w:color w:val="000000" w:themeColor="text1"/>
        </w:rPr>
        <w:t xml:space="preserve">For each taxon, we drew a value from the </w:t>
      </w:r>
      <w:r w:rsidRPr="00AD1714">
        <w:rPr>
          <w:color w:val="000000" w:themeColor="text1"/>
        </w:rPr>
        <w:t xml:space="preserve">respective </w:t>
      </w:r>
      <w:r w:rsidR="0072388D" w:rsidRPr="00AD1714">
        <w:rPr>
          <w:color w:val="000000" w:themeColor="text1"/>
        </w:rPr>
        <w:t>mixture distribution, multiplied the LC</w:t>
      </w:r>
      <w:r w:rsidR="0072388D" w:rsidRPr="00AD1714">
        <w:rPr>
          <w:color w:val="000000" w:themeColor="text1"/>
          <w:vertAlign w:val="subscript"/>
        </w:rPr>
        <w:t>50</w:t>
      </w:r>
      <w:r w:rsidR="0072388D" w:rsidRPr="00AD1714">
        <w:rPr>
          <w:color w:val="000000" w:themeColor="text1"/>
        </w:rPr>
        <w:t xml:space="preserve"> </w:t>
      </w:r>
      <w:r w:rsidRPr="00AD1714">
        <w:rPr>
          <w:color w:val="000000" w:themeColor="text1"/>
        </w:rPr>
        <w:t xml:space="preserve">predicted by the hSSD model </w:t>
      </w:r>
      <w:r w:rsidR="0072388D" w:rsidRPr="00AD1714">
        <w:rPr>
          <w:color w:val="000000" w:themeColor="text1"/>
        </w:rPr>
        <w:t>with th</w:t>
      </w:r>
      <w:r w:rsidRPr="00AD1714">
        <w:rPr>
          <w:color w:val="000000" w:themeColor="text1"/>
        </w:rPr>
        <w:t>is value</w:t>
      </w:r>
      <w:r w:rsidR="0072388D" w:rsidRPr="00AD1714">
        <w:rPr>
          <w:color w:val="000000" w:themeColor="text1"/>
        </w:rPr>
        <w:t>, and computed the differences in median HC</w:t>
      </w:r>
      <w:r w:rsidR="0072388D" w:rsidRPr="00AD1714">
        <w:rPr>
          <w:color w:val="000000" w:themeColor="text1"/>
          <w:vertAlign w:val="subscript"/>
        </w:rPr>
        <w:t>5</w:t>
      </w:r>
      <w:r w:rsidR="0072388D" w:rsidRPr="00AD1714">
        <w:rPr>
          <w:color w:val="000000" w:themeColor="text1"/>
        </w:rPr>
        <w:t xml:space="preserve"> values between river types. We repeated this procedure 100 times. Median differences between river types were slightly higher but never (copper) or very rarely (imidacloprid) exceeded the predetermined threshold of six (Figure</w:t>
      </w:r>
      <w:r w:rsidR="00426281" w:rsidRPr="00AD1714">
        <w:rPr>
          <w:color w:val="000000" w:themeColor="text1"/>
        </w:rPr>
        <w:t xml:space="preserve"> S11</w:t>
      </w:r>
      <w:r w:rsidR="0072388D" w:rsidRPr="00AD1714">
        <w:rPr>
          <w:color w:val="000000" w:themeColor="text1"/>
        </w:rPr>
        <w:t xml:space="preserve">). </w:t>
      </w:r>
      <w:r w:rsidR="004C69E8" w:rsidRPr="00AD1714">
        <w:rPr>
          <w:color w:val="000000" w:themeColor="text1"/>
        </w:rPr>
        <w:t xml:space="preserve">Note that this analysis included 13200 comparisons for imidacloprid and copper. Four </w:t>
      </w:r>
      <w:r w:rsidR="00E362C6" w:rsidRPr="00AD1714">
        <w:rPr>
          <w:color w:val="000000" w:themeColor="text1"/>
        </w:rPr>
        <w:t>exceedances</w:t>
      </w:r>
      <w:r w:rsidR="004C69E8" w:rsidRPr="00AD1714">
        <w:rPr>
          <w:color w:val="000000" w:themeColor="text1"/>
        </w:rPr>
        <w:t xml:space="preserve"> for imidacloprid thus correspond to 0.03% of comparisons. </w:t>
      </w:r>
    </w:p>
    <w:p w14:paraId="4728E904" w14:textId="77777777" w:rsidR="00CB7AC9" w:rsidRPr="00AD1714" w:rsidRDefault="00CB7AC9" w:rsidP="00E362C6">
      <w:pPr>
        <w:keepNext/>
        <w:jc w:val="center"/>
        <w:rPr>
          <w:color w:val="000000" w:themeColor="text1"/>
        </w:rPr>
      </w:pPr>
      <w:r w:rsidRPr="00AD1714">
        <w:rPr>
          <w:noProof/>
          <w:color w:val="000000" w:themeColor="text1"/>
          <w:lang w:val="en-IN" w:eastAsia="en-IN"/>
        </w:rPr>
        <w:drawing>
          <wp:inline distT="0" distB="0" distL="0" distR="0" wp14:anchorId="4E2AF58C" wp14:editId="79BDEE2F">
            <wp:extent cx="4206249" cy="3191262"/>
            <wp:effectExtent l="0" t="0" r="0" b="0"/>
            <wp:docPr id="10543553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55373" name="Picture 105435537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06249" cy="3191262"/>
                    </a:xfrm>
                    <a:prstGeom prst="rect">
                      <a:avLst/>
                    </a:prstGeom>
                  </pic:spPr>
                </pic:pic>
              </a:graphicData>
            </a:graphic>
          </wp:inline>
        </w:drawing>
      </w:r>
    </w:p>
    <w:p w14:paraId="2FBC4219" w14:textId="4A9D9E21" w:rsidR="00426281" w:rsidRPr="00AD1714" w:rsidRDefault="00CB7AC9" w:rsidP="00426281">
      <w:pPr>
        <w:spacing w:line="480" w:lineRule="auto"/>
        <w:rPr>
          <w:color w:val="000000" w:themeColor="text1"/>
        </w:rPr>
      </w:pPr>
      <w:r w:rsidRPr="00AD1714">
        <w:rPr>
          <w:color w:val="000000" w:themeColor="text1"/>
        </w:rPr>
        <w:t>Figure S1</w:t>
      </w:r>
      <w:r w:rsidRPr="00AD1714">
        <w:rPr>
          <w:color w:val="000000" w:themeColor="text1"/>
        </w:rPr>
        <w:fldChar w:fldCharType="begin"/>
      </w:r>
      <w:r w:rsidRPr="00AD1714">
        <w:rPr>
          <w:color w:val="000000" w:themeColor="text1"/>
        </w:rPr>
        <w:instrText xml:space="preserve"> SEQ Figure_S \* ARABIC </w:instrText>
      </w:r>
      <w:r w:rsidRPr="00AD1714">
        <w:rPr>
          <w:color w:val="000000" w:themeColor="text1"/>
        </w:rPr>
        <w:fldChar w:fldCharType="separate"/>
      </w:r>
      <w:r w:rsidRPr="00AD1714">
        <w:rPr>
          <w:noProof/>
          <w:color w:val="000000" w:themeColor="text1"/>
        </w:rPr>
        <w:t>1</w:t>
      </w:r>
      <w:r w:rsidRPr="00AD1714">
        <w:rPr>
          <w:color w:val="000000" w:themeColor="text1"/>
        </w:rPr>
        <w:fldChar w:fldCharType="end"/>
      </w:r>
      <w:r w:rsidRPr="00AD1714">
        <w:rPr>
          <w:color w:val="000000" w:themeColor="text1"/>
        </w:rPr>
        <w:t xml:space="preserve">: </w:t>
      </w:r>
      <w:r w:rsidR="00426281" w:rsidRPr="00AD1714">
        <w:rPr>
          <w:color w:val="000000" w:themeColor="text1"/>
        </w:rPr>
        <w:t xml:space="preserve">The factor of variation between </w:t>
      </w:r>
      <w:r w:rsidR="00E362C6" w:rsidRPr="00AD1714">
        <w:rPr>
          <w:color w:val="000000" w:themeColor="text1"/>
        </w:rPr>
        <w:t xml:space="preserve">the </w:t>
      </w:r>
      <w:r w:rsidR="00426281" w:rsidRPr="00AD1714">
        <w:rPr>
          <w:color w:val="000000" w:themeColor="text1"/>
        </w:rPr>
        <w:t xml:space="preserve">median </w:t>
      </w:r>
      <m:oMath>
        <m:r>
          <w:rPr>
            <w:rFonts w:ascii="Cambria Math" w:hAnsi="Cambria Math"/>
            <w:color w:val="000000" w:themeColor="text1"/>
          </w:rPr>
          <m:t>H</m:t>
        </m:r>
        <m:sSub>
          <m:sSubPr>
            <m:ctrlPr>
              <w:rPr>
                <w:rFonts w:ascii="Cambria Math" w:hAnsi="Cambria Math"/>
                <w:color w:val="000000" w:themeColor="text1"/>
              </w:rPr>
            </m:ctrlPr>
          </m:sSubPr>
          <m:e>
            <m:r>
              <w:rPr>
                <w:rFonts w:ascii="Cambria Math" w:hAnsi="Cambria Math"/>
                <w:color w:val="000000" w:themeColor="text1"/>
              </w:rPr>
              <m:t>C</m:t>
            </m:r>
          </m:e>
          <m:sub>
            <m:r>
              <w:rPr>
                <w:rFonts w:ascii="Cambria Math" w:hAnsi="Cambria Math"/>
                <w:color w:val="000000" w:themeColor="text1"/>
              </w:rPr>
              <m:t>5</m:t>
            </m:r>
          </m:sub>
        </m:sSub>
      </m:oMath>
      <w:r w:rsidR="00426281" w:rsidRPr="00AD1714">
        <w:rPr>
          <w:color w:val="000000" w:themeColor="text1"/>
        </w:rPr>
        <w:t xml:space="preserve">s of broad river types after </w:t>
      </w:r>
      <w:r w:rsidR="00E362C6" w:rsidRPr="00AD1714">
        <w:rPr>
          <w:color w:val="000000" w:themeColor="text1"/>
        </w:rPr>
        <w:t>cross-validation</w:t>
      </w:r>
      <w:r w:rsidR="00426281" w:rsidRPr="00AD1714">
        <w:rPr>
          <w:color w:val="000000" w:themeColor="text1"/>
        </w:rPr>
        <w:t xml:space="preserve"> error propagation. This figure shows the results for all 100 iterations. The black dashed vertical lines mark factors of one and six, i.e., the lowest possible value and the upper limit for assessment factors suggested by EFSA for deriving regulatory thresholds with macroinvertebrate Species Sensitivity Distributions. Small vertical lines show individual quotients.</w:t>
      </w:r>
    </w:p>
    <w:p w14:paraId="7C9AD351" w14:textId="644094A4" w:rsidR="00CB7AC9" w:rsidRPr="00AD1714" w:rsidRDefault="00CB7AC9" w:rsidP="00E362C6">
      <w:pPr>
        <w:pStyle w:val="Caption"/>
        <w:jc w:val="center"/>
        <w:rPr>
          <w:color w:val="000000" w:themeColor="text1"/>
        </w:rPr>
      </w:pPr>
    </w:p>
    <w:sectPr w:rsidR="00CB7AC9" w:rsidRPr="00AD1714" w:rsidSect="00AD171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50"/>
  <w:hideSpellingErrors/>
  <w:hideGrammaticalErrors/>
  <w:proofState w:spelling="clean" w:grammar="clean"/>
  <w:revisionView w:markup="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TcwMTAzMjIwszQxNrFU0lEKTi0uzszPAykwqgUAbqDGriwAAAA="/>
  </w:docVars>
  <w:rsids>
    <w:rsidRoot w:val="006032D5"/>
    <w:rsid w:val="000021DD"/>
    <w:rsid w:val="00076F8A"/>
    <w:rsid w:val="00090B59"/>
    <w:rsid w:val="00180CD1"/>
    <w:rsid w:val="00195B73"/>
    <w:rsid w:val="001B74BC"/>
    <w:rsid w:val="002D0E26"/>
    <w:rsid w:val="00346111"/>
    <w:rsid w:val="003F6CDC"/>
    <w:rsid w:val="003F70D6"/>
    <w:rsid w:val="00426281"/>
    <w:rsid w:val="004706B3"/>
    <w:rsid w:val="004C69E8"/>
    <w:rsid w:val="004E411F"/>
    <w:rsid w:val="004E448A"/>
    <w:rsid w:val="004F6394"/>
    <w:rsid w:val="00550FF5"/>
    <w:rsid w:val="0058127A"/>
    <w:rsid w:val="005C1EF2"/>
    <w:rsid w:val="006032D5"/>
    <w:rsid w:val="00616CE4"/>
    <w:rsid w:val="00623323"/>
    <w:rsid w:val="00635A0A"/>
    <w:rsid w:val="006572C2"/>
    <w:rsid w:val="006D3179"/>
    <w:rsid w:val="0072388D"/>
    <w:rsid w:val="007D0239"/>
    <w:rsid w:val="008F4A15"/>
    <w:rsid w:val="009058E0"/>
    <w:rsid w:val="009A24AF"/>
    <w:rsid w:val="009B4BA7"/>
    <w:rsid w:val="00A938D0"/>
    <w:rsid w:val="00AD1714"/>
    <w:rsid w:val="00B92630"/>
    <w:rsid w:val="00CB7AC9"/>
    <w:rsid w:val="00D9161E"/>
    <w:rsid w:val="00DB0F3F"/>
    <w:rsid w:val="00E362C6"/>
    <w:rsid w:val="00EA1AC2"/>
    <w:rsid w:val="00F6162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2FF49"/>
  <w15:chartTrackingRefBased/>
  <w15:docId w15:val="{51872431-7187-488E-918B-7755CE60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2D5"/>
    <w:pPr>
      <w:spacing w:line="360" w:lineRule="auto"/>
    </w:pPr>
  </w:style>
  <w:style w:type="paragraph" w:styleId="Heading1">
    <w:name w:val="heading 1"/>
    <w:basedOn w:val="Normal"/>
    <w:next w:val="Normal"/>
    <w:link w:val="Heading1Char"/>
    <w:uiPriority w:val="9"/>
    <w:qFormat/>
    <w:rsid w:val="006032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2D5"/>
    <w:rPr>
      <w:rFonts w:asciiTheme="majorHAnsi" w:eastAsiaTheme="majorEastAsia" w:hAnsiTheme="majorHAnsi" w:cstheme="majorBidi"/>
      <w:color w:val="2F5496" w:themeColor="accent1" w:themeShade="BF"/>
      <w:sz w:val="32"/>
      <w:szCs w:val="32"/>
    </w:rPr>
  </w:style>
  <w:style w:type="paragraph" w:customStyle="1" w:styleId="TableCaption">
    <w:name w:val="Table Caption"/>
    <w:qFormat/>
    <w:rsid w:val="006032D5"/>
  </w:style>
  <w:style w:type="paragraph" w:styleId="Revision">
    <w:name w:val="Revision"/>
    <w:hidden/>
    <w:uiPriority w:val="99"/>
    <w:semiHidden/>
    <w:rsid w:val="003F6CDC"/>
    <w:pPr>
      <w:spacing w:after="0" w:line="240" w:lineRule="auto"/>
    </w:pPr>
  </w:style>
  <w:style w:type="character" w:styleId="PlaceholderText">
    <w:name w:val="Placeholder Text"/>
    <w:basedOn w:val="DefaultParagraphFont"/>
    <w:uiPriority w:val="99"/>
    <w:semiHidden/>
    <w:rsid w:val="00090B59"/>
    <w:rPr>
      <w:color w:val="666666"/>
    </w:rPr>
  </w:style>
  <w:style w:type="character" w:styleId="CommentReference">
    <w:name w:val="annotation reference"/>
    <w:basedOn w:val="DefaultParagraphFont"/>
    <w:uiPriority w:val="99"/>
    <w:semiHidden/>
    <w:unhideWhenUsed/>
    <w:rsid w:val="0072388D"/>
    <w:rPr>
      <w:sz w:val="16"/>
      <w:szCs w:val="16"/>
    </w:rPr>
  </w:style>
  <w:style w:type="paragraph" w:styleId="CommentText">
    <w:name w:val="annotation text"/>
    <w:basedOn w:val="Normal"/>
    <w:link w:val="CommentTextChar"/>
    <w:uiPriority w:val="99"/>
    <w:semiHidden/>
    <w:unhideWhenUsed/>
    <w:rsid w:val="0072388D"/>
    <w:pPr>
      <w:spacing w:line="240" w:lineRule="auto"/>
    </w:pPr>
    <w:rPr>
      <w:sz w:val="20"/>
      <w:szCs w:val="20"/>
    </w:rPr>
  </w:style>
  <w:style w:type="character" w:customStyle="1" w:styleId="CommentTextChar">
    <w:name w:val="Comment Text Char"/>
    <w:basedOn w:val="DefaultParagraphFont"/>
    <w:link w:val="CommentText"/>
    <w:uiPriority w:val="99"/>
    <w:semiHidden/>
    <w:rsid w:val="0072388D"/>
    <w:rPr>
      <w:sz w:val="20"/>
      <w:szCs w:val="20"/>
    </w:rPr>
  </w:style>
  <w:style w:type="paragraph" w:styleId="CommentSubject">
    <w:name w:val="annotation subject"/>
    <w:basedOn w:val="CommentText"/>
    <w:next w:val="CommentText"/>
    <w:link w:val="CommentSubjectChar"/>
    <w:uiPriority w:val="99"/>
    <w:semiHidden/>
    <w:unhideWhenUsed/>
    <w:rsid w:val="0072388D"/>
    <w:rPr>
      <w:b/>
      <w:bCs/>
    </w:rPr>
  </w:style>
  <w:style w:type="character" w:customStyle="1" w:styleId="CommentSubjectChar">
    <w:name w:val="Comment Subject Char"/>
    <w:basedOn w:val="CommentTextChar"/>
    <w:link w:val="CommentSubject"/>
    <w:uiPriority w:val="99"/>
    <w:semiHidden/>
    <w:rsid w:val="0072388D"/>
    <w:rPr>
      <w:b/>
      <w:bCs/>
      <w:sz w:val="20"/>
      <w:szCs w:val="20"/>
    </w:rPr>
  </w:style>
  <w:style w:type="paragraph" w:styleId="Caption">
    <w:name w:val="caption"/>
    <w:basedOn w:val="Normal"/>
    <w:next w:val="Normal"/>
    <w:uiPriority w:val="35"/>
    <w:unhideWhenUsed/>
    <w:qFormat/>
    <w:rsid w:val="002D0E2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seafile.rlp.net/d/899eb07c6f8140628fa5/"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871E5-31B1-4014-9F47-35606D536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2002</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Jupke</dc:creator>
  <cp:keywords/>
  <dc:description/>
  <cp:lastModifiedBy>Chandravadhana Ramesh</cp:lastModifiedBy>
  <cp:revision>14</cp:revision>
  <dcterms:created xsi:type="dcterms:W3CDTF">2024-04-08T09:03:00Z</dcterms:created>
  <dcterms:modified xsi:type="dcterms:W3CDTF">2024-06-19T06:07:00Z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26bf7fa91579633092e40953ea314bd6fcbc79a6762bb42a507d9ea48ef8e0f0</vt:lpwstr>
  </property>
</Properties>
</file>