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05622" w14:textId="2F2DD3AF" w:rsidR="00A63530" w:rsidRDefault="00A63530">
      <w:r>
        <w:t>Table S1</w:t>
      </w:r>
      <w:r w:rsidR="0005033E">
        <w:t xml:space="preserve">: </w:t>
      </w:r>
      <w:r w:rsidR="00BF46B1">
        <w:t xml:space="preserve">Overview of 106 </w:t>
      </w:r>
      <w:r w:rsidR="00D71574">
        <w:t>p</w:t>
      </w:r>
      <w:r w:rsidR="00BF46B1">
        <w:t xml:space="preserve">esticide </w:t>
      </w:r>
      <w:r w:rsidR="00D71574">
        <w:t>p</w:t>
      </w:r>
      <w:r w:rsidR="00BF46B1">
        <w:t xml:space="preserve">roducts </w:t>
      </w:r>
      <w:r w:rsidR="00D71574">
        <w:t>e</w:t>
      </w:r>
      <w:r w:rsidR="00BF46B1">
        <w:t>valuated by UBA</w:t>
      </w:r>
      <w:r w:rsidR="000322F1">
        <w:t xml:space="preserve"> between </w:t>
      </w:r>
      <w:r w:rsidR="000322F1" w:rsidRPr="000322F1">
        <w:t>5th of September 2018 and 4th of November 2019</w:t>
      </w:r>
      <w:r w:rsidR="000322F1">
        <w:t xml:space="preserve">, i.e. </w:t>
      </w:r>
      <w:r w:rsidR="000322F1" w:rsidRPr="000322F1">
        <w:t>when the evaluations were conducted according to the proposed assessment scheme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806"/>
        <w:gridCol w:w="5223"/>
        <w:gridCol w:w="1169"/>
        <w:gridCol w:w="4355"/>
        <w:gridCol w:w="1729"/>
      </w:tblGrid>
      <w:tr w:rsidR="00FA0BB4" w:rsidRPr="00FA0BB4" w14:paraId="32CE6AC2" w14:textId="77777777" w:rsidTr="00FA0BB4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BE4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Pesticide product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6CE7" w14:textId="139BBD70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Active substance</w:t>
            </w:r>
            <w:r w:rsidR="00BF2AD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</w:t>
            </w: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BF2AD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909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C7C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EB7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Potential indirect effects</w:t>
            </w:r>
            <w:r w:rsidRPr="00FA0BB4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GB"/>
              </w:rPr>
              <w:t>4</w:t>
            </w:r>
          </w:p>
        </w:tc>
      </w:tr>
      <w:tr w:rsidR="00FA0BB4" w:rsidRPr="00FA0BB4" w14:paraId="6FFF8710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5A3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8DC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Ametroctradin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1CC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B4D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7EF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F7E6E65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74C3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31BD" w14:textId="43F421E2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Mancozeb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ymoxanil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CB6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A4B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8F9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8680A1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1C5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14F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Potassium phosphonates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108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734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Lettuce, herbs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C7D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E3ECD54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679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2E1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Tebuconazole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988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466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Cereals, oilseed rape, linseed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F0C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E4F58D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D5B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FB9D" w14:textId="1F5B9EDD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2,4-D,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luroxypyr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94F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CD4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045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7983A58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F98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D6E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Ametoctradin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6FD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E0E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8D7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CE75775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3F0D" w14:textId="47FBD959" w:rsidR="00FA0BB4" w:rsidRPr="00BF2AD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 w:rsidR="00BF2AD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BE40" w14:textId="702FDA0E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Bensulfuron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-methyl,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etsulfuron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-methyl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5FA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C78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913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8CF5862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EC6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47DD" w14:textId="3C32EE9D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Clopyralid,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F3A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209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4A1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7433C216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D06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9C9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Dicamba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94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C84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959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615A0E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B13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622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Diflufenican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229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E73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38A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3E50062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E7C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8EF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Diflufenican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4D0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D61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144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CD09E8F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4F60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C9F4" w14:textId="4D2FE2DB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Diflufenican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525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7CA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44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A5DAAD0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BAD3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198D" w14:textId="575C0B23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Diflufenican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lufenacet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1B7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F3D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D8D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A79D4E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9BB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B77D" w14:textId="602FB9B0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Dimethenamid-P,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q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uinmerac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017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F26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Fodder beet, sugar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12A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028517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974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3B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Ethofumesat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C02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10A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Sugar beet, beta beets, spinach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906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7BF28BB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868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587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Ethofumesat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A7A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081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Sugar beet, fodder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EE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BAA668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017D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E4C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Ethofumesate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EA3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8CC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Sugar beet, fodder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925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78ED1FB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2F1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94B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368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8B1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D85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90EC4D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697D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E26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5A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9E7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154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797506E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9FAE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58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68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778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B73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E9A38CF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869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428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FFF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96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61A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50DDBC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4CE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A68A" w14:textId="15CD8453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Florasulam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ritosulfuron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EDC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9A1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CB8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96D4985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4F4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963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Flufenacet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593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19A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FB9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4F5ADF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2F7D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C6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Flufenacet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DC9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ED2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1E1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6D5D13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2444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136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Fluroxypyr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3F7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854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Cereals, maize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BE1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49B7ABE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EC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DC8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Fluroxypyr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C20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225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Cereals, Maize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727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9CA7E8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CA7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8308" w14:textId="04E45AAC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Fluroxypyr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CC8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61C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053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6C3195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CF9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D54D" w14:textId="3FB946BE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Fluroxypyr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etsulfuron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CCD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C36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E67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7B12651B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B0FE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E08F" w14:textId="23AB70AE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Foramsulfuron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hiencarbazone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911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C93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Sugar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179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4D02E42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A7CF" w14:textId="0A4FA3E1" w:rsidR="00FA0BB4" w:rsidRPr="009A3DF9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725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1C2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9B4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BDB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859D258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81D5" w14:textId="2C4EA6F0" w:rsidR="00FA0BB4" w:rsidRPr="009A3DF9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  <w:r w:rsidR="009A3DF9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726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28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680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, vegetables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118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8C3411D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536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9E8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1BF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05A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, vegetables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CED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B0C5A77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A6B0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8DC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A49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2A8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2A7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9627C8C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52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B5C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496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60B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, vegetables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08B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82815CA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CA7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621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BF3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674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177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BC98BE1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B82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AA5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E26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AED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506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B7E625E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0D2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956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CE1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C53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906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C781E21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6F8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CE3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Glyphosate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AA1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DF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Field crops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C81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57107D8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8551" w14:textId="74E93501" w:rsidR="00FA0BB4" w:rsidRPr="009A3DF9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  <w:r w:rsidR="009A3DF9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7081" w14:textId="5DE0649D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Lenacil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riflusulfuron-methyl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FD4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3C4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Fodder beet, sugar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0F9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5BED48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CA34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F37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MCPA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46D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96C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F12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08D33F6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592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B8D0" w14:textId="238D3472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MCPA, </w:t>
            </w:r>
            <w:r w:rsidR="00560388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lopyralid,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luroxypyr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D68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5F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5FC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1A21C3B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1AD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85F8" w14:textId="005D6648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Mefenpyr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odosulfuron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esosulfurion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hiencarbazone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491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FAE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54C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9BF824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E285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CF0C" w14:textId="353E84BE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Mefenpyr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odosulfuron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esosulfurion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hiencarbazone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EB2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2C2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02A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AAA591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0EE6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36C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Metazachlor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D34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F02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rape, turnip, radish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4D4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3168135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697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532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Metobromuron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ACE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DF9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Carrot, bean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C7D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97C06A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C2F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63F7" w14:textId="0DC693DF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Metobromuron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lomazone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BE7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BCD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37C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5D52FB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6A0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DEC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FCF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671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D5E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BBF76B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7FE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CDD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3DF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62A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7BA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0B71F9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F0CD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AE8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6AE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FA8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D1A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18CB9A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1236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957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7C7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248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970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A423AE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8B9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221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4DA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F6B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095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6FC96F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B584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5D9F" w14:textId="6F45B5BB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iflufenican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805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72C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239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A0583AE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7665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D369" w14:textId="6C313E61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Metsulfuron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-methyl,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ribenuron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15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3E0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FCF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50FFD0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50CD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90DA" w14:textId="15244A6E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Napropamid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lomazone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E6D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AD2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7E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20D510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1405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BDD0" w14:textId="72CDAF31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Napropamid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etazachlor,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q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uinmerac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9EA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D24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A9B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B48E936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764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2C0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Nicosulfuron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1FD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6B0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D9A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BDE4C85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74A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728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Nicosulfuron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830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487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CBC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FF9EF5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440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FBA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Nicosulfuron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453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096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420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174C07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0DA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C875" w14:textId="027D965B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Picloram,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alauxifen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-methyl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0AB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02F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B56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9E92056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1D2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4AC9" w14:textId="7430ED89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Picloram,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ethoxamid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EC0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3DF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889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583D74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27CE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FC4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Quizalofop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-P-ethyl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0B1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B4D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AF7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4B0229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B0C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E6E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Quizalofop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-P-ethyl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2ED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A80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rape, sugar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FDE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7D970A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15B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921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Quizalofop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-P-ethyl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FFB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631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rape, sugar beet, 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CE4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E14CB6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D3A5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290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Rimsulfuron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9AF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53E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Maize, 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415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D7C40E1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9F8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38B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Rimsulfuron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A3A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523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Maize, 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88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DAFDC86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D480" w14:textId="622855AF" w:rsidR="00FA0BB4" w:rsidRPr="009A3DF9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  <w:r w:rsidR="009A3DF9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0765" w14:textId="19356B9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Tribenuron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lorasulam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7FD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2B6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C3E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A185D4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C57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365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Tribenuron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-methyl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150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5F3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D1A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0C36225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DB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A62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Triflusulfuron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-methyl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044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Herbicide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D0E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Sugar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37D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2A7C85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668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4937" w14:textId="67A0031B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Alpha-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ypermethrin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A17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2DF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Cereals, oilseed rape,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5CF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7F2BCB7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DCE5" w14:textId="31A35609" w:rsidR="00FA0BB4" w:rsidRPr="009A3DF9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  <w:r w:rsidR="009A3DF9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F982" w14:textId="308D220B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Alpha-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ypermethrin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D28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913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EF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DA205B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982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5B5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Cyantraniliprole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3CB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970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606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3884A2E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5E3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75E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Cyantraniliprole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B85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EB7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3D1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4887AFCE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41F3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D7E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Fatty acids potassium salt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7D7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92E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883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4C3566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404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112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Flupyradifurone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D15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3F2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D1D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F9AEC06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E4A9" w14:textId="23CE0313" w:rsidR="00FA0BB4" w:rsidRPr="00BF2AD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  <w:r w:rsidR="00BF2AD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194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Indoxacarb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E2F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97F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92B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5831413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5EB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B00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Pirimicarb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E28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106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A08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24CF2C3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B85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C7E2" w14:textId="43F89224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Pyrethrine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r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apeseed oil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00B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6D1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606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61086BFA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6F8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92A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Spirotetramat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70E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26E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B6C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FA0BB4" w:rsidRPr="00FA0BB4" w14:paraId="1490B35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34A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CF6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Azoxystrobin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743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2F7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vegetables, 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946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12C83A5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09D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52E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Bacillus </w:t>
            </w:r>
            <w:proofErr w:type="spellStart"/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amyloliquefaciens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1A9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24C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136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32F3C3A2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0E19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9D8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Bacillus </w:t>
            </w:r>
            <w:proofErr w:type="spellStart"/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amyloliquefaciens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836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298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rape, carrot, sugar beet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573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0E527B0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FD16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09A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Bacillus </w:t>
            </w:r>
            <w:proofErr w:type="spellStart"/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amyloliquefaciens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7BF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E8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2FA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77F9831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63D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97C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Boscalid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C71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07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9AC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7837A052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C4CE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E19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Bupirimat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0DA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E1E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Cucumber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A4F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1FFC1A0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6F1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7E3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Cerevisane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4BB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753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8E7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7D87BE90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795A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405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Copper chloride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4BB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5E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0F1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0C853A5B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8DC7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E1B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COS-OGA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E0F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879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DC0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014CFA2B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71AC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D1A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Fludioxonil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3C1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870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68B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579AAF54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F44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10AC" w14:textId="71296092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Fludioxonil,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riticonazol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luxapyroxad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582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D48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270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06C98049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1DA7" w14:textId="3488837C" w:rsidR="00FA0BB4" w:rsidRPr="00BF2AD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  <w:r w:rsidR="00BF2AD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7E56" w14:textId="29D1D5DB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Fluoxastrobin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encycuron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8DF1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5B8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F39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1A037202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2C62" w14:textId="3158BE47" w:rsidR="00FA0BB4" w:rsidRPr="00BF2AD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  <w:r w:rsidR="00BF2AD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B0D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Folpet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66F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FE0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57FE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3CB830B1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7C30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FF8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Folpet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997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1F4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D7B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30FB4E4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CC66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0D3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Isofetamid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DE9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CDA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Oilseed rape, 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73D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3B4049C2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0310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4DA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Isofetamid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25D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3E1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CC8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3922A199" w14:textId="77777777" w:rsidTr="00FA0BB4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74D7" w14:textId="7428EFC7" w:rsidR="00FA0BB4" w:rsidRPr="00BF2AD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  <w:r w:rsidR="00BF2AD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1C05" w14:textId="69EEBB11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Mancozeb</w:t>
            </w:r>
            <w:r w:rsidRPr="00FA0BB4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v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alifenalate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C35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73B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F32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7CF61E3D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306B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377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Mandipropamid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90D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570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CB9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7D1F811C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1395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F3B2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Mandipropamid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F92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744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0A2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03F9B96E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148B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FEA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Mefentrifluconazole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09B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267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888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3790571E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5348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ABFA" w14:textId="6C1D2DE3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Mild Pepino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osaic </w:t>
            </w:r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v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irus </w:t>
            </w:r>
            <w:proofErr w:type="spellStart"/>
            <w:r w:rsidR="00B86BFD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solat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VC1 and VX1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5FD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F35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Tomato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B6A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263AA9E3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F3D0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4B3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Prothioconazol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DF2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F67F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2E5D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2F7918E4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25EF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0BB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Pyriofenone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D5F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ACA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DA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5DA7FEB8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BE51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FAF4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Sulfur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07B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676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Cucumber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A56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73B5B095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B4A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71E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Sulfur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CC7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964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Pea, bean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782A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64DB00E9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2F5B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66D5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Trinexapac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031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Fungicide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AA86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Cereals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CBCC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422BFD37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E680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A000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Bacillus thuringiensis</w:t>
            </w: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subspecies </w:t>
            </w:r>
            <w:proofErr w:type="spellStart"/>
            <w:r w:rsidRPr="00FA0B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kurstaki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2899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2E2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Variety of vegetables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6D53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  <w:tr w:rsidR="00FA0BB4" w:rsidRPr="00FA0BB4" w14:paraId="2F458C05" w14:textId="77777777" w:rsidTr="00FA0B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0EC2" w14:textId="77777777" w:rsidR="00FA0BB4" w:rsidRPr="00FA0BB4" w:rsidRDefault="00FA0BB4" w:rsidP="00BF2A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F1E8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Flonicamid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2B6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Insecticide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956B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Black salsify, </w:t>
            </w:r>
            <w:proofErr w:type="spellStart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swedish</w:t>
            </w:r>
            <w:proofErr w:type="spellEnd"/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turnip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F2C7" w14:textId="77777777" w:rsidR="00FA0BB4" w:rsidRPr="00FA0BB4" w:rsidRDefault="00FA0BB4" w:rsidP="00FA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BB4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</w:tr>
    </w:tbl>
    <w:p w14:paraId="5E7C8151" w14:textId="77777777" w:rsidR="00A63530" w:rsidRDefault="00A63530" w:rsidP="00A63530">
      <w:r>
        <w:rPr>
          <w:vertAlign w:val="superscript"/>
        </w:rPr>
        <w:t>1</w:t>
      </w:r>
      <w:r>
        <w:t xml:space="preserve"> </w:t>
      </w:r>
      <w:r w:rsidRPr="00A63530">
        <w:t>Product not authorised (procedural reasons or non-approval of active substances)</w:t>
      </w:r>
      <w:r>
        <w:br/>
      </w:r>
      <w:r>
        <w:rPr>
          <w:vertAlign w:val="superscript"/>
        </w:rPr>
        <w:t xml:space="preserve">2 </w:t>
      </w:r>
      <w:r w:rsidRPr="00A63530">
        <w:t>Active substance not approved anymore</w:t>
      </w:r>
      <w:r>
        <w:br/>
      </w:r>
      <w:r>
        <w:rPr>
          <w:vertAlign w:val="superscript"/>
        </w:rPr>
        <w:t>3</w:t>
      </w:r>
      <w:r>
        <w:t xml:space="preserve"> </w:t>
      </w:r>
      <w:r w:rsidR="007B20C2">
        <w:t>A</w:t>
      </w:r>
      <w:r w:rsidR="00B425C8">
        <w:t xml:space="preserve">pplied in </w:t>
      </w:r>
      <w:r w:rsidR="00CB5E23">
        <w:t>a variety</w:t>
      </w:r>
      <w:r w:rsidR="00B425C8">
        <w:t xml:space="preserve"> </w:t>
      </w:r>
      <w:r w:rsidR="00CB5E23">
        <w:t>of</w:t>
      </w:r>
      <w:r w:rsidR="00B425C8">
        <w:t xml:space="preserve"> cultures, timing of application</w:t>
      </w:r>
      <w:r w:rsidR="007B20C2">
        <w:t xml:space="preserve"> may</w:t>
      </w:r>
      <w:r w:rsidR="00B425C8">
        <w:t xml:space="preserve"> </w:t>
      </w:r>
      <w:r w:rsidR="007B20C2">
        <w:t xml:space="preserve">include </w:t>
      </w:r>
      <w:r w:rsidR="00B425C8">
        <w:t xml:space="preserve">desiccation, </w:t>
      </w:r>
      <w:r w:rsidR="007B20C2">
        <w:t>post-</w:t>
      </w:r>
      <w:r w:rsidR="00B425C8">
        <w:t>harvest</w:t>
      </w:r>
      <w:r w:rsidR="007B20C2">
        <w:t>,</w:t>
      </w:r>
      <w:r w:rsidR="00B425C8">
        <w:t xml:space="preserve"> </w:t>
      </w:r>
      <w:r w:rsidR="007B20C2" w:rsidRPr="007B20C2">
        <w:t>pre- and post-sowing or planting</w:t>
      </w:r>
      <w:r>
        <w:br/>
      </w:r>
      <w:r>
        <w:rPr>
          <w:vertAlign w:val="superscript"/>
        </w:rPr>
        <w:t>4</w:t>
      </w:r>
      <w:r>
        <w:t xml:space="preserve"> </w:t>
      </w:r>
      <w:r w:rsidRPr="00A63530">
        <w:t>According to the proposed assessment scheme</w:t>
      </w:r>
    </w:p>
    <w:p w14:paraId="6979F1CA" w14:textId="09E31D1E" w:rsidR="00A63530" w:rsidRDefault="006B09FD" w:rsidP="00D71574">
      <w:pPr>
        <w:spacing w:line="360" w:lineRule="auto"/>
      </w:pPr>
      <w:r>
        <w:t>Further e</w:t>
      </w:r>
      <w:r w:rsidR="00CB5E23">
        <w:t>xplanation</w:t>
      </w:r>
      <w:r>
        <w:t>s</w:t>
      </w:r>
      <w:r w:rsidR="00CB5E23">
        <w:t xml:space="preserve"> Table S1: This Table includes </w:t>
      </w:r>
      <w:r w:rsidR="00A46F0A">
        <w:t>downward</w:t>
      </w:r>
      <w:r w:rsidR="00D461E3">
        <w:t xml:space="preserve"> spray</w:t>
      </w:r>
      <w:r w:rsidR="00CB5E23">
        <w:t xml:space="preserve"> applications</w:t>
      </w:r>
      <w:r w:rsidR="00A46F0A">
        <w:t xml:space="preserve"> on field crops and vegetables</w:t>
      </w:r>
      <w:r w:rsidR="00CB5E23">
        <w:t xml:space="preserve"> evaluated by UBA between 5</w:t>
      </w:r>
      <w:r w:rsidR="00CB5E23" w:rsidRPr="00CB5E23">
        <w:rPr>
          <w:vertAlign w:val="superscript"/>
        </w:rPr>
        <w:t>th</w:t>
      </w:r>
      <w:r w:rsidR="00CB5E23">
        <w:t xml:space="preserve"> of September 2018 and 4</w:t>
      </w:r>
      <w:r w:rsidR="00CB5E23" w:rsidRPr="00CB5E23">
        <w:rPr>
          <w:vertAlign w:val="superscript"/>
        </w:rPr>
        <w:t>th</w:t>
      </w:r>
      <w:r w:rsidR="00CB5E23">
        <w:t xml:space="preserve"> of November 2019</w:t>
      </w:r>
      <w:r w:rsidR="008B20D8">
        <w:t xml:space="preserve">, which </w:t>
      </w:r>
      <w:r w:rsidR="00D461E3">
        <w:t>did not result in a refusal based on the UBA evaluation</w:t>
      </w:r>
      <w:r w:rsidR="008B20D8">
        <w:t>.</w:t>
      </w:r>
      <w:r w:rsidR="002E3F4F">
        <w:t xml:space="preserve"> </w:t>
      </w:r>
      <w:r w:rsidR="007B20C2" w:rsidRPr="007B20C2">
        <w:t xml:space="preserve">In this initial attempt to apply the proposed assessment scheme, </w:t>
      </w:r>
      <w:r w:rsidR="007B20C2" w:rsidRPr="007B20C2">
        <w:lastRenderedPageBreak/>
        <w:t>spatial cultures were excluded due to the limited availability of comprehensive information on successfully implemented risk mitigation measures for these cultures. The following spray applications were excluded</w:t>
      </w:r>
      <w:r w:rsidR="007B20C2">
        <w:t xml:space="preserve"> from the evaluation</w:t>
      </w:r>
      <w:r w:rsidR="007B20C2" w:rsidRPr="007B20C2">
        <w:t>:</w:t>
      </w:r>
    </w:p>
    <w:p w14:paraId="063DCBC5" w14:textId="77777777" w:rsidR="00D461E3" w:rsidRDefault="00D461E3" w:rsidP="00D71574">
      <w:pPr>
        <w:pStyle w:val="Listenabsatz"/>
        <w:numPr>
          <w:ilvl w:val="0"/>
          <w:numId w:val="1"/>
        </w:numPr>
        <w:spacing w:line="360" w:lineRule="auto"/>
      </w:pPr>
      <w:r>
        <w:t>Non-professional use (HuK)</w:t>
      </w:r>
    </w:p>
    <w:p w14:paraId="0BBF01F0" w14:textId="77777777" w:rsidR="00D461E3" w:rsidRDefault="00D461E3" w:rsidP="00D71574">
      <w:pPr>
        <w:pStyle w:val="Listenabsatz"/>
        <w:numPr>
          <w:ilvl w:val="0"/>
          <w:numId w:val="1"/>
        </w:numPr>
        <w:spacing w:line="360" w:lineRule="auto"/>
      </w:pPr>
      <w:r>
        <w:t>Single plant treatment</w:t>
      </w:r>
    </w:p>
    <w:p w14:paraId="39B9FE99" w14:textId="77777777" w:rsidR="00D461E3" w:rsidRDefault="00D461E3" w:rsidP="00D71574">
      <w:pPr>
        <w:pStyle w:val="Listenabsatz"/>
        <w:numPr>
          <w:ilvl w:val="0"/>
          <w:numId w:val="1"/>
        </w:numPr>
        <w:spacing w:line="360" w:lineRule="auto"/>
      </w:pPr>
      <w:bookmarkStart w:id="0" w:name="_Hlk171497235"/>
      <w:r>
        <w:t>Grape vine, fruit crops, hop</w:t>
      </w:r>
    </w:p>
    <w:bookmarkEnd w:id="0"/>
    <w:p w14:paraId="2F690614" w14:textId="77777777" w:rsidR="00D461E3" w:rsidRPr="00D461E3" w:rsidRDefault="00D461E3" w:rsidP="00D71574">
      <w:pPr>
        <w:pStyle w:val="Listenabsatz"/>
        <w:numPr>
          <w:ilvl w:val="0"/>
          <w:numId w:val="1"/>
        </w:numPr>
        <w:spacing w:line="360" w:lineRule="auto"/>
      </w:pPr>
      <w:proofErr w:type="spellStart"/>
      <w:r w:rsidRPr="00D461E3">
        <w:rPr>
          <w:lang w:val="de-DE"/>
        </w:rPr>
        <w:t>Grassland</w:t>
      </w:r>
      <w:proofErr w:type="spellEnd"/>
      <w:r w:rsidRPr="00D461E3">
        <w:rPr>
          <w:lang w:val="de-DE"/>
        </w:rPr>
        <w:t xml:space="preserve">, </w:t>
      </w:r>
      <w:proofErr w:type="spellStart"/>
      <w:r w:rsidRPr="00D461E3">
        <w:rPr>
          <w:lang w:val="de-DE"/>
        </w:rPr>
        <w:t>pasture</w:t>
      </w:r>
      <w:proofErr w:type="spellEnd"/>
      <w:r w:rsidRPr="00D461E3">
        <w:rPr>
          <w:lang w:val="de-DE"/>
        </w:rPr>
        <w:t xml:space="preserve">, </w:t>
      </w:r>
      <w:proofErr w:type="spellStart"/>
      <w:r w:rsidRPr="00D461E3">
        <w:rPr>
          <w:lang w:val="de-DE"/>
        </w:rPr>
        <w:t>meadow</w:t>
      </w:r>
      <w:proofErr w:type="spellEnd"/>
    </w:p>
    <w:p w14:paraId="6B1B0694" w14:textId="77777777" w:rsidR="00D461E3" w:rsidRDefault="00D461E3" w:rsidP="00D71574">
      <w:pPr>
        <w:pStyle w:val="Listenabsatz"/>
        <w:numPr>
          <w:ilvl w:val="0"/>
          <w:numId w:val="1"/>
        </w:numPr>
        <w:spacing w:line="360" w:lineRule="auto"/>
      </w:pPr>
      <w:r>
        <w:t>forest plants</w:t>
      </w:r>
    </w:p>
    <w:p w14:paraId="06D84964" w14:textId="77777777" w:rsidR="00D461E3" w:rsidRPr="00D461E3" w:rsidRDefault="00D461E3" w:rsidP="00D71574">
      <w:pPr>
        <w:pStyle w:val="Listenabsatz"/>
        <w:numPr>
          <w:ilvl w:val="0"/>
          <w:numId w:val="1"/>
        </w:numPr>
        <w:spacing w:line="360" w:lineRule="auto"/>
      </w:pPr>
      <w:r w:rsidRPr="00D461E3">
        <w:rPr>
          <w:lang w:val="de-DE"/>
        </w:rPr>
        <w:t>Ornamental plants</w:t>
      </w:r>
    </w:p>
    <w:p w14:paraId="136F2595" w14:textId="3CE7ABAD" w:rsidR="002B13D8" w:rsidRDefault="00D461E3" w:rsidP="00007B57">
      <w:pPr>
        <w:pStyle w:val="Listenabsatz"/>
        <w:numPr>
          <w:ilvl w:val="0"/>
          <w:numId w:val="1"/>
        </w:numPr>
        <w:spacing w:line="360" w:lineRule="auto"/>
      </w:pPr>
      <w:r>
        <w:t>Non-cultivated land (railway tracks, non-agricultural grassland, non-cultivated land without woody plants, walks and places)</w:t>
      </w:r>
    </w:p>
    <w:p w14:paraId="2A017F0D" w14:textId="72975FBE" w:rsidR="00B55316" w:rsidRPr="00200A27" w:rsidRDefault="00B55316" w:rsidP="00B55316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200A27">
        <w:rPr>
          <w:color w:val="000000"/>
        </w:rPr>
        <w:t xml:space="preserve">Table </w:t>
      </w:r>
      <w:r>
        <w:rPr>
          <w:color w:val="000000"/>
        </w:rPr>
        <w:t>S2</w:t>
      </w:r>
      <w:r w:rsidRPr="00200A27">
        <w:rPr>
          <w:color w:val="000000"/>
        </w:rPr>
        <w:t xml:space="preserve">: </w:t>
      </w:r>
      <w:r w:rsidR="00262CCE">
        <w:rPr>
          <w:color w:val="000000"/>
        </w:rPr>
        <w:t>Case study - a</w:t>
      </w:r>
      <w:r w:rsidRPr="00200A27">
        <w:rPr>
          <w:color w:val="000000"/>
        </w:rPr>
        <w:t>ssessment of potential direct and indirect effects due to in-field exposure of selected pesticide example formulations based on the proposed assessment scheme</w:t>
      </w:r>
    </w:p>
    <w:tbl>
      <w:tblPr>
        <w:tblStyle w:val="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23"/>
        <w:gridCol w:w="2686"/>
        <w:gridCol w:w="1782"/>
        <w:gridCol w:w="2599"/>
        <w:gridCol w:w="3106"/>
        <w:gridCol w:w="2381"/>
      </w:tblGrid>
      <w:tr w:rsidR="00F45B4B" w:rsidRPr="00200A27" w14:paraId="1EA39EFE" w14:textId="77777777" w:rsidTr="00341D22">
        <w:tc>
          <w:tcPr>
            <w:tcW w:w="0" w:type="auto"/>
          </w:tcPr>
          <w:p w14:paraId="1673D8DC" w14:textId="77777777" w:rsidR="00B55316" w:rsidRPr="00200A27" w:rsidRDefault="00B55316" w:rsidP="00007B57">
            <w:pPr>
              <w:rPr>
                <w:b/>
              </w:rPr>
            </w:pPr>
            <w:r w:rsidRPr="00200A27">
              <w:rPr>
                <w:b/>
              </w:rPr>
              <w:t>Active substance,</w:t>
            </w:r>
            <w:r w:rsidRPr="00200A27">
              <w:rPr>
                <w:b/>
              </w:rPr>
              <w:br/>
              <w:t>reference</w:t>
            </w:r>
          </w:p>
        </w:tc>
        <w:tc>
          <w:tcPr>
            <w:tcW w:w="0" w:type="auto"/>
          </w:tcPr>
          <w:p w14:paraId="7553402B" w14:textId="77777777" w:rsidR="00B55316" w:rsidRPr="00200A27" w:rsidRDefault="00B55316" w:rsidP="00007B57">
            <w:pPr>
              <w:rPr>
                <w:b/>
              </w:rPr>
            </w:pPr>
            <w:r w:rsidRPr="00200A27">
              <w:rPr>
                <w:b/>
              </w:rPr>
              <w:t>Mode of action</w:t>
            </w:r>
          </w:p>
        </w:tc>
        <w:tc>
          <w:tcPr>
            <w:tcW w:w="0" w:type="auto"/>
          </w:tcPr>
          <w:p w14:paraId="15D1A011" w14:textId="77777777" w:rsidR="00B55316" w:rsidRPr="00200A27" w:rsidRDefault="00B55316" w:rsidP="00007B57">
            <w:pPr>
              <w:rPr>
                <w:b/>
              </w:rPr>
            </w:pPr>
            <w:r w:rsidRPr="00200A27">
              <w:rPr>
                <w:b/>
              </w:rPr>
              <w:t>Example formulation, application rate, crops</w:t>
            </w:r>
          </w:p>
        </w:tc>
        <w:tc>
          <w:tcPr>
            <w:tcW w:w="0" w:type="auto"/>
          </w:tcPr>
          <w:p w14:paraId="25F67C20" w14:textId="77777777" w:rsidR="00B55316" w:rsidRPr="00200A27" w:rsidRDefault="00B55316" w:rsidP="00007B57">
            <w:pPr>
              <w:rPr>
                <w:b/>
              </w:rPr>
            </w:pPr>
            <w:r w:rsidRPr="00200A27">
              <w:rPr>
                <w:b/>
              </w:rPr>
              <w:t>NTTP: Effects at application rate</w:t>
            </w:r>
          </w:p>
        </w:tc>
        <w:tc>
          <w:tcPr>
            <w:tcW w:w="0" w:type="auto"/>
          </w:tcPr>
          <w:p w14:paraId="7C04AA31" w14:textId="77777777" w:rsidR="00B55316" w:rsidRPr="00200A27" w:rsidRDefault="00B55316" w:rsidP="00007B57">
            <w:pPr>
              <w:rPr>
                <w:b/>
              </w:rPr>
            </w:pPr>
            <w:r w:rsidRPr="00200A27">
              <w:rPr>
                <w:b/>
              </w:rPr>
              <w:t>NTA: Effects at application rate</w:t>
            </w:r>
          </w:p>
        </w:tc>
        <w:tc>
          <w:tcPr>
            <w:tcW w:w="0" w:type="auto"/>
          </w:tcPr>
          <w:p w14:paraId="5A022072" w14:textId="77777777" w:rsidR="00B55316" w:rsidRPr="00200A27" w:rsidRDefault="00B55316" w:rsidP="00007B57">
            <w:pPr>
              <w:rPr>
                <w:b/>
              </w:rPr>
            </w:pPr>
            <w:r w:rsidRPr="00200A27">
              <w:rPr>
                <w:b/>
              </w:rPr>
              <w:t>Conclusions based on proposed scheme</w:t>
            </w:r>
          </w:p>
        </w:tc>
      </w:tr>
      <w:tr w:rsidR="00F45B4B" w:rsidRPr="00200A27" w14:paraId="6006AE24" w14:textId="77777777" w:rsidTr="00341D22">
        <w:tc>
          <w:tcPr>
            <w:tcW w:w="0" w:type="auto"/>
          </w:tcPr>
          <w:p w14:paraId="06172721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Azoxystrobin,</w:t>
            </w:r>
            <w:r w:rsidRPr="00200A27">
              <w:rPr>
                <w:sz w:val="20"/>
                <w:szCs w:val="20"/>
              </w:rPr>
              <w:br/>
              <w:t>EFSA Journal 2010; 8(4):1542</w:t>
            </w:r>
          </w:p>
        </w:tc>
        <w:tc>
          <w:tcPr>
            <w:tcW w:w="0" w:type="auto"/>
          </w:tcPr>
          <w:p w14:paraId="4144E0F3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Post-emergence strobilurin fungicide, inhibits mitochondrial respiration.</w:t>
            </w:r>
          </w:p>
        </w:tc>
        <w:tc>
          <w:tcPr>
            <w:tcW w:w="0" w:type="auto"/>
          </w:tcPr>
          <w:p w14:paraId="0A769A74" w14:textId="77777777" w:rsidR="00B55316" w:rsidRPr="00362E30" w:rsidRDefault="00B55316" w:rsidP="00007B57">
            <w:pPr>
              <w:rPr>
                <w:sz w:val="20"/>
                <w:szCs w:val="20"/>
                <w:lang w:val="fr-FR"/>
              </w:rPr>
            </w:pPr>
            <w:proofErr w:type="spellStart"/>
            <w:r w:rsidRPr="00362E30">
              <w:rPr>
                <w:sz w:val="20"/>
                <w:szCs w:val="20"/>
                <w:lang w:val="fr-FR"/>
              </w:rPr>
              <w:t>Amistar</w:t>
            </w:r>
            <w:proofErr w:type="spellEnd"/>
            <w:r w:rsidRPr="00362E30">
              <w:rPr>
                <w:sz w:val="20"/>
                <w:szCs w:val="20"/>
                <w:lang w:val="fr-FR"/>
              </w:rPr>
              <w:t>,</w:t>
            </w:r>
          </w:p>
          <w:p w14:paraId="03101542" w14:textId="77777777" w:rsidR="00B55316" w:rsidRPr="00362E30" w:rsidRDefault="00B55316" w:rsidP="00007B57">
            <w:pPr>
              <w:rPr>
                <w:sz w:val="20"/>
                <w:szCs w:val="20"/>
                <w:lang w:val="fr-FR"/>
              </w:rPr>
            </w:pPr>
            <w:r w:rsidRPr="00362E30">
              <w:rPr>
                <w:sz w:val="20"/>
                <w:szCs w:val="20"/>
                <w:lang w:val="fr-FR"/>
              </w:rPr>
              <w:t xml:space="preserve">250 g </w:t>
            </w:r>
            <w:proofErr w:type="spellStart"/>
            <w:r w:rsidRPr="00362E30">
              <w:rPr>
                <w:sz w:val="20"/>
                <w:szCs w:val="20"/>
                <w:lang w:val="fr-FR"/>
              </w:rPr>
              <w:t>a.s</w:t>
            </w:r>
            <w:proofErr w:type="spellEnd"/>
            <w:r w:rsidRPr="00362E30">
              <w:rPr>
                <w:sz w:val="20"/>
                <w:szCs w:val="20"/>
                <w:lang w:val="fr-FR"/>
              </w:rPr>
              <w:t>./ha,</w:t>
            </w:r>
            <w:r w:rsidRPr="00362E30">
              <w:rPr>
                <w:sz w:val="20"/>
                <w:szCs w:val="20"/>
                <w:lang w:val="fr-FR"/>
              </w:rPr>
              <w:br/>
            </w:r>
            <w:proofErr w:type="spellStart"/>
            <w:r w:rsidRPr="00362E30">
              <w:rPr>
                <w:sz w:val="20"/>
                <w:szCs w:val="20"/>
                <w:lang w:val="fr-FR"/>
              </w:rPr>
              <w:t>vegetables</w:t>
            </w:r>
            <w:proofErr w:type="spellEnd"/>
          </w:p>
        </w:tc>
        <w:tc>
          <w:tcPr>
            <w:tcW w:w="0" w:type="auto"/>
          </w:tcPr>
          <w:p w14:paraId="1B0C3289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A</w:t>
            </w:r>
            <w:r w:rsidR="00553D7F">
              <w:rPr>
                <w:sz w:val="20"/>
                <w:szCs w:val="20"/>
              </w:rPr>
              <w:t xml:space="preserve"> seedling emergence</w:t>
            </w:r>
            <w:r w:rsidRPr="00200A27">
              <w:rPr>
                <w:sz w:val="20"/>
                <w:szCs w:val="20"/>
              </w:rPr>
              <w:t xml:space="preserve"> screening test with three species showed no effects at application rate</w:t>
            </w:r>
          </w:p>
        </w:tc>
        <w:tc>
          <w:tcPr>
            <w:tcW w:w="0" w:type="auto"/>
          </w:tcPr>
          <w:p w14:paraId="3DFB7608" w14:textId="3440FABA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Effects on the standard species</w:t>
            </w:r>
            <w:r w:rsidRPr="00200A27">
              <w:rPr>
                <w:sz w:val="20"/>
                <w:szCs w:val="20"/>
                <w:vertAlign w:val="superscript"/>
              </w:rPr>
              <w:t>1</w:t>
            </w:r>
            <w:r w:rsidRPr="00200A27">
              <w:rPr>
                <w:sz w:val="20"/>
                <w:szCs w:val="20"/>
              </w:rPr>
              <w:t xml:space="preserve"> </w:t>
            </w:r>
            <w:r w:rsidRPr="00200A27">
              <w:rPr>
                <w:i/>
                <w:sz w:val="20"/>
                <w:szCs w:val="20"/>
              </w:rPr>
              <w:t>T. </w:t>
            </w:r>
            <w:proofErr w:type="spellStart"/>
            <w:r w:rsidRPr="00200A27">
              <w:rPr>
                <w:i/>
                <w:sz w:val="20"/>
                <w:szCs w:val="20"/>
              </w:rPr>
              <w:t>pyri</w:t>
            </w:r>
            <w:proofErr w:type="spellEnd"/>
            <w:r w:rsidRPr="00200A27">
              <w:rPr>
                <w:i/>
                <w:sz w:val="20"/>
                <w:szCs w:val="20"/>
              </w:rPr>
              <w:t>, A. </w:t>
            </w:r>
            <w:proofErr w:type="spellStart"/>
            <w:r w:rsidRPr="00200A27">
              <w:rPr>
                <w:i/>
                <w:sz w:val="20"/>
                <w:szCs w:val="20"/>
              </w:rPr>
              <w:t>rhopalosiphi</w:t>
            </w:r>
            <w:proofErr w:type="spellEnd"/>
            <w:r w:rsidRPr="00200A27">
              <w:rPr>
                <w:sz w:val="20"/>
                <w:szCs w:val="20"/>
              </w:rPr>
              <w:t xml:space="preserve"> and others &lt; 50% at </w:t>
            </w:r>
            <w:r>
              <w:rPr>
                <w:sz w:val="20"/>
                <w:szCs w:val="20"/>
              </w:rPr>
              <w:t>application rate</w:t>
            </w:r>
          </w:p>
        </w:tc>
        <w:tc>
          <w:tcPr>
            <w:tcW w:w="0" w:type="auto"/>
          </w:tcPr>
          <w:p w14:paraId="72EBED97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No relevant direct toxic effect on NTA or NTTP expected. No RMM indicated</w:t>
            </w:r>
            <w:r w:rsidRPr="00200A27">
              <w:rPr>
                <w:sz w:val="20"/>
                <w:szCs w:val="20"/>
                <w:vertAlign w:val="superscript"/>
              </w:rPr>
              <w:t>2</w:t>
            </w:r>
            <w:r w:rsidRPr="00200A27">
              <w:rPr>
                <w:sz w:val="20"/>
                <w:szCs w:val="20"/>
              </w:rPr>
              <w:t>.</w:t>
            </w:r>
          </w:p>
        </w:tc>
      </w:tr>
      <w:tr w:rsidR="00F45B4B" w:rsidRPr="00200A27" w14:paraId="077A2D63" w14:textId="77777777" w:rsidTr="00341D22">
        <w:tc>
          <w:tcPr>
            <w:tcW w:w="0" w:type="auto"/>
          </w:tcPr>
          <w:p w14:paraId="7B5397AE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proofErr w:type="spellStart"/>
            <w:r w:rsidRPr="00200A27">
              <w:rPr>
                <w:sz w:val="20"/>
                <w:szCs w:val="20"/>
              </w:rPr>
              <w:t>Ethofumesat</w:t>
            </w:r>
            <w:proofErr w:type="spellEnd"/>
            <w:r w:rsidRPr="00200A27">
              <w:rPr>
                <w:sz w:val="20"/>
                <w:szCs w:val="20"/>
              </w:rPr>
              <w:t>,</w:t>
            </w:r>
            <w:r w:rsidRPr="00200A27">
              <w:rPr>
                <w:sz w:val="20"/>
                <w:szCs w:val="20"/>
              </w:rPr>
              <w:br/>
              <w:t>EFSA Journal 2016;14(1):4374</w:t>
            </w:r>
          </w:p>
        </w:tc>
        <w:tc>
          <w:tcPr>
            <w:tcW w:w="0" w:type="auto"/>
          </w:tcPr>
          <w:p w14:paraId="50EEF109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Pre- and post- emergence herbicide against annual weeds/grasses.</w:t>
            </w:r>
            <w:r w:rsidRPr="00200A27">
              <w:rPr>
                <w:sz w:val="20"/>
                <w:szCs w:val="20"/>
              </w:rPr>
              <w:br/>
              <w:t>Inhibits fatty acid synthesis</w:t>
            </w:r>
          </w:p>
        </w:tc>
        <w:tc>
          <w:tcPr>
            <w:tcW w:w="0" w:type="auto"/>
          </w:tcPr>
          <w:p w14:paraId="79A1C5CD" w14:textId="0ADA0279" w:rsidR="00B55316" w:rsidRPr="00200A27" w:rsidRDefault="00B55316" w:rsidP="00007B57">
            <w:pPr>
              <w:rPr>
                <w:sz w:val="20"/>
                <w:szCs w:val="20"/>
              </w:rPr>
            </w:pPr>
            <w:proofErr w:type="spellStart"/>
            <w:r w:rsidRPr="00200A27">
              <w:rPr>
                <w:sz w:val="20"/>
                <w:szCs w:val="20"/>
              </w:rPr>
              <w:t>Ethofumesate</w:t>
            </w:r>
            <w:proofErr w:type="spellEnd"/>
            <w:r w:rsidRPr="00200A27">
              <w:rPr>
                <w:sz w:val="20"/>
                <w:szCs w:val="20"/>
              </w:rPr>
              <w:t xml:space="preserve"> 500 SC,</w:t>
            </w:r>
            <w:r w:rsidRPr="00200A27">
              <w:rPr>
                <w:sz w:val="20"/>
                <w:szCs w:val="20"/>
              </w:rPr>
              <w:br/>
              <w:t xml:space="preserve">1000 g </w:t>
            </w:r>
            <w:proofErr w:type="spellStart"/>
            <w:r w:rsidRPr="00200A27">
              <w:rPr>
                <w:sz w:val="20"/>
                <w:szCs w:val="20"/>
              </w:rPr>
              <w:t>a.s.</w:t>
            </w:r>
            <w:proofErr w:type="spellEnd"/>
            <w:r w:rsidRPr="00200A27">
              <w:rPr>
                <w:sz w:val="20"/>
                <w:szCs w:val="20"/>
              </w:rPr>
              <w:t>/ha,</w:t>
            </w:r>
            <w:r w:rsidRPr="00200A27">
              <w:rPr>
                <w:sz w:val="20"/>
                <w:szCs w:val="20"/>
              </w:rPr>
              <w:br/>
              <w:t>beets</w:t>
            </w:r>
          </w:p>
        </w:tc>
        <w:tc>
          <w:tcPr>
            <w:tcW w:w="0" w:type="auto"/>
          </w:tcPr>
          <w:p w14:paraId="4E2E3A04" w14:textId="01D90CE0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Seedling emergence</w:t>
            </w:r>
            <w:r w:rsidRPr="00200A27">
              <w:rPr>
                <w:sz w:val="20"/>
                <w:szCs w:val="20"/>
                <w:vertAlign w:val="superscript"/>
              </w:rPr>
              <w:t>3</w:t>
            </w:r>
            <w:r w:rsidRPr="00200A27">
              <w:rPr>
                <w:sz w:val="20"/>
                <w:szCs w:val="20"/>
              </w:rPr>
              <w:t xml:space="preserve"> most sensitive. 10 species tested. </w:t>
            </w:r>
            <w:r w:rsidRPr="00200A27">
              <w:rPr>
                <w:i/>
                <w:sz w:val="20"/>
                <w:szCs w:val="20"/>
              </w:rPr>
              <w:t>T aestivum</w:t>
            </w:r>
            <w:r w:rsidRPr="00200A27">
              <w:rPr>
                <w:sz w:val="20"/>
                <w:szCs w:val="20"/>
              </w:rPr>
              <w:t xml:space="preserve"> most sensitive with effects of 50% at 100 g/ha</w:t>
            </w:r>
            <w:r w:rsidRPr="00200A27">
              <w:rPr>
                <w:sz w:val="20"/>
                <w:szCs w:val="20"/>
                <w:vertAlign w:val="superscript"/>
              </w:rPr>
              <w:t>4</w:t>
            </w:r>
            <w:r w:rsidRPr="00200A27">
              <w:rPr>
                <w:sz w:val="20"/>
                <w:szCs w:val="20"/>
              </w:rPr>
              <w:t>, HC</w:t>
            </w:r>
            <w:r w:rsidRPr="00200A27"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  <w:vertAlign w:val="superscript"/>
              </w:rPr>
              <w:t>4,5</w:t>
            </w:r>
            <w:r w:rsidRPr="00200A27">
              <w:rPr>
                <w:sz w:val="20"/>
                <w:szCs w:val="20"/>
              </w:rPr>
              <w:t xml:space="preserve"> 191 g/ha</w:t>
            </w:r>
          </w:p>
        </w:tc>
        <w:tc>
          <w:tcPr>
            <w:tcW w:w="0" w:type="auto"/>
          </w:tcPr>
          <w:p w14:paraId="5E747EB2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 xml:space="preserve">2 standard species </w:t>
            </w:r>
            <w:r w:rsidRPr="00200A27">
              <w:rPr>
                <w:i/>
                <w:sz w:val="20"/>
                <w:szCs w:val="20"/>
              </w:rPr>
              <w:t xml:space="preserve">T. </w:t>
            </w:r>
            <w:proofErr w:type="spellStart"/>
            <w:r w:rsidRPr="00200A27">
              <w:rPr>
                <w:i/>
                <w:sz w:val="20"/>
                <w:szCs w:val="20"/>
              </w:rPr>
              <w:t>pyri</w:t>
            </w:r>
            <w:proofErr w:type="spellEnd"/>
            <w:r w:rsidRPr="00200A27">
              <w:rPr>
                <w:sz w:val="20"/>
                <w:szCs w:val="20"/>
              </w:rPr>
              <w:t xml:space="preserve"> and </w:t>
            </w:r>
            <w:r w:rsidRPr="00200A27">
              <w:rPr>
                <w:i/>
                <w:sz w:val="20"/>
                <w:szCs w:val="20"/>
              </w:rPr>
              <w:t xml:space="preserve">A. </w:t>
            </w:r>
            <w:proofErr w:type="spellStart"/>
            <w:r w:rsidRPr="00200A27">
              <w:rPr>
                <w:i/>
                <w:sz w:val="20"/>
                <w:szCs w:val="20"/>
              </w:rPr>
              <w:t>rhopalosiphi</w:t>
            </w:r>
            <w:proofErr w:type="spellEnd"/>
            <w:r w:rsidRPr="00200A27">
              <w:rPr>
                <w:sz w:val="20"/>
                <w:szCs w:val="20"/>
              </w:rPr>
              <w:t xml:space="preserve"> tested</w:t>
            </w:r>
            <w:r w:rsidRPr="00200A27">
              <w:rPr>
                <w:sz w:val="20"/>
                <w:szCs w:val="20"/>
                <w:vertAlign w:val="superscript"/>
              </w:rPr>
              <w:t>1</w:t>
            </w:r>
            <w:r w:rsidRPr="00200A27">
              <w:rPr>
                <w:sz w:val="20"/>
                <w:szCs w:val="20"/>
              </w:rPr>
              <w:t>. Effects &lt; 50% effect at 1000 g a.s./ha</w:t>
            </w:r>
          </w:p>
        </w:tc>
        <w:tc>
          <w:tcPr>
            <w:tcW w:w="0" w:type="auto"/>
          </w:tcPr>
          <w:p w14:paraId="362D6B4D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No relevant direct toxic effects on NTA expected. Severe direct effects expected on NTTP. RMM indicated</w:t>
            </w:r>
            <w:r w:rsidRPr="00200A27">
              <w:rPr>
                <w:sz w:val="20"/>
                <w:szCs w:val="20"/>
                <w:vertAlign w:val="superscript"/>
              </w:rPr>
              <w:t>2</w:t>
            </w:r>
            <w:r w:rsidRPr="00200A27">
              <w:rPr>
                <w:sz w:val="20"/>
                <w:szCs w:val="20"/>
              </w:rPr>
              <w:t>.</w:t>
            </w:r>
          </w:p>
        </w:tc>
      </w:tr>
      <w:tr w:rsidR="00F45B4B" w:rsidRPr="00200A27" w14:paraId="14B37FD5" w14:textId="77777777" w:rsidTr="00341D22">
        <w:tc>
          <w:tcPr>
            <w:tcW w:w="0" w:type="auto"/>
          </w:tcPr>
          <w:p w14:paraId="752BDC38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Flonicamid,</w:t>
            </w:r>
            <w:r w:rsidRPr="00200A27">
              <w:rPr>
                <w:sz w:val="20"/>
                <w:szCs w:val="20"/>
              </w:rPr>
              <w:br/>
              <w:t>(EFSA Journal 2010; 8(5):1445)</w:t>
            </w:r>
          </w:p>
        </w:tc>
        <w:tc>
          <w:tcPr>
            <w:tcW w:w="0" w:type="auto"/>
          </w:tcPr>
          <w:p w14:paraId="2EAC4575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 xml:space="preserve">Systemic insecticide used to control aphids, inhibits feeding. </w:t>
            </w:r>
          </w:p>
        </w:tc>
        <w:tc>
          <w:tcPr>
            <w:tcW w:w="0" w:type="auto"/>
          </w:tcPr>
          <w:p w14:paraId="21F16FC0" w14:textId="77777777" w:rsidR="00B55316" w:rsidRPr="00677D42" w:rsidRDefault="00B55316" w:rsidP="00007B57">
            <w:pPr>
              <w:rPr>
                <w:sz w:val="20"/>
                <w:szCs w:val="20"/>
              </w:rPr>
            </w:pPr>
            <w:proofErr w:type="spellStart"/>
            <w:r w:rsidRPr="00677D42">
              <w:rPr>
                <w:sz w:val="20"/>
                <w:szCs w:val="20"/>
              </w:rPr>
              <w:t>Teppeki</w:t>
            </w:r>
            <w:proofErr w:type="spellEnd"/>
            <w:r w:rsidRPr="00677D42">
              <w:rPr>
                <w:sz w:val="20"/>
                <w:szCs w:val="20"/>
              </w:rPr>
              <w:t>,</w:t>
            </w:r>
            <w:r w:rsidRPr="00677D42">
              <w:rPr>
                <w:sz w:val="20"/>
                <w:szCs w:val="20"/>
              </w:rPr>
              <w:br/>
              <w:t xml:space="preserve">70 – 80 g </w:t>
            </w:r>
            <w:proofErr w:type="spellStart"/>
            <w:r w:rsidRPr="00677D42">
              <w:rPr>
                <w:sz w:val="20"/>
                <w:szCs w:val="20"/>
              </w:rPr>
              <w:t>a.s.</w:t>
            </w:r>
            <w:proofErr w:type="spellEnd"/>
            <w:r w:rsidRPr="00677D42">
              <w:rPr>
                <w:sz w:val="20"/>
                <w:szCs w:val="20"/>
              </w:rPr>
              <w:t xml:space="preserve">/ha, </w:t>
            </w:r>
            <w:r w:rsidRPr="00677D42">
              <w:rPr>
                <w:sz w:val="20"/>
                <w:szCs w:val="20"/>
              </w:rPr>
              <w:br/>
              <w:t>cereals, potatoes</w:t>
            </w:r>
          </w:p>
        </w:tc>
        <w:tc>
          <w:tcPr>
            <w:tcW w:w="0" w:type="auto"/>
          </w:tcPr>
          <w:p w14:paraId="4658CED9" w14:textId="3D276609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&gt; 10 species tested</w:t>
            </w:r>
            <w:r w:rsidR="00AE6CE7">
              <w:rPr>
                <w:sz w:val="20"/>
                <w:szCs w:val="20"/>
                <w:vertAlign w:val="superscript"/>
              </w:rPr>
              <w:t>3</w:t>
            </w:r>
            <w:r w:rsidRPr="00200A27">
              <w:rPr>
                <w:sz w:val="20"/>
                <w:szCs w:val="20"/>
              </w:rPr>
              <w:t>. No effects</w:t>
            </w:r>
            <w:r w:rsidR="002221C8">
              <w:rPr>
                <w:sz w:val="20"/>
                <w:szCs w:val="20"/>
              </w:rPr>
              <w:t xml:space="preserve"> in screening test</w:t>
            </w:r>
            <w:r w:rsidR="000514D1">
              <w:rPr>
                <w:sz w:val="20"/>
                <w:szCs w:val="20"/>
              </w:rPr>
              <w:t>s</w:t>
            </w:r>
            <w:r w:rsidR="002221C8">
              <w:rPr>
                <w:sz w:val="20"/>
                <w:szCs w:val="20"/>
              </w:rPr>
              <w:t xml:space="preserve"> at application rate.</w:t>
            </w:r>
          </w:p>
        </w:tc>
        <w:tc>
          <w:tcPr>
            <w:tcW w:w="0" w:type="auto"/>
          </w:tcPr>
          <w:p w14:paraId="58043A37" w14:textId="40E2EB81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 xml:space="preserve">6 species tested. Effects &lt; 50% after exposure to 85 g </w:t>
            </w:r>
            <w:proofErr w:type="spellStart"/>
            <w:r w:rsidRPr="00200A27">
              <w:rPr>
                <w:sz w:val="20"/>
                <w:szCs w:val="20"/>
              </w:rPr>
              <w:t>a.s.</w:t>
            </w:r>
            <w:proofErr w:type="spellEnd"/>
            <w:r w:rsidRPr="00200A27">
              <w:rPr>
                <w:sz w:val="20"/>
                <w:szCs w:val="20"/>
              </w:rPr>
              <w:t>/ha</w:t>
            </w:r>
            <w:r w:rsidR="002221C8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353A3296" w14:textId="0CDA129B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 xml:space="preserve">No relevant direct toxic effects on plants expected. </w:t>
            </w:r>
            <w:r>
              <w:rPr>
                <w:sz w:val="20"/>
                <w:szCs w:val="20"/>
              </w:rPr>
              <w:t>S</w:t>
            </w:r>
            <w:r w:rsidRPr="00200A27">
              <w:rPr>
                <w:sz w:val="20"/>
                <w:szCs w:val="20"/>
              </w:rPr>
              <w:t xml:space="preserve">elective </w:t>
            </w:r>
            <w:proofErr w:type="spellStart"/>
            <w:r w:rsidRPr="00200A27">
              <w:rPr>
                <w:sz w:val="20"/>
                <w:szCs w:val="20"/>
              </w:rPr>
              <w:t>MoA</w:t>
            </w:r>
            <w:proofErr w:type="spellEnd"/>
            <w:r w:rsidRPr="00200A27">
              <w:rPr>
                <w:sz w:val="20"/>
                <w:szCs w:val="20"/>
              </w:rPr>
              <w:t xml:space="preserve"> </w:t>
            </w:r>
            <w:r w:rsidRPr="00200A27">
              <w:rPr>
                <w:sz w:val="20"/>
                <w:szCs w:val="20"/>
              </w:rPr>
              <w:lastRenderedPageBreak/>
              <w:t>against aphids. No RMM indicated</w:t>
            </w:r>
            <w:r w:rsidRPr="00200A27">
              <w:rPr>
                <w:sz w:val="20"/>
                <w:szCs w:val="20"/>
                <w:vertAlign w:val="superscript"/>
              </w:rPr>
              <w:t>2</w:t>
            </w:r>
            <w:r w:rsidRPr="00200A27">
              <w:rPr>
                <w:sz w:val="20"/>
                <w:szCs w:val="20"/>
              </w:rPr>
              <w:t>.</w:t>
            </w:r>
          </w:p>
        </w:tc>
      </w:tr>
      <w:tr w:rsidR="00F45B4B" w:rsidRPr="00200A27" w14:paraId="155F47EB" w14:textId="77777777" w:rsidTr="00341D22">
        <w:tc>
          <w:tcPr>
            <w:tcW w:w="0" w:type="auto"/>
          </w:tcPr>
          <w:p w14:paraId="453BD1F7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lastRenderedPageBreak/>
              <w:t>Lambda-cyhalothrin,</w:t>
            </w:r>
            <w:r w:rsidRPr="00200A27">
              <w:rPr>
                <w:sz w:val="20"/>
                <w:szCs w:val="20"/>
              </w:rPr>
              <w:br/>
              <w:t>EFSA Journal 2014;12(5):3677</w:t>
            </w:r>
          </w:p>
        </w:tc>
        <w:tc>
          <w:tcPr>
            <w:tcW w:w="0" w:type="auto"/>
          </w:tcPr>
          <w:p w14:paraId="22F2C46D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Pyrethroid insecticide, kills insects by contact and stomach action. Affects sodium channels in the central nervous system</w:t>
            </w:r>
          </w:p>
        </w:tc>
        <w:tc>
          <w:tcPr>
            <w:tcW w:w="0" w:type="auto"/>
          </w:tcPr>
          <w:p w14:paraId="56665F51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Lambda-cyhalothrin 50EC,</w:t>
            </w:r>
            <w:r w:rsidRPr="00200A27">
              <w:rPr>
                <w:sz w:val="20"/>
                <w:szCs w:val="20"/>
              </w:rPr>
              <w:br/>
              <w:t>7.5 g a.s./ha,</w:t>
            </w:r>
            <w:r w:rsidRPr="00200A27">
              <w:rPr>
                <w:sz w:val="20"/>
                <w:szCs w:val="20"/>
              </w:rPr>
              <w:br/>
              <w:t>cereals, potatoes</w:t>
            </w:r>
          </w:p>
        </w:tc>
        <w:tc>
          <w:tcPr>
            <w:tcW w:w="0" w:type="auto"/>
          </w:tcPr>
          <w:p w14:paraId="30637879" w14:textId="78C37400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No effects observed at application rate</w:t>
            </w:r>
            <w:r w:rsidR="0007123C">
              <w:rPr>
                <w:sz w:val="20"/>
                <w:szCs w:val="20"/>
              </w:rPr>
              <w:t xml:space="preserve"> (vegetative vigour test)</w:t>
            </w:r>
          </w:p>
        </w:tc>
        <w:tc>
          <w:tcPr>
            <w:tcW w:w="0" w:type="auto"/>
          </w:tcPr>
          <w:p w14:paraId="73118FD2" w14:textId="25088A72" w:rsidR="00B55316" w:rsidRPr="00200A27" w:rsidRDefault="00B55316" w:rsidP="00007B57">
            <w:pPr>
              <w:rPr>
                <w:sz w:val="20"/>
                <w:szCs w:val="20"/>
                <w:vertAlign w:val="superscript"/>
              </w:rPr>
            </w:pPr>
            <w:r w:rsidRPr="00200A27">
              <w:rPr>
                <w:sz w:val="20"/>
                <w:szCs w:val="20"/>
              </w:rPr>
              <w:t>Effects ≥ 50% at 0.0017</w:t>
            </w:r>
            <w:r w:rsidR="00F45B4B">
              <w:rPr>
                <w:sz w:val="20"/>
                <w:szCs w:val="20"/>
              </w:rPr>
              <w:t xml:space="preserve"> and 0.0009</w:t>
            </w:r>
            <w:r w:rsidRPr="00200A27">
              <w:rPr>
                <w:sz w:val="20"/>
                <w:szCs w:val="20"/>
              </w:rPr>
              <w:t xml:space="preserve"> g/ha for </w:t>
            </w:r>
            <w:r w:rsidRPr="00200A27">
              <w:rPr>
                <w:i/>
                <w:sz w:val="20"/>
                <w:szCs w:val="20"/>
              </w:rPr>
              <w:t xml:space="preserve">T. </w:t>
            </w:r>
            <w:r w:rsidRPr="00F45B4B">
              <w:rPr>
                <w:i/>
                <w:sz w:val="20"/>
                <w:szCs w:val="20"/>
              </w:rPr>
              <w:t>pyri</w:t>
            </w:r>
            <w:r w:rsidR="00300D68" w:rsidRPr="00F45B4B">
              <w:rPr>
                <w:i/>
                <w:sz w:val="20"/>
                <w:szCs w:val="20"/>
                <w:vertAlign w:val="superscript"/>
              </w:rPr>
              <w:t>6</w:t>
            </w:r>
            <w:r w:rsidR="00F45B4B" w:rsidRPr="00F45B4B">
              <w:rPr>
                <w:i/>
                <w:sz w:val="20"/>
                <w:szCs w:val="20"/>
              </w:rPr>
              <w:t xml:space="preserve"> </w:t>
            </w:r>
            <w:r w:rsidR="00F45B4B" w:rsidRPr="00F45B4B">
              <w:rPr>
                <w:sz w:val="20"/>
                <w:szCs w:val="20"/>
              </w:rPr>
              <w:t>on mortality and reproduction, respectively</w:t>
            </w:r>
            <w:r w:rsidRPr="00200A27">
              <w:rPr>
                <w:i/>
                <w:sz w:val="20"/>
                <w:szCs w:val="20"/>
              </w:rPr>
              <w:t xml:space="preserve">. </w:t>
            </w:r>
            <w:r w:rsidRPr="00200A27">
              <w:rPr>
                <w:sz w:val="20"/>
                <w:szCs w:val="20"/>
              </w:rPr>
              <w:t>Other NTA also show high sensitivities below application rate</w:t>
            </w:r>
            <w:r w:rsidRPr="00200A27">
              <w:rPr>
                <w:sz w:val="20"/>
                <w:szCs w:val="20"/>
                <w:vertAlign w:val="superscript"/>
              </w:rPr>
              <w:t>1,6</w:t>
            </w:r>
          </w:p>
        </w:tc>
        <w:tc>
          <w:tcPr>
            <w:tcW w:w="0" w:type="auto"/>
          </w:tcPr>
          <w:p w14:paraId="03C771A4" w14:textId="77777777" w:rsidR="00B55316" w:rsidRPr="00200A27" w:rsidRDefault="00B55316" w:rsidP="00007B57">
            <w:pPr>
              <w:rPr>
                <w:sz w:val="20"/>
                <w:szCs w:val="20"/>
              </w:rPr>
            </w:pPr>
            <w:r w:rsidRPr="00200A27">
              <w:rPr>
                <w:sz w:val="20"/>
                <w:szCs w:val="20"/>
              </w:rPr>
              <w:t>No relevant direct effects on NTTP. Severe direct effects on NTA expected. RMM indicated</w:t>
            </w:r>
            <w:r w:rsidRPr="00200A27">
              <w:rPr>
                <w:sz w:val="20"/>
                <w:szCs w:val="20"/>
                <w:vertAlign w:val="superscript"/>
              </w:rPr>
              <w:t>2</w:t>
            </w:r>
            <w:r w:rsidRPr="00200A27">
              <w:rPr>
                <w:sz w:val="20"/>
                <w:szCs w:val="20"/>
              </w:rPr>
              <w:t>.</w:t>
            </w:r>
          </w:p>
        </w:tc>
      </w:tr>
    </w:tbl>
    <w:p w14:paraId="0356C3B6" w14:textId="4995F169" w:rsidR="00B55316" w:rsidRPr="00200A27" w:rsidRDefault="00B55316" w:rsidP="00B55316">
      <w:pPr>
        <w:spacing w:line="240" w:lineRule="auto"/>
        <w:rPr>
          <w:sz w:val="20"/>
          <w:szCs w:val="20"/>
        </w:rPr>
      </w:pPr>
      <w:r w:rsidRPr="00200A27">
        <w:rPr>
          <w:sz w:val="20"/>
          <w:szCs w:val="20"/>
          <w:vertAlign w:val="superscript"/>
        </w:rPr>
        <w:t>1</w:t>
      </w:r>
      <w:r w:rsidRPr="00200A27">
        <w:rPr>
          <w:sz w:val="20"/>
          <w:szCs w:val="20"/>
        </w:rPr>
        <w:t xml:space="preserve"> </w:t>
      </w:r>
      <w:r>
        <w:rPr>
          <w:sz w:val="20"/>
          <w:szCs w:val="20"/>
        </w:rPr>
        <w:t>Mortality and reproduction assessed, b</w:t>
      </w:r>
      <w:r w:rsidRPr="00200A27">
        <w:rPr>
          <w:sz w:val="20"/>
          <w:szCs w:val="20"/>
        </w:rPr>
        <w:t>ased on laboratory studies with glass plates sprayed shortly before introduction of test organisms</w:t>
      </w:r>
      <w:r w:rsidRPr="00200A27">
        <w:rPr>
          <w:sz w:val="20"/>
          <w:szCs w:val="20"/>
        </w:rPr>
        <w:br/>
      </w:r>
      <w:r w:rsidRPr="00200A27">
        <w:rPr>
          <w:sz w:val="20"/>
          <w:szCs w:val="20"/>
          <w:vertAlign w:val="superscript"/>
        </w:rPr>
        <w:t>2</w:t>
      </w:r>
      <w:r w:rsidRPr="00200A27">
        <w:rPr>
          <w:sz w:val="20"/>
          <w:szCs w:val="20"/>
        </w:rPr>
        <w:t xml:space="preserve"> Referring to </w:t>
      </w:r>
      <w:r w:rsidR="000514D1">
        <w:rPr>
          <w:sz w:val="20"/>
          <w:szCs w:val="20"/>
        </w:rPr>
        <w:t>risk mitigation measures (RMM)</w:t>
      </w:r>
      <w:r w:rsidRPr="00200A27">
        <w:rPr>
          <w:sz w:val="20"/>
          <w:szCs w:val="20"/>
        </w:rPr>
        <w:t xml:space="preserve"> due to direct and indirect effects of in-field exposure on NTTP and NTA. RMM in other assessment areas might be indicated.</w:t>
      </w:r>
      <w:r w:rsidRPr="00200A27">
        <w:rPr>
          <w:sz w:val="20"/>
          <w:szCs w:val="20"/>
        </w:rPr>
        <w:br/>
      </w:r>
      <w:r w:rsidRPr="00200A27">
        <w:rPr>
          <w:sz w:val="20"/>
          <w:szCs w:val="20"/>
          <w:vertAlign w:val="superscript"/>
        </w:rPr>
        <w:t>3</w:t>
      </w:r>
      <w:r w:rsidRPr="00200A27">
        <w:rPr>
          <w:sz w:val="20"/>
          <w:szCs w:val="20"/>
        </w:rPr>
        <w:t xml:space="preserve"> </w:t>
      </w:r>
      <w:r w:rsidR="00BB7341">
        <w:rPr>
          <w:sz w:val="20"/>
          <w:szCs w:val="20"/>
        </w:rPr>
        <w:t>Vegetative vigour test (foliar spray) and seedling emergence</w:t>
      </w:r>
      <w:r w:rsidR="00AE6CE7">
        <w:rPr>
          <w:sz w:val="20"/>
          <w:szCs w:val="20"/>
        </w:rPr>
        <w:t xml:space="preserve"> test</w:t>
      </w:r>
      <w:r w:rsidR="00BB7341">
        <w:rPr>
          <w:sz w:val="20"/>
          <w:szCs w:val="20"/>
        </w:rPr>
        <w:t xml:space="preserve"> (s</w:t>
      </w:r>
      <w:r w:rsidRPr="00200A27">
        <w:rPr>
          <w:sz w:val="20"/>
          <w:szCs w:val="20"/>
        </w:rPr>
        <w:t>oil treatment</w:t>
      </w:r>
      <w:r w:rsidR="00BB7341">
        <w:rPr>
          <w:sz w:val="20"/>
          <w:szCs w:val="20"/>
        </w:rPr>
        <w:t>) conducted</w:t>
      </w:r>
      <w:r w:rsidRPr="00200A27">
        <w:rPr>
          <w:sz w:val="20"/>
          <w:szCs w:val="20"/>
        </w:rPr>
        <w:br/>
      </w:r>
      <w:r w:rsidRPr="00200A27">
        <w:rPr>
          <w:sz w:val="20"/>
          <w:szCs w:val="20"/>
          <w:vertAlign w:val="superscript"/>
        </w:rPr>
        <w:t>4</w:t>
      </w:r>
      <w:r w:rsidRPr="00200A27">
        <w:rPr>
          <w:sz w:val="20"/>
          <w:szCs w:val="20"/>
        </w:rPr>
        <w:t xml:space="preserve"> Approximate value as it is originally given in 0.1 L/ha and the exact density is confidential</w:t>
      </w:r>
      <w:r w:rsidRPr="00200A27">
        <w:rPr>
          <w:sz w:val="20"/>
          <w:szCs w:val="20"/>
        </w:rPr>
        <w:br/>
      </w:r>
      <w:r w:rsidRPr="00200A27">
        <w:rPr>
          <w:sz w:val="20"/>
          <w:szCs w:val="20"/>
          <w:vertAlign w:val="superscript"/>
        </w:rPr>
        <w:t>5</w:t>
      </w:r>
      <w:r w:rsidRPr="00200A27">
        <w:rPr>
          <w:sz w:val="20"/>
          <w:szCs w:val="20"/>
        </w:rPr>
        <w:t xml:space="preserve"> Hazardous concentration obtained from a species sensitivity distribution. At this concentration 5% of the NTTP are expected to show effects such as growth reduction of 50% or more.</w:t>
      </w:r>
      <w:r w:rsidRPr="00200A27">
        <w:rPr>
          <w:sz w:val="20"/>
          <w:szCs w:val="20"/>
        </w:rPr>
        <w:br/>
      </w:r>
      <w:r w:rsidRPr="00200A27">
        <w:rPr>
          <w:sz w:val="20"/>
          <w:szCs w:val="20"/>
          <w:vertAlign w:val="superscript"/>
        </w:rPr>
        <w:t>6</w:t>
      </w:r>
      <w:r w:rsidRPr="00200A27">
        <w:rPr>
          <w:sz w:val="20"/>
          <w:szCs w:val="20"/>
        </w:rPr>
        <w:t xml:space="preserve"> </w:t>
      </w:r>
      <w:r>
        <w:rPr>
          <w:sz w:val="20"/>
          <w:szCs w:val="20"/>
        </w:rPr>
        <w:t>Mortality and reproduction assessed, b</w:t>
      </w:r>
      <w:r w:rsidRPr="00200A27">
        <w:rPr>
          <w:sz w:val="20"/>
          <w:szCs w:val="20"/>
        </w:rPr>
        <w:t>ased on extended laboratory studies with natural substrate (in general leave discs or whole plants sprayed shortly before introduction of test organisms)</w:t>
      </w:r>
    </w:p>
    <w:p w14:paraId="329EDF94" w14:textId="77777777" w:rsidR="00553D7F" w:rsidRDefault="00553D7F" w:rsidP="005D7E76">
      <w:pPr>
        <w:spacing w:line="480" w:lineRule="auto"/>
      </w:pPr>
    </w:p>
    <w:p w14:paraId="7342B3D5" w14:textId="40C89CDE" w:rsidR="00B87CBE" w:rsidRDefault="00553D7F" w:rsidP="00B87CBE">
      <w:pPr>
        <w:spacing w:line="480" w:lineRule="auto"/>
      </w:pPr>
      <w:r>
        <w:t xml:space="preserve">Further explanations Table S2: </w:t>
      </w:r>
      <w:r w:rsidR="005D7E76">
        <w:t xml:space="preserve">To provide some specific examples, representative formulations from freely published active substance evaluations are presented in Table </w:t>
      </w:r>
      <w:r>
        <w:t>S2</w:t>
      </w:r>
      <w:r w:rsidR="005D7E76">
        <w:t>, which are separate from the results of the impact analysis.</w:t>
      </w:r>
      <w:r w:rsidR="00C05A86">
        <w:t xml:space="preserve"> Examples were chosen to cover a broad efficacy spectrum and </w:t>
      </w:r>
      <w:r w:rsidR="005D7E76" w:rsidRPr="00136EC2">
        <w:t>include a fungicide, a herbicide, a selectively acting insecticide, and a non-selectively acting insecticide.</w:t>
      </w:r>
      <w:r w:rsidR="005D7E76">
        <w:t xml:space="preserve"> T</w:t>
      </w:r>
      <w:r w:rsidR="005D7E76" w:rsidRPr="00200A27">
        <w:t xml:space="preserve">he insecticide lambda-cyhalothrin and the herbicide </w:t>
      </w:r>
      <w:proofErr w:type="spellStart"/>
      <w:r w:rsidR="005D7E76" w:rsidRPr="00200A27">
        <w:t>ethofumesat</w:t>
      </w:r>
      <w:proofErr w:type="spellEnd"/>
      <w:r w:rsidR="005D7E76" w:rsidRPr="00200A27">
        <w:t xml:space="preserve"> listed in Table </w:t>
      </w:r>
      <w:r>
        <w:t>S2</w:t>
      </w:r>
      <w:r w:rsidR="005D7E76" w:rsidRPr="00200A27">
        <w:t xml:space="preserve"> have very generic modes of action that are expected to impact a broad spectrum of non-target species</w:t>
      </w:r>
      <w:r w:rsidR="005D7E76">
        <w:t>, as confirmed by the available toxicity data</w:t>
      </w:r>
      <w:r w:rsidR="005D7E76" w:rsidRPr="00200A27">
        <w:t xml:space="preserve">. However, some pesticide uses are more difficult to assess, which calls for a standardised, easily applicable method. Examples are fungicides such as azoxystrobin, but also selectively acting pesticides such as flonicamid, both cases are illustrated in Table </w:t>
      </w:r>
      <w:r>
        <w:t>S2</w:t>
      </w:r>
      <w:r w:rsidR="005D7E76" w:rsidRPr="00200A27">
        <w:t>.</w:t>
      </w:r>
      <w:r w:rsidR="00B87CBE">
        <w:br w:type="page"/>
      </w:r>
    </w:p>
    <w:p w14:paraId="11CE41A6" w14:textId="35740FFF" w:rsidR="00B87CBE" w:rsidRPr="00B31AF1" w:rsidRDefault="00B87CBE" w:rsidP="00B87CBE">
      <w:pPr>
        <w:rPr>
          <w:rFonts w:cstheme="minorHAnsi"/>
        </w:rPr>
      </w:pPr>
      <w:r w:rsidRPr="00B31AF1">
        <w:rPr>
          <w:rFonts w:cstheme="minorHAnsi"/>
        </w:rPr>
        <w:lastRenderedPageBreak/>
        <w:t>Table S3: List of participants, including affiliation and function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18"/>
        <w:gridCol w:w="6429"/>
        <w:gridCol w:w="2191"/>
      </w:tblGrid>
      <w:tr w:rsidR="00B87CBE" w:rsidRPr="00B31AF1" w14:paraId="090EEF3A" w14:textId="77777777" w:rsidTr="00B87CBE">
        <w:tc>
          <w:tcPr>
            <w:tcW w:w="0" w:type="auto"/>
          </w:tcPr>
          <w:p w14:paraId="30B93DD2" w14:textId="77777777" w:rsidR="00B87CBE" w:rsidRPr="00B31AF1" w:rsidRDefault="00B87CBE" w:rsidP="00007B57">
            <w:pPr>
              <w:rPr>
                <w:rFonts w:cstheme="majorHAnsi"/>
                <w:b/>
                <w:sz w:val="20"/>
                <w:szCs w:val="20"/>
              </w:rPr>
            </w:pPr>
            <w:r w:rsidRPr="00B31AF1">
              <w:rPr>
                <w:rFonts w:cstheme="majorHAnsi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0" w:type="auto"/>
          </w:tcPr>
          <w:p w14:paraId="4D857AD4" w14:textId="77777777" w:rsidR="00B87CBE" w:rsidRPr="00B31AF1" w:rsidRDefault="00B87CBE" w:rsidP="00007B57">
            <w:pPr>
              <w:rPr>
                <w:rFonts w:cstheme="majorHAnsi"/>
                <w:b/>
                <w:sz w:val="20"/>
                <w:szCs w:val="20"/>
              </w:rPr>
            </w:pPr>
            <w:r w:rsidRPr="00B31AF1">
              <w:rPr>
                <w:rFonts w:cstheme="majorHAnsi"/>
                <w:b/>
                <w:sz w:val="20"/>
                <w:szCs w:val="20"/>
              </w:rPr>
              <w:t>Affiliation</w:t>
            </w:r>
          </w:p>
        </w:tc>
        <w:tc>
          <w:tcPr>
            <w:tcW w:w="0" w:type="auto"/>
          </w:tcPr>
          <w:p w14:paraId="14C5F32E" w14:textId="77777777" w:rsidR="00B87CBE" w:rsidRPr="00B31AF1" w:rsidRDefault="00B87CBE" w:rsidP="00007B57">
            <w:pPr>
              <w:rPr>
                <w:rFonts w:cstheme="majorHAnsi"/>
                <w:b/>
                <w:sz w:val="20"/>
                <w:szCs w:val="20"/>
              </w:rPr>
            </w:pPr>
            <w:r w:rsidRPr="00B31AF1">
              <w:rPr>
                <w:rFonts w:cstheme="majorHAnsi"/>
                <w:b/>
                <w:sz w:val="20"/>
                <w:szCs w:val="20"/>
              </w:rPr>
              <w:t>Function</w:t>
            </w:r>
          </w:p>
        </w:tc>
      </w:tr>
      <w:tr w:rsidR="00B87CBE" w:rsidRPr="00B31AF1" w14:paraId="09B8DDDB" w14:textId="77777777" w:rsidTr="00B87CBE">
        <w:tc>
          <w:tcPr>
            <w:tcW w:w="0" w:type="auto"/>
          </w:tcPr>
          <w:p w14:paraId="1CFC2A70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Anton, Christian</w:t>
            </w:r>
          </w:p>
        </w:tc>
        <w:tc>
          <w:tcPr>
            <w:tcW w:w="0" w:type="auto"/>
          </w:tcPr>
          <w:p w14:paraId="10F4BE2B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German National Academy of Sciences – Leopoldina, Halle (Saale), Germany</w:t>
            </w:r>
          </w:p>
        </w:tc>
        <w:tc>
          <w:tcPr>
            <w:tcW w:w="0" w:type="auto"/>
          </w:tcPr>
          <w:p w14:paraId="183022EF" w14:textId="6B36C996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  <w:tr w:rsidR="00B87CBE" w:rsidRPr="00B31AF1" w14:paraId="720DBA58" w14:textId="77777777" w:rsidTr="00B87CBE">
        <w:tc>
          <w:tcPr>
            <w:tcW w:w="0" w:type="auto"/>
          </w:tcPr>
          <w:p w14:paraId="1423C26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Aldrich, Annette</w:t>
            </w:r>
          </w:p>
        </w:tc>
        <w:tc>
          <w:tcPr>
            <w:tcW w:w="0" w:type="auto"/>
          </w:tcPr>
          <w:p w14:paraId="3AE674FD" w14:textId="65B05914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Federal </w:t>
            </w:r>
            <w:r w:rsidR="00971894">
              <w:rPr>
                <w:rFonts w:cstheme="majorHAnsi"/>
                <w:sz w:val="20"/>
                <w:szCs w:val="20"/>
              </w:rPr>
              <w:t>O</w:t>
            </w:r>
            <w:r w:rsidRPr="00B31AF1">
              <w:rPr>
                <w:rFonts w:cstheme="majorHAnsi"/>
                <w:sz w:val="20"/>
                <w:szCs w:val="20"/>
              </w:rPr>
              <w:t>ffice for the Environment, FOEN (BAFU), Bern, Switzerland</w:t>
            </w:r>
          </w:p>
        </w:tc>
        <w:tc>
          <w:tcPr>
            <w:tcW w:w="0" w:type="auto"/>
          </w:tcPr>
          <w:p w14:paraId="3622D9E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10772811" w14:textId="77777777" w:rsidTr="00B87CBE">
        <w:tc>
          <w:tcPr>
            <w:tcW w:w="0" w:type="auto"/>
          </w:tcPr>
          <w:p w14:paraId="13B2BCDB" w14:textId="77777777" w:rsidR="00B87CBE" w:rsidRPr="00B31AF1" w:rsidRDefault="00B87CBE" w:rsidP="00007B57">
            <w:pPr>
              <w:tabs>
                <w:tab w:val="left" w:pos="1318"/>
              </w:tabs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Axelman, Johan</w:t>
            </w:r>
          </w:p>
        </w:tc>
        <w:tc>
          <w:tcPr>
            <w:tcW w:w="0" w:type="auto"/>
          </w:tcPr>
          <w:p w14:paraId="4B03CCD7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Swedish Chemicals Agency - KEMI, </w:t>
            </w:r>
            <w:proofErr w:type="spellStart"/>
            <w:r w:rsidRPr="00B31AF1">
              <w:rPr>
                <w:rFonts w:cstheme="majorHAnsi"/>
                <w:sz w:val="20"/>
                <w:szCs w:val="20"/>
              </w:rPr>
              <w:t>Sundbyberg</w:t>
            </w:r>
            <w:proofErr w:type="spellEnd"/>
            <w:r w:rsidRPr="00B31AF1">
              <w:rPr>
                <w:rFonts w:cstheme="majorHAnsi"/>
                <w:sz w:val="20"/>
                <w:szCs w:val="20"/>
              </w:rPr>
              <w:t>, Sweden</w:t>
            </w:r>
          </w:p>
        </w:tc>
        <w:tc>
          <w:tcPr>
            <w:tcW w:w="0" w:type="auto"/>
          </w:tcPr>
          <w:p w14:paraId="6BD61F2E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757909C0" w14:textId="77777777" w:rsidTr="00B87CBE">
        <w:tc>
          <w:tcPr>
            <w:tcW w:w="0" w:type="auto"/>
          </w:tcPr>
          <w:p w14:paraId="4648CD7F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Brendel Stephan</w:t>
            </w:r>
          </w:p>
        </w:tc>
        <w:tc>
          <w:tcPr>
            <w:tcW w:w="0" w:type="auto"/>
          </w:tcPr>
          <w:p w14:paraId="72005940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</w:p>
        </w:tc>
        <w:tc>
          <w:tcPr>
            <w:tcW w:w="0" w:type="auto"/>
          </w:tcPr>
          <w:p w14:paraId="126CDD78" w14:textId="2FE070A3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  <w:tr w:rsidR="00B87CBE" w:rsidRPr="00B31AF1" w14:paraId="67A6E3CF" w14:textId="77777777" w:rsidTr="00B87CBE">
        <w:tc>
          <w:tcPr>
            <w:tcW w:w="0" w:type="auto"/>
          </w:tcPr>
          <w:p w14:paraId="3F77FDB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Dauber,</w:t>
            </w:r>
          </w:p>
          <w:p w14:paraId="794C3B5A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Jens</w:t>
            </w:r>
          </w:p>
        </w:tc>
        <w:tc>
          <w:tcPr>
            <w:tcW w:w="0" w:type="auto"/>
          </w:tcPr>
          <w:p w14:paraId="7C8DD38B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  <w:lang w:val="de-DE"/>
              </w:rPr>
            </w:pPr>
            <w:r w:rsidRPr="00B31AF1">
              <w:rPr>
                <w:rFonts w:cstheme="majorHAnsi"/>
                <w:sz w:val="20"/>
                <w:szCs w:val="20"/>
                <w:lang w:val="de-DE"/>
              </w:rPr>
              <w:t>Johann Heinrich von Thünen-Institut, Braunschweig, Germany</w:t>
            </w:r>
          </w:p>
        </w:tc>
        <w:tc>
          <w:tcPr>
            <w:tcW w:w="0" w:type="auto"/>
          </w:tcPr>
          <w:p w14:paraId="67F9726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51ED5CB0" w14:textId="77777777" w:rsidTr="00B87CBE">
        <w:tc>
          <w:tcPr>
            <w:tcW w:w="0" w:type="auto"/>
          </w:tcPr>
          <w:p w14:paraId="087E68D9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Devictor Vincent</w:t>
            </w:r>
          </w:p>
        </w:tc>
        <w:tc>
          <w:tcPr>
            <w:tcW w:w="0" w:type="auto"/>
          </w:tcPr>
          <w:p w14:paraId="74890ED7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Institute of Evolutionary Science of Montpellier - ISEM, France</w:t>
            </w:r>
          </w:p>
        </w:tc>
        <w:tc>
          <w:tcPr>
            <w:tcW w:w="0" w:type="auto"/>
          </w:tcPr>
          <w:p w14:paraId="490B4F48" w14:textId="77777777" w:rsidR="00B87CBE" w:rsidRPr="00B31AF1" w:rsidRDefault="00B87CBE" w:rsidP="00007B57">
            <w:pPr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Referee</w:t>
            </w:r>
          </w:p>
        </w:tc>
      </w:tr>
      <w:tr w:rsidR="00B87CBE" w:rsidRPr="00B31AF1" w14:paraId="4038DDEE" w14:textId="77777777" w:rsidTr="00B87CBE">
        <w:tc>
          <w:tcPr>
            <w:tcW w:w="0" w:type="auto"/>
          </w:tcPr>
          <w:p w14:paraId="1A09BC7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Duquesne Sabine</w:t>
            </w:r>
          </w:p>
        </w:tc>
        <w:tc>
          <w:tcPr>
            <w:tcW w:w="0" w:type="auto"/>
          </w:tcPr>
          <w:p w14:paraId="02908DC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</w:p>
        </w:tc>
        <w:tc>
          <w:tcPr>
            <w:tcW w:w="0" w:type="auto"/>
          </w:tcPr>
          <w:p w14:paraId="7E9BF5FD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151F1910" w14:textId="77777777" w:rsidTr="00B87CBE">
        <w:tc>
          <w:tcPr>
            <w:tcW w:w="0" w:type="auto"/>
          </w:tcPr>
          <w:p w14:paraId="60A6B6F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Ewald,</w:t>
            </w:r>
          </w:p>
          <w:p w14:paraId="76C63B2E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Julie</w:t>
            </w:r>
          </w:p>
        </w:tc>
        <w:tc>
          <w:tcPr>
            <w:tcW w:w="0" w:type="auto"/>
          </w:tcPr>
          <w:p w14:paraId="2DD953EA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Game &amp; Wildlife Conservation Trust, </w:t>
            </w:r>
            <w:proofErr w:type="spellStart"/>
            <w:r w:rsidRPr="00B31AF1">
              <w:rPr>
                <w:rFonts w:cstheme="majorHAnsi"/>
                <w:sz w:val="20"/>
                <w:szCs w:val="20"/>
              </w:rPr>
              <w:t>Fordingbridge</w:t>
            </w:r>
            <w:proofErr w:type="spellEnd"/>
            <w:r w:rsidRPr="00B31AF1">
              <w:rPr>
                <w:rFonts w:cstheme="majorHAnsi"/>
                <w:sz w:val="20"/>
                <w:szCs w:val="20"/>
              </w:rPr>
              <w:t>, United Kingdom</w:t>
            </w:r>
          </w:p>
        </w:tc>
        <w:tc>
          <w:tcPr>
            <w:tcW w:w="0" w:type="auto"/>
          </w:tcPr>
          <w:p w14:paraId="057509C2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Referee</w:t>
            </w:r>
          </w:p>
          <w:p w14:paraId="7604117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Organisation committee</w:t>
            </w:r>
          </w:p>
        </w:tc>
      </w:tr>
      <w:tr w:rsidR="00B87CBE" w:rsidRPr="00B31AF1" w14:paraId="1B0A55F6" w14:textId="77777777" w:rsidTr="00B87CBE">
        <w:tc>
          <w:tcPr>
            <w:tcW w:w="0" w:type="auto"/>
          </w:tcPr>
          <w:p w14:paraId="6511470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Gottschalk, Eckhard</w:t>
            </w:r>
          </w:p>
        </w:tc>
        <w:tc>
          <w:tcPr>
            <w:tcW w:w="0" w:type="auto"/>
          </w:tcPr>
          <w:p w14:paraId="62DE33E0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Georg-August-University,</w:t>
            </w:r>
            <w:r w:rsidRPr="00B31AF1">
              <w:rPr>
                <w:rFonts w:cstheme="maj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31AF1">
              <w:rPr>
                <w:rFonts w:cstheme="majorHAnsi"/>
                <w:sz w:val="20"/>
                <w:szCs w:val="20"/>
              </w:rPr>
              <w:t>Goettingen</w:t>
            </w:r>
            <w:proofErr w:type="spellEnd"/>
            <w:r w:rsidRPr="00B31AF1">
              <w:rPr>
                <w:rFonts w:cstheme="majorHAnsi"/>
                <w:sz w:val="20"/>
                <w:szCs w:val="20"/>
              </w:rPr>
              <w:t>, Germany</w:t>
            </w:r>
          </w:p>
        </w:tc>
        <w:tc>
          <w:tcPr>
            <w:tcW w:w="0" w:type="auto"/>
          </w:tcPr>
          <w:p w14:paraId="017906E6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5210A640" w14:textId="77777777" w:rsidTr="00B87CBE">
        <w:tc>
          <w:tcPr>
            <w:tcW w:w="0" w:type="auto"/>
          </w:tcPr>
          <w:p w14:paraId="76907EE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Hoffmann, Jörg</w:t>
            </w:r>
          </w:p>
        </w:tc>
        <w:tc>
          <w:tcPr>
            <w:tcW w:w="0" w:type="auto"/>
          </w:tcPr>
          <w:p w14:paraId="20607224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  <w:lang w:val="de-DE"/>
              </w:rPr>
            </w:pPr>
            <w:proofErr w:type="gramStart"/>
            <w:r w:rsidRPr="00B31AF1">
              <w:rPr>
                <w:rFonts w:cstheme="majorHAnsi"/>
                <w:sz w:val="20"/>
                <w:szCs w:val="20"/>
                <w:lang w:val="de-DE"/>
              </w:rPr>
              <w:t>Julius Kühn-Institut</w:t>
            </w:r>
            <w:proofErr w:type="gramEnd"/>
            <w:r w:rsidRPr="00B31AF1">
              <w:rPr>
                <w:rFonts w:cstheme="majorHAnsi"/>
                <w:sz w:val="20"/>
                <w:szCs w:val="20"/>
                <w:lang w:val="de-DE"/>
              </w:rPr>
              <w:t>, Kleinmachnow, Germany</w:t>
            </w:r>
          </w:p>
        </w:tc>
        <w:tc>
          <w:tcPr>
            <w:tcW w:w="0" w:type="auto"/>
          </w:tcPr>
          <w:p w14:paraId="2F079CA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20B70DE9" w14:textId="77777777" w:rsidTr="00B87CBE">
        <w:tc>
          <w:tcPr>
            <w:tcW w:w="0" w:type="auto"/>
          </w:tcPr>
          <w:p w14:paraId="63C6D65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Kuemmerlen, Mathias</w:t>
            </w:r>
          </w:p>
        </w:tc>
        <w:tc>
          <w:tcPr>
            <w:tcW w:w="0" w:type="auto"/>
          </w:tcPr>
          <w:p w14:paraId="5E18BEEF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 xml:space="preserve">Federal Agency for Nature Conservation- </w:t>
            </w:r>
            <w:proofErr w:type="spellStart"/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BfN</w:t>
            </w:r>
            <w:proofErr w:type="spellEnd"/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, Bonn, Germany</w:t>
            </w:r>
          </w:p>
        </w:tc>
        <w:tc>
          <w:tcPr>
            <w:tcW w:w="0" w:type="auto"/>
          </w:tcPr>
          <w:p w14:paraId="7661CB09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25034DF5" w14:textId="77777777" w:rsidTr="00B87CBE">
        <w:tc>
          <w:tcPr>
            <w:tcW w:w="0" w:type="auto"/>
          </w:tcPr>
          <w:p w14:paraId="299D5E04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Leake, Alastair</w:t>
            </w:r>
          </w:p>
        </w:tc>
        <w:tc>
          <w:tcPr>
            <w:tcW w:w="0" w:type="auto"/>
          </w:tcPr>
          <w:p w14:paraId="152C860A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Game &amp; Wildlife Conservation Trust, Loddington, United Kingdom</w:t>
            </w:r>
          </w:p>
        </w:tc>
        <w:tc>
          <w:tcPr>
            <w:tcW w:w="0" w:type="auto"/>
          </w:tcPr>
          <w:p w14:paraId="681EE527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Referee</w:t>
            </w:r>
          </w:p>
          <w:p w14:paraId="0449F9DD" w14:textId="504DDB7B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  <w:tr w:rsidR="00B87CBE" w:rsidRPr="00B31AF1" w14:paraId="27AA4C53" w14:textId="77777777" w:rsidTr="00B87CBE">
        <w:tc>
          <w:tcPr>
            <w:tcW w:w="0" w:type="auto"/>
          </w:tcPr>
          <w:p w14:paraId="0AD26C1A" w14:textId="55E9D559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Leitschuh, </w:t>
            </w:r>
            <w:r w:rsidR="00007B57">
              <w:rPr>
                <w:rFonts w:cstheme="majorHAnsi"/>
                <w:sz w:val="20"/>
                <w:szCs w:val="20"/>
              </w:rPr>
              <w:t>H</w:t>
            </w:r>
            <w:r w:rsidRPr="00B31AF1">
              <w:rPr>
                <w:rFonts w:cstheme="majorHAnsi"/>
                <w:sz w:val="20"/>
                <w:szCs w:val="20"/>
              </w:rPr>
              <w:t>eike</w:t>
            </w:r>
          </w:p>
        </w:tc>
        <w:tc>
          <w:tcPr>
            <w:tcW w:w="0" w:type="auto"/>
          </w:tcPr>
          <w:p w14:paraId="4589C87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Author &amp; Moderator for Sustainable Development</w:t>
            </w:r>
          </w:p>
        </w:tc>
        <w:tc>
          <w:tcPr>
            <w:tcW w:w="0" w:type="auto"/>
          </w:tcPr>
          <w:p w14:paraId="51DD08E0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Moderation </w:t>
            </w:r>
          </w:p>
        </w:tc>
      </w:tr>
      <w:tr w:rsidR="00B87CBE" w:rsidRPr="00B31AF1" w14:paraId="526FF9A7" w14:textId="77777777" w:rsidTr="00B87CBE">
        <w:tc>
          <w:tcPr>
            <w:tcW w:w="0" w:type="auto"/>
          </w:tcPr>
          <w:p w14:paraId="4B3EC28D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Matezki, Steffen</w:t>
            </w:r>
          </w:p>
        </w:tc>
        <w:tc>
          <w:tcPr>
            <w:tcW w:w="0" w:type="auto"/>
          </w:tcPr>
          <w:p w14:paraId="41BA701E" w14:textId="3EB4A7C4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</w:p>
        </w:tc>
        <w:tc>
          <w:tcPr>
            <w:tcW w:w="0" w:type="auto"/>
          </w:tcPr>
          <w:p w14:paraId="286C0106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Organisation committee</w:t>
            </w:r>
          </w:p>
        </w:tc>
      </w:tr>
      <w:tr w:rsidR="00B87CBE" w:rsidRPr="00B31AF1" w14:paraId="6C1BEC9D" w14:textId="77777777" w:rsidTr="00B87CBE">
        <w:tc>
          <w:tcPr>
            <w:tcW w:w="0" w:type="auto"/>
          </w:tcPr>
          <w:p w14:paraId="2CC9578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Meyer, Stefan</w:t>
            </w:r>
          </w:p>
        </w:tc>
        <w:tc>
          <w:tcPr>
            <w:tcW w:w="0" w:type="auto"/>
          </w:tcPr>
          <w:p w14:paraId="432FCA6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Georg-August-University, </w:t>
            </w:r>
            <w:proofErr w:type="spellStart"/>
            <w:r w:rsidRPr="00B31AF1">
              <w:rPr>
                <w:rFonts w:cstheme="majorHAnsi"/>
                <w:sz w:val="20"/>
                <w:szCs w:val="20"/>
              </w:rPr>
              <w:t>Goettingen</w:t>
            </w:r>
            <w:proofErr w:type="spellEnd"/>
            <w:r w:rsidRPr="00B31AF1">
              <w:rPr>
                <w:rFonts w:cstheme="majorHAnsi"/>
                <w:sz w:val="20"/>
                <w:szCs w:val="20"/>
              </w:rPr>
              <w:t>, Germany</w:t>
            </w:r>
          </w:p>
        </w:tc>
        <w:tc>
          <w:tcPr>
            <w:tcW w:w="0" w:type="auto"/>
          </w:tcPr>
          <w:p w14:paraId="1B74D4FF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096BD7E0" w14:textId="77777777" w:rsidTr="00B87CBE">
        <w:tc>
          <w:tcPr>
            <w:tcW w:w="0" w:type="auto"/>
          </w:tcPr>
          <w:p w14:paraId="065122C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Messner, Dirk</w:t>
            </w:r>
          </w:p>
        </w:tc>
        <w:tc>
          <w:tcPr>
            <w:tcW w:w="0" w:type="auto"/>
          </w:tcPr>
          <w:p w14:paraId="71B0A4FA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  <w:r w:rsidRPr="00B31AF1">
              <w:rPr>
                <w:rFonts w:cstheme="maj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0B605DB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Hosting </w:t>
            </w:r>
          </w:p>
          <w:p w14:paraId="020B5FEE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Podium Discussion</w:t>
            </w:r>
          </w:p>
        </w:tc>
      </w:tr>
      <w:tr w:rsidR="00B87CBE" w:rsidRPr="00B31AF1" w14:paraId="5D89E631" w14:textId="77777777" w:rsidTr="00B87CBE">
        <w:tc>
          <w:tcPr>
            <w:tcW w:w="0" w:type="auto"/>
          </w:tcPr>
          <w:p w14:paraId="09455884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Natal da Luz, Tiago</w:t>
            </w:r>
          </w:p>
        </w:tc>
        <w:tc>
          <w:tcPr>
            <w:tcW w:w="0" w:type="auto"/>
          </w:tcPr>
          <w:p w14:paraId="44616389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University of Coimbra, Coimbra, Portugal</w:t>
            </w:r>
          </w:p>
        </w:tc>
        <w:tc>
          <w:tcPr>
            <w:tcW w:w="0" w:type="auto"/>
          </w:tcPr>
          <w:p w14:paraId="67345410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4B891025" w14:textId="77777777" w:rsidTr="00B87CBE">
        <w:tc>
          <w:tcPr>
            <w:tcW w:w="0" w:type="auto"/>
          </w:tcPr>
          <w:p w14:paraId="0E50D3B9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Rigal, Stanislas</w:t>
            </w:r>
          </w:p>
        </w:tc>
        <w:tc>
          <w:tcPr>
            <w:tcW w:w="0" w:type="auto"/>
          </w:tcPr>
          <w:p w14:paraId="4DD72597" w14:textId="0015B376" w:rsidR="00B87CBE" w:rsidRPr="00B31AF1" w:rsidRDefault="00EE1CB9" w:rsidP="00007B57">
            <w:pPr>
              <w:rPr>
                <w:rFonts w:cstheme="majorHAnsi"/>
                <w:sz w:val="20"/>
                <w:szCs w:val="20"/>
              </w:rPr>
            </w:pPr>
            <w:r w:rsidRPr="00EE1CB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Swedish University of Agricultural Sciences</w:t>
            </w:r>
            <w:r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 xml:space="preserve">; </w:t>
            </w:r>
            <w:r w:rsidRPr="00EE1CB9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INRAE</w:t>
            </w:r>
            <w:r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, France</w:t>
            </w:r>
          </w:p>
        </w:tc>
        <w:tc>
          <w:tcPr>
            <w:tcW w:w="0" w:type="auto"/>
          </w:tcPr>
          <w:p w14:paraId="51C9F356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="Times New Roman" w:cstheme="majorHAnsi"/>
                <w:color w:val="000000"/>
                <w:sz w:val="20"/>
                <w:szCs w:val="20"/>
                <w:lang w:eastAsia="en-GB"/>
              </w:rPr>
              <w:t>Referee</w:t>
            </w:r>
          </w:p>
        </w:tc>
      </w:tr>
      <w:tr w:rsidR="00B87CBE" w:rsidRPr="00B31AF1" w14:paraId="227B572B" w14:textId="77777777" w:rsidTr="00B87CBE">
        <w:tc>
          <w:tcPr>
            <w:tcW w:w="0" w:type="auto"/>
          </w:tcPr>
          <w:p w14:paraId="643D367A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Pieper,</w:t>
            </w:r>
          </w:p>
          <w:p w14:paraId="1B5FDAC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Silvia</w:t>
            </w:r>
          </w:p>
        </w:tc>
        <w:tc>
          <w:tcPr>
            <w:tcW w:w="0" w:type="auto"/>
          </w:tcPr>
          <w:p w14:paraId="475828A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</w:p>
        </w:tc>
        <w:tc>
          <w:tcPr>
            <w:tcW w:w="0" w:type="auto"/>
          </w:tcPr>
          <w:p w14:paraId="1C1C894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Referee</w:t>
            </w:r>
          </w:p>
          <w:p w14:paraId="0DCA3C6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B87CBE" w:rsidRPr="00B31AF1" w14:paraId="21470D78" w14:textId="77777777" w:rsidTr="00B87CBE">
        <w:tc>
          <w:tcPr>
            <w:tcW w:w="0" w:type="auto"/>
          </w:tcPr>
          <w:p w14:paraId="70CBBEBF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bookmarkStart w:id="1" w:name="_Hlk158357411"/>
            <w:r w:rsidRPr="00B31AF1">
              <w:rPr>
                <w:rFonts w:cstheme="majorHAnsi"/>
                <w:sz w:val="20"/>
                <w:szCs w:val="20"/>
              </w:rPr>
              <w:t>Piselli,</w:t>
            </w:r>
          </w:p>
          <w:p w14:paraId="53619315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Dario</w:t>
            </w:r>
            <w:bookmarkEnd w:id="1"/>
            <w:r w:rsidRPr="00B31AF1">
              <w:rPr>
                <w:rFonts w:cstheme="maj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154637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European Environment Agency, Copenhagen, Denmark</w:t>
            </w:r>
          </w:p>
        </w:tc>
        <w:tc>
          <w:tcPr>
            <w:tcW w:w="0" w:type="auto"/>
          </w:tcPr>
          <w:p w14:paraId="7D78E06F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007B57" w:rsidRPr="00B31AF1" w14:paraId="3C185D25" w14:textId="77777777" w:rsidTr="00B87CBE">
        <w:tc>
          <w:tcPr>
            <w:tcW w:w="0" w:type="auto"/>
          </w:tcPr>
          <w:p w14:paraId="36D3AF26" w14:textId="1D01E822" w:rsidR="00007B57" w:rsidRPr="00927571" w:rsidRDefault="00007B57" w:rsidP="00007B57">
            <w:pPr>
              <w:rPr>
                <w:rFonts w:cstheme="majorHAnsi"/>
                <w:sz w:val="20"/>
                <w:szCs w:val="20"/>
              </w:rPr>
            </w:pPr>
            <w:proofErr w:type="spellStart"/>
            <w:r w:rsidRPr="00927571">
              <w:rPr>
                <w:rFonts w:cstheme="majorHAnsi"/>
                <w:sz w:val="20"/>
                <w:szCs w:val="20"/>
              </w:rPr>
              <w:t>Roß-Nickoll</w:t>
            </w:r>
            <w:proofErr w:type="spellEnd"/>
            <w:r w:rsidRPr="00927571">
              <w:rPr>
                <w:rFonts w:cstheme="majorHAnsi"/>
                <w:sz w:val="20"/>
                <w:szCs w:val="20"/>
              </w:rPr>
              <w:t>, Martina</w:t>
            </w:r>
          </w:p>
        </w:tc>
        <w:tc>
          <w:tcPr>
            <w:tcW w:w="0" w:type="auto"/>
          </w:tcPr>
          <w:p w14:paraId="71F31C18" w14:textId="6D331985" w:rsidR="00007B57" w:rsidRPr="00C60CCE" w:rsidRDefault="00007B57" w:rsidP="00007B57">
            <w:pPr>
              <w:rPr>
                <w:rFonts w:cstheme="majorHAnsi"/>
                <w:sz w:val="20"/>
                <w:szCs w:val="20"/>
                <w:lang w:val="de-DE"/>
              </w:rPr>
            </w:pPr>
            <w:r w:rsidRPr="00927571">
              <w:rPr>
                <w:rFonts w:cstheme="majorHAnsi"/>
                <w:sz w:val="20"/>
                <w:szCs w:val="20"/>
                <w:lang w:val="de-DE"/>
              </w:rPr>
              <w:t>Rheinisch-Westfälische Technische Hochschule Aachen, Germany</w:t>
            </w:r>
          </w:p>
        </w:tc>
        <w:tc>
          <w:tcPr>
            <w:tcW w:w="0" w:type="auto"/>
          </w:tcPr>
          <w:p w14:paraId="1689B603" w14:textId="5C66F3DB" w:rsidR="00007B57" w:rsidRPr="00927571" w:rsidRDefault="00007B57" w:rsidP="00007B57">
            <w:pPr>
              <w:rPr>
                <w:rFonts w:cstheme="majorHAnsi"/>
                <w:sz w:val="20"/>
                <w:szCs w:val="20"/>
              </w:rPr>
            </w:pPr>
            <w:r w:rsidRPr="0092757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21A96FB2" w14:textId="77777777" w:rsidTr="00B87CBE">
        <w:tc>
          <w:tcPr>
            <w:tcW w:w="0" w:type="auto"/>
          </w:tcPr>
          <w:p w14:paraId="3DDC73E9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Schaeffer, Andreas</w:t>
            </w:r>
          </w:p>
        </w:tc>
        <w:tc>
          <w:tcPr>
            <w:tcW w:w="0" w:type="auto"/>
          </w:tcPr>
          <w:p w14:paraId="4D5777C7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  <w:lang w:val="de-DE"/>
              </w:rPr>
            </w:pPr>
            <w:r w:rsidRPr="00B31AF1">
              <w:rPr>
                <w:rFonts w:cstheme="majorHAnsi"/>
                <w:sz w:val="20"/>
                <w:szCs w:val="20"/>
                <w:lang w:val="de-DE"/>
              </w:rPr>
              <w:t>Rheinisch-Westfälische Technische Hochschule Aachen, Germany</w:t>
            </w:r>
          </w:p>
        </w:tc>
        <w:tc>
          <w:tcPr>
            <w:tcW w:w="0" w:type="auto"/>
          </w:tcPr>
          <w:p w14:paraId="2F9AE7B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Podium Discussion</w:t>
            </w:r>
          </w:p>
          <w:p w14:paraId="64B8D3FD" w14:textId="06AAA51B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  <w:tr w:rsidR="00B87CBE" w:rsidRPr="00B31AF1" w14:paraId="33121BAC" w14:textId="77777777" w:rsidTr="00B87CBE">
        <w:tc>
          <w:tcPr>
            <w:tcW w:w="0" w:type="auto"/>
          </w:tcPr>
          <w:p w14:paraId="7C2ED0E2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Scharp, Rachel</w:t>
            </w:r>
          </w:p>
        </w:tc>
        <w:tc>
          <w:tcPr>
            <w:tcW w:w="0" w:type="auto"/>
          </w:tcPr>
          <w:p w14:paraId="2B106A69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European Food Safety Authority – EFSA, Parma, Italy</w:t>
            </w:r>
          </w:p>
        </w:tc>
        <w:tc>
          <w:tcPr>
            <w:tcW w:w="0" w:type="auto"/>
          </w:tcPr>
          <w:p w14:paraId="2FCEFECF" w14:textId="3FEC0B56" w:rsidR="00B87CBE" w:rsidRPr="00B31AF1" w:rsidRDefault="000F61DD" w:rsidP="00007B57">
            <w:pPr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Observer</w:t>
            </w:r>
          </w:p>
        </w:tc>
      </w:tr>
      <w:tr w:rsidR="00B87CBE" w:rsidRPr="00B31AF1" w14:paraId="1C36BDB6" w14:textId="77777777" w:rsidTr="00B87CBE">
        <w:tc>
          <w:tcPr>
            <w:tcW w:w="0" w:type="auto"/>
          </w:tcPr>
          <w:p w14:paraId="58BC727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Settele,</w:t>
            </w:r>
          </w:p>
          <w:p w14:paraId="50804F64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Josef</w:t>
            </w:r>
          </w:p>
        </w:tc>
        <w:tc>
          <w:tcPr>
            <w:tcW w:w="0" w:type="auto"/>
          </w:tcPr>
          <w:p w14:paraId="78C268BC" w14:textId="3D07F2E4" w:rsidR="00B87CBE" w:rsidRPr="00B31AF1" w:rsidRDefault="00B87CBE" w:rsidP="0081630C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Centre for </w:t>
            </w:r>
            <w:r w:rsidR="00971894">
              <w:rPr>
                <w:rFonts w:cstheme="majorHAnsi"/>
                <w:sz w:val="20"/>
                <w:szCs w:val="20"/>
              </w:rPr>
              <w:t>E</w:t>
            </w:r>
            <w:r w:rsidRPr="00B31AF1">
              <w:rPr>
                <w:rFonts w:cstheme="majorHAnsi"/>
                <w:sz w:val="20"/>
                <w:szCs w:val="20"/>
              </w:rPr>
              <w:t>nvironmental Research</w:t>
            </w:r>
            <w:r w:rsidR="00971894">
              <w:rPr>
                <w:rFonts w:cstheme="majorHAnsi"/>
                <w:sz w:val="20"/>
                <w:szCs w:val="20"/>
              </w:rPr>
              <w:t xml:space="preserve"> - UFZ</w:t>
            </w:r>
            <w:r w:rsidRPr="00B31AF1">
              <w:rPr>
                <w:rFonts w:cstheme="majorHAnsi"/>
                <w:sz w:val="20"/>
                <w:szCs w:val="20"/>
              </w:rPr>
              <w:t>, Leipzig, Germany</w:t>
            </w:r>
            <w:r w:rsidR="0081630C">
              <w:rPr>
                <w:rFonts w:cstheme="majorHAnsi"/>
                <w:sz w:val="20"/>
                <w:szCs w:val="20"/>
              </w:rPr>
              <w:t>;</w:t>
            </w:r>
            <w:r w:rsidR="0081630C">
              <w:rPr>
                <w:rFonts w:cstheme="majorHAnsi"/>
                <w:sz w:val="20"/>
                <w:szCs w:val="20"/>
              </w:rPr>
              <w:br/>
            </w:r>
            <w:r w:rsidR="0081630C" w:rsidRPr="0081630C">
              <w:rPr>
                <w:rFonts w:cstheme="majorHAnsi"/>
                <w:sz w:val="20"/>
                <w:szCs w:val="20"/>
              </w:rPr>
              <w:t>German Centre for Int</w:t>
            </w:r>
            <w:bookmarkStart w:id="2" w:name="_GoBack"/>
            <w:bookmarkEnd w:id="2"/>
            <w:r w:rsidR="0081630C" w:rsidRPr="0081630C">
              <w:rPr>
                <w:rFonts w:cstheme="majorHAnsi"/>
                <w:sz w:val="20"/>
                <w:szCs w:val="20"/>
              </w:rPr>
              <w:t>egrative Biodiversity Research (</w:t>
            </w:r>
            <w:proofErr w:type="spellStart"/>
            <w:r w:rsidR="0081630C" w:rsidRPr="0081630C">
              <w:rPr>
                <w:rFonts w:cstheme="majorHAnsi"/>
                <w:sz w:val="20"/>
                <w:szCs w:val="20"/>
              </w:rPr>
              <w:t>iDiv</w:t>
            </w:r>
            <w:proofErr w:type="spellEnd"/>
            <w:r w:rsidR="0081630C" w:rsidRPr="0081630C">
              <w:rPr>
                <w:rFonts w:cstheme="majorHAnsi"/>
                <w:sz w:val="20"/>
                <w:szCs w:val="20"/>
              </w:rPr>
              <w:t>) Halle-Jena-Leipzig</w:t>
            </w:r>
          </w:p>
        </w:tc>
        <w:tc>
          <w:tcPr>
            <w:tcW w:w="0" w:type="auto"/>
          </w:tcPr>
          <w:p w14:paraId="5538EBF5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Referee</w:t>
            </w:r>
          </w:p>
          <w:p w14:paraId="03C0F2FE" w14:textId="5D7BC765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  <w:tr w:rsidR="00B87CBE" w:rsidRPr="00B31AF1" w14:paraId="44B959DC" w14:textId="77777777" w:rsidTr="00B87CBE">
        <w:tc>
          <w:tcPr>
            <w:tcW w:w="0" w:type="auto"/>
          </w:tcPr>
          <w:p w14:paraId="7B18B4DF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Sigmund, Gabriel</w:t>
            </w:r>
          </w:p>
        </w:tc>
        <w:tc>
          <w:tcPr>
            <w:tcW w:w="0" w:type="auto"/>
          </w:tcPr>
          <w:p w14:paraId="7DDFD355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Wageningen University, The Netherland</w:t>
            </w:r>
          </w:p>
        </w:tc>
        <w:tc>
          <w:tcPr>
            <w:tcW w:w="0" w:type="auto"/>
          </w:tcPr>
          <w:p w14:paraId="0EBB5BB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Participant</w:t>
            </w:r>
          </w:p>
        </w:tc>
      </w:tr>
      <w:tr w:rsidR="00B87CBE" w:rsidRPr="00B31AF1" w14:paraId="53809A4B" w14:textId="77777777" w:rsidTr="00B87CBE">
        <w:tc>
          <w:tcPr>
            <w:tcW w:w="0" w:type="auto"/>
          </w:tcPr>
          <w:p w14:paraId="15B92E7B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lastRenderedPageBreak/>
              <w:t>Smith, Balthazar</w:t>
            </w:r>
          </w:p>
        </w:tc>
        <w:tc>
          <w:tcPr>
            <w:tcW w:w="0" w:type="auto"/>
          </w:tcPr>
          <w:p w14:paraId="7C38EB30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Federal Office of Consumer Protection and Food Safety - BVL</w:t>
            </w:r>
          </w:p>
        </w:tc>
        <w:tc>
          <w:tcPr>
            <w:tcW w:w="0" w:type="auto"/>
          </w:tcPr>
          <w:p w14:paraId="2EA38DB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Observer</w:t>
            </w:r>
          </w:p>
        </w:tc>
      </w:tr>
      <w:tr w:rsidR="00B87CBE" w:rsidRPr="00B31AF1" w14:paraId="345C223D" w14:textId="77777777" w:rsidTr="00B87CBE">
        <w:tc>
          <w:tcPr>
            <w:tcW w:w="0" w:type="auto"/>
          </w:tcPr>
          <w:p w14:paraId="07AC0FE8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Solé,</w:t>
            </w:r>
          </w:p>
          <w:p w14:paraId="6EEAF6E5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Magali</w:t>
            </w:r>
          </w:p>
        </w:tc>
        <w:tc>
          <w:tcPr>
            <w:tcW w:w="0" w:type="auto"/>
          </w:tcPr>
          <w:p w14:paraId="470E913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</w:p>
        </w:tc>
        <w:tc>
          <w:tcPr>
            <w:tcW w:w="0" w:type="auto"/>
          </w:tcPr>
          <w:p w14:paraId="14E51B7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Organisation committee</w:t>
            </w:r>
          </w:p>
        </w:tc>
      </w:tr>
      <w:tr w:rsidR="00B87CBE" w:rsidRPr="00B31AF1" w14:paraId="6C1783AE" w14:textId="77777777" w:rsidTr="00B87CBE">
        <w:tc>
          <w:tcPr>
            <w:tcW w:w="0" w:type="auto"/>
          </w:tcPr>
          <w:p w14:paraId="4D9A4EDC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Sotherton, Nick</w:t>
            </w:r>
          </w:p>
        </w:tc>
        <w:tc>
          <w:tcPr>
            <w:tcW w:w="0" w:type="auto"/>
          </w:tcPr>
          <w:p w14:paraId="33D0197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Game &amp; Wildlife Conservation Trust, Southampton, United Kingdom</w:t>
            </w:r>
          </w:p>
        </w:tc>
        <w:tc>
          <w:tcPr>
            <w:tcW w:w="0" w:type="auto"/>
          </w:tcPr>
          <w:p w14:paraId="6492BADC" w14:textId="709D4FC5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Podium discussion</w:t>
            </w:r>
          </w:p>
        </w:tc>
      </w:tr>
      <w:tr w:rsidR="00B87CBE" w:rsidRPr="00B31AF1" w14:paraId="72169916" w14:textId="77777777" w:rsidTr="00B87CBE">
        <w:tc>
          <w:tcPr>
            <w:tcW w:w="0" w:type="auto"/>
          </w:tcPr>
          <w:p w14:paraId="5D238A6B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Steinicke, Henning</w:t>
            </w:r>
          </w:p>
        </w:tc>
        <w:tc>
          <w:tcPr>
            <w:tcW w:w="0" w:type="auto"/>
          </w:tcPr>
          <w:p w14:paraId="37820D67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German National Academy of Sciences – Leopoldina, Halle (Saale), Germany</w:t>
            </w:r>
          </w:p>
        </w:tc>
        <w:tc>
          <w:tcPr>
            <w:tcW w:w="0" w:type="auto"/>
          </w:tcPr>
          <w:p w14:paraId="1348FCCA" w14:textId="5E0A2FDA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  <w:tr w:rsidR="00B87CBE" w:rsidRPr="00B31AF1" w14:paraId="7432A41A" w14:textId="77777777" w:rsidTr="00B87CBE">
        <w:tc>
          <w:tcPr>
            <w:tcW w:w="0" w:type="auto"/>
          </w:tcPr>
          <w:p w14:paraId="0B29157E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Wogram, Joern</w:t>
            </w:r>
          </w:p>
        </w:tc>
        <w:tc>
          <w:tcPr>
            <w:tcW w:w="0" w:type="auto"/>
          </w:tcPr>
          <w:p w14:paraId="422A4B61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eastAsiaTheme="minorEastAsia" w:cstheme="majorHAnsi"/>
                <w:noProof/>
                <w:sz w:val="20"/>
                <w:szCs w:val="20"/>
                <w:lang w:eastAsia="en-GB"/>
              </w:rPr>
              <w:t>German Environment Agency – UBA, Germany</w:t>
            </w:r>
          </w:p>
        </w:tc>
        <w:tc>
          <w:tcPr>
            <w:tcW w:w="0" w:type="auto"/>
          </w:tcPr>
          <w:p w14:paraId="6B9AA273" w14:textId="77777777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>Referee</w:t>
            </w:r>
          </w:p>
          <w:p w14:paraId="26570A4B" w14:textId="47DA9EA1" w:rsidR="00B87CBE" w:rsidRPr="00B31AF1" w:rsidRDefault="00B87CBE" w:rsidP="00007B57">
            <w:pPr>
              <w:rPr>
                <w:rFonts w:cstheme="majorHAnsi"/>
                <w:sz w:val="20"/>
                <w:szCs w:val="20"/>
              </w:rPr>
            </w:pPr>
            <w:r w:rsidRPr="00B31AF1">
              <w:rPr>
                <w:rFonts w:cstheme="majorHAnsi"/>
                <w:sz w:val="20"/>
                <w:szCs w:val="20"/>
              </w:rPr>
              <w:t xml:space="preserve">Organisation </w:t>
            </w:r>
            <w:r w:rsidR="006D2DB1" w:rsidRPr="00B31AF1">
              <w:rPr>
                <w:rFonts w:cstheme="majorHAnsi"/>
                <w:sz w:val="20"/>
                <w:szCs w:val="20"/>
              </w:rPr>
              <w:t>committee</w:t>
            </w:r>
          </w:p>
        </w:tc>
      </w:tr>
    </w:tbl>
    <w:p w14:paraId="03208656" w14:textId="77777777" w:rsidR="00B87CBE" w:rsidRPr="00B31AF1" w:rsidRDefault="00B87CBE" w:rsidP="00D71574">
      <w:pPr>
        <w:spacing w:line="480" w:lineRule="auto"/>
      </w:pPr>
    </w:p>
    <w:sectPr w:rsidR="00B87CBE" w:rsidRPr="00B31AF1" w:rsidSect="00CF3FB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170BD" w14:textId="77777777" w:rsidR="00FD5078" w:rsidRDefault="00FD5078" w:rsidP="002F7690">
      <w:pPr>
        <w:spacing w:after="0" w:line="240" w:lineRule="auto"/>
      </w:pPr>
      <w:r>
        <w:separator/>
      </w:r>
    </w:p>
  </w:endnote>
  <w:endnote w:type="continuationSeparator" w:id="0">
    <w:p w14:paraId="7C5BCAE4" w14:textId="77777777" w:rsidR="00FD5078" w:rsidRDefault="00FD5078" w:rsidP="002F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98088" w14:textId="77777777" w:rsidR="00FD5078" w:rsidRDefault="00FD5078" w:rsidP="002F7690">
      <w:pPr>
        <w:spacing w:after="0" w:line="240" w:lineRule="auto"/>
      </w:pPr>
      <w:r>
        <w:separator/>
      </w:r>
    </w:p>
  </w:footnote>
  <w:footnote w:type="continuationSeparator" w:id="0">
    <w:p w14:paraId="7A9B241B" w14:textId="77777777" w:rsidR="00FD5078" w:rsidRDefault="00FD5078" w:rsidP="002F7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B09E9"/>
    <w:multiLevelType w:val="hybridMultilevel"/>
    <w:tmpl w:val="4A82BD10"/>
    <w:lvl w:ilvl="0" w:tplc="5650B9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B6"/>
    <w:rsid w:val="00007B57"/>
    <w:rsid w:val="000322F1"/>
    <w:rsid w:val="0005033E"/>
    <w:rsid w:val="000514D1"/>
    <w:rsid w:val="00063E8E"/>
    <w:rsid w:val="0007123C"/>
    <w:rsid w:val="000F61DD"/>
    <w:rsid w:val="00103654"/>
    <w:rsid w:val="00106357"/>
    <w:rsid w:val="0016488B"/>
    <w:rsid w:val="002221C8"/>
    <w:rsid w:val="00262CCE"/>
    <w:rsid w:val="002B13D8"/>
    <w:rsid w:val="002B6EE3"/>
    <w:rsid w:val="002E3F4F"/>
    <w:rsid w:val="002F7690"/>
    <w:rsid w:val="00300D68"/>
    <w:rsid w:val="0033693B"/>
    <w:rsid w:val="00341D22"/>
    <w:rsid w:val="003A5177"/>
    <w:rsid w:val="00405109"/>
    <w:rsid w:val="00453A6D"/>
    <w:rsid w:val="004C67A7"/>
    <w:rsid w:val="005240F4"/>
    <w:rsid w:val="00553D7F"/>
    <w:rsid w:val="00560388"/>
    <w:rsid w:val="005D7E76"/>
    <w:rsid w:val="005F30E2"/>
    <w:rsid w:val="006307DC"/>
    <w:rsid w:val="00677D42"/>
    <w:rsid w:val="006B09FD"/>
    <w:rsid w:val="006D2DB1"/>
    <w:rsid w:val="007B20C2"/>
    <w:rsid w:val="007F6585"/>
    <w:rsid w:val="0081630C"/>
    <w:rsid w:val="00825E08"/>
    <w:rsid w:val="00843A29"/>
    <w:rsid w:val="008477B9"/>
    <w:rsid w:val="008859A3"/>
    <w:rsid w:val="008B20D8"/>
    <w:rsid w:val="008E4CCD"/>
    <w:rsid w:val="008E76F7"/>
    <w:rsid w:val="00927571"/>
    <w:rsid w:val="00971894"/>
    <w:rsid w:val="00981073"/>
    <w:rsid w:val="009A1F72"/>
    <w:rsid w:val="009A3DF9"/>
    <w:rsid w:val="00A46F0A"/>
    <w:rsid w:val="00A63530"/>
    <w:rsid w:val="00A95E4C"/>
    <w:rsid w:val="00AD3977"/>
    <w:rsid w:val="00AE6CE7"/>
    <w:rsid w:val="00B25A7E"/>
    <w:rsid w:val="00B31AF1"/>
    <w:rsid w:val="00B425C8"/>
    <w:rsid w:val="00B529AF"/>
    <w:rsid w:val="00B55316"/>
    <w:rsid w:val="00B86BFD"/>
    <w:rsid w:val="00B87CBE"/>
    <w:rsid w:val="00BB4055"/>
    <w:rsid w:val="00BB7341"/>
    <w:rsid w:val="00BE7A51"/>
    <w:rsid w:val="00BF2AD4"/>
    <w:rsid w:val="00BF46B1"/>
    <w:rsid w:val="00C05A86"/>
    <w:rsid w:val="00C60CCE"/>
    <w:rsid w:val="00CB5E23"/>
    <w:rsid w:val="00CD56A8"/>
    <w:rsid w:val="00CF35FF"/>
    <w:rsid w:val="00CF3FB6"/>
    <w:rsid w:val="00D461E3"/>
    <w:rsid w:val="00D71574"/>
    <w:rsid w:val="00D848A2"/>
    <w:rsid w:val="00DB0E7A"/>
    <w:rsid w:val="00DE2E8A"/>
    <w:rsid w:val="00E761DA"/>
    <w:rsid w:val="00EA3F5D"/>
    <w:rsid w:val="00EE1CB9"/>
    <w:rsid w:val="00F254D9"/>
    <w:rsid w:val="00F45B4B"/>
    <w:rsid w:val="00FA0BB4"/>
    <w:rsid w:val="00FA791C"/>
    <w:rsid w:val="00FC2BF2"/>
    <w:rsid w:val="00FD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E25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635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D461E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B13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B13D8"/>
    <w:pPr>
      <w:spacing w:line="240" w:lineRule="auto"/>
    </w:pPr>
    <w:rPr>
      <w:rFonts w:ascii="Calibri" w:eastAsia="Calibri" w:hAnsi="Calibri" w:cs="Calibri"/>
      <w:sz w:val="20"/>
      <w:szCs w:val="20"/>
      <w:lang w:val="en-US" w:eastAsia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B13D8"/>
    <w:rPr>
      <w:rFonts w:ascii="Calibri" w:eastAsia="Calibri" w:hAnsi="Calibri" w:cs="Calibri"/>
      <w:sz w:val="20"/>
      <w:szCs w:val="20"/>
      <w:lang w:val="en-US" w:eastAsia="en-GB"/>
    </w:rPr>
  </w:style>
  <w:style w:type="table" w:customStyle="1" w:styleId="2">
    <w:name w:val="2"/>
    <w:basedOn w:val="NormaleTabelle"/>
    <w:rsid w:val="002B13D8"/>
    <w:pPr>
      <w:spacing w:after="0" w:line="240" w:lineRule="auto"/>
    </w:pPr>
    <w:rPr>
      <w:rFonts w:ascii="Calibri" w:eastAsia="Calibri" w:hAnsi="Calibri" w:cs="Calibri"/>
      <w:lang w:val="en-GB" w:eastAsia="en-GB"/>
    </w:rPr>
    <w:tblPr>
      <w:tblStyleRowBandSize w:val="1"/>
      <w:tblStyleColBandSize w:val="1"/>
      <w:tblInd w:w="0" w:type="nil"/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13D8"/>
    <w:rPr>
      <w:rFonts w:ascii="Segoe UI" w:hAnsi="Segoe UI" w:cs="Segoe UI"/>
      <w:sz w:val="18"/>
      <w:szCs w:val="18"/>
      <w:lang w:val="en-GB"/>
    </w:rPr>
  </w:style>
  <w:style w:type="table" w:styleId="Tabellenraster">
    <w:name w:val="Table Grid"/>
    <w:basedOn w:val="NormaleTabelle"/>
    <w:uiPriority w:val="39"/>
    <w:rsid w:val="00B87C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405109"/>
    <w:pPr>
      <w:spacing w:after="0" w:line="240" w:lineRule="auto"/>
    </w:pPr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7B57"/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7B57"/>
    <w:rPr>
      <w:rFonts w:ascii="Calibri" w:eastAsia="Calibri" w:hAnsi="Calibri" w:cs="Calibri"/>
      <w:b/>
      <w:bCs/>
      <w:sz w:val="20"/>
      <w:szCs w:val="20"/>
      <w:lang w:val="en-GB" w:eastAsia="en-GB"/>
    </w:rPr>
  </w:style>
  <w:style w:type="paragraph" w:styleId="Kopfzeile">
    <w:name w:val="header"/>
    <w:basedOn w:val="Standard"/>
    <w:link w:val="KopfzeileZchn"/>
    <w:uiPriority w:val="99"/>
    <w:unhideWhenUsed/>
    <w:rsid w:val="002F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7690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F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769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3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AC1D86FD2FA46BA5E9B30B514E91A" ma:contentTypeVersion="0" ma:contentTypeDescription="Ein neues Dokument erstellen." ma:contentTypeScope="" ma:versionID="dd4f6ad64a60d2592a0a3c1ce1d0d7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ff19dbea951acff4172213f0f30fe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574C79-1561-49F9-B856-21B75DBE8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7C687-0E11-4814-A339-2CD318FFD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0CDA1C-25FC-4EF4-AE91-A536341417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2024-08-15T11:49:00Z</dcterms:created>
  <dcterms:modified xsi:type="dcterms:W3CDTF">2024-08-15T11:49:00Z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0x010100FCBAC1D86FD2FA46BA5E9B30B514E91A</vt:lpwstr>
  </property>
</Properties>
</file>