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4D3A3" w14:textId="4D912540" w:rsidR="0093539F" w:rsidRPr="00261167" w:rsidRDefault="0093539F" w:rsidP="00261167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261167">
        <w:rPr>
          <w:rFonts w:ascii="Arial" w:hAnsi="Arial" w:cs="Arial"/>
          <w:b/>
          <w:bCs/>
          <w:sz w:val="24"/>
          <w:szCs w:val="24"/>
          <w:lang w:val="en-US"/>
        </w:rPr>
        <w:t xml:space="preserve">Supplemental Information </w:t>
      </w:r>
    </w:p>
    <w:p w14:paraId="546C587B" w14:textId="77777777" w:rsidR="0093539F" w:rsidRPr="00261167" w:rsidRDefault="0093539F" w:rsidP="00261167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DE53BBB" w14:textId="1AE15233" w:rsidR="0093539F" w:rsidRPr="00271D17" w:rsidRDefault="00FE2B1E" w:rsidP="00271D17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271D17">
        <w:rPr>
          <w:rFonts w:ascii="Arial" w:hAnsi="Arial" w:cs="Arial"/>
          <w:b/>
          <w:bCs/>
          <w:sz w:val="24"/>
          <w:szCs w:val="24"/>
          <w:lang w:val="en-US"/>
        </w:rPr>
        <w:t>Dioxin-like and estrogenic activity screening in fractionated sediments from a German catchment after the 2021 extreme flood</w:t>
      </w:r>
    </w:p>
    <w:p w14:paraId="45A57DC3" w14:textId="77777777" w:rsidR="000869E7" w:rsidRPr="0078317C" w:rsidRDefault="000869E7" w:rsidP="000869E7">
      <w:pPr>
        <w:spacing w:line="480" w:lineRule="auto"/>
        <w:jc w:val="both"/>
        <w:rPr>
          <w:rFonts w:ascii="Arial" w:hAnsi="Arial" w:cs="Arial"/>
        </w:rPr>
      </w:pPr>
      <w:r w:rsidRPr="0078317C">
        <w:rPr>
          <w:rFonts w:ascii="Arial" w:hAnsi="Arial" w:cs="Arial"/>
        </w:rPr>
        <w:t xml:space="preserve">Sarah Johann </w:t>
      </w:r>
      <w:r w:rsidRPr="0078317C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,2</w:t>
      </w:r>
      <w:r w:rsidRPr="0078317C">
        <w:rPr>
          <w:rFonts w:ascii="Arial" w:hAnsi="Arial" w:cs="Arial"/>
          <w:vertAlign w:val="superscript"/>
        </w:rPr>
        <w:t>*</w:t>
      </w:r>
      <w:r w:rsidRPr="0078317C">
        <w:rPr>
          <w:rFonts w:ascii="Arial" w:hAnsi="Arial" w:cs="Arial"/>
        </w:rPr>
        <w:t xml:space="preserve">, Moritz Düster </w:t>
      </w:r>
      <w:r w:rsidRPr="0078317C">
        <w:rPr>
          <w:rFonts w:ascii="Arial" w:hAnsi="Arial" w:cs="Arial"/>
          <w:vertAlign w:val="superscript"/>
        </w:rPr>
        <w:t>1</w:t>
      </w:r>
      <w:r w:rsidRPr="0078317C">
        <w:rPr>
          <w:rFonts w:ascii="Arial" w:hAnsi="Arial" w:cs="Arial"/>
        </w:rPr>
        <w:t xml:space="preserve">, Piero Bellanova </w:t>
      </w:r>
      <w:r>
        <w:rPr>
          <w:rFonts w:ascii="Arial" w:hAnsi="Arial" w:cs="Arial"/>
          <w:vertAlign w:val="superscript"/>
        </w:rPr>
        <w:t>3</w:t>
      </w:r>
      <w:r w:rsidRPr="0078317C">
        <w:rPr>
          <w:rFonts w:ascii="Arial" w:hAnsi="Arial" w:cs="Arial"/>
        </w:rPr>
        <w:t xml:space="preserve">, Jan Schwarzbauer </w:t>
      </w:r>
      <w:r>
        <w:rPr>
          <w:rFonts w:ascii="Arial" w:hAnsi="Arial" w:cs="Arial"/>
          <w:vertAlign w:val="superscript"/>
        </w:rPr>
        <w:t>4</w:t>
      </w:r>
      <w:r w:rsidRPr="0078317C">
        <w:rPr>
          <w:rFonts w:ascii="Arial" w:hAnsi="Arial" w:cs="Arial"/>
        </w:rPr>
        <w:t>, Ale</w:t>
      </w:r>
      <w:bookmarkStart w:id="0" w:name="_GoBack"/>
      <w:bookmarkEnd w:id="0"/>
      <w:r w:rsidRPr="0078317C">
        <w:rPr>
          <w:rFonts w:ascii="Arial" w:hAnsi="Arial" w:cs="Arial"/>
        </w:rPr>
        <w:t xml:space="preserve">xandra Weber </w:t>
      </w:r>
      <w:r>
        <w:rPr>
          <w:rFonts w:ascii="Arial" w:hAnsi="Arial" w:cs="Arial"/>
          <w:vertAlign w:val="superscript"/>
        </w:rPr>
        <w:t>5</w:t>
      </w:r>
      <w:r w:rsidRPr="0078317C">
        <w:rPr>
          <w:rFonts w:ascii="Arial" w:hAnsi="Arial" w:cs="Arial"/>
        </w:rPr>
        <w:t xml:space="preserve">, Stefanie Wolf </w:t>
      </w:r>
      <w:r>
        <w:rPr>
          <w:rFonts w:ascii="Arial" w:hAnsi="Arial" w:cs="Arial"/>
          <w:vertAlign w:val="superscript"/>
        </w:rPr>
        <w:t>6</w:t>
      </w:r>
      <w:r w:rsidRPr="0078317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8317C">
        <w:rPr>
          <w:rFonts w:ascii="Arial" w:hAnsi="Arial" w:cs="Arial"/>
        </w:rPr>
        <w:t xml:space="preserve">Holger Schüttrumpf </w:t>
      </w:r>
      <w:r>
        <w:rPr>
          <w:rFonts w:ascii="Arial" w:hAnsi="Arial" w:cs="Arial"/>
          <w:vertAlign w:val="superscript"/>
        </w:rPr>
        <w:t>6</w:t>
      </w:r>
      <w:r w:rsidRPr="0078317C">
        <w:rPr>
          <w:rFonts w:ascii="Arial" w:hAnsi="Arial" w:cs="Arial"/>
        </w:rPr>
        <w:t xml:space="preserve">, Frank Lehmkuhl </w:t>
      </w: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, </w:t>
      </w:r>
      <w:r w:rsidRPr="0078317C">
        <w:rPr>
          <w:rFonts w:ascii="Arial" w:hAnsi="Arial" w:cs="Arial"/>
        </w:rPr>
        <w:t xml:space="preserve">Henner Hollert </w:t>
      </w:r>
      <w:r w:rsidRPr="0078317C">
        <w:rPr>
          <w:rFonts w:ascii="Arial" w:hAnsi="Arial" w:cs="Arial"/>
          <w:vertAlign w:val="superscript"/>
        </w:rPr>
        <w:t>1,</w:t>
      </w:r>
      <w:r>
        <w:rPr>
          <w:rFonts w:ascii="Arial" w:hAnsi="Arial" w:cs="Arial"/>
          <w:vertAlign w:val="superscript"/>
        </w:rPr>
        <w:t>2,7,8</w:t>
      </w:r>
    </w:p>
    <w:p w14:paraId="08972284" w14:textId="77777777" w:rsidR="005E3188" w:rsidRPr="00261167" w:rsidRDefault="005E3188" w:rsidP="00261167">
      <w:pPr>
        <w:jc w:val="both"/>
        <w:rPr>
          <w:rFonts w:ascii="Arial" w:hAnsi="Arial" w:cs="Arial"/>
        </w:rPr>
      </w:pPr>
    </w:p>
    <w:p w14:paraId="2CB17920" w14:textId="77777777" w:rsidR="00E77129" w:rsidRPr="00261167" w:rsidRDefault="00E77129" w:rsidP="00261167">
      <w:pPr>
        <w:jc w:val="both"/>
        <w:rPr>
          <w:rFonts w:ascii="Arial" w:hAnsi="Arial" w:cs="Arial"/>
        </w:rPr>
      </w:pPr>
    </w:p>
    <w:p w14:paraId="3066873F" w14:textId="77777777" w:rsidR="00261167" w:rsidRPr="00261167" w:rsidRDefault="00261167" w:rsidP="00261167">
      <w:pPr>
        <w:jc w:val="both"/>
        <w:rPr>
          <w:rFonts w:ascii="Arial" w:hAnsi="Arial" w:cs="Arial"/>
        </w:rPr>
      </w:pPr>
    </w:p>
    <w:p w14:paraId="416D8177" w14:textId="150E2670" w:rsidR="00261167" w:rsidRPr="00D76733" w:rsidRDefault="000E4EA1" w:rsidP="00261167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IN" w:eastAsia="en-IN"/>
        </w:rPr>
        <w:drawing>
          <wp:inline distT="0" distB="0" distL="0" distR="0" wp14:anchorId="4AD3809D" wp14:editId="7EF6FD29">
            <wp:extent cx="5682019" cy="3418397"/>
            <wp:effectExtent l="0" t="0" r="0" b="0"/>
            <wp:docPr id="5545449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586" cy="343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2F95E" w14:textId="44F1F08A" w:rsidR="00261167" w:rsidRPr="00261167" w:rsidRDefault="00261167" w:rsidP="00261167">
      <w:pPr>
        <w:pStyle w:val="Caption"/>
        <w:rPr>
          <w:rFonts w:cs="Arial"/>
          <w:lang w:val="en-US"/>
        </w:rPr>
      </w:pPr>
      <w:r w:rsidRPr="00261167">
        <w:rPr>
          <w:lang w:val="en-US"/>
        </w:rPr>
        <w:t xml:space="preserve">Figure </w:t>
      </w:r>
      <w:r>
        <w:rPr>
          <w:lang w:val="en-US"/>
        </w:rPr>
        <w:t>SI</w:t>
      </w:r>
      <w:r>
        <w:fldChar w:fldCharType="begin"/>
      </w:r>
      <w:r w:rsidRPr="00261167">
        <w:rPr>
          <w:lang w:val="en-US"/>
        </w:rPr>
        <w:instrText xml:space="preserve"> SEQ Figure \* ARABIC </w:instrText>
      </w:r>
      <w:r>
        <w:fldChar w:fldCharType="separate"/>
      </w:r>
      <w:r w:rsidR="002A2D55">
        <w:rPr>
          <w:noProof/>
          <w:lang w:val="en-US"/>
        </w:rPr>
        <w:t>1</w:t>
      </w:r>
      <w:r>
        <w:fldChar w:fldCharType="end"/>
      </w:r>
      <w:r w:rsidRPr="00261167">
        <w:rPr>
          <w:lang w:val="en-US"/>
        </w:rPr>
        <w:t xml:space="preserve"> </w:t>
      </w:r>
      <w:r w:rsidR="009F0C9C">
        <w:rPr>
          <w:lang w:val="en-US"/>
        </w:rPr>
        <w:t>Exemplary p</w:t>
      </w:r>
      <w:r w:rsidRPr="00261167">
        <w:rPr>
          <w:lang w:val="en-US"/>
        </w:rPr>
        <w:t>ictures of sampling sites</w:t>
      </w:r>
      <w:r>
        <w:rPr>
          <w:lang w:val="en-US"/>
        </w:rPr>
        <w:t xml:space="preserve"> in the Vicht-Inde catchment</w:t>
      </w:r>
      <w:r w:rsidRPr="00261167">
        <w:rPr>
          <w:lang w:val="en-US"/>
        </w:rPr>
        <w:t xml:space="preserve"> after flood</w:t>
      </w:r>
      <w:r>
        <w:rPr>
          <w:lang w:val="en-US"/>
        </w:rPr>
        <w:t xml:space="preserve"> event in July 2021. (</w:t>
      </w:r>
      <w:r w:rsidR="000E4EA1">
        <w:rPr>
          <w:lang w:val="en-US"/>
        </w:rPr>
        <w:t>A</w:t>
      </w:r>
      <w:r>
        <w:rPr>
          <w:lang w:val="en-US"/>
        </w:rPr>
        <w:t xml:space="preserve">) </w:t>
      </w:r>
      <w:r w:rsidR="000E4EA1">
        <w:rPr>
          <w:lang w:val="en-US"/>
        </w:rPr>
        <w:t>V1: floodplain area</w:t>
      </w:r>
      <w:r w:rsidR="009F0C9C">
        <w:rPr>
          <w:lang w:val="en-US"/>
        </w:rPr>
        <w:t xml:space="preserve"> at the Vicht</w:t>
      </w:r>
      <w:r w:rsidR="000E4EA1">
        <w:rPr>
          <w:lang w:val="en-US"/>
        </w:rPr>
        <w:t xml:space="preserve"> after flooding,</w:t>
      </w:r>
      <w:r>
        <w:rPr>
          <w:lang w:val="en-US"/>
        </w:rPr>
        <w:t xml:space="preserve"> (</w:t>
      </w:r>
      <w:r w:rsidR="000E4EA1">
        <w:rPr>
          <w:lang w:val="en-US"/>
        </w:rPr>
        <w:t>B</w:t>
      </w:r>
      <w:r>
        <w:rPr>
          <w:lang w:val="en-US"/>
        </w:rPr>
        <w:t xml:space="preserve">) </w:t>
      </w:r>
      <w:r w:rsidR="000E4EA1">
        <w:rPr>
          <w:lang w:val="en-US"/>
        </w:rPr>
        <w:t>V2: Vicht with washed up household items, (C) I2, (D) I5: flooded open pit</w:t>
      </w:r>
      <w:r w:rsidR="009F0C9C">
        <w:rPr>
          <w:lang w:val="en-US"/>
        </w:rPr>
        <w:t xml:space="preserve"> close to the Inde River</w:t>
      </w:r>
      <w:r w:rsidR="000E4EA1">
        <w:rPr>
          <w:lang w:val="en-US"/>
        </w:rPr>
        <w:t>.</w:t>
      </w:r>
      <w:r>
        <w:rPr>
          <w:lang w:val="en-US"/>
        </w:rPr>
        <w:t xml:space="preserve"> </w:t>
      </w:r>
      <w:r w:rsidRPr="00261167">
        <w:rPr>
          <w:lang w:val="en-US"/>
        </w:rPr>
        <w:t xml:space="preserve">  </w:t>
      </w:r>
    </w:p>
    <w:p w14:paraId="7C0C7899" w14:textId="77777777" w:rsidR="00D76733" w:rsidRDefault="00D76733" w:rsidP="00D76733">
      <w:pPr>
        <w:pStyle w:val="Caption"/>
        <w:rPr>
          <w:lang w:val="en-US"/>
        </w:rPr>
      </w:pPr>
    </w:p>
    <w:p w14:paraId="7A0B136F" w14:textId="77777777" w:rsidR="004F4523" w:rsidRDefault="004F4523" w:rsidP="004F4523">
      <w:pPr>
        <w:rPr>
          <w:lang w:val="en-US"/>
        </w:rPr>
      </w:pPr>
    </w:p>
    <w:p w14:paraId="09395FE4" w14:textId="77777777" w:rsidR="004F4523" w:rsidRDefault="004F4523" w:rsidP="004F4523">
      <w:pPr>
        <w:rPr>
          <w:lang w:val="en-US"/>
        </w:rPr>
      </w:pPr>
    </w:p>
    <w:p w14:paraId="6CABC333" w14:textId="77777777" w:rsidR="004F4523" w:rsidRDefault="004F4523" w:rsidP="004F4523">
      <w:pPr>
        <w:rPr>
          <w:lang w:val="en-US"/>
        </w:rPr>
      </w:pPr>
    </w:p>
    <w:p w14:paraId="0E0D423B" w14:textId="77777777" w:rsidR="007D3C5F" w:rsidRDefault="007D3C5F" w:rsidP="004F4523">
      <w:pPr>
        <w:rPr>
          <w:lang w:val="en-US"/>
        </w:rPr>
      </w:pPr>
    </w:p>
    <w:p w14:paraId="20384DAB" w14:textId="77777777" w:rsidR="004F4523" w:rsidRDefault="004F4523" w:rsidP="004F4523">
      <w:pPr>
        <w:rPr>
          <w:lang w:val="en-US"/>
        </w:rPr>
      </w:pPr>
    </w:p>
    <w:p w14:paraId="45D08FB2" w14:textId="77777777" w:rsidR="004F4523" w:rsidRPr="004F4523" w:rsidRDefault="004F4523" w:rsidP="004F4523">
      <w:pPr>
        <w:rPr>
          <w:lang w:val="en-US"/>
        </w:rPr>
      </w:pPr>
    </w:p>
    <w:p w14:paraId="78B609AC" w14:textId="7137218E" w:rsidR="00E77129" w:rsidRDefault="00D76733" w:rsidP="00D76733">
      <w:pPr>
        <w:pStyle w:val="Caption"/>
        <w:rPr>
          <w:rFonts w:cs="Arial"/>
          <w:lang w:val="en-US"/>
        </w:rPr>
      </w:pPr>
      <w:r w:rsidRPr="00261167">
        <w:rPr>
          <w:lang w:val="en-US"/>
        </w:rPr>
        <w:t>Table SI</w:t>
      </w:r>
      <w:r>
        <w:fldChar w:fldCharType="begin"/>
      </w:r>
      <w:r w:rsidRPr="00261167">
        <w:rPr>
          <w:lang w:val="en-US"/>
        </w:rPr>
        <w:instrText xml:space="preserve"> SEQ Table \* ARABIC </w:instrText>
      </w:r>
      <w:r>
        <w:fldChar w:fldCharType="separate"/>
      </w:r>
      <w:r w:rsidR="009F0C9C">
        <w:rPr>
          <w:noProof/>
          <w:lang w:val="en-US"/>
        </w:rPr>
        <w:t>1</w:t>
      </w:r>
      <w:r>
        <w:fldChar w:fldCharType="end"/>
      </w:r>
      <w:r w:rsidRPr="00261167">
        <w:rPr>
          <w:lang w:val="en-US"/>
        </w:rPr>
        <w:t xml:space="preserve"> 20% cytotoxic effect concentration (EC</w:t>
      </w:r>
      <w:r w:rsidRPr="00261167">
        <w:rPr>
          <w:vertAlign w:val="subscript"/>
          <w:lang w:val="en-US"/>
        </w:rPr>
        <w:t>20</w:t>
      </w:r>
      <w:r w:rsidRPr="00261167">
        <w:rPr>
          <w:lang w:val="en-US"/>
        </w:rPr>
        <w:t>) (</w:t>
      </w:r>
      <w:proofErr w:type="spellStart"/>
      <w:r w:rsidRPr="00261167">
        <w:rPr>
          <w:lang w:val="en-US"/>
        </w:rPr>
        <w:t>mgSEQ</w:t>
      </w:r>
      <w:proofErr w:type="spellEnd"/>
      <w:r w:rsidRPr="00261167">
        <w:rPr>
          <w:lang w:val="en-US"/>
        </w:rPr>
        <w:t>/mL) of H</w:t>
      </w:r>
      <w:r>
        <w:rPr>
          <w:lang w:val="en-US"/>
        </w:rPr>
        <w:t>4IIe</w:t>
      </w:r>
      <w:r w:rsidRPr="00261167">
        <w:rPr>
          <w:lang w:val="en-US"/>
        </w:rPr>
        <w:t xml:space="preserve"> cells exposed to fractions B1 to B6 of the sediment extracts from the extreme flood event 2021. Two replicates (R1, R2) of NR retention assay were performed in total</w:t>
      </w:r>
      <w:r>
        <w:rPr>
          <w:lang w:val="en-US"/>
        </w:rPr>
        <w:t xml:space="preserve">. – indicates no cytotoxic effect up to 100 </w:t>
      </w:r>
      <w:proofErr w:type="spellStart"/>
      <w:r>
        <w:rPr>
          <w:lang w:val="en-US"/>
        </w:rPr>
        <w:t>mgSEQ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mL</w:t>
      </w:r>
      <w:r w:rsidR="00583B67">
        <w:rPr>
          <w:lang w:val="en-US"/>
        </w:rPr>
        <w:t>.</w:t>
      </w:r>
      <w:proofErr w:type="spellEnd"/>
      <w:r w:rsidR="003D3D0C">
        <w:rPr>
          <w:lang w:val="en-US"/>
        </w:rPr>
        <w:t xml:space="preserve"> Internal surrogate standard (</w:t>
      </w:r>
      <w:r w:rsidR="003D3D0C" w:rsidRPr="003D3D0C">
        <w:rPr>
          <w:rFonts w:cs="Arial"/>
          <w:lang w:val="en-US"/>
        </w:rPr>
        <w:t xml:space="preserve">5.8 ng/µL </w:t>
      </w:r>
      <w:proofErr w:type="spellStart"/>
      <w:r w:rsidR="003D3D0C" w:rsidRPr="003D3D0C">
        <w:rPr>
          <w:rFonts w:cs="Arial"/>
          <w:lang w:val="en-US"/>
        </w:rPr>
        <w:t>fluoracteophenone</w:t>
      </w:r>
      <w:proofErr w:type="spellEnd"/>
      <w:r w:rsidR="003D3D0C" w:rsidRPr="003D3D0C">
        <w:rPr>
          <w:rFonts w:cs="Arial"/>
          <w:lang w:val="en-US"/>
        </w:rPr>
        <w:t>, 6.28 ng/µL d10-benzophenone and 6.03 ng/µL d34-hexadecane</w:t>
      </w:r>
      <w:r w:rsidR="003D3D0C">
        <w:rPr>
          <w:rFonts w:cs="Arial"/>
          <w:lang w:val="en-US"/>
        </w:rPr>
        <w:t>)</w:t>
      </w:r>
      <w:r w:rsidR="003D3D0C">
        <w:rPr>
          <w:lang w:val="en-US"/>
        </w:rPr>
        <w:t xml:space="preserve"> did not alter cell viability. </w:t>
      </w:r>
    </w:p>
    <w:tbl>
      <w:tblPr>
        <w:tblStyle w:val="TableGrid"/>
        <w:tblW w:w="8956" w:type="dxa"/>
        <w:tblInd w:w="0" w:type="dxa"/>
        <w:tblCellMar>
          <w:top w:w="38" w:type="dxa"/>
          <w:right w:w="120" w:type="dxa"/>
        </w:tblCellMar>
        <w:tblLook w:val="04A0" w:firstRow="1" w:lastRow="0" w:firstColumn="1" w:lastColumn="0" w:noHBand="0" w:noVBand="1"/>
      </w:tblPr>
      <w:tblGrid>
        <w:gridCol w:w="1197"/>
        <w:gridCol w:w="639"/>
        <w:gridCol w:w="547"/>
        <w:gridCol w:w="551"/>
        <w:gridCol w:w="721"/>
        <w:gridCol w:w="678"/>
        <w:gridCol w:w="487"/>
        <w:gridCol w:w="531"/>
        <w:gridCol w:w="721"/>
        <w:gridCol w:w="747"/>
        <w:gridCol w:w="427"/>
        <w:gridCol w:w="845"/>
        <w:gridCol w:w="725"/>
        <w:gridCol w:w="140"/>
      </w:tblGrid>
      <w:tr w:rsidR="00583B67" w:rsidRPr="009F0C9C" w14:paraId="3ED260CF" w14:textId="77777777" w:rsidTr="00583B67">
        <w:trPr>
          <w:gridAfter w:val="1"/>
          <w:wAfter w:w="140" w:type="dxa"/>
          <w:trHeight w:val="290"/>
        </w:trPr>
        <w:tc>
          <w:tcPr>
            <w:tcW w:w="119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79E03EC0" w14:textId="77777777" w:rsidR="00583B67" w:rsidRPr="009F0C9C" w:rsidRDefault="00583B67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Sample</w:t>
            </w:r>
          </w:p>
        </w:tc>
        <w:tc>
          <w:tcPr>
            <w:tcW w:w="1186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A2E26F3" w14:textId="13B884E9" w:rsidR="00583B67" w:rsidRPr="009F0C9C" w:rsidRDefault="00583B67" w:rsidP="00D7673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B1</w:t>
            </w:r>
          </w:p>
        </w:tc>
        <w:tc>
          <w:tcPr>
            <w:tcW w:w="1272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2062C5C" w14:textId="142B511F" w:rsidR="00583B67" w:rsidRPr="009F0C9C" w:rsidRDefault="00583B67" w:rsidP="00D7673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B2</w:t>
            </w:r>
          </w:p>
        </w:tc>
        <w:tc>
          <w:tcPr>
            <w:tcW w:w="1165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347681F" w14:textId="1EE61CAA" w:rsidR="00583B67" w:rsidRPr="009F0C9C" w:rsidRDefault="00583B67" w:rsidP="00D7673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B3</w:t>
            </w:r>
          </w:p>
        </w:tc>
        <w:tc>
          <w:tcPr>
            <w:tcW w:w="1252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1BF923CD" w14:textId="2FD6075D" w:rsidR="00583B67" w:rsidRPr="009F0C9C" w:rsidRDefault="00583B67" w:rsidP="00D7673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B4</w:t>
            </w:r>
          </w:p>
        </w:tc>
        <w:tc>
          <w:tcPr>
            <w:tcW w:w="1174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4" w:space="0" w:color="000000"/>
            </w:tcBorders>
          </w:tcPr>
          <w:p w14:paraId="7082DC78" w14:textId="1245938C" w:rsidR="00583B67" w:rsidRPr="009F0C9C" w:rsidRDefault="00583B67" w:rsidP="00D7673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B5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4D97A71" w14:textId="094F6C73" w:rsidR="00583B67" w:rsidRPr="009F0C9C" w:rsidRDefault="00583B67" w:rsidP="00D7673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B6</w:t>
            </w:r>
          </w:p>
        </w:tc>
      </w:tr>
      <w:tr w:rsidR="00583B67" w:rsidRPr="009F0C9C" w14:paraId="61AF6832" w14:textId="77777777" w:rsidTr="00583B67">
        <w:trPr>
          <w:trHeight w:val="295"/>
        </w:trPr>
        <w:tc>
          <w:tcPr>
            <w:tcW w:w="119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27D8C8EE" w14:textId="77777777" w:rsidR="00D76733" w:rsidRPr="009F0C9C" w:rsidRDefault="00D76733" w:rsidP="00D76733">
            <w:pPr>
              <w:spacing w:after="160"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639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42A1233C" w14:textId="77777777" w:rsidR="00D76733" w:rsidRPr="009F0C9C" w:rsidRDefault="00D76733" w:rsidP="00D76733">
            <w:pPr>
              <w:spacing w:line="360" w:lineRule="auto"/>
              <w:ind w:left="124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3AD1874B" w14:textId="77777777" w:rsidR="00D76733" w:rsidRPr="009F0C9C" w:rsidRDefault="00D76733" w:rsidP="00D767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R2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13402190" w14:textId="77777777" w:rsidR="00D76733" w:rsidRPr="009F0C9C" w:rsidRDefault="00D76733" w:rsidP="00D76733">
            <w:pPr>
              <w:spacing w:line="360" w:lineRule="auto"/>
              <w:ind w:left="124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1E545892" w14:textId="77777777" w:rsidR="00D76733" w:rsidRPr="009F0C9C" w:rsidRDefault="00D76733" w:rsidP="00D76733">
            <w:pPr>
              <w:spacing w:line="360" w:lineRule="auto"/>
              <w:ind w:left="18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R2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24D6A8EA" w14:textId="77777777" w:rsidR="00D76733" w:rsidRPr="009F0C9C" w:rsidRDefault="00D76733" w:rsidP="00D76733">
            <w:pPr>
              <w:spacing w:line="360" w:lineRule="auto"/>
              <w:ind w:left="124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5A1AE49C" w14:textId="77777777" w:rsidR="00D76733" w:rsidRPr="009F0C9C" w:rsidRDefault="00D76733" w:rsidP="00D767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R2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54C11913" w14:textId="77777777" w:rsidR="00D76733" w:rsidRPr="009F0C9C" w:rsidRDefault="00D76733" w:rsidP="00D76733">
            <w:pPr>
              <w:spacing w:line="360" w:lineRule="auto"/>
              <w:ind w:left="124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0EEBD708" w14:textId="77777777" w:rsidR="00D76733" w:rsidRPr="009F0C9C" w:rsidRDefault="00D76733" w:rsidP="00D76733">
            <w:pPr>
              <w:spacing w:line="360" w:lineRule="auto"/>
              <w:ind w:left="18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R2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08A4FB51" w14:textId="77777777" w:rsidR="00D76733" w:rsidRPr="009F0C9C" w:rsidRDefault="00D76733" w:rsidP="00D76733">
            <w:pPr>
              <w:spacing w:line="360" w:lineRule="auto"/>
              <w:ind w:left="124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3" w:space="0" w:color="000000"/>
              <w:right w:val="single" w:sz="4" w:space="0" w:color="000000"/>
            </w:tcBorders>
          </w:tcPr>
          <w:p w14:paraId="3C4A08C0" w14:textId="77777777" w:rsidR="00D76733" w:rsidRPr="009F0C9C" w:rsidRDefault="00D76733" w:rsidP="00D767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R2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3" w:space="0" w:color="000000"/>
              <w:right w:val="nil"/>
            </w:tcBorders>
          </w:tcPr>
          <w:p w14:paraId="7F3E7BAC" w14:textId="77777777" w:rsidR="00D76733" w:rsidRPr="009F0C9C" w:rsidRDefault="00D76733" w:rsidP="00D76733">
            <w:pPr>
              <w:spacing w:line="360" w:lineRule="auto"/>
              <w:ind w:left="304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3" w:space="0" w:color="000000"/>
            </w:tcBorders>
          </w:tcPr>
          <w:p w14:paraId="1B1B7218" w14:textId="77777777" w:rsidR="00D76733" w:rsidRPr="009F0C9C" w:rsidRDefault="00D76733" w:rsidP="00D76733">
            <w:pPr>
              <w:spacing w:line="360" w:lineRule="auto"/>
              <w:ind w:left="18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9F0C9C">
              <w:rPr>
                <w:rFonts w:ascii="Arial" w:hAnsi="Arial" w:cs="Arial"/>
                <w:b/>
                <w:bCs/>
                <w:sz w:val="22"/>
              </w:rPr>
              <w:t>R2</w:t>
            </w:r>
          </w:p>
        </w:tc>
      </w:tr>
      <w:tr w:rsidR="00583B67" w:rsidRPr="009F0C9C" w14:paraId="53B13998" w14:textId="77777777" w:rsidTr="00583B67">
        <w:trPr>
          <w:trHeight w:val="290"/>
        </w:trPr>
        <w:tc>
          <w:tcPr>
            <w:tcW w:w="119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213D21F4" w14:textId="468C9121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I 1</w:t>
            </w:r>
          </w:p>
        </w:tc>
        <w:tc>
          <w:tcPr>
            <w:tcW w:w="63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14:paraId="414C54AC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28592BD1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14:paraId="7FF2C8E3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2011B61C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67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14:paraId="62841D92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016F5C3C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14:paraId="28321662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24916401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14:paraId="78B63464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single" w:sz="3" w:space="0" w:color="000000"/>
              <w:left w:val="nil"/>
              <w:bottom w:val="nil"/>
              <w:right w:val="single" w:sz="4" w:space="0" w:color="000000"/>
            </w:tcBorders>
          </w:tcPr>
          <w:p w14:paraId="0104E777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4" w:space="0" w:color="000000"/>
              <w:bottom w:val="nil"/>
              <w:right w:val="nil"/>
            </w:tcBorders>
          </w:tcPr>
          <w:p w14:paraId="34307727" w14:textId="77777777" w:rsidR="00D76733" w:rsidRPr="009F0C9C" w:rsidRDefault="00D76733" w:rsidP="00D76733">
            <w:pPr>
              <w:spacing w:line="360" w:lineRule="auto"/>
              <w:ind w:left="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65" w:type="dxa"/>
            <w:gridSpan w:val="2"/>
            <w:tcBorders>
              <w:top w:val="single" w:sz="3" w:space="0" w:color="000000"/>
              <w:left w:val="nil"/>
              <w:bottom w:val="nil"/>
            </w:tcBorders>
          </w:tcPr>
          <w:p w14:paraId="4257F27A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</w:tr>
      <w:tr w:rsidR="00583B67" w:rsidRPr="009F0C9C" w14:paraId="0B7BA7B9" w14:textId="77777777" w:rsidTr="00583B67">
        <w:trPr>
          <w:trHeight w:val="289"/>
        </w:trPr>
        <w:tc>
          <w:tcPr>
            <w:tcW w:w="119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50FB5156" w14:textId="5224CD95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V 1</w:t>
            </w:r>
          </w:p>
        </w:tc>
        <w:tc>
          <w:tcPr>
            <w:tcW w:w="639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546C3745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5691228A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18E6E51F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6CF099B2" w14:textId="11972D81" w:rsidR="00D76733" w:rsidRPr="009F0C9C" w:rsidRDefault="00D76733" w:rsidP="00D76733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23.70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65452DC9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29FA560E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03C42F5B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1859687D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390A4041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4FC3F8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1DF06F" w14:textId="77777777" w:rsidR="00D76733" w:rsidRPr="009F0C9C" w:rsidRDefault="00D76733" w:rsidP="00D76733">
            <w:pPr>
              <w:spacing w:line="360" w:lineRule="auto"/>
              <w:ind w:left="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</w:tcBorders>
          </w:tcPr>
          <w:p w14:paraId="6B9DCF61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</w:tr>
      <w:tr w:rsidR="00583B67" w:rsidRPr="009F0C9C" w14:paraId="4178D253" w14:textId="77777777" w:rsidTr="00583B67">
        <w:trPr>
          <w:trHeight w:val="289"/>
        </w:trPr>
        <w:tc>
          <w:tcPr>
            <w:tcW w:w="119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21DE2A91" w14:textId="1DD5D5D6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V 2</w:t>
            </w:r>
          </w:p>
        </w:tc>
        <w:tc>
          <w:tcPr>
            <w:tcW w:w="639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6313C5A7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089294BA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7A605D1D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5DE10E8E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1DF84284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581C8F21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5AABC246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0A48D6BE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2762EC4D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0FFF12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B918C1" w14:textId="77777777" w:rsidR="00D76733" w:rsidRPr="009F0C9C" w:rsidRDefault="00D76733" w:rsidP="00D76733">
            <w:pPr>
              <w:spacing w:line="360" w:lineRule="auto"/>
              <w:ind w:left="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</w:tcBorders>
          </w:tcPr>
          <w:p w14:paraId="78F754F7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</w:tr>
      <w:tr w:rsidR="00583B67" w:rsidRPr="009F0C9C" w14:paraId="35041339" w14:textId="77777777" w:rsidTr="00583B67">
        <w:trPr>
          <w:trHeight w:val="289"/>
        </w:trPr>
        <w:tc>
          <w:tcPr>
            <w:tcW w:w="119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532989F3" w14:textId="5CA2C7AB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V 3</w:t>
            </w:r>
          </w:p>
        </w:tc>
        <w:tc>
          <w:tcPr>
            <w:tcW w:w="639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7B9E1A46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7B62D7F4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1A039478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16637791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00EEC375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62CD0172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6DBD571E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13C40400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61DA2F44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54378C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E3A24A" w14:textId="77777777" w:rsidR="00D76733" w:rsidRPr="009F0C9C" w:rsidRDefault="00D76733" w:rsidP="00D76733">
            <w:pPr>
              <w:spacing w:line="360" w:lineRule="auto"/>
              <w:ind w:left="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</w:tcBorders>
          </w:tcPr>
          <w:p w14:paraId="46D5E612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</w:tr>
      <w:tr w:rsidR="00583B67" w:rsidRPr="009F0C9C" w14:paraId="6F596750" w14:textId="77777777" w:rsidTr="00583B67">
        <w:trPr>
          <w:trHeight w:val="289"/>
        </w:trPr>
        <w:tc>
          <w:tcPr>
            <w:tcW w:w="119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7862506A" w14:textId="799C92D1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I 2</w:t>
            </w:r>
          </w:p>
        </w:tc>
        <w:tc>
          <w:tcPr>
            <w:tcW w:w="639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6EB3E31F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061D1CC5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25E55276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699948BD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38886CA0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64BC1A87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1F52962B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3E57C364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47EFB004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405761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64FA7B" w14:textId="77777777" w:rsidR="00D76733" w:rsidRPr="009F0C9C" w:rsidRDefault="00D76733" w:rsidP="00D76733">
            <w:pPr>
              <w:spacing w:line="360" w:lineRule="auto"/>
              <w:ind w:left="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</w:tcBorders>
          </w:tcPr>
          <w:p w14:paraId="38EA1D25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</w:tr>
      <w:tr w:rsidR="00583B67" w:rsidRPr="009F0C9C" w14:paraId="0C96EE65" w14:textId="77777777" w:rsidTr="00583B67">
        <w:trPr>
          <w:trHeight w:val="289"/>
        </w:trPr>
        <w:tc>
          <w:tcPr>
            <w:tcW w:w="119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53DD5203" w14:textId="676FE5DB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I 3</w:t>
            </w:r>
          </w:p>
        </w:tc>
        <w:tc>
          <w:tcPr>
            <w:tcW w:w="639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6CA010EF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53B6847A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1C052CA4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0D8E4DC6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274A4F44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68CFAF3B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028247E0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5B0BFCE4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75F1B096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1061B4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810FEF" w14:textId="77777777" w:rsidR="00D76733" w:rsidRPr="009F0C9C" w:rsidRDefault="00D76733" w:rsidP="00D76733">
            <w:pPr>
              <w:spacing w:line="360" w:lineRule="auto"/>
              <w:ind w:left="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</w:tcBorders>
          </w:tcPr>
          <w:p w14:paraId="594CF99F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</w:tr>
      <w:tr w:rsidR="00583B67" w:rsidRPr="009F0C9C" w14:paraId="741D4124" w14:textId="77777777" w:rsidTr="00583B67">
        <w:trPr>
          <w:trHeight w:val="289"/>
        </w:trPr>
        <w:tc>
          <w:tcPr>
            <w:tcW w:w="119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15444401" w14:textId="1D081F1C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I 4</w:t>
            </w:r>
          </w:p>
        </w:tc>
        <w:tc>
          <w:tcPr>
            <w:tcW w:w="639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76F18D63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2BCA038E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7FF72A56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48201795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1235902A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2BE8575A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0B6BE51A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4540BBE9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5F75AC97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6AF99E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F6F74A" w14:textId="77777777" w:rsidR="00D76733" w:rsidRPr="009F0C9C" w:rsidRDefault="00D76733" w:rsidP="00D76733">
            <w:pPr>
              <w:spacing w:line="360" w:lineRule="auto"/>
              <w:ind w:left="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</w:tcBorders>
          </w:tcPr>
          <w:p w14:paraId="3779CA5E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</w:tr>
      <w:tr w:rsidR="00583B67" w:rsidRPr="009F0C9C" w14:paraId="5B6D7648" w14:textId="77777777" w:rsidTr="00583B67">
        <w:trPr>
          <w:trHeight w:val="289"/>
        </w:trPr>
        <w:tc>
          <w:tcPr>
            <w:tcW w:w="119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215905A8" w14:textId="3AF646F0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I 5</w:t>
            </w:r>
          </w:p>
        </w:tc>
        <w:tc>
          <w:tcPr>
            <w:tcW w:w="639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6F3AB002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397F1C7C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5C74A048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0135BED4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05E6883C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780528A2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78F4B515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5ED3ECAD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032B810B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022E75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BCFF78" w14:textId="38DA759E" w:rsidR="00D76733" w:rsidRPr="009F0C9C" w:rsidRDefault="00D76733" w:rsidP="00D76733">
            <w:pPr>
              <w:spacing w:line="360" w:lineRule="auto"/>
              <w:ind w:left="12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19.59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</w:tcBorders>
          </w:tcPr>
          <w:p w14:paraId="12A17B95" w14:textId="38251266" w:rsidR="00D76733" w:rsidRPr="009F0C9C" w:rsidRDefault="00D76733" w:rsidP="00D76733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20.7</w:t>
            </w:r>
            <w:r w:rsidR="00583B67" w:rsidRPr="009F0C9C">
              <w:rPr>
                <w:rFonts w:ascii="Arial" w:hAnsi="Arial" w:cs="Arial"/>
                <w:sz w:val="22"/>
              </w:rPr>
              <w:t>3</w:t>
            </w:r>
          </w:p>
        </w:tc>
      </w:tr>
      <w:tr w:rsidR="00583B67" w:rsidRPr="009F0C9C" w14:paraId="0C375F39" w14:textId="77777777" w:rsidTr="00583B67">
        <w:trPr>
          <w:trHeight w:val="289"/>
        </w:trPr>
        <w:tc>
          <w:tcPr>
            <w:tcW w:w="119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115F9FD2" w14:textId="16CCB6D5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I 6</w:t>
            </w:r>
          </w:p>
        </w:tc>
        <w:tc>
          <w:tcPr>
            <w:tcW w:w="639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1C82F1D7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66848192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046BAE49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3209DDBE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3F8C96D8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0F83A7A0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48C25FB8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63DEF154" w14:textId="6FB9756B" w:rsidR="00D76733" w:rsidRPr="009F0C9C" w:rsidRDefault="00D76733" w:rsidP="00D76733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18.47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7ADD1B66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7109E0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94868D" w14:textId="77777777" w:rsidR="00D76733" w:rsidRPr="009F0C9C" w:rsidRDefault="00D76733" w:rsidP="00D76733">
            <w:pPr>
              <w:spacing w:line="360" w:lineRule="auto"/>
              <w:ind w:left="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</w:tcBorders>
          </w:tcPr>
          <w:p w14:paraId="22FAC78F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</w:tr>
      <w:tr w:rsidR="00583B67" w:rsidRPr="009F0C9C" w14:paraId="39B515F2" w14:textId="77777777" w:rsidTr="00583B67">
        <w:trPr>
          <w:trHeight w:val="289"/>
        </w:trPr>
        <w:tc>
          <w:tcPr>
            <w:tcW w:w="1197" w:type="dxa"/>
            <w:tcBorders>
              <w:top w:val="nil"/>
              <w:left w:val="nil"/>
              <w:right w:val="single" w:sz="3" w:space="0" w:color="000000"/>
            </w:tcBorders>
          </w:tcPr>
          <w:p w14:paraId="434CCC59" w14:textId="0E812A22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I 7</w:t>
            </w:r>
          </w:p>
        </w:tc>
        <w:tc>
          <w:tcPr>
            <w:tcW w:w="639" w:type="dxa"/>
            <w:tcBorders>
              <w:top w:val="nil"/>
              <w:left w:val="single" w:sz="3" w:space="0" w:color="000000"/>
              <w:right w:val="nil"/>
            </w:tcBorders>
          </w:tcPr>
          <w:p w14:paraId="74484679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right w:val="single" w:sz="3" w:space="0" w:color="000000"/>
            </w:tcBorders>
          </w:tcPr>
          <w:p w14:paraId="13C48F7D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right w:val="nil"/>
            </w:tcBorders>
          </w:tcPr>
          <w:p w14:paraId="76C167E1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right w:val="single" w:sz="3" w:space="0" w:color="000000"/>
            </w:tcBorders>
          </w:tcPr>
          <w:p w14:paraId="74BB08CA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right w:val="nil"/>
            </w:tcBorders>
          </w:tcPr>
          <w:p w14:paraId="464D1682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right w:val="single" w:sz="3" w:space="0" w:color="000000"/>
            </w:tcBorders>
          </w:tcPr>
          <w:p w14:paraId="16654D13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right w:val="nil"/>
            </w:tcBorders>
          </w:tcPr>
          <w:p w14:paraId="474A8F32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right w:val="single" w:sz="3" w:space="0" w:color="000000"/>
            </w:tcBorders>
          </w:tcPr>
          <w:p w14:paraId="12643AF9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right w:val="nil"/>
            </w:tcBorders>
          </w:tcPr>
          <w:p w14:paraId="2A3712B6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right w:val="single" w:sz="4" w:space="0" w:color="000000"/>
            </w:tcBorders>
          </w:tcPr>
          <w:p w14:paraId="1DD5A90F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right w:val="nil"/>
            </w:tcBorders>
          </w:tcPr>
          <w:p w14:paraId="28C36F3B" w14:textId="77777777" w:rsidR="00D76733" w:rsidRPr="009F0C9C" w:rsidRDefault="00D76733" w:rsidP="00D76733">
            <w:pPr>
              <w:spacing w:line="360" w:lineRule="auto"/>
              <w:ind w:left="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</w:tcBorders>
          </w:tcPr>
          <w:p w14:paraId="6C8EE88C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</w:tr>
      <w:tr w:rsidR="00583B67" w:rsidRPr="009F0C9C" w14:paraId="16A2140E" w14:textId="77777777" w:rsidTr="00583B67">
        <w:trPr>
          <w:trHeight w:val="292"/>
        </w:trPr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3" w:space="0" w:color="000000"/>
            </w:tcBorders>
          </w:tcPr>
          <w:p w14:paraId="7317AF51" w14:textId="77777777" w:rsidR="00D76733" w:rsidRPr="009F0C9C" w:rsidRDefault="00D76733" w:rsidP="00D76733">
            <w:pPr>
              <w:spacing w:line="360" w:lineRule="auto"/>
              <w:ind w:left="120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Blank</w:t>
            </w:r>
          </w:p>
        </w:tc>
        <w:tc>
          <w:tcPr>
            <w:tcW w:w="639" w:type="dxa"/>
            <w:tcBorders>
              <w:top w:val="nil"/>
              <w:left w:val="single" w:sz="3" w:space="0" w:color="000000"/>
              <w:bottom w:val="single" w:sz="4" w:space="0" w:color="auto"/>
              <w:right w:val="nil"/>
            </w:tcBorders>
          </w:tcPr>
          <w:p w14:paraId="6EAD9E6C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3" w:space="0" w:color="000000"/>
            </w:tcBorders>
          </w:tcPr>
          <w:p w14:paraId="15A399EF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51" w:type="dxa"/>
            <w:tcBorders>
              <w:top w:val="nil"/>
              <w:left w:val="single" w:sz="3" w:space="0" w:color="000000"/>
              <w:bottom w:val="single" w:sz="4" w:space="0" w:color="auto"/>
              <w:right w:val="nil"/>
            </w:tcBorders>
          </w:tcPr>
          <w:p w14:paraId="405533AD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3" w:space="0" w:color="000000"/>
            </w:tcBorders>
          </w:tcPr>
          <w:p w14:paraId="1FAC4320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678" w:type="dxa"/>
            <w:tcBorders>
              <w:top w:val="nil"/>
              <w:left w:val="single" w:sz="3" w:space="0" w:color="000000"/>
              <w:bottom w:val="single" w:sz="4" w:space="0" w:color="auto"/>
              <w:right w:val="nil"/>
            </w:tcBorders>
          </w:tcPr>
          <w:p w14:paraId="2E97DCD8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3" w:space="0" w:color="000000"/>
            </w:tcBorders>
          </w:tcPr>
          <w:p w14:paraId="1300297B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531" w:type="dxa"/>
            <w:tcBorders>
              <w:top w:val="nil"/>
              <w:left w:val="single" w:sz="3" w:space="0" w:color="000000"/>
              <w:bottom w:val="single" w:sz="4" w:space="0" w:color="auto"/>
              <w:right w:val="nil"/>
            </w:tcBorders>
          </w:tcPr>
          <w:p w14:paraId="08441374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3" w:space="0" w:color="000000"/>
            </w:tcBorders>
          </w:tcPr>
          <w:p w14:paraId="36AAEC5C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747" w:type="dxa"/>
            <w:tcBorders>
              <w:top w:val="nil"/>
              <w:left w:val="single" w:sz="3" w:space="0" w:color="000000"/>
              <w:bottom w:val="single" w:sz="4" w:space="0" w:color="auto"/>
              <w:right w:val="nil"/>
            </w:tcBorders>
          </w:tcPr>
          <w:p w14:paraId="563A4722" w14:textId="77777777" w:rsidR="00D76733" w:rsidRPr="009F0C9C" w:rsidRDefault="00D76733" w:rsidP="00D76733">
            <w:pPr>
              <w:spacing w:line="360" w:lineRule="auto"/>
              <w:ind w:left="229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4C7C8A8" w14:textId="77777777" w:rsidR="00D76733" w:rsidRPr="009F0C9C" w:rsidRDefault="00D76733" w:rsidP="00D76733">
            <w:pPr>
              <w:spacing w:line="360" w:lineRule="auto"/>
              <w:ind w:left="10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F699EAF" w14:textId="77777777" w:rsidR="00D76733" w:rsidRPr="009F0C9C" w:rsidRDefault="00D76733" w:rsidP="00D76733">
            <w:pPr>
              <w:spacing w:line="360" w:lineRule="auto"/>
              <w:ind w:left="4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1F98E9F" w14:textId="77777777" w:rsidR="00D76733" w:rsidRPr="009F0C9C" w:rsidRDefault="00D76733" w:rsidP="00D76733">
            <w:pPr>
              <w:spacing w:line="360" w:lineRule="auto"/>
              <w:ind w:left="286"/>
              <w:jc w:val="center"/>
              <w:rPr>
                <w:rFonts w:ascii="Arial" w:hAnsi="Arial" w:cs="Arial"/>
                <w:sz w:val="22"/>
              </w:rPr>
            </w:pPr>
            <w:r w:rsidRPr="009F0C9C">
              <w:rPr>
                <w:rFonts w:ascii="Arial" w:hAnsi="Arial" w:cs="Arial"/>
                <w:sz w:val="22"/>
              </w:rPr>
              <w:t>-</w:t>
            </w:r>
          </w:p>
        </w:tc>
      </w:tr>
    </w:tbl>
    <w:p w14:paraId="17EFF8A2" w14:textId="77777777" w:rsidR="00261167" w:rsidRDefault="00261167" w:rsidP="00261167">
      <w:pPr>
        <w:jc w:val="both"/>
        <w:rPr>
          <w:rFonts w:ascii="Arial" w:hAnsi="Arial" w:cs="Arial"/>
          <w:lang w:val="en-US"/>
        </w:rPr>
      </w:pPr>
    </w:p>
    <w:p w14:paraId="78A7D0FF" w14:textId="7024E0C2" w:rsidR="009F0C9C" w:rsidRPr="009F0C9C" w:rsidRDefault="009F0C9C" w:rsidP="009F0C9C">
      <w:pPr>
        <w:pStyle w:val="Caption"/>
        <w:rPr>
          <w:lang w:val="en-US"/>
        </w:rPr>
      </w:pPr>
      <w:r w:rsidRPr="009F0C9C">
        <w:rPr>
          <w:lang w:val="en-US"/>
        </w:rPr>
        <w:t xml:space="preserve">Table </w:t>
      </w:r>
      <w:r w:rsidR="00646C2C">
        <w:rPr>
          <w:lang w:val="en-US"/>
        </w:rPr>
        <w:t>SI</w:t>
      </w:r>
      <w:r>
        <w:fldChar w:fldCharType="begin"/>
      </w:r>
      <w:r w:rsidRPr="009F0C9C">
        <w:rPr>
          <w:lang w:val="en-US"/>
        </w:rPr>
        <w:instrText xml:space="preserve"> SEQ Table \* ARABIC </w:instrText>
      </w:r>
      <w:r>
        <w:fldChar w:fldCharType="separate"/>
      </w:r>
      <w:r w:rsidRPr="009F0C9C">
        <w:rPr>
          <w:noProof/>
          <w:lang w:val="en-US"/>
        </w:rPr>
        <w:t>2</w:t>
      </w:r>
      <w:r>
        <w:fldChar w:fldCharType="end"/>
      </w:r>
      <w:r w:rsidRPr="009F0C9C">
        <w:rPr>
          <w:lang w:val="en-US"/>
        </w:rPr>
        <w:t xml:space="preserve"> Median grain size o</w:t>
      </w:r>
      <w:r>
        <w:rPr>
          <w:lang w:val="en-US"/>
        </w:rPr>
        <w:t xml:space="preserve">f sediments from the Vicht-Inde catchment after the 2021 flood event. </w:t>
      </w:r>
      <w:r w:rsidR="004F4523" w:rsidRPr="004F4523">
        <w:rPr>
          <w:lang w:val="en-US"/>
        </w:rPr>
        <w:t xml:space="preserve">Grain size distribution was </w:t>
      </w:r>
      <w:r w:rsidR="004F4523">
        <w:rPr>
          <w:lang w:val="en-US"/>
        </w:rPr>
        <w:t>measured using</w:t>
      </w:r>
      <w:r w:rsidR="004F4523" w:rsidRPr="004F4523">
        <w:rPr>
          <w:lang w:val="en-US"/>
        </w:rPr>
        <w:t xml:space="preserve"> laser diffraction</w:t>
      </w:r>
      <w:r w:rsidR="004F4523">
        <w:rPr>
          <w:lang w:val="en-US"/>
        </w:rPr>
        <w:t xml:space="preserve"> and </w:t>
      </w:r>
      <w:r w:rsidR="004F4523" w:rsidRPr="004F4523">
        <w:rPr>
          <w:lang w:val="en-US"/>
        </w:rPr>
        <w:t>calculated following Mie theory</w:t>
      </w:r>
      <w:r w:rsidR="004F4523">
        <w:rPr>
          <w:lang w:val="en-US"/>
        </w:rPr>
        <w:t>.</w:t>
      </w:r>
    </w:p>
    <w:tbl>
      <w:tblPr>
        <w:tblStyle w:val="TableGrid0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134"/>
        <w:gridCol w:w="2835"/>
      </w:tblGrid>
      <w:tr w:rsidR="009F0C9C" w:rsidRPr="009F0C9C" w14:paraId="58F600D4" w14:textId="03EC3D61" w:rsidTr="004F4523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61803C3" w14:textId="10F607AC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F0C9C">
              <w:rPr>
                <w:b/>
                <w:bCs/>
                <w:sz w:val="22"/>
                <w:szCs w:val="22"/>
                <w:lang w:val="en-US"/>
              </w:rPr>
              <w:t>Sample abbreviation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552EED" w14:textId="4D940C8D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F0C9C">
              <w:rPr>
                <w:rFonts w:cs="Arial"/>
                <w:b/>
                <w:bCs/>
                <w:sz w:val="22"/>
                <w:szCs w:val="22"/>
              </w:rPr>
              <w:t>River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8FB69B0" w14:textId="65C4B716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F0C9C">
              <w:rPr>
                <w:b/>
                <w:bCs/>
                <w:sz w:val="22"/>
                <w:szCs w:val="22"/>
                <w:lang w:val="en-US"/>
              </w:rPr>
              <w:t>Median grain size / (µm)</w:t>
            </w:r>
          </w:p>
        </w:tc>
      </w:tr>
      <w:tr w:rsidR="009F0C9C" w:rsidRPr="009F0C9C" w14:paraId="385B3BBC" w14:textId="0012484D" w:rsidTr="004F4523">
        <w:trPr>
          <w:jc w:val="center"/>
        </w:trPr>
        <w:tc>
          <w:tcPr>
            <w:tcW w:w="2405" w:type="dxa"/>
            <w:tcBorders>
              <w:top w:val="single" w:sz="4" w:space="0" w:color="auto"/>
            </w:tcBorders>
          </w:tcPr>
          <w:p w14:paraId="708AB0D6" w14:textId="1FC5BA18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V 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AEEA32" w14:textId="733010B6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Vicht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86C70C3" w14:textId="36D5B935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sz w:val="22"/>
                <w:szCs w:val="22"/>
                <w:lang w:val="en-US"/>
              </w:rPr>
              <w:t>551</w:t>
            </w:r>
            <w:r w:rsidR="004F4523">
              <w:rPr>
                <w:sz w:val="22"/>
                <w:szCs w:val="22"/>
                <w:lang w:val="en-US"/>
              </w:rPr>
              <w:t>.</w:t>
            </w:r>
            <w:r w:rsidRPr="009F0C9C">
              <w:rPr>
                <w:sz w:val="22"/>
                <w:szCs w:val="22"/>
                <w:lang w:val="en-US"/>
              </w:rPr>
              <w:t>57</w:t>
            </w:r>
          </w:p>
        </w:tc>
      </w:tr>
      <w:tr w:rsidR="009F0C9C" w:rsidRPr="009F0C9C" w14:paraId="54AB33B3" w14:textId="532ECAEC" w:rsidTr="004F4523">
        <w:trPr>
          <w:jc w:val="center"/>
        </w:trPr>
        <w:tc>
          <w:tcPr>
            <w:tcW w:w="2405" w:type="dxa"/>
          </w:tcPr>
          <w:p w14:paraId="1F0F5E49" w14:textId="15FE0EFB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V 2</w:t>
            </w:r>
          </w:p>
        </w:tc>
        <w:tc>
          <w:tcPr>
            <w:tcW w:w="1134" w:type="dxa"/>
          </w:tcPr>
          <w:p w14:paraId="2BA0D8D5" w14:textId="4E916636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Vicht</w:t>
            </w:r>
          </w:p>
        </w:tc>
        <w:tc>
          <w:tcPr>
            <w:tcW w:w="2835" w:type="dxa"/>
          </w:tcPr>
          <w:p w14:paraId="452B9E4B" w14:textId="669C24F5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sz w:val="22"/>
                <w:szCs w:val="22"/>
                <w:lang w:val="en-US"/>
              </w:rPr>
              <w:t>567</w:t>
            </w:r>
            <w:r w:rsidR="004F4523">
              <w:rPr>
                <w:sz w:val="22"/>
                <w:szCs w:val="22"/>
                <w:lang w:val="en-US"/>
              </w:rPr>
              <w:t>.</w:t>
            </w:r>
            <w:r w:rsidRPr="009F0C9C">
              <w:rPr>
                <w:sz w:val="22"/>
                <w:szCs w:val="22"/>
                <w:lang w:val="en-US"/>
              </w:rPr>
              <w:t>82</w:t>
            </w:r>
          </w:p>
        </w:tc>
      </w:tr>
      <w:tr w:rsidR="009F0C9C" w:rsidRPr="009F0C9C" w14:paraId="37A563F2" w14:textId="356485ED" w:rsidTr="004F4523">
        <w:trPr>
          <w:jc w:val="center"/>
        </w:trPr>
        <w:tc>
          <w:tcPr>
            <w:tcW w:w="2405" w:type="dxa"/>
          </w:tcPr>
          <w:p w14:paraId="46EB4F71" w14:textId="3B0AF3D8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V 3</w:t>
            </w:r>
          </w:p>
        </w:tc>
        <w:tc>
          <w:tcPr>
            <w:tcW w:w="1134" w:type="dxa"/>
          </w:tcPr>
          <w:p w14:paraId="4C536DBA" w14:textId="2E397139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Vicht</w:t>
            </w:r>
          </w:p>
        </w:tc>
        <w:tc>
          <w:tcPr>
            <w:tcW w:w="2835" w:type="dxa"/>
          </w:tcPr>
          <w:p w14:paraId="6C72B767" w14:textId="0D782497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sz w:val="22"/>
                <w:szCs w:val="22"/>
                <w:lang w:val="en-US"/>
              </w:rPr>
              <w:t>32</w:t>
            </w:r>
            <w:r w:rsidR="004F4523">
              <w:rPr>
                <w:sz w:val="22"/>
                <w:szCs w:val="22"/>
                <w:lang w:val="en-US"/>
              </w:rPr>
              <w:t>.</w:t>
            </w:r>
            <w:r w:rsidRPr="009F0C9C">
              <w:rPr>
                <w:sz w:val="22"/>
                <w:szCs w:val="22"/>
                <w:lang w:val="en-US"/>
              </w:rPr>
              <w:t>04</w:t>
            </w:r>
          </w:p>
        </w:tc>
      </w:tr>
      <w:tr w:rsidR="009F0C9C" w:rsidRPr="009F0C9C" w14:paraId="71162F18" w14:textId="07F2D040" w:rsidTr="004F4523">
        <w:trPr>
          <w:jc w:val="center"/>
        </w:trPr>
        <w:tc>
          <w:tcPr>
            <w:tcW w:w="2405" w:type="dxa"/>
          </w:tcPr>
          <w:p w14:paraId="5EF7F98D" w14:textId="6CB963AF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 1</w:t>
            </w:r>
          </w:p>
        </w:tc>
        <w:tc>
          <w:tcPr>
            <w:tcW w:w="1134" w:type="dxa"/>
          </w:tcPr>
          <w:p w14:paraId="6A2D90BA" w14:textId="1F321175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Inde</w:t>
            </w:r>
          </w:p>
        </w:tc>
        <w:tc>
          <w:tcPr>
            <w:tcW w:w="2835" w:type="dxa"/>
          </w:tcPr>
          <w:p w14:paraId="092BD509" w14:textId="5607A54B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sz w:val="22"/>
                <w:szCs w:val="22"/>
                <w:lang w:val="en-US"/>
              </w:rPr>
              <w:t>35</w:t>
            </w:r>
            <w:r w:rsidR="004F4523">
              <w:rPr>
                <w:sz w:val="22"/>
                <w:szCs w:val="22"/>
                <w:lang w:val="en-US"/>
              </w:rPr>
              <w:t>.</w:t>
            </w:r>
            <w:r w:rsidRPr="009F0C9C">
              <w:rPr>
                <w:sz w:val="22"/>
                <w:szCs w:val="22"/>
                <w:lang w:val="en-US"/>
              </w:rPr>
              <w:t>69</w:t>
            </w:r>
          </w:p>
        </w:tc>
      </w:tr>
      <w:tr w:rsidR="009F0C9C" w:rsidRPr="009F0C9C" w14:paraId="6B74E896" w14:textId="71986D11" w:rsidTr="004F4523">
        <w:trPr>
          <w:jc w:val="center"/>
        </w:trPr>
        <w:tc>
          <w:tcPr>
            <w:tcW w:w="2405" w:type="dxa"/>
          </w:tcPr>
          <w:p w14:paraId="7B19B1C3" w14:textId="5ED48A19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 2</w:t>
            </w:r>
          </w:p>
        </w:tc>
        <w:tc>
          <w:tcPr>
            <w:tcW w:w="1134" w:type="dxa"/>
          </w:tcPr>
          <w:p w14:paraId="23C58465" w14:textId="1AC2BDB2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Inde</w:t>
            </w:r>
          </w:p>
        </w:tc>
        <w:tc>
          <w:tcPr>
            <w:tcW w:w="2835" w:type="dxa"/>
          </w:tcPr>
          <w:p w14:paraId="7F9D2B38" w14:textId="5364F625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sz w:val="22"/>
                <w:szCs w:val="22"/>
                <w:lang w:val="en-US"/>
              </w:rPr>
              <w:t>142</w:t>
            </w:r>
            <w:r w:rsidR="004F4523">
              <w:rPr>
                <w:sz w:val="22"/>
                <w:szCs w:val="22"/>
                <w:lang w:val="en-US"/>
              </w:rPr>
              <w:t>.</w:t>
            </w:r>
            <w:r w:rsidRPr="009F0C9C">
              <w:rPr>
                <w:sz w:val="22"/>
                <w:szCs w:val="22"/>
                <w:lang w:val="en-US"/>
              </w:rPr>
              <w:t>61</w:t>
            </w:r>
          </w:p>
        </w:tc>
      </w:tr>
      <w:tr w:rsidR="009F0C9C" w:rsidRPr="009F0C9C" w14:paraId="0DDEF8D7" w14:textId="4B9001E6" w:rsidTr="004F4523">
        <w:trPr>
          <w:jc w:val="center"/>
        </w:trPr>
        <w:tc>
          <w:tcPr>
            <w:tcW w:w="2405" w:type="dxa"/>
          </w:tcPr>
          <w:p w14:paraId="7F0BB0C8" w14:textId="3BF41C9F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 3</w:t>
            </w:r>
          </w:p>
        </w:tc>
        <w:tc>
          <w:tcPr>
            <w:tcW w:w="1134" w:type="dxa"/>
          </w:tcPr>
          <w:p w14:paraId="7E89F73E" w14:textId="1EFADA21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Inde</w:t>
            </w:r>
          </w:p>
        </w:tc>
        <w:tc>
          <w:tcPr>
            <w:tcW w:w="2835" w:type="dxa"/>
          </w:tcPr>
          <w:p w14:paraId="6EA5A673" w14:textId="3A3CEC1B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sz w:val="22"/>
                <w:szCs w:val="22"/>
                <w:lang w:val="en-US"/>
              </w:rPr>
              <w:t>55</w:t>
            </w:r>
            <w:r w:rsidR="004F4523">
              <w:rPr>
                <w:sz w:val="22"/>
                <w:szCs w:val="22"/>
                <w:lang w:val="en-US"/>
              </w:rPr>
              <w:t>.</w:t>
            </w:r>
            <w:r w:rsidRPr="009F0C9C">
              <w:rPr>
                <w:sz w:val="22"/>
                <w:szCs w:val="22"/>
                <w:lang w:val="en-US"/>
              </w:rPr>
              <w:t>21</w:t>
            </w:r>
          </w:p>
        </w:tc>
      </w:tr>
      <w:tr w:rsidR="009F0C9C" w:rsidRPr="009F0C9C" w14:paraId="7F502F3F" w14:textId="63EF7812" w:rsidTr="004F4523">
        <w:trPr>
          <w:jc w:val="center"/>
        </w:trPr>
        <w:tc>
          <w:tcPr>
            <w:tcW w:w="2405" w:type="dxa"/>
          </w:tcPr>
          <w:p w14:paraId="3DFD1890" w14:textId="188ED9B7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 4</w:t>
            </w:r>
          </w:p>
        </w:tc>
        <w:tc>
          <w:tcPr>
            <w:tcW w:w="1134" w:type="dxa"/>
          </w:tcPr>
          <w:p w14:paraId="31A41897" w14:textId="3B42FE06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Inde</w:t>
            </w:r>
          </w:p>
        </w:tc>
        <w:tc>
          <w:tcPr>
            <w:tcW w:w="2835" w:type="dxa"/>
          </w:tcPr>
          <w:p w14:paraId="74DE32C3" w14:textId="36E8968D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sz w:val="22"/>
                <w:szCs w:val="22"/>
                <w:lang w:val="en-US"/>
              </w:rPr>
              <w:t>93</w:t>
            </w:r>
            <w:r w:rsidR="004F4523">
              <w:rPr>
                <w:sz w:val="22"/>
                <w:szCs w:val="22"/>
                <w:lang w:val="en-US"/>
              </w:rPr>
              <w:t>.</w:t>
            </w:r>
            <w:r w:rsidRPr="009F0C9C">
              <w:rPr>
                <w:sz w:val="22"/>
                <w:szCs w:val="22"/>
                <w:lang w:val="en-US"/>
              </w:rPr>
              <w:t>12</w:t>
            </w:r>
          </w:p>
        </w:tc>
      </w:tr>
      <w:tr w:rsidR="009F0C9C" w:rsidRPr="009F0C9C" w14:paraId="0358DFC1" w14:textId="0B4E5615" w:rsidTr="004F4523">
        <w:trPr>
          <w:jc w:val="center"/>
        </w:trPr>
        <w:tc>
          <w:tcPr>
            <w:tcW w:w="2405" w:type="dxa"/>
          </w:tcPr>
          <w:p w14:paraId="42316E49" w14:textId="1417FD08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 5</w:t>
            </w:r>
          </w:p>
        </w:tc>
        <w:tc>
          <w:tcPr>
            <w:tcW w:w="1134" w:type="dxa"/>
          </w:tcPr>
          <w:p w14:paraId="7D60BDA8" w14:textId="7752CF01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Inde</w:t>
            </w:r>
          </w:p>
        </w:tc>
        <w:tc>
          <w:tcPr>
            <w:tcW w:w="2835" w:type="dxa"/>
          </w:tcPr>
          <w:p w14:paraId="57492531" w14:textId="3E3635CC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sz w:val="22"/>
                <w:szCs w:val="22"/>
                <w:lang w:val="en-US"/>
              </w:rPr>
              <w:t>67</w:t>
            </w:r>
            <w:r w:rsidR="004F4523">
              <w:rPr>
                <w:sz w:val="22"/>
                <w:szCs w:val="22"/>
                <w:lang w:val="en-US"/>
              </w:rPr>
              <w:t>.</w:t>
            </w:r>
            <w:r w:rsidRPr="009F0C9C">
              <w:rPr>
                <w:sz w:val="22"/>
                <w:szCs w:val="22"/>
                <w:lang w:val="en-US"/>
              </w:rPr>
              <w:t>25</w:t>
            </w:r>
          </w:p>
        </w:tc>
      </w:tr>
      <w:tr w:rsidR="009F0C9C" w:rsidRPr="009F0C9C" w14:paraId="3124E84E" w14:textId="2C24A02B" w:rsidTr="004F4523">
        <w:trPr>
          <w:jc w:val="center"/>
        </w:trPr>
        <w:tc>
          <w:tcPr>
            <w:tcW w:w="2405" w:type="dxa"/>
          </w:tcPr>
          <w:p w14:paraId="038C9D33" w14:textId="3EDC54EC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 6</w:t>
            </w:r>
          </w:p>
        </w:tc>
        <w:tc>
          <w:tcPr>
            <w:tcW w:w="1134" w:type="dxa"/>
          </w:tcPr>
          <w:p w14:paraId="447755D7" w14:textId="25B2A971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Inde</w:t>
            </w:r>
          </w:p>
        </w:tc>
        <w:tc>
          <w:tcPr>
            <w:tcW w:w="2835" w:type="dxa"/>
          </w:tcPr>
          <w:p w14:paraId="14216385" w14:textId="52F18A50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sz w:val="22"/>
                <w:szCs w:val="22"/>
                <w:lang w:val="en-US"/>
              </w:rPr>
              <w:t>21</w:t>
            </w:r>
            <w:r w:rsidR="004F4523">
              <w:rPr>
                <w:sz w:val="22"/>
                <w:szCs w:val="22"/>
                <w:lang w:val="en-US"/>
              </w:rPr>
              <w:t>.</w:t>
            </w:r>
            <w:r w:rsidRPr="009F0C9C">
              <w:rPr>
                <w:sz w:val="22"/>
                <w:szCs w:val="22"/>
                <w:lang w:val="en-US"/>
              </w:rPr>
              <w:t>27</w:t>
            </w:r>
          </w:p>
        </w:tc>
      </w:tr>
      <w:tr w:rsidR="009F0C9C" w:rsidRPr="009F0C9C" w14:paraId="6AD48D9B" w14:textId="5FF3AD3F" w:rsidTr="004F4523">
        <w:trPr>
          <w:jc w:val="center"/>
        </w:trPr>
        <w:tc>
          <w:tcPr>
            <w:tcW w:w="2405" w:type="dxa"/>
          </w:tcPr>
          <w:p w14:paraId="6FF0D1F3" w14:textId="521B275F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 7</w:t>
            </w:r>
          </w:p>
        </w:tc>
        <w:tc>
          <w:tcPr>
            <w:tcW w:w="1134" w:type="dxa"/>
          </w:tcPr>
          <w:p w14:paraId="04B33A69" w14:textId="76C240C0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rFonts w:cs="Arial"/>
                <w:sz w:val="22"/>
                <w:szCs w:val="22"/>
              </w:rPr>
              <w:t>Inde</w:t>
            </w:r>
          </w:p>
        </w:tc>
        <w:tc>
          <w:tcPr>
            <w:tcW w:w="2835" w:type="dxa"/>
          </w:tcPr>
          <w:p w14:paraId="224A321D" w14:textId="0CE4F78F" w:rsidR="009F0C9C" w:rsidRPr="009F0C9C" w:rsidRDefault="009F0C9C" w:rsidP="004F4523">
            <w:pPr>
              <w:pStyle w:val="Caption"/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9F0C9C">
              <w:rPr>
                <w:sz w:val="22"/>
                <w:szCs w:val="22"/>
                <w:lang w:val="en-US"/>
              </w:rPr>
              <w:t>302</w:t>
            </w:r>
            <w:r w:rsidR="004F4523">
              <w:rPr>
                <w:sz w:val="22"/>
                <w:szCs w:val="22"/>
                <w:lang w:val="en-US"/>
              </w:rPr>
              <w:t>.</w:t>
            </w:r>
            <w:r w:rsidRPr="009F0C9C">
              <w:rPr>
                <w:sz w:val="22"/>
                <w:szCs w:val="22"/>
                <w:lang w:val="en-US"/>
              </w:rPr>
              <w:t>28</w:t>
            </w:r>
          </w:p>
        </w:tc>
      </w:tr>
    </w:tbl>
    <w:p w14:paraId="25419317" w14:textId="5C096966" w:rsidR="002A2D55" w:rsidRDefault="002A2D55" w:rsidP="009F0C9C">
      <w:pPr>
        <w:rPr>
          <w:lang w:val="en-US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0"/>
        <w:gridCol w:w="4912"/>
      </w:tblGrid>
      <w:tr w:rsidR="0070592A" w14:paraId="01CC91FB" w14:textId="77777777" w:rsidTr="0070592A">
        <w:tc>
          <w:tcPr>
            <w:tcW w:w="4531" w:type="dxa"/>
          </w:tcPr>
          <w:p w14:paraId="41755F0B" w14:textId="3A648CEA" w:rsidR="0070592A" w:rsidRDefault="0070592A" w:rsidP="002A2D55">
            <w:pPr>
              <w:pStyle w:val="Caption"/>
              <w:rPr>
                <w:lang w:val="en-US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3E7EB77D" wp14:editId="2068321D">
                  <wp:extent cx="2369489" cy="2211520"/>
                  <wp:effectExtent l="0" t="0" r="0" b="0"/>
                  <wp:docPr id="1159388391" name="Grafik 1" descr="Ein Bild, das Text, Screenshot, Reihe, Diagramm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388391" name="Grafik 1" descr="Ein Bild, das Text, Screenshot, Reihe, Diagramm enthält.&#10;&#10;Automatisch generierte Beschreibu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811" cy="2237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ECBF6EC" w14:textId="132594CB" w:rsidR="0070592A" w:rsidRDefault="0070592A" w:rsidP="002A2D55">
            <w:pPr>
              <w:pStyle w:val="Caption"/>
              <w:rPr>
                <w:lang w:val="en-US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23C9DDE7" wp14:editId="462BF9CE">
                  <wp:extent cx="2981963" cy="2353586"/>
                  <wp:effectExtent l="0" t="0" r="0" b="0"/>
                  <wp:docPr id="82066821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668215" name="Grafik 820668215"/>
                          <pic:cNvPicPr/>
                        </pic:nvPicPr>
                        <pic:blipFill rotWithShape="1">
                          <a:blip r:embed="rId7"/>
                          <a:srcRect l="2674" t="6063" r="5873" b="2989"/>
                          <a:stretch/>
                        </pic:blipFill>
                        <pic:spPr bwMode="auto">
                          <a:xfrm>
                            <a:off x="0" y="0"/>
                            <a:ext cx="3040268" cy="2399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2BE3C5" w14:textId="40A6530C" w:rsidR="002A2D55" w:rsidRPr="002A2D55" w:rsidRDefault="002A2D55" w:rsidP="002A2D55">
      <w:pPr>
        <w:pStyle w:val="Caption"/>
        <w:rPr>
          <w:lang w:val="en-US"/>
        </w:rPr>
      </w:pPr>
      <w:r w:rsidRPr="002A2D55">
        <w:rPr>
          <w:lang w:val="en-US"/>
        </w:rPr>
        <w:t xml:space="preserve">Figure SI </w:t>
      </w:r>
      <w:r>
        <w:fldChar w:fldCharType="begin"/>
      </w:r>
      <w:r w:rsidRPr="002A2D55">
        <w:rPr>
          <w:lang w:val="en-US"/>
        </w:rPr>
        <w:instrText xml:space="preserve"> SEQ Figure \* ARABIC </w:instrText>
      </w:r>
      <w:r>
        <w:fldChar w:fldCharType="separate"/>
      </w:r>
      <w:r w:rsidR="00B35F5D">
        <w:rPr>
          <w:noProof/>
          <w:lang w:val="en-US"/>
        </w:rPr>
        <w:t>2</w:t>
      </w:r>
      <w:r>
        <w:fldChar w:fldCharType="end"/>
      </w:r>
      <w:r w:rsidRPr="002A2D55">
        <w:rPr>
          <w:lang w:val="en-US"/>
        </w:rPr>
        <w:t xml:space="preserve"> Correlation of fine grain size fractions </w:t>
      </w:r>
      <w:r w:rsidR="0070592A">
        <w:rPr>
          <w:lang w:val="en-US"/>
        </w:rPr>
        <w:t xml:space="preserve">and total organic carbon (TOC) </w:t>
      </w:r>
      <w:r w:rsidRPr="002A2D55">
        <w:rPr>
          <w:lang w:val="en-US"/>
        </w:rPr>
        <w:t>with dioxin-like activity. Dioxin-like activity was measured as µEROD activity in H4IIE cells and expressed as biological equivalent quotient (</w:t>
      </w:r>
      <w:r w:rsidR="00E91064">
        <w:rPr>
          <w:lang w:val="en-US"/>
        </w:rPr>
        <w:t>bio-TEQ</w:t>
      </w:r>
      <w:r w:rsidRPr="0070592A">
        <w:rPr>
          <w:vertAlign w:val="subscript"/>
          <w:lang w:val="en-US"/>
        </w:rPr>
        <w:t>10</w:t>
      </w:r>
      <w:r w:rsidRPr="002A2D55">
        <w:rPr>
          <w:lang w:val="en-US"/>
        </w:rPr>
        <w:t>). B</w:t>
      </w:r>
      <w:r w:rsidR="00475B4D">
        <w:rPr>
          <w:lang w:val="en-US"/>
        </w:rPr>
        <w:t>io-T</w:t>
      </w:r>
      <w:r w:rsidRPr="002A2D55">
        <w:rPr>
          <w:lang w:val="en-US"/>
        </w:rPr>
        <w:t>EQs of individual fractions were summed up. Thresholds for fine sediment grain size</w:t>
      </w:r>
      <w:r w:rsidR="002D4D61">
        <w:rPr>
          <w:lang w:val="en-US"/>
        </w:rPr>
        <w:t xml:space="preserve"> was set to </w:t>
      </w:r>
      <w:r w:rsidRPr="002A2D55">
        <w:rPr>
          <w:lang w:val="en-US"/>
        </w:rPr>
        <w:t>6.3 µm</w:t>
      </w:r>
      <w:r w:rsidRPr="002D4D61">
        <w:rPr>
          <w:lang w:val="en-US"/>
        </w:rPr>
        <w:t>.</w:t>
      </w:r>
    </w:p>
    <w:p w14:paraId="64BCA7D6" w14:textId="0B770DA2" w:rsidR="00F510E7" w:rsidRDefault="009F0C9C" w:rsidP="00F510E7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7152B114" wp14:editId="0F433580">
            <wp:extent cx="5583947" cy="3624079"/>
            <wp:effectExtent l="0" t="0" r="0" b="0"/>
            <wp:docPr id="25114189" name="Grafik 2" descr="Ein Bild, das Text, Diagramm, Reihe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14189" name="Grafik 2" descr="Ein Bild, das Text, Diagramm, Reihe, parallel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362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54462" w14:textId="7AF34DE2" w:rsidR="00F510E7" w:rsidRPr="00F510E7" w:rsidRDefault="00F510E7" w:rsidP="00F510E7">
      <w:pPr>
        <w:pStyle w:val="Caption"/>
        <w:rPr>
          <w:lang w:val="en-US"/>
        </w:rPr>
      </w:pPr>
      <w:r w:rsidRPr="00F510E7">
        <w:rPr>
          <w:lang w:val="en-US"/>
        </w:rPr>
        <w:t>Figure SI</w:t>
      </w:r>
      <w:r>
        <w:fldChar w:fldCharType="begin"/>
      </w:r>
      <w:r w:rsidRPr="00F510E7">
        <w:rPr>
          <w:lang w:val="en-US"/>
        </w:rPr>
        <w:instrText xml:space="preserve"> SEQ Figure \* ARABIC </w:instrText>
      </w:r>
      <w:r>
        <w:fldChar w:fldCharType="separate"/>
      </w:r>
      <w:r w:rsidR="00B35F5D">
        <w:rPr>
          <w:noProof/>
          <w:lang w:val="en-US"/>
        </w:rPr>
        <w:t>3</w:t>
      </w:r>
      <w:r>
        <w:fldChar w:fldCharType="end"/>
      </w:r>
      <w:r w:rsidRPr="00F510E7">
        <w:rPr>
          <w:lang w:val="en-US"/>
        </w:rPr>
        <w:t xml:space="preserve"> Correlation of </w:t>
      </w:r>
      <w:r w:rsidR="00E91064">
        <w:rPr>
          <w:lang w:val="en-US"/>
        </w:rPr>
        <w:t>bioassay-derived TCDD equivalents</w:t>
      </w:r>
      <w:r>
        <w:rPr>
          <w:lang w:val="en-US"/>
        </w:rPr>
        <w:t xml:space="preserve"> (</w:t>
      </w:r>
      <w:r w:rsidR="00E91064">
        <w:rPr>
          <w:lang w:val="en-US"/>
        </w:rPr>
        <w:t>bio-T</w:t>
      </w:r>
      <w:r>
        <w:rPr>
          <w:lang w:val="en-US"/>
        </w:rPr>
        <w:t xml:space="preserve">EQs) with </w:t>
      </w:r>
      <w:r w:rsidR="004F4523">
        <w:rPr>
          <w:lang w:val="en-US"/>
        </w:rPr>
        <w:t xml:space="preserve">fine </w:t>
      </w:r>
      <w:r>
        <w:rPr>
          <w:lang w:val="en-US"/>
        </w:rPr>
        <w:t xml:space="preserve">grain size </w:t>
      </w:r>
      <w:r w:rsidR="00646C2C">
        <w:rPr>
          <w:lang w:val="en-US"/>
        </w:rPr>
        <w:t xml:space="preserve">fractions of individual </w:t>
      </w:r>
      <w:r w:rsidR="002A2D55">
        <w:rPr>
          <w:lang w:val="en-US"/>
        </w:rPr>
        <w:t>chemical fractions B1 to B6</w:t>
      </w:r>
      <w:r>
        <w:rPr>
          <w:lang w:val="en-US"/>
        </w:rPr>
        <w:t xml:space="preserve">. </w:t>
      </w:r>
      <w:r w:rsidR="004F4523">
        <w:rPr>
          <w:lang w:val="en-US"/>
        </w:rPr>
        <w:t xml:space="preserve">Threshold of fine sediments </w:t>
      </w:r>
      <w:r w:rsidR="002D4D61">
        <w:rPr>
          <w:lang w:val="en-US"/>
        </w:rPr>
        <w:t xml:space="preserve">was set to </w:t>
      </w:r>
      <w:r w:rsidR="004F4523">
        <w:rPr>
          <w:lang w:val="en-US"/>
        </w:rPr>
        <w:t xml:space="preserve">6.3 µm. </w:t>
      </w:r>
      <w:r w:rsidR="00E91064">
        <w:rPr>
          <w:lang w:val="en-US"/>
        </w:rPr>
        <w:t>Bio-T</w:t>
      </w:r>
      <w:r w:rsidR="004F4523">
        <w:rPr>
          <w:lang w:val="en-US"/>
        </w:rPr>
        <w:t xml:space="preserve">EQs were derived from µEROD activity in H4IIE cells. </w:t>
      </w:r>
    </w:p>
    <w:sectPr w:rsidR="00F510E7" w:rsidRPr="00F510E7" w:rsidSect="000152D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9F"/>
    <w:rsid w:val="000068B2"/>
    <w:rsid w:val="000152DC"/>
    <w:rsid w:val="00084FAB"/>
    <w:rsid w:val="000869E7"/>
    <w:rsid w:val="000E204E"/>
    <w:rsid w:val="000E4EA1"/>
    <w:rsid w:val="00110551"/>
    <w:rsid w:val="001815BC"/>
    <w:rsid w:val="001B6595"/>
    <w:rsid w:val="001C4916"/>
    <w:rsid w:val="00261167"/>
    <w:rsid w:val="00271D17"/>
    <w:rsid w:val="002959D4"/>
    <w:rsid w:val="002A2D55"/>
    <w:rsid w:val="002B6FE3"/>
    <w:rsid w:val="002D4D61"/>
    <w:rsid w:val="00375424"/>
    <w:rsid w:val="003B61A1"/>
    <w:rsid w:val="003D3D0C"/>
    <w:rsid w:val="004640E2"/>
    <w:rsid w:val="00475B4D"/>
    <w:rsid w:val="004D3074"/>
    <w:rsid w:val="004F1BC3"/>
    <w:rsid w:val="004F4523"/>
    <w:rsid w:val="00531C1B"/>
    <w:rsid w:val="00583B67"/>
    <w:rsid w:val="005B00F1"/>
    <w:rsid w:val="005D460B"/>
    <w:rsid w:val="005E3188"/>
    <w:rsid w:val="0061014F"/>
    <w:rsid w:val="00646C2C"/>
    <w:rsid w:val="006B77CF"/>
    <w:rsid w:val="0070592A"/>
    <w:rsid w:val="007407B8"/>
    <w:rsid w:val="00777ABB"/>
    <w:rsid w:val="00795252"/>
    <w:rsid w:val="007C3604"/>
    <w:rsid w:val="007D3C5F"/>
    <w:rsid w:val="007E5327"/>
    <w:rsid w:val="00884C22"/>
    <w:rsid w:val="00885B4A"/>
    <w:rsid w:val="008B7323"/>
    <w:rsid w:val="008B7884"/>
    <w:rsid w:val="008E75B3"/>
    <w:rsid w:val="00903C4A"/>
    <w:rsid w:val="00911917"/>
    <w:rsid w:val="0093539F"/>
    <w:rsid w:val="00950AAD"/>
    <w:rsid w:val="009F0C9C"/>
    <w:rsid w:val="00AA0134"/>
    <w:rsid w:val="00AA1356"/>
    <w:rsid w:val="00AB13C7"/>
    <w:rsid w:val="00AD2E01"/>
    <w:rsid w:val="00B35F5D"/>
    <w:rsid w:val="00BE7349"/>
    <w:rsid w:val="00C868CE"/>
    <w:rsid w:val="00C86DB7"/>
    <w:rsid w:val="00CC786A"/>
    <w:rsid w:val="00CF2AD1"/>
    <w:rsid w:val="00D13B9B"/>
    <w:rsid w:val="00D76733"/>
    <w:rsid w:val="00D8095C"/>
    <w:rsid w:val="00D82270"/>
    <w:rsid w:val="00E472AB"/>
    <w:rsid w:val="00E75B17"/>
    <w:rsid w:val="00E77129"/>
    <w:rsid w:val="00E91064"/>
    <w:rsid w:val="00F03144"/>
    <w:rsid w:val="00F07AE3"/>
    <w:rsid w:val="00F111C7"/>
    <w:rsid w:val="00F510E7"/>
    <w:rsid w:val="00F535BB"/>
    <w:rsid w:val="00FB6AEC"/>
    <w:rsid w:val="00FE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D5064"/>
  <w15:chartTrackingRefBased/>
  <w15:docId w15:val="{32C5F34D-C389-4217-A1C7-723B32FC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39F"/>
  </w:style>
  <w:style w:type="paragraph" w:styleId="Heading1">
    <w:name w:val="heading 1"/>
    <w:basedOn w:val="Normal"/>
    <w:next w:val="Normal"/>
    <w:link w:val="Heading1Char"/>
    <w:uiPriority w:val="9"/>
    <w:qFormat/>
    <w:rsid w:val="00935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39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35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53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539F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61167"/>
    <w:pPr>
      <w:spacing w:after="200" w:line="360" w:lineRule="auto"/>
      <w:jc w:val="both"/>
    </w:pPr>
    <w:rPr>
      <w:rFonts w:ascii="Arial" w:hAnsi="Arial"/>
      <w:iCs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167"/>
    <w:rPr>
      <w:b/>
      <w:bCs/>
      <w:sz w:val="20"/>
      <w:szCs w:val="20"/>
    </w:rPr>
  </w:style>
  <w:style w:type="table" w:customStyle="1" w:styleId="TableGrid">
    <w:name w:val="TableGrid"/>
    <w:rsid w:val="00D76733"/>
    <w:pPr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lang w:eastAsia="de-D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F0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10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36771-8F54-4F44-B2D8-179D2BCD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</dc:creator>
  <cp:keywords/>
  <dc:description/>
  <cp:lastModifiedBy>Poornima Thiruvudaiselvi</cp:lastModifiedBy>
  <cp:revision>3</cp:revision>
  <dcterms:created xsi:type="dcterms:W3CDTF">2024-08-15T10:37:00Z</dcterms:created>
  <dcterms:modified xsi:type="dcterms:W3CDTF">2024-09-09T15:55:00Z</dcterms:modified>
</cp:coreProperties>
</file>