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75C" w:rsidRPr="006D4308" w:rsidRDefault="002F475C" w:rsidP="00716B9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6D4308">
        <w:rPr>
          <w:rFonts w:asciiTheme="minorHAnsi" w:eastAsia="Calibri" w:hAnsiTheme="minorHAnsi" w:cstheme="minorHAnsi"/>
          <w:lang w:val="en-GB"/>
        </w:rPr>
        <w:t>Table A</w:t>
      </w:r>
      <w:r w:rsidR="0054346C" w:rsidRPr="006D4308">
        <w:rPr>
          <w:rFonts w:asciiTheme="minorHAnsi" w:eastAsia="Calibri" w:hAnsiTheme="minorHAnsi" w:cstheme="minorHAnsi"/>
          <w:lang w:val="en-GB"/>
        </w:rPr>
        <w:t>5</w:t>
      </w:r>
      <w:r w:rsidRPr="006D4308">
        <w:rPr>
          <w:rFonts w:asciiTheme="minorHAnsi" w:eastAsia="Calibri" w:hAnsiTheme="minorHAnsi" w:cstheme="minorHAnsi"/>
          <w:lang w:val="en-GB"/>
        </w:rPr>
        <w:t>: Current available aquatic invertebrates test guidelines</w:t>
      </w:r>
    </w:p>
    <w:tbl>
      <w:tblPr>
        <w:tblW w:w="14307" w:type="dxa"/>
        <w:tblLayout w:type="fixed"/>
        <w:tblLook w:val="04A0" w:firstRow="1" w:lastRow="0" w:firstColumn="1" w:lastColumn="0" w:noHBand="0" w:noVBand="1"/>
      </w:tblPr>
      <w:tblGrid>
        <w:gridCol w:w="1095"/>
        <w:gridCol w:w="1447"/>
        <w:gridCol w:w="1417"/>
        <w:gridCol w:w="2041"/>
        <w:gridCol w:w="1350"/>
        <w:gridCol w:w="1620"/>
        <w:gridCol w:w="1875"/>
        <w:gridCol w:w="3462"/>
      </w:tblGrid>
      <w:tr w:rsidR="006D4308" w:rsidRPr="006D4308" w:rsidTr="000F2234">
        <w:tc>
          <w:tcPr>
            <w:tcW w:w="1430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Main study parameters compared</w:t>
            </w:r>
          </w:p>
        </w:tc>
      </w:tr>
      <w:tr w:rsidR="006D4308" w:rsidRPr="006D4308" w:rsidTr="000F2234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8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Acute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3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Chronic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D4308" w:rsidRPr="006D4308" w:rsidTr="000F2234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Parameter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202 </w:t>
            </w:r>
            <w:r w:rsidRPr="006D4308"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  <w:t>Daphnia</w:t>
            </w: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sp. Acute </w:t>
            </w:r>
            <w:proofErr w:type="spellStart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Immobilisation</w:t>
            </w:r>
            <w:proofErr w:type="spellEnd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Test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235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i/>
                <w:sz w:val="18"/>
                <w:szCs w:val="18"/>
              </w:rPr>
              <w:t>Chironomus</w:t>
            </w: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sp., Acute </w:t>
            </w:r>
            <w:proofErr w:type="spellStart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Immobilisation</w:t>
            </w:r>
            <w:proofErr w:type="spellEnd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Test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OPPTS 885.4240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Freshwater Aquatic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Invertebrate Testing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211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i/>
                <w:sz w:val="18"/>
                <w:szCs w:val="18"/>
              </w:rPr>
              <w:t>Daphnia magna</w:t>
            </w: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Reproduction Test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218</w:t>
            </w:r>
            <w:r w:rsidRPr="006D4308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Sediment-Water </w:t>
            </w:r>
            <w:proofErr w:type="spellStart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Chironomid</w:t>
            </w:r>
            <w:proofErr w:type="spellEnd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Toxicity Using Spiked Sediment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219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Sediment-Water </w:t>
            </w:r>
            <w:proofErr w:type="spellStart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Chironomid</w:t>
            </w:r>
            <w:proofErr w:type="spellEnd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Toxicity Using Spiked Water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233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Sediment-Water </w:t>
            </w:r>
            <w:proofErr w:type="spellStart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Chironomid</w:t>
            </w:r>
            <w:proofErr w:type="spellEnd"/>
            <w:r w:rsidRPr="006D430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Life-Cycle Toxicity Test Using Spiked Water or Spiked Sediment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D4308" w:rsidRPr="006D4308" w:rsidTr="000F2234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Species 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Daphnia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sp.,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(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D. magna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is preferred)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Chironomus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sp.,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(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C. </w:t>
            </w:r>
            <w:proofErr w:type="spellStart"/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riparius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is preferred) 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one species of benthic invertebrate; Additionally: one planktonic species (usually 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D. magna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 in case of direct aquatic exposure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Daphnia magna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Chironomus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sp.,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(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C. </w:t>
            </w:r>
            <w:proofErr w:type="spellStart"/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riparius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is preferred)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Chironomus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sp.,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(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C. </w:t>
            </w:r>
            <w:proofErr w:type="spellStart"/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riparius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is preferred)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Chironomus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sp.,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(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C. </w:t>
            </w:r>
            <w:proofErr w:type="spellStart"/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riparius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is preferred)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D4308" w:rsidRPr="006D4308" w:rsidTr="000F2234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Controls 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sterile filtrate, (note: attenuated control not mentioned)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D4308" w:rsidRPr="006D4308" w:rsidTr="000F2234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Test conditions 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or flow-through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or flow-through 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(semi-)static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semi-static or flow-through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static, in exceptional cases semi-static or flow-through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static, in exceptional cases semi-static or flow-through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static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D4308" w:rsidRPr="006D4308" w:rsidTr="000F2234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Test duration (exposure period) 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48 hours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48 hours 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21 days; should continue until recovery of effects if pathogenicity and/or toxicity are apparent at the 21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perscript"/>
              </w:rPr>
              <w:t>st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day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21 days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28 days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28 days 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approx. 44 days (for 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C. </w:t>
            </w:r>
            <w:proofErr w:type="spellStart"/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riparius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and 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C. </w:t>
            </w:r>
            <w:proofErr w:type="spellStart"/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yoshimatsui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); approx. 100 days (for </w:t>
            </w:r>
            <w:r w:rsidRPr="006D430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C. dilutes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). </w:t>
            </w:r>
          </w:p>
        </w:tc>
      </w:tr>
      <w:tr w:rsidR="006D4308" w:rsidRPr="006D4308" w:rsidTr="000F2234">
        <w:trPr>
          <w:trHeight w:val="1560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lastRenderedPageBreak/>
              <w:t xml:space="preserve">Biological endpoints 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immobilisation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immobilisation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 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LC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(mortality)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: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reproductive output of daphnia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growth (e.g., length)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survival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: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total number of adults emerged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time to emergence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: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total number of adults emerged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time to emergence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: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total number of adults emerged (for both 1st and 2nd generations), 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development rate (for both 1st and 2nd generations),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- sex ratio</w:t>
            </w:r>
          </w:p>
        </w:tc>
      </w:tr>
      <w:tr w:rsidR="006D4308" w:rsidRPr="006D4308" w:rsidTr="000F2234">
        <w:trPr>
          <w:trHeight w:val="1560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Validity criteria indicated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</w:tr>
      <w:tr w:rsidR="002F475C" w:rsidRPr="006D4308" w:rsidTr="000F2234">
        <w:trPr>
          <w:trHeight w:val="1560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  <w:b/>
              </w:rPr>
            </w:pPr>
            <w:r w:rsidRPr="006D430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Fit for purpose? 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No.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Reasoning: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- Study duration too short to detect pathogenic effects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No.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Reasoning: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- Study duration too short to detect pathogenic effects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B469E2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few adaptations (extended study descriptions, list of recommended test species, increased food levels, possible inclusion of filtered test item groups, validity criteria)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B469E2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(e.g., attenuated/sterile filtrate controls, CFU counts, increased food levels, possible inclusion of filtered test item groups)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B469E2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(e.g., attenuated/sterile filtrate controls, CFU counts)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B469E2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(e.g., attenuated/sterile filtrate controls, CFU counts)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B469E2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bookmarkStart w:id="0" w:name="_GoBack"/>
            <w:bookmarkEnd w:id="0"/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(e.g., attenuated/sterile filtrate controls, CFU counts) </w:t>
            </w:r>
          </w:p>
          <w:p w:rsidR="002F475C" w:rsidRPr="006D4308" w:rsidRDefault="002F475C" w:rsidP="00716B94">
            <w:pPr>
              <w:rPr>
                <w:rFonts w:asciiTheme="minorHAnsi" w:hAnsiTheme="minorHAnsi" w:cstheme="minorHAnsi"/>
              </w:rPr>
            </w:pPr>
            <w:r w:rsidRPr="006D43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</w:tbl>
    <w:p w:rsidR="00CF2364" w:rsidRPr="006D4308" w:rsidRDefault="00CF2364" w:rsidP="00716B94"/>
    <w:sectPr w:rsidR="00CF2364" w:rsidRPr="006D4308" w:rsidSect="006D4308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1F1" w:rsidRDefault="004061F1" w:rsidP="009C2DEC">
      <w:r>
        <w:separator/>
      </w:r>
    </w:p>
  </w:endnote>
  <w:endnote w:type="continuationSeparator" w:id="0">
    <w:p w:rsidR="004061F1" w:rsidRDefault="004061F1" w:rsidP="009C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7102282"/>
      <w:docPartObj>
        <w:docPartGallery w:val="Page Numbers (Bottom of Page)"/>
        <w:docPartUnique/>
      </w:docPartObj>
    </w:sdtPr>
    <w:sdtEndPr/>
    <w:sdtContent>
      <w:p w:rsidR="009C2DEC" w:rsidRDefault="009C2DE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9C2DEC" w:rsidRDefault="009C2D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1F1" w:rsidRDefault="004061F1" w:rsidP="009C2DEC">
      <w:r>
        <w:separator/>
      </w:r>
    </w:p>
  </w:footnote>
  <w:footnote w:type="continuationSeparator" w:id="0">
    <w:p w:rsidR="004061F1" w:rsidRDefault="004061F1" w:rsidP="009C2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AB"/>
    <w:rsid w:val="000568F5"/>
    <w:rsid w:val="002223E5"/>
    <w:rsid w:val="002F475C"/>
    <w:rsid w:val="0033316E"/>
    <w:rsid w:val="003A27E4"/>
    <w:rsid w:val="003A4B86"/>
    <w:rsid w:val="004059FD"/>
    <w:rsid w:val="004061F1"/>
    <w:rsid w:val="00490DEB"/>
    <w:rsid w:val="0054346C"/>
    <w:rsid w:val="00614EFD"/>
    <w:rsid w:val="00634372"/>
    <w:rsid w:val="00684E90"/>
    <w:rsid w:val="006D4308"/>
    <w:rsid w:val="0070559F"/>
    <w:rsid w:val="00716B94"/>
    <w:rsid w:val="00805E10"/>
    <w:rsid w:val="008930D4"/>
    <w:rsid w:val="00966C5B"/>
    <w:rsid w:val="009C00F4"/>
    <w:rsid w:val="009C2DEC"/>
    <w:rsid w:val="009C7E2F"/>
    <w:rsid w:val="00A70BBC"/>
    <w:rsid w:val="00A73CE4"/>
    <w:rsid w:val="00AA400C"/>
    <w:rsid w:val="00AD6AB3"/>
    <w:rsid w:val="00B469E2"/>
    <w:rsid w:val="00BE4EF8"/>
    <w:rsid w:val="00CB1E4B"/>
    <w:rsid w:val="00CD0B7B"/>
    <w:rsid w:val="00CF2364"/>
    <w:rsid w:val="00E523AB"/>
    <w:rsid w:val="00E75B16"/>
    <w:rsid w:val="00E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49334"/>
  <w15:chartTrackingRefBased/>
  <w15:docId w15:val="{8EE6BBEB-FA5D-4654-A57F-282F3B14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23AB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523AB"/>
  </w:style>
  <w:style w:type="paragraph" w:styleId="Kopfzeile">
    <w:name w:val="header"/>
    <w:basedOn w:val="Standard"/>
    <w:link w:val="KopfzeileZchn"/>
    <w:uiPriority w:val="99"/>
    <w:unhideWhenUsed/>
    <w:rsid w:val="009C2D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2DEC"/>
    <w:rPr>
      <w:rFonts w:ascii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C2D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2DEC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ED8C9-EE67-44C5-A143-E9AD30CAE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Karaoglan, Bilgin</dc:creator>
  <cp:keywords/>
  <dc:description/>
  <cp:lastModifiedBy>Karaoglan, Bilgin</cp:lastModifiedBy>
  <cp:revision>3</cp:revision>
  <dcterms:created xsi:type="dcterms:W3CDTF">2024-10-30T14:46:00Z</dcterms:created>
  <dcterms:modified xsi:type="dcterms:W3CDTF">2024-10-30T15:13:00Z</dcterms:modified>
</cp:coreProperties>
</file>