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AC9831" w14:textId="47A44C7C" w:rsidR="00EE3D6A" w:rsidRPr="00627CCD" w:rsidRDefault="00EE3D6A">
      <w:pPr>
        <w:rPr>
          <w:rFonts w:ascii="Times New Roman" w:hAnsi="Times New Roman" w:cs="Times New Roman"/>
          <w:b/>
          <w:bCs/>
        </w:rPr>
      </w:pPr>
      <w:r w:rsidRPr="00627CCD">
        <w:rPr>
          <w:rFonts w:ascii="Times New Roman" w:hAnsi="Times New Roman" w:cs="Times New Roman"/>
          <w:b/>
          <w:bCs/>
        </w:rPr>
        <w:t>Supplementary materials:</w:t>
      </w:r>
    </w:p>
    <w:tbl>
      <w:tblPr>
        <w:tblW w:w="16941" w:type="dxa"/>
        <w:tblCellMar>
          <w:left w:w="0" w:type="dxa"/>
          <w:right w:w="0" w:type="dxa"/>
        </w:tblCellMar>
        <w:tblLook w:val="01E0" w:firstRow="1" w:lastRow="1" w:firstColumn="1" w:lastColumn="1" w:noHBand="0" w:noVBand="0"/>
      </w:tblPr>
      <w:tblGrid>
        <w:gridCol w:w="10440"/>
        <w:gridCol w:w="6501"/>
      </w:tblGrid>
      <w:tr w:rsidR="00EE3D6A" w:rsidRPr="00627CCD" w14:paraId="7F0274C1" w14:textId="77777777" w:rsidTr="00E87085">
        <w:trPr>
          <w:trHeight w:val="143"/>
        </w:trPr>
        <w:tc>
          <w:tcPr>
            <w:tcW w:w="10440" w:type="dxa"/>
            <w:vAlign w:val="bottom"/>
          </w:tcPr>
          <w:p w14:paraId="7362E3C8" w14:textId="77777777" w:rsidR="00EE3D6A" w:rsidRPr="00627CCD" w:rsidRDefault="00EE3D6A" w:rsidP="00EE3D6A">
            <w:pPr>
              <w:jc w:val="center"/>
              <w:rPr>
                <w:rFonts w:ascii="Times New Roman" w:hAnsi="Times New Roman" w:cs="Times New Roman"/>
                <w:b/>
                <w:bCs/>
              </w:rPr>
            </w:pPr>
            <w:bookmarkStart w:id="0" w:name="_Hlk156230455"/>
            <w:r w:rsidRPr="00627CCD">
              <w:rPr>
                <w:rFonts w:ascii="Times New Roman" w:hAnsi="Times New Roman" w:cs="Times New Roman"/>
                <w:b/>
                <w:bCs/>
              </w:rPr>
              <w:t xml:space="preserve">Physiologically based demographic model/GIS analyses of thirteen invasive species in Africa: </w:t>
            </w:r>
          </w:p>
          <w:p w14:paraId="33C952CA" w14:textId="77777777" w:rsidR="00EE3D6A" w:rsidRPr="00627CCD" w:rsidRDefault="00EE3D6A" w:rsidP="00EE3D6A">
            <w:pPr>
              <w:jc w:val="center"/>
              <w:rPr>
                <w:rFonts w:ascii="Times New Roman" w:hAnsi="Times New Roman" w:cs="Times New Roman"/>
                <w:b/>
                <w:bCs/>
              </w:rPr>
            </w:pPr>
            <w:bookmarkStart w:id="1" w:name="_GoBack"/>
            <w:bookmarkEnd w:id="1"/>
            <w:r w:rsidRPr="00627CCD">
              <w:rPr>
                <w:rFonts w:ascii="Times New Roman" w:hAnsi="Times New Roman" w:cs="Times New Roman"/>
                <w:b/>
                <w:bCs/>
              </w:rPr>
              <w:t>why the biology matters.</w:t>
            </w:r>
          </w:p>
          <w:bookmarkEnd w:id="0"/>
          <w:p w14:paraId="4D79CED9" w14:textId="77777777" w:rsidR="00EE3D6A" w:rsidRPr="00627CCD" w:rsidRDefault="00EE3D6A" w:rsidP="00EE3D6A">
            <w:pPr>
              <w:jc w:val="center"/>
              <w:rPr>
                <w:rFonts w:ascii="Times New Roman" w:hAnsi="Times New Roman" w:cs="Times New Roman"/>
              </w:rPr>
            </w:pPr>
            <w:r w:rsidRPr="00627CCD">
              <w:rPr>
                <w:rFonts w:ascii="Times New Roman" w:hAnsi="Times New Roman" w:cs="Times New Roman"/>
              </w:rPr>
              <w:t>Andrew Paul Gutierrez</w:t>
            </w:r>
            <w:r w:rsidRPr="00627CCD">
              <w:rPr>
                <w:rFonts w:ascii="Times New Roman" w:hAnsi="Times New Roman" w:cs="Times New Roman"/>
                <w:vertAlign w:val="superscript"/>
              </w:rPr>
              <w:t>1,2</w:t>
            </w:r>
            <w:r w:rsidRPr="00627CCD">
              <w:rPr>
                <w:rFonts w:ascii="Times New Roman" w:hAnsi="Times New Roman" w:cs="Times New Roman"/>
              </w:rPr>
              <w:t>, Luigi Ponti</w:t>
            </w:r>
            <w:r w:rsidRPr="00627CCD">
              <w:rPr>
                <w:rFonts w:ascii="Times New Roman" w:hAnsi="Times New Roman" w:cs="Times New Roman"/>
                <w:vertAlign w:val="superscript"/>
              </w:rPr>
              <w:t>1,3</w:t>
            </w:r>
            <w:r w:rsidRPr="00627CCD">
              <w:rPr>
                <w:rFonts w:ascii="Times New Roman" w:hAnsi="Times New Roman" w:cs="Times New Roman"/>
              </w:rPr>
              <w:t>, Markus Neteler</w:t>
            </w:r>
            <w:r w:rsidRPr="00627CCD">
              <w:rPr>
                <w:rFonts w:ascii="Times New Roman" w:hAnsi="Times New Roman" w:cs="Times New Roman"/>
                <w:vertAlign w:val="superscript"/>
              </w:rPr>
              <w:t>1,4</w:t>
            </w:r>
            <w:r w:rsidRPr="00627CCD">
              <w:rPr>
                <w:rFonts w:ascii="Times New Roman" w:hAnsi="Times New Roman" w:cs="Times New Roman"/>
              </w:rPr>
              <w:t>, Jose Ricardo Cure</w:t>
            </w:r>
            <w:r w:rsidRPr="00627CCD">
              <w:rPr>
                <w:rFonts w:ascii="Times New Roman" w:hAnsi="Times New Roman" w:cs="Times New Roman"/>
                <w:vertAlign w:val="superscript"/>
              </w:rPr>
              <w:t>1,4</w:t>
            </w:r>
            <w:r w:rsidRPr="00627CCD">
              <w:rPr>
                <w:rFonts w:ascii="Times New Roman" w:hAnsi="Times New Roman" w:cs="Times New Roman"/>
              </w:rPr>
              <w:t>, Peter E. Kenmore</w:t>
            </w:r>
            <w:r w:rsidRPr="00627CCD">
              <w:rPr>
                <w:rFonts w:ascii="Times New Roman" w:hAnsi="Times New Roman" w:cs="Times New Roman"/>
                <w:vertAlign w:val="superscript"/>
              </w:rPr>
              <w:t>1</w:t>
            </w:r>
            <w:r w:rsidRPr="00627CCD">
              <w:rPr>
                <w:rFonts w:ascii="Times New Roman" w:hAnsi="Times New Roman" w:cs="Times New Roman"/>
              </w:rPr>
              <w:t>,</w:t>
            </w:r>
          </w:p>
          <w:p w14:paraId="55012EE7" w14:textId="77777777" w:rsidR="00EE3D6A" w:rsidRPr="00627CCD" w:rsidRDefault="00EE3D6A" w:rsidP="00EE3D6A">
            <w:pPr>
              <w:jc w:val="center"/>
              <w:rPr>
                <w:rFonts w:ascii="Times New Roman" w:hAnsi="Times New Roman" w:cs="Times New Roman"/>
                <w:vertAlign w:val="superscript"/>
              </w:rPr>
            </w:pPr>
            <w:r w:rsidRPr="00627CCD">
              <w:rPr>
                <w:rFonts w:ascii="Times New Roman" w:hAnsi="Times New Roman" w:cs="Times New Roman"/>
              </w:rPr>
              <w:t>George Simmons</w:t>
            </w:r>
            <w:r w:rsidRPr="00627CCD">
              <w:rPr>
                <w:rFonts w:ascii="Times New Roman" w:hAnsi="Times New Roman" w:cs="Times New Roman"/>
                <w:vertAlign w:val="superscript"/>
              </w:rPr>
              <w:t>6</w:t>
            </w:r>
          </w:p>
          <w:p w14:paraId="2971261E" w14:textId="77777777" w:rsidR="00EE3D6A" w:rsidRPr="00627CCD" w:rsidRDefault="00EE3D6A" w:rsidP="00EE3D6A">
            <w:pPr>
              <w:autoSpaceDE w:val="0"/>
              <w:autoSpaceDN w:val="0"/>
              <w:adjustRightInd w:val="0"/>
              <w:spacing w:after="0" w:line="240" w:lineRule="auto"/>
              <w:rPr>
                <w:rFonts w:ascii="Times New Roman" w:hAnsi="Times New Roman" w:cs="Times New Roman"/>
                <w:kern w:val="0"/>
              </w:rPr>
            </w:pPr>
          </w:p>
          <w:p w14:paraId="74D00A56" w14:textId="77777777" w:rsidR="00EE3D6A" w:rsidRPr="00627CCD" w:rsidRDefault="00EE3D6A" w:rsidP="00EE3D6A">
            <w:pPr>
              <w:autoSpaceDE w:val="0"/>
              <w:autoSpaceDN w:val="0"/>
              <w:adjustRightInd w:val="0"/>
              <w:spacing w:after="0" w:line="360" w:lineRule="auto"/>
              <w:ind w:left="270" w:hanging="270"/>
              <w:rPr>
                <w:rFonts w:ascii="Times New Roman" w:hAnsi="Times New Roman" w:cs="Times New Roman"/>
                <w:kern w:val="0"/>
              </w:rPr>
            </w:pPr>
            <w:r w:rsidRPr="00627CCD">
              <w:rPr>
                <w:rFonts w:ascii="Times New Roman" w:hAnsi="Times New Roman" w:cs="Times New Roman"/>
                <w:kern w:val="0"/>
                <w:vertAlign w:val="superscript"/>
              </w:rPr>
              <w:t>1</w:t>
            </w:r>
            <w:r w:rsidRPr="00627CCD">
              <w:rPr>
                <w:rFonts w:ascii="Times New Roman" w:hAnsi="Times New Roman" w:cs="Times New Roman"/>
                <w:kern w:val="0"/>
              </w:rPr>
              <w:t xml:space="preserve">Center for the Analysis of Sustainable Agroecological Systems (www.casasglobal.org), Kensington, CA 94707, USA; CASAS.Global@berkeley.edu. </w:t>
            </w:r>
          </w:p>
          <w:p w14:paraId="6C298358" w14:textId="77777777" w:rsidR="00EE3D6A" w:rsidRPr="00627CCD" w:rsidRDefault="00EE3D6A" w:rsidP="00EE3D6A">
            <w:pPr>
              <w:autoSpaceDE w:val="0"/>
              <w:autoSpaceDN w:val="0"/>
              <w:adjustRightInd w:val="0"/>
              <w:spacing w:after="0" w:line="360" w:lineRule="auto"/>
              <w:ind w:left="270" w:hanging="270"/>
              <w:rPr>
                <w:rFonts w:ascii="Times New Roman" w:hAnsi="Times New Roman" w:cs="Times New Roman"/>
                <w:kern w:val="0"/>
              </w:rPr>
            </w:pPr>
            <w:r w:rsidRPr="00627CCD">
              <w:rPr>
                <w:rFonts w:ascii="Times New Roman" w:hAnsi="Times New Roman" w:cs="Times New Roman"/>
                <w:kern w:val="0"/>
              </w:rPr>
              <w:t xml:space="preserve">College of Natural Resources, University of California, Berkeley, CA 94720-3114, USA. </w:t>
            </w:r>
          </w:p>
          <w:p w14:paraId="0FA0BBC9" w14:textId="77777777" w:rsidR="00EE3D6A" w:rsidRPr="00627CCD" w:rsidRDefault="00EE3D6A" w:rsidP="00EE3D6A">
            <w:pPr>
              <w:spacing w:after="0" w:line="360" w:lineRule="auto"/>
              <w:ind w:left="274" w:hanging="274"/>
              <w:rPr>
                <w:rFonts w:ascii="Times New Roman" w:hAnsi="Times New Roman" w:cs="Times New Roman"/>
                <w:kern w:val="0"/>
                <w:lang w:val="pt-BR"/>
              </w:rPr>
            </w:pPr>
            <w:r w:rsidRPr="00627CCD">
              <w:rPr>
                <w:rFonts w:ascii="Times New Roman" w:hAnsi="Times New Roman" w:cs="Times New Roman"/>
                <w:kern w:val="0"/>
                <w:vertAlign w:val="superscript"/>
                <w:lang w:val="pt-BR"/>
              </w:rPr>
              <w:t>3</w:t>
            </w:r>
            <w:r w:rsidRPr="00627CCD">
              <w:rPr>
                <w:rFonts w:ascii="Times New Roman" w:hAnsi="Times New Roman" w:cs="Times New Roman"/>
                <w:kern w:val="0"/>
                <w:lang w:val="pt-BR"/>
              </w:rPr>
              <w:t>Agenzia Nazionale per le Nuove Tecnologie, l’Energia e lo Sviluppo Economico Sostenibile (ENEA), Centro Ricerche Casaccia, Via Anguillarese 301, 00123 Roma, Italy.</w:t>
            </w:r>
          </w:p>
          <w:p w14:paraId="2450C864" w14:textId="77777777" w:rsidR="00EE3D6A" w:rsidRPr="00627CCD" w:rsidRDefault="00EE3D6A" w:rsidP="00EE3D6A">
            <w:pPr>
              <w:spacing w:after="0" w:line="360" w:lineRule="auto"/>
              <w:ind w:left="270" w:hanging="270"/>
              <w:rPr>
                <w:rStyle w:val="Hyperlink"/>
                <w:rFonts w:ascii="Times New Roman" w:hAnsi="Times New Roman" w:cs="Times New Roman"/>
                <w:color w:val="auto"/>
              </w:rPr>
            </w:pPr>
            <w:r w:rsidRPr="00627CCD">
              <w:rPr>
                <w:rFonts w:ascii="Times New Roman" w:hAnsi="Times New Roman" w:cs="Times New Roman"/>
                <w:vertAlign w:val="superscript"/>
              </w:rPr>
              <w:t>4</w:t>
            </w:r>
            <w:r w:rsidRPr="00627CCD">
              <w:rPr>
                <w:rFonts w:ascii="Times New Roman" w:hAnsi="Times New Roman" w:cs="Times New Roman"/>
              </w:rPr>
              <w:t xml:space="preserve"> mundialis GmbH &amp; Co. KG, Koelnstrasse 99, 53111 Bonn, Germany; </w:t>
            </w:r>
            <w:hyperlink r:id="rId7" w:history="1">
              <w:r w:rsidRPr="00627CCD">
                <w:rPr>
                  <w:rStyle w:val="Hyperlink"/>
                  <w:rFonts w:ascii="Times New Roman" w:hAnsi="Times New Roman" w:cs="Times New Roman"/>
                  <w:color w:val="auto"/>
                </w:rPr>
                <w:t>neteler@mundialis.de</w:t>
              </w:r>
            </w:hyperlink>
          </w:p>
          <w:p w14:paraId="4A246AE9" w14:textId="77777777" w:rsidR="00EE3D6A" w:rsidRPr="00627CCD" w:rsidRDefault="00EE3D6A" w:rsidP="00EE3D6A">
            <w:pPr>
              <w:spacing w:after="0" w:line="360" w:lineRule="auto"/>
              <w:jc w:val="both"/>
              <w:rPr>
                <w:rFonts w:ascii="Times New Roman" w:hAnsi="Times New Roman" w:cs="Times New Roman"/>
                <w:kern w:val="0"/>
                <w:lang w:val="pt-BR"/>
              </w:rPr>
            </w:pPr>
            <w:r w:rsidRPr="00627CCD">
              <w:rPr>
                <w:rFonts w:ascii="Times New Roman" w:hAnsi="Times New Roman" w:cs="Times New Roman"/>
                <w:kern w:val="0"/>
                <w:vertAlign w:val="superscript"/>
                <w:lang w:val="pt-BR"/>
              </w:rPr>
              <w:t>5</w:t>
            </w:r>
            <w:r w:rsidRPr="00627CCD">
              <w:rPr>
                <w:rFonts w:ascii="Times New Roman" w:hAnsi="Times New Roman" w:cs="Times New Roman"/>
                <w:kern w:val="0"/>
                <w:lang w:val="pt-BR"/>
              </w:rPr>
              <w:t>Facultad de Ciencias Básicas y Aplicadas, Universidad Militar Nueva Granada, Cr. No. 101-17 80, Bogotá, Colombia.</w:t>
            </w:r>
          </w:p>
          <w:p w14:paraId="72264A87" w14:textId="77777777" w:rsidR="00EE3D6A" w:rsidRPr="00627CCD" w:rsidRDefault="00EE3D6A" w:rsidP="00EE3D6A">
            <w:pPr>
              <w:spacing w:after="0" w:line="360" w:lineRule="auto"/>
              <w:jc w:val="both"/>
              <w:rPr>
                <w:rFonts w:ascii="Times New Roman" w:hAnsi="Times New Roman" w:cs="Times New Roman"/>
                <w:kern w:val="0"/>
              </w:rPr>
            </w:pPr>
            <w:r w:rsidRPr="00627CCD">
              <w:rPr>
                <w:rFonts w:ascii="Times New Roman" w:hAnsi="Times New Roman" w:cs="Times New Roman"/>
                <w:kern w:val="0"/>
                <w:vertAlign w:val="superscript"/>
              </w:rPr>
              <w:t>6</w:t>
            </w:r>
            <w:r w:rsidRPr="00627CCD">
              <w:rPr>
                <w:rFonts w:ascii="Times New Roman" w:hAnsi="Times New Roman" w:cs="Times New Roman"/>
              </w:rPr>
              <w:t>IDEMS International, Reading, Berkshire, United Kingdom; g.simmons@idems.international </w:t>
            </w:r>
          </w:p>
          <w:p w14:paraId="42060DBC" w14:textId="77777777" w:rsidR="00EE3D6A" w:rsidRPr="00627CCD" w:rsidRDefault="00EE3D6A" w:rsidP="00EE3D6A">
            <w:pPr>
              <w:spacing w:after="0" w:line="240" w:lineRule="auto"/>
              <w:jc w:val="both"/>
              <w:rPr>
                <w:rFonts w:ascii="Times New Roman" w:hAnsi="Times New Roman" w:cs="Times New Roman"/>
                <w:b/>
                <w:bCs/>
              </w:rPr>
            </w:pPr>
          </w:p>
          <w:p w14:paraId="7D49C653" w14:textId="77777777" w:rsidR="00EE3D6A" w:rsidRPr="00627CCD" w:rsidRDefault="00EE3D6A" w:rsidP="00EE3D6A">
            <w:pPr>
              <w:spacing w:after="0" w:line="360" w:lineRule="auto"/>
              <w:rPr>
                <w:rStyle w:val="orcid-id-https"/>
                <w:rFonts w:ascii="Times New Roman" w:hAnsi="Times New Roman" w:cs="Times New Roman"/>
                <w:lang w:val="fr-FR"/>
              </w:rPr>
            </w:pPr>
            <w:r w:rsidRPr="00627CCD">
              <w:rPr>
                <w:rFonts w:ascii="Times New Roman" w:hAnsi="Times New Roman" w:cs="Times New Roman"/>
                <w:lang w:val="fr-FR"/>
              </w:rPr>
              <w:t>ORCID APG: 0000-0001-7773-1715</w:t>
            </w:r>
          </w:p>
          <w:p w14:paraId="124A66F9" w14:textId="77777777" w:rsidR="00EE3D6A" w:rsidRPr="00627CCD" w:rsidRDefault="00EE3D6A" w:rsidP="00EE3D6A">
            <w:pPr>
              <w:pStyle w:val="pf0"/>
              <w:spacing w:before="0" w:beforeAutospacing="0" w:after="0" w:afterAutospacing="0" w:line="360" w:lineRule="auto"/>
              <w:rPr>
                <w:sz w:val="22"/>
                <w:szCs w:val="22"/>
                <w:lang w:val="fr-FR"/>
              </w:rPr>
            </w:pPr>
            <w:r w:rsidRPr="00627CCD">
              <w:rPr>
                <w:sz w:val="22"/>
                <w:szCs w:val="22"/>
                <w:lang w:val="fr-FR"/>
              </w:rPr>
              <w:t>ORCID LP: 0000-0003-4972-8265</w:t>
            </w:r>
          </w:p>
          <w:p w14:paraId="4B5D2C02" w14:textId="77777777" w:rsidR="00EE3D6A" w:rsidRPr="00627CCD" w:rsidRDefault="00EE3D6A" w:rsidP="00EE3D6A">
            <w:pPr>
              <w:spacing w:after="0" w:line="360" w:lineRule="auto"/>
              <w:rPr>
                <w:rFonts w:ascii="Times New Roman" w:eastAsia="Times New Roman" w:hAnsi="Times New Roman" w:cs="Times New Roman"/>
                <w:kern w:val="0"/>
                <w14:ligatures w14:val="none"/>
              </w:rPr>
            </w:pPr>
            <w:r w:rsidRPr="00627CCD">
              <w:rPr>
                <w:rFonts w:ascii="Times New Roman" w:eastAsia="Times New Roman" w:hAnsi="Times New Roman" w:cs="Times New Roman"/>
                <w:kern w:val="0"/>
                <w14:ligatures w14:val="none"/>
              </w:rPr>
              <w:t xml:space="preserve">ORCID JRC: </w:t>
            </w:r>
            <w:r w:rsidRPr="00627CCD">
              <w:rPr>
                <w:rFonts w:ascii="Times New Roman" w:eastAsia="Times New Roman" w:hAnsi="Times New Roman" w:cs="Times New Roman"/>
                <w:kern w:val="0"/>
                <w:shd w:val="clear" w:color="auto" w:fill="FFFFFF"/>
                <w14:ligatures w14:val="none"/>
              </w:rPr>
              <w:t>0000-0001-5816- 0259</w:t>
            </w:r>
          </w:p>
          <w:p w14:paraId="506E227D" w14:textId="77777777" w:rsidR="00EE3D6A" w:rsidRPr="00627CCD" w:rsidRDefault="00EE3D6A" w:rsidP="00EE3D6A">
            <w:pPr>
              <w:pStyle w:val="pf0"/>
              <w:spacing w:before="0" w:beforeAutospacing="0" w:after="0" w:afterAutospacing="0" w:line="360" w:lineRule="auto"/>
              <w:rPr>
                <w:sz w:val="22"/>
                <w:szCs w:val="22"/>
              </w:rPr>
            </w:pPr>
            <w:r w:rsidRPr="00627CCD">
              <w:rPr>
                <w:sz w:val="22"/>
                <w:szCs w:val="22"/>
              </w:rPr>
              <w:t>ORCID MN: 0000-0003-1916-1966</w:t>
            </w:r>
          </w:p>
          <w:p w14:paraId="2C2E067A" w14:textId="77777777" w:rsidR="00EE3D6A" w:rsidRPr="00627CCD" w:rsidRDefault="00EE3D6A" w:rsidP="00EE3D6A">
            <w:pPr>
              <w:pStyle w:val="pf0"/>
              <w:spacing w:before="0" w:beforeAutospacing="0" w:after="0" w:afterAutospacing="0" w:line="360" w:lineRule="auto"/>
              <w:rPr>
                <w:sz w:val="22"/>
                <w:szCs w:val="22"/>
              </w:rPr>
            </w:pPr>
            <w:r w:rsidRPr="00627CCD">
              <w:rPr>
                <w:sz w:val="22"/>
                <w:szCs w:val="22"/>
              </w:rPr>
              <w:t>OCID GS: 0000-0002-9076-4973</w:t>
            </w:r>
          </w:p>
          <w:p w14:paraId="788B0CDB" w14:textId="77777777" w:rsidR="00EE3D6A" w:rsidRPr="00627CCD" w:rsidRDefault="00EE3D6A" w:rsidP="00E87085">
            <w:pPr>
              <w:tabs>
                <w:tab w:val="left" w:pos="2268"/>
                <w:tab w:val="left" w:pos="5670"/>
              </w:tabs>
              <w:spacing w:after="0" w:line="360" w:lineRule="auto"/>
              <w:rPr>
                <w:rFonts w:ascii="Times New Roman" w:hAnsi="Times New Roman" w:cs="Times New Roman"/>
              </w:rPr>
            </w:pPr>
          </w:p>
          <w:p w14:paraId="09792E84" w14:textId="77777777" w:rsidR="00EE3D6A" w:rsidRPr="00627CCD" w:rsidRDefault="00EE3D6A" w:rsidP="00E87085">
            <w:pPr>
              <w:tabs>
                <w:tab w:val="left" w:pos="2268"/>
                <w:tab w:val="left" w:pos="5670"/>
              </w:tabs>
              <w:spacing w:after="0" w:line="360" w:lineRule="auto"/>
              <w:rPr>
                <w:rFonts w:ascii="Times New Roman" w:hAnsi="Times New Roman" w:cs="Times New Roman"/>
              </w:rPr>
            </w:pPr>
            <w:r w:rsidRPr="00627CCD">
              <w:rPr>
                <w:rFonts w:ascii="Times New Roman" w:hAnsi="Times New Roman" w:cs="Times New Roman"/>
                <w:b/>
                <w:bCs/>
              </w:rPr>
              <w:t>Supplemental Materials: Table 1.</w:t>
            </w:r>
            <w:r w:rsidRPr="00627CCD">
              <w:rPr>
                <w:rFonts w:ascii="Times New Roman" w:hAnsi="Times New Roman" w:cs="Times New Roman"/>
              </w:rPr>
              <w:t xml:space="preserve"> Partial list of published PBDM system models and references with indication of host plant, herbivore species and the number of natural enemy species modeled, geographic location of the study, if in a geographic information system (GIS) context (+ true; - false), and if climate change effects were included (+, -) </w:t>
            </w:r>
            <w:r w:rsidRPr="00627CCD">
              <w:rPr>
                <w:rFonts w:ascii="Times New Roman" w:hAnsi="Times New Roman" w:cs="Times New Roman"/>
              </w:rPr>
              <w:fldChar w:fldCharType="begin"/>
            </w:r>
            <w:r w:rsidRPr="00627CCD">
              <w:rPr>
                <w:rFonts w:ascii="Times New Roman" w:hAnsi="Times New Roman" w:cs="Times New Roman"/>
              </w:rPr>
              <w:instrText xml:space="preserve"> ADDIN ZOTERO_ITEM CSL_CITATION {"citationID":"a20r10ctg44","properties":{"formattedCitation":"(see also Gutierrez and Ponti 2014b, Gutierrez et al. 2021)","plainCitation":"(see also Gutierrez and Ponti 2014b, Gutierrez et al. 2021)","noteIndex":0},"citationItems":[{"id":3867,"uris":["http://zotero.org/users/1272936/items/NH6DQK7C"],"itemData":{"id":3867,"type":"chapter","container-title":"Invasive Species and Global Climate Change","event-place":"Wallingford, UK","note":"{:DOI:10.1079/9781780641645.0271}","page":"271-288","publisher":"CABI Publishing","publisher-place":"Wallingford, UK","title":"Assessing and managing the impact of climate change on invasive species: the PBDM approach","author":[{"family":"Gutierrez","given":"A.P."},{"family":"Ponti","given":"L."}],"editor":[{"family":"Ziska","given":"L.H."},{"family":"Dukes","given":"J.S."}],"issued":{"date-parts":[["2014"]]}},"label":"page","prefix":"see also "},{"id":14259,"uris":["http://zotero.org/users/1272936/items/QPNYAWE5"],"itemData":{"id":14259,"type":"article-journal","abstract":"Tropical fruit flies are considered among the most economically important invasive species detected in temperate areas of the United States and the European Union. Detections often trigger quarantine and eradication programs that are conducted without a holistic understanding of the threat posed. Weather-driven physiologically-based demographic models are used to estimate the geographic range, relative abundance, and threat posed by four tropical tephritid fruit flies (Mediterranean fruit fly, melon fly, oriental fruit fly, and Mexican fruit fly) in North and Central America, and the European-Mediterranean region under extant and climate change weather (RCP8.5 and A1B scenarios). Most temperate areas under tropical fruit fly propagule pressure have not been suitable for establishment, but suitability is predicted to increase in some areas with climate change. To meet this ongoing challenge, investments are needed to collect sound biological data to develop mechanistic models to predict the geographic range and relative abundance of these and other invasive species, and to put eradication policies on a scientific basis.","container-title":"Communications Biology","DOI":"10.1038/s42003-021-02599-9","ISSN":"2399-3642","issue":"1","journalAbbreviation":"Commun Biol","language":"en","license":"2021 The Author(s)","note":"Bandiera_abtest: a\nCc_license_type: cc_by\nCg_type: Nature Research Journals\nnumber: 1\nPrimary_atype: Research\npublisher: Nature Publishing Group\nSubject_term: Agriculture;Invasive species\nSubject_term_id: agriculture;invasive-species","page":"1-14","source":"www.nature.com","title":"Invasive potential of tropical fruit flies in temperate regions under climate change","volume":"4","author":[{"family":"Gutierrez","given":"Andrew Paul"},{"family":"Ponti","given":"Luigi"},{"family":"Neteler","given":"Markus"},{"family":"Suckling","given":"David Maxwell"},{"family":"Cure","given":"José Ricardo"}],"issued":{"date-parts":[["2021",9,30]]}}}],"schema":"https://github.com/citation-style-language/schema/raw/master/csl-citation.json"} </w:instrText>
            </w:r>
            <w:r w:rsidRPr="00627CCD">
              <w:rPr>
                <w:rFonts w:ascii="Times New Roman" w:hAnsi="Times New Roman" w:cs="Times New Roman"/>
              </w:rPr>
              <w:fldChar w:fldCharType="separate"/>
            </w:r>
            <w:r w:rsidRPr="00627CCD">
              <w:rPr>
                <w:rFonts w:ascii="Times New Roman" w:hAnsi="Times New Roman" w:cs="Times New Roman"/>
                <w:kern w:val="0"/>
              </w:rPr>
              <w:t xml:space="preserve">(see also Gutierrez and Ponti 2014b, Gutierrez </w:t>
            </w:r>
            <w:r w:rsidRPr="00627CCD">
              <w:rPr>
                <w:rFonts w:ascii="Times New Roman" w:hAnsi="Times New Roman" w:cs="Times New Roman"/>
                <w:i/>
                <w:iCs/>
                <w:kern w:val="0"/>
              </w:rPr>
              <w:t>et al.</w:t>
            </w:r>
            <w:r w:rsidRPr="00627CCD">
              <w:rPr>
                <w:rFonts w:ascii="Times New Roman" w:hAnsi="Times New Roman" w:cs="Times New Roman"/>
                <w:kern w:val="0"/>
              </w:rPr>
              <w:t xml:space="preserve"> 2021)</w:t>
            </w:r>
            <w:r w:rsidRPr="00627CCD">
              <w:rPr>
                <w:rFonts w:ascii="Times New Roman" w:hAnsi="Times New Roman" w:cs="Times New Roman"/>
              </w:rPr>
              <w:fldChar w:fldCharType="end"/>
            </w:r>
            <w:r w:rsidRPr="00627CCD">
              <w:rPr>
                <w:rFonts w:ascii="Times New Roman" w:hAnsi="Times New Roman" w:cs="Times New Roman"/>
              </w:rPr>
              <w:t>. References to theory are in the list.</w:t>
            </w:r>
          </w:p>
        </w:tc>
        <w:tc>
          <w:tcPr>
            <w:tcW w:w="6501" w:type="dxa"/>
            <w:vAlign w:val="bottom"/>
          </w:tcPr>
          <w:p w14:paraId="08FA224C" w14:textId="77777777" w:rsidR="00EE3D6A" w:rsidRPr="00627CCD" w:rsidRDefault="00EE3D6A" w:rsidP="00E87085">
            <w:pPr>
              <w:tabs>
                <w:tab w:val="left" w:pos="2268"/>
                <w:tab w:val="left" w:pos="5670"/>
              </w:tabs>
              <w:spacing w:after="0" w:line="360" w:lineRule="auto"/>
              <w:rPr>
                <w:rFonts w:ascii="Times New Roman" w:hAnsi="Times New Roman" w:cs="Times New Roman"/>
              </w:rPr>
            </w:pPr>
          </w:p>
        </w:tc>
      </w:tr>
    </w:tbl>
    <w:p w14:paraId="1C460454" w14:textId="77777777" w:rsidR="00EE3D6A" w:rsidRPr="00627CCD" w:rsidRDefault="00EE3D6A" w:rsidP="00EE3D6A">
      <w:pPr>
        <w:spacing w:after="0" w:line="240" w:lineRule="auto"/>
        <w:rPr>
          <w:rFonts w:ascii="Times New Roman" w:hAnsi="Times New Roman" w:cs="Times New Roman"/>
        </w:rPr>
      </w:pPr>
    </w:p>
    <w:tbl>
      <w:tblPr>
        <w:tblStyle w:val="pbdmtable"/>
        <w:tblW w:w="10260" w:type="dxa"/>
        <w:tblLayout w:type="fixed"/>
        <w:tblLook w:val="0460" w:firstRow="1" w:lastRow="1" w:firstColumn="0" w:lastColumn="0" w:noHBand="0" w:noVBand="1"/>
      </w:tblPr>
      <w:tblGrid>
        <w:gridCol w:w="2427"/>
        <w:gridCol w:w="2163"/>
        <w:gridCol w:w="900"/>
        <w:gridCol w:w="2122"/>
        <w:gridCol w:w="703"/>
        <w:gridCol w:w="865"/>
        <w:gridCol w:w="1080"/>
      </w:tblGrid>
      <w:tr w:rsidR="00627CCD" w:rsidRPr="00627CCD" w14:paraId="0CA52AD3" w14:textId="77777777" w:rsidTr="00E87085">
        <w:trPr>
          <w:cnfStyle w:val="100000000000" w:firstRow="1" w:lastRow="0" w:firstColumn="0" w:lastColumn="0" w:oddVBand="0" w:evenVBand="0" w:oddHBand="0" w:evenHBand="0" w:firstRowFirstColumn="0" w:firstRowLastColumn="0" w:lastRowFirstColumn="0" w:lastRowLastColumn="0"/>
          <w:trHeight w:val="283"/>
        </w:trPr>
        <w:tc>
          <w:tcPr>
            <w:tcW w:w="2427" w:type="dxa"/>
            <w:hideMark/>
          </w:tcPr>
          <w:p w14:paraId="4520D9DD" w14:textId="77777777" w:rsidR="00EE3D6A" w:rsidRPr="00627CCD" w:rsidRDefault="00EE3D6A" w:rsidP="00E87085">
            <w:pPr>
              <w:rPr>
                <w:rFonts w:ascii="Times New Roman" w:eastAsia="Times New Roman" w:hAnsi="Times New Roman"/>
                <w:b/>
                <w:bCs/>
                <w:i w:val="0"/>
                <w:iCs/>
                <w:sz w:val="22"/>
                <w:lang w:val="en-GB"/>
              </w:rPr>
            </w:pPr>
            <w:r w:rsidRPr="00627CCD">
              <w:rPr>
                <w:rFonts w:ascii="Times New Roman" w:eastAsia="Times New Roman" w:hAnsi="Times New Roman"/>
                <w:b/>
                <w:bCs/>
                <w:sz w:val="22"/>
                <w:lang w:val="en-GB"/>
              </w:rPr>
              <w:t>Common name</w:t>
            </w:r>
          </w:p>
        </w:tc>
        <w:tc>
          <w:tcPr>
            <w:tcW w:w="2163" w:type="dxa"/>
            <w:hideMark/>
          </w:tcPr>
          <w:p w14:paraId="1852DAD7"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Scientific name</w:t>
            </w:r>
          </w:p>
        </w:tc>
        <w:tc>
          <w:tcPr>
            <w:tcW w:w="900" w:type="dxa"/>
            <w:hideMark/>
          </w:tcPr>
          <w:p w14:paraId="3DA21EA1" w14:textId="77777777" w:rsidR="00EE3D6A" w:rsidRPr="00627CCD" w:rsidRDefault="00EE3D6A" w:rsidP="00E87085">
            <w:pPr>
              <w:rPr>
                <w:rFonts w:ascii="Times New Roman" w:eastAsia="Times New Roman" w:hAnsi="Times New Roman"/>
                <w:b/>
                <w:bCs/>
                <w:i w:val="0"/>
                <w:sz w:val="22"/>
                <w:lang w:val="en-GB"/>
              </w:rPr>
            </w:pPr>
            <w:r w:rsidRPr="00627CCD">
              <w:rPr>
                <w:rFonts w:ascii="Times New Roman" w:eastAsia="Times New Roman" w:hAnsi="Times New Roman"/>
                <w:b/>
                <w:bCs/>
                <w:sz w:val="22"/>
                <w:lang w:val="en-GB"/>
              </w:rPr>
              <w:t>Enemy</w:t>
            </w:r>
          </w:p>
          <w:p w14:paraId="0F7DECFE"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models</w:t>
            </w:r>
            <w:r w:rsidRPr="00627CCD">
              <w:rPr>
                <w:rFonts w:ascii="Times New Roman" w:eastAsia="Times New Roman" w:hAnsi="Times New Roman"/>
                <w:b/>
                <w:bCs/>
                <w:sz w:val="22"/>
                <w:vertAlign w:val="superscript"/>
                <w:lang w:val="en-GB"/>
              </w:rPr>
              <w:t xml:space="preserve"> a</w:t>
            </w:r>
          </w:p>
        </w:tc>
        <w:tc>
          <w:tcPr>
            <w:tcW w:w="2122" w:type="dxa"/>
            <w:hideMark/>
          </w:tcPr>
          <w:p w14:paraId="6CF99254"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Geographic location</w:t>
            </w:r>
          </w:p>
        </w:tc>
        <w:tc>
          <w:tcPr>
            <w:tcW w:w="703" w:type="dxa"/>
            <w:hideMark/>
          </w:tcPr>
          <w:p w14:paraId="3D6F9A59"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GIS</w:t>
            </w:r>
          </w:p>
        </w:tc>
        <w:tc>
          <w:tcPr>
            <w:tcW w:w="865" w:type="dxa"/>
            <w:hideMark/>
          </w:tcPr>
          <w:p w14:paraId="7D812FA8" w14:textId="77777777" w:rsidR="00EE3D6A" w:rsidRPr="00627CCD" w:rsidRDefault="00EE3D6A" w:rsidP="00E87085">
            <w:pPr>
              <w:rPr>
                <w:rFonts w:ascii="Times New Roman" w:eastAsia="Times New Roman" w:hAnsi="Times New Roman"/>
                <w:b/>
                <w:bCs/>
                <w:i w:val="0"/>
                <w:sz w:val="22"/>
                <w:lang w:val="en-GB"/>
              </w:rPr>
            </w:pPr>
            <w:r w:rsidRPr="00627CCD">
              <w:rPr>
                <w:rFonts w:ascii="Times New Roman" w:eastAsia="Times New Roman" w:hAnsi="Times New Roman"/>
                <w:b/>
                <w:bCs/>
                <w:sz w:val="22"/>
                <w:lang w:val="en-GB"/>
              </w:rPr>
              <w:t>Climate</w:t>
            </w:r>
          </w:p>
          <w:p w14:paraId="600E2C60"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change</w:t>
            </w:r>
          </w:p>
        </w:tc>
        <w:tc>
          <w:tcPr>
            <w:tcW w:w="1080" w:type="dxa"/>
            <w:hideMark/>
          </w:tcPr>
          <w:p w14:paraId="1AC951E4" w14:textId="77777777" w:rsidR="00EE3D6A" w:rsidRPr="00627CCD" w:rsidRDefault="00EE3D6A" w:rsidP="00E87085">
            <w:pPr>
              <w:ind w:hanging="15"/>
              <w:rPr>
                <w:rFonts w:ascii="Times New Roman" w:eastAsia="Times New Roman" w:hAnsi="Times New Roman"/>
                <w:b/>
                <w:bCs/>
                <w:i w:val="0"/>
                <w:sz w:val="22"/>
                <w:lang w:val="en-GB"/>
              </w:rPr>
            </w:pPr>
            <w:r w:rsidRPr="00627CCD">
              <w:rPr>
                <w:rFonts w:ascii="Times New Roman" w:eastAsia="Times New Roman" w:hAnsi="Times New Roman"/>
                <w:b/>
                <w:bCs/>
                <w:sz w:val="22"/>
                <w:lang w:val="en-GB"/>
              </w:rPr>
              <w:t>Plant</w:t>
            </w:r>
          </w:p>
          <w:p w14:paraId="38576AB3" w14:textId="77777777" w:rsidR="00EE3D6A" w:rsidRPr="00627CCD" w:rsidRDefault="00EE3D6A" w:rsidP="00E87085">
            <w:pPr>
              <w:ind w:hanging="15"/>
              <w:rPr>
                <w:rFonts w:ascii="Times New Roman" w:eastAsia="Times New Roman" w:hAnsi="Times New Roman"/>
                <w:b/>
                <w:bCs/>
                <w:sz w:val="22"/>
                <w:lang w:val="en-GB"/>
              </w:rPr>
            </w:pPr>
            <w:r w:rsidRPr="00627CCD">
              <w:rPr>
                <w:rFonts w:ascii="Times New Roman" w:eastAsia="Times New Roman" w:hAnsi="Times New Roman"/>
                <w:b/>
                <w:bCs/>
                <w:sz w:val="22"/>
                <w:lang w:val="en-GB"/>
              </w:rPr>
              <w:t>Host</w:t>
            </w:r>
          </w:p>
        </w:tc>
      </w:tr>
      <w:tr w:rsidR="00627CCD" w:rsidRPr="00627CCD" w14:paraId="4E5A6529"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3768934E" w14:textId="77777777" w:rsidR="00EE3D6A" w:rsidRPr="00627CCD" w:rsidRDefault="00EE3D6A" w:rsidP="00E87085">
            <w:pPr>
              <w:rPr>
                <w:rFonts w:ascii="Times New Roman" w:eastAsia="Times New Roman" w:hAnsi="Times New Roman"/>
                <w:b/>
                <w:bCs/>
                <w:i/>
                <w:sz w:val="22"/>
                <w:u w:val="single"/>
                <w:lang w:val="en-GB"/>
              </w:rPr>
            </w:pPr>
            <w:r w:rsidRPr="00627CCD">
              <w:rPr>
                <w:rFonts w:ascii="Times New Roman" w:eastAsia="Times New Roman" w:hAnsi="Times New Roman"/>
                <w:b/>
                <w:bCs/>
                <w:sz w:val="22"/>
                <w:u w:val="single"/>
                <w:lang w:val="en-GB"/>
              </w:rPr>
              <w:t>alfalfa</w:t>
            </w:r>
          </w:p>
        </w:tc>
        <w:tc>
          <w:tcPr>
            <w:tcW w:w="2163" w:type="dxa"/>
            <w:hideMark/>
          </w:tcPr>
          <w:p w14:paraId="41E7E915"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Medicago sativa</w:t>
            </w:r>
          </w:p>
        </w:tc>
        <w:tc>
          <w:tcPr>
            <w:tcW w:w="900" w:type="dxa"/>
            <w:hideMark/>
          </w:tcPr>
          <w:p w14:paraId="78E5AAF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4</w:t>
            </w:r>
          </w:p>
        </w:tc>
        <w:tc>
          <w:tcPr>
            <w:tcW w:w="2122" w:type="dxa"/>
            <w:hideMark/>
          </w:tcPr>
          <w:p w14:paraId="1DDD760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Western USA</w:t>
            </w:r>
          </w:p>
        </w:tc>
        <w:tc>
          <w:tcPr>
            <w:tcW w:w="703" w:type="dxa"/>
            <w:hideMark/>
          </w:tcPr>
          <w:p w14:paraId="540543A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6901537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72EB77A8" w14:textId="77777777" w:rsidR="00EE3D6A" w:rsidRPr="00627CCD" w:rsidRDefault="00EE3D6A" w:rsidP="00E87085">
            <w:pPr>
              <w:ind w:left="-105" w:firstLine="105"/>
              <w:rPr>
                <w:rFonts w:ascii="Times New Roman" w:eastAsia="Times New Roman" w:hAnsi="Times New Roman"/>
                <w:sz w:val="22"/>
                <w:lang w:val="en-GB"/>
              </w:rPr>
            </w:pPr>
            <w:r w:rsidRPr="00627CCD">
              <w:rPr>
                <w:rFonts w:ascii="Times New Roman" w:eastAsia="Times New Roman" w:hAnsi="Times New Roman"/>
                <w:sz w:val="22"/>
                <w:lang w:val="en-GB"/>
              </w:rPr>
              <w:t>alfalfa</w:t>
            </w:r>
          </w:p>
        </w:tc>
      </w:tr>
      <w:tr w:rsidR="00627CCD" w:rsidRPr="00627CCD" w14:paraId="3DC0041B" w14:textId="77777777" w:rsidTr="00E87085">
        <w:trPr>
          <w:trHeight w:val="283"/>
        </w:trPr>
        <w:tc>
          <w:tcPr>
            <w:tcW w:w="2427" w:type="dxa"/>
            <w:hideMark/>
          </w:tcPr>
          <w:p w14:paraId="7CE7BCEB"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alfalfa weevil</w:t>
            </w:r>
          </w:p>
        </w:tc>
        <w:tc>
          <w:tcPr>
            <w:tcW w:w="2163" w:type="dxa"/>
            <w:hideMark/>
          </w:tcPr>
          <w:p w14:paraId="61477A35"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Hypera postica</w:t>
            </w:r>
          </w:p>
        </w:tc>
        <w:tc>
          <w:tcPr>
            <w:tcW w:w="900" w:type="dxa"/>
            <w:hideMark/>
          </w:tcPr>
          <w:p w14:paraId="0E28206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346F6DB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California, Spain, Iran</w:t>
            </w:r>
          </w:p>
        </w:tc>
        <w:tc>
          <w:tcPr>
            <w:tcW w:w="703" w:type="dxa"/>
            <w:hideMark/>
          </w:tcPr>
          <w:p w14:paraId="31D04FE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1F9655F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656DBB8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alfalfa</w:t>
            </w:r>
          </w:p>
        </w:tc>
      </w:tr>
      <w:tr w:rsidR="00627CCD" w:rsidRPr="00627CCD" w14:paraId="360300D8"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0A6A6664"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blue aphid</w:t>
            </w:r>
          </w:p>
        </w:tc>
        <w:tc>
          <w:tcPr>
            <w:tcW w:w="2163" w:type="dxa"/>
            <w:hideMark/>
          </w:tcPr>
          <w:p w14:paraId="2EE6B0FE"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Acyrthosiphon kondoi</w:t>
            </w:r>
          </w:p>
        </w:tc>
        <w:tc>
          <w:tcPr>
            <w:tcW w:w="900" w:type="dxa"/>
            <w:hideMark/>
          </w:tcPr>
          <w:p w14:paraId="6320CF9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4</w:t>
            </w:r>
          </w:p>
        </w:tc>
        <w:tc>
          <w:tcPr>
            <w:tcW w:w="2122" w:type="dxa"/>
            <w:hideMark/>
          </w:tcPr>
          <w:p w14:paraId="7CC9EE4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California</w:t>
            </w:r>
          </w:p>
        </w:tc>
        <w:tc>
          <w:tcPr>
            <w:tcW w:w="703" w:type="dxa"/>
            <w:hideMark/>
          </w:tcPr>
          <w:p w14:paraId="69C84DF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446349D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3015239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alfalfa</w:t>
            </w:r>
          </w:p>
        </w:tc>
      </w:tr>
      <w:tr w:rsidR="00627CCD" w:rsidRPr="00627CCD" w14:paraId="6043F12F" w14:textId="77777777" w:rsidTr="00E87085">
        <w:trPr>
          <w:trHeight w:val="283"/>
        </w:trPr>
        <w:tc>
          <w:tcPr>
            <w:tcW w:w="2427" w:type="dxa"/>
            <w:hideMark/>
          </w:tcPr>
          <w:p w14:paraId="2C441FA8"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pea aphid</w:t>
            </w:r>
          </w:p>
        </w:tc>
        <w:tc>
          <w:tcPr>
            <w:tcW w:w="2163" w:type="dxa"/>
            <w:hideMark/>
          </w:tcPr>
          <w:p w14:paraId="4C7F4AEB"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Acyrthosiphon pisum</w:t>
            </w:r>
          </w:p>
        </w:tc>
        <w:tc>
          <w:tcPr>
            <w:tcW w:w="900" w:type="dxa"/>
            <w:hideMark/>
          </w:tcPr>
          <w:p w14:paraId="4A69FFD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4</w:t>
            </w:r>
          </w:p>
        </w:tc>
        <w:tc>
          <w:tcPr>
            <w:tcW w:w="2122" w:type="dxa"/>
            <w:hideMark/>
          </w:tcPr>
          <w:p w14:paraId="5F89FA6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California</w:t>
            </w:r>
          </w:p>
        </w:tc>
        <w:tc>
          <w:tcPr>
            <w:tcW w:w="703" w:type="dxa"/>
            <w:hideMark/>
          </w:tcPr>
          <w:p w14:paraId="4B5947C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3B241DE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739CC52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alfalfa</w:t>
            </w:r>
          </w:p>
        </w:tc>
      </w:tr>
      <w:tr w:rsidR="00627CCD" w:rsidRPr="00627CCD" w14:paraId="00A0E1C0"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298882B3"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spotted alfalfa aphid</w:t>
            </w:r>
          </w:p>
        </w:tc>
        <w:tc>
          <w:tcPr>
            <w:tcW w:w="2163" w:type="dxa"/>
            <w:hideMark/>
          </w:tcPr>
          <w:p w14:paraId="750AD2B5"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Therioaphis maculata</w:t>
            </w:r>
          </w:p>
        </w:tc>
        <w:tc>
          <w:tcPr>
            <w:tcW w:w="900" w:type="dxa"/>
            <w:hideMark/>
          </w:tcPr>
          <w:p w14:paraId="3B42671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4</w:t>
            </w:r>
          </w:p>
        </w:tc>
        <w:tc>
          <w:tcPr>
            <w:tcW w:w="2122" w:type="dxa"/>
            <w:hideMark/>
          </w:tcPr>
          <w:p w14:paraId="7D7A72A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California</w:t>
            </w:r>
          </w:p>
        </w:tc>
        <w:tc>
          <w:tcPr>
            <w:tcW w:w="703" w:type="dxa"/>
            <w:hideMark/>
          </w:tcPr>
          <w:p w14:paraId="5D8DC74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2322379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72BABAE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alfalfa</w:t>
            </w:r>
          </w:p>
        </w:tc>
      </w:tr>
      <w:tr w:rsidR="00627CCD" w:rsidRPr="00627CCD" w14:paraId="54660001" w14:textId="77777777" w:rsidTr="00E87085">
        <w:trPr>
          <w:trHeight w:val="283"/>
        </w:trPr>
        <w:tc>
          <w:tcPr>
            <w:tcW w:w="2427" w:type="dxa"/>
            <w:hideMark/>
          </w:tcPr>
          <w:p w14:paraId="37012E49" w14:textId="77777777" w:rsidR="00EE3D6A" w:rsidRPr="00627CCD" w:rsidRDefault="00EE3D6A" w:rsidP="00E87085">
            <w:pPr>
              <w:rPr>
                <w:rFonts w:ascii="Times New Roman" w:eastAsia="Times New Roman" w:hAnsi="Times New Roman"/>
                <w:b/>
                <w:bCs/>
                <w:i/>
                <w:sz w:val="22"/>
                <w:u w:val="single"/>
                <w:lang w:val="en-GB"/>
              </w:rPr>
            </w:pPr>
            <w:r w:rsidRPr="00627CCD">
              <w:rPr>
                <w:rFonts w:ascii="Times New Roman" w:eastAsia="Times New Roman" w:hAnsi="Times New Roman"/>
                <w:b/>
                <w:bCs/>
                <w:sz w:val="22"/>
                <w:u w:val="single"/>
                <w:lang w:val="en-GB"/>
              </w:rPr>
              <w:t>apple</w:t>
            </w:r>
          </w:p>
        </w:tc>
        <w:tc>
          <w:tcPr>
            <w:tcW w:w="2163" w:type="dxa"/>
            <w:hideMark/>
          </w:tcPr>
          <w:p w14:paraId="43596E74"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Malus domestica</w:t>
            </w:r>
          </w:p>
        </w:tc>
        <w:tc>
          <w:tcPr>
            <w:tcW w:w="900" w:type="dxa"/>
            <w:hideMark/>
          </w:tcPr>
          <w:p w14:paraId="58EF257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7</w:t>
            </w:r>
          </w:p>
        </w:tc>
        <w:tc>
          <w:tcPr>
            <w:tcW w:w="2122" w:type="dxa"/>
            <w:hideMark/>
          </w:tcPr>
          <w:p w14:paraId="697D317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Switzerland</w:t>
            </w:r>
          </w:p>
        </w:tc>
        <w:tc>
          <w:tcPr>
            <w:tcW w:w="703" w:type="dxa"/>
            <w:hideMark/>
          </w:tcPr>
          <w:p w14:paraId="02DF063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40FDFBA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6AAB9AF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apple</w:t>
            </w:r>
          </w:p>
        </w:tc>
      </w:tr>
      <w:tr w:rsidR="00627CCD" w:rsidRPr="00627CCD" w14:paraId="195A7B32"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681AF842"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sz w:val="22"/>
                <w:lang w:val="en-GB"/>
              </w:rPr>
              <w:t>European red spider mite</w:t>
            </w:r>
          </w:p>
        </w:tc>
        <w:tc>
          <w:tcPr>
            <w:tcW w:w="2163" w:type="dxa"/>
            <w:hideMark/>
          </w:tcPr>
          <w:p w14:paraId="6DB2EA45"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Panonychus ulmi</w:t>
            </w:r>
          </w:p>
        </w:tc>
        <w:tc>
          <w:tcPr>
            <w:tcW w:w="900" w:type="dxa"/>
            <w:hideMark/>
          </w:tcPr>
          <w:p w14:paraId="03D2414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341FA73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Switzerland</w:t>
            </w:r>
          </w:p>
        </w:tc>
        <w:tc>
          <w:tcPr>
            <w:tcW w:w="703" w:type="dxa"/>
            <w:hideMark/>
          </w:tcPr>
          <w:p w14:paraId="3D5E17E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5DC80AF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5E590D2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apple</w:t>
            </w:r>
          </w:p>
        </w:tc>
      </w:tr>
      <w:tr w:rsidR="00627CCD" w:rsidRPr="00627CCD" w14:paraId="2A45A504" w14:textId="77777777" w:rsidTr="00E87085">
        <w:trPr>
          <w:trHeight w:val="283"/>
        </w:trPr>
        <w:tc>
          <w:tcPr>
            <w:tcW w:w="2427" w:type="dxa"/>
            <w:hideMark/>
          </w:tcPr>
          <w:p w14:paraId="3F34E177"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sz w:val="22"/>
                <w:lang w:val="en-GB"/>
              </w:rPr>
              <w:t>two-spotted spider mite</w:t>
            </w:r>
          </w:p>
        </w:tc>
        <w:tc>
          <w:tcPr>
            <w:tcW w:w="2163" w:type="dxa"/>
            <w:hideMark/>
          </w:tcPr>
          <w:p w14:paraId="6ABA63D3"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Tetranychus urticae</w:t>
            </w:r>
          </w:p>
        </w:tc>
        <w:tc>
          <w:tcPr>
            <w:tcW w:w="900" w:type="dxa"/>
            <w:hideMark/>
          </w:tcPr>
          <w:p w14:paraId="0B948E7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5D29310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Switzerland</w:t>
            </w:r>
          </w:p>
        </w:tc>
        <w:tc>
          <w:tcPr>
            <w:tcW w:w="703" w:type="dxa"/>
            <w:hideMark/>
          </w:tcPr>
          <w:p w14:paraId="104AF1A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26253CC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7D9A79F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apple</w:t>
            </w:r>
          </w:p>
        </w:tc>
      </w:tr>
      <w:tr w:rsidR="00627CCD" w:rsidRPr="00627CCD" w14:paraId="3ECF4A17"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4CD84B6A"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rosy apple aphid</w:t>
            </w:r>
          </w:p>
        </w:tc>
        <w:tc>
          <w:tcPr>
            <w:tcW w:w="2163" w:type="dxa"/>
            <w:hideMark/>
          </w:tcPr>
          <w:p w14:paraId="20D20DDB"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Dysaphis plantaginea</w:t>
            </w:r>
          </w:p>
        </w:tc>
        <w:tc>
          <w:tcPr>
            <w:tcW w:w="900" w:type="dxa"/>
            <w:hideMark/>
          </w:tcPr>
          <w:p w14:paraId="356A571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4B9AC5B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Switzerland</w:t>
            </w:r>
          </w:p>
        </w:tc>
        <w:tc>
          <w:tcPr>
            <w:tcW w:w="703" w:type="dxa"/>
            <w:hideMark/>
          </w:tcPr>
          <w:p w14:paraId="0BA10E6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3CB31D8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3E7F904A"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apple</w:t>
            </w:r>
          </w:p>
        </w:tc>
      </w:tr>
      <w:tr w:rsidR="00627CCD" w:rsidRPr="00627CCD" w14:paraId="19ABC581" w14:textId="77777777" w:rsidTr="00E87085">
        <w:trPr>
          <w:trHeight w:val="283"/>
        </w:trPr>
        <w:tc>
          <w:tcPr>
            <w:tcW w:w="2427" w:type="dxa"/>
            <w:hideMark/>
          </w:tcPr>
          <w:p w14:paraId="315A1AB7"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apple-grass aphid</w:t>
            </w:r>
          </w:p>
        </w:tc>
        <w:tc>
          <w:tcPr>
            <w:tcW w:w="2163" w:type="dxa"/>
            <w:hideMark/>
          </w:tcPr>
          <w:p w14:paraId="68BFA775"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Rhopalosiphum insertum</w:t>
            </w:r>
          </w:p>
        </w:tc>
        <w:tc>
          <w:tcPr>
            <w:tcW w:w="900" w:type="dxa"/>
            <w:hideMark/>
          </w:tcPr>
          <w:p w14:paraId="1B88309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52BBBDD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Switzerland</w:t>
            </w:r>
          </w:p>
        </w:tc>
        <w:tc>
          <w:tcPr>
            <w:tcW w:w="703" w:type="dxa"/>
            <w:hideMark/>
          </w:tcPr>
          <w:p w14:paraId="076F679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57E57D9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1A1102F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apple</w:t>
            </w:r>
          </w:p>
        </w:tc>
      </w:tr>
      <w:tr w:rsidR="00627CCD" w:rsidRPr="00627CCD" w14:paraId="21D90F34"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6DC49E6F"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apple aphid</w:t>
            </w:r>
          </w:p>
        </w:tc>
        <w:tc>
          <w:tcPr>
            <w:tcW w:w="2163" w:type="dxa"/>
            <w:hideMark/>
          </w:tcPr>
          <w:p w14:paraId="2AFEE77C"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Aphis pomi</w:t>
            </w:r>
          </w:p>
        </w:tc>
        <w:tc>
          <w:tcPr>
            <w:tcW w:w="900" w:type="dxa"/>
            <w:hideMark/>
          </w:tcPr>
          <w:p w14:paraId="10034DE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69D03FD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Switzerland</w:t>
            </w:r>
          </w:p>
        </w:tc>
        <w:tc>
          <w:tcPr>
            <w:tcW w:w="703" w:type="dxa"/>
            <w:hideMark/>
          </w:tcPr>
          <w:p w14:paraId="752D889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6EDE349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5D946AF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apple</w:t>
            </w:r>
          </w:p>
        </w:tc>
      </w:tr>
      <w:tr w:rsidR="00627CCD" w:rsidRPr="00627CCD" w14:paraId="1EA8F924" w14:textId="77777777" w:rsidTr="00E87085">
        <w:trPr>
          <w:trHeight w:val="283"/>
        </w:trPr>
        <w:tc>
          <w:tcPr>
            <w:tcW w:w="2427" w:type="dxa"/>
            <w:hideMark/>
          </w:tcPr>
          <w:p w14:paraId="1F290693" w14:textId="77777777" w:rsidR="00EE3D6A" w:rsidRPr="00627CCD" w:rsidRDefault="00EE3D6A" w:rsidP="00E87085">
            <w:pPr>
              <w:rPr>
                <w:rFonts w:ascii="Times New Roman" w:eastAsia="Times New Roman" w:hAnsi="Times New Roman"/>
                <w:b/>
                <w:bCs/>
                <w:i/>
                <w:sz w:val="22"/>
                <w:u w:val="single"/>
                <w:lang w:val="en-GB"/>
              </w:rPr>
            </w:pPr>
            <w:r w:rsidRPr="00627CCD">
              <w:rPr>
                <w:rFonts w:ascii="Times New Roman" w:eastAsia="Times New Roman" w:hAnsi="Times New Roman"/>
                <w:b/>
                <w:bCs/>
                <w:sz w:val="22"/>
                <w:u w:val="single"/>
                <w:lang w:val="en-GB"/>
              </w:rPr>
              <w:t>common bean</w:t>
            </w:r>
          </w:p>
        </w:tc>
        <w:tc>
          <w:tcPr>
            <w:tcW w:w="2163" w:type="dxa"/>
            <w:hideMark/>
          </w:tcPr>
          <w:p w14:paraId="03EDF03A"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Phaseolus vulgaris</w:t>
            </w:r>
          </w:p>
        </w:tc>
        <w:tc>
          <w:tcPr>
            <w:tcW w:w="900" w:type="dxa"/>
            <w:hideMark/>
          </w:tcPr>
          <w:p w14:paraId="5A2584B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6C620BD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Colombia</w:t>
            </w:r>
          </w:p>
        </w:tc>
        <w:tc>
          <w:tcPr>
            <w:tcW w:w="703" w:type="dxa"/>
            <w:hideMark/>
          </w:tcPr>
          <w:p w14:paraId="086C43D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3C7467B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58BB25E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bean</w:t>
            </w:r>
          </w:p>
        </w:tc>
      </w:tr>
      <w:tr w:rsidR="00627CCD" w:rsidRPr="00627CCD" w14:paraId="243D28FA"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536A89BB" w14:textId="77777777" w:rsidR="00EE3D6A" w:rsidRPr="00627CCD" w:rsidRDefault="00EE3D6A" w:rsidP="00E87085">
            <w:pPr>
              <w:rPr>
                <w:rFonts w:ascii="Times New Roman" w:eastAsia="Times New Roman" w:hAnsi="Times New Roman"/>
                <w:b/>
                <w:bCs/>
                <w:i/>
                <w:sz w:val="22"/>
                <w:u w:val="single"/>
                <w:lang w:val="en-GB"/>
              </w:rPr>
            </w:pPr>
            <w:r w:rsidRPr="00627CCD">
              <w:rPr>
                <w:rFonts w:ascii="Times New Roman" w:eastAsia="Times New Roman" w:hAnsi="Times New Roman"/>
                <w:b/>
                <w:bCs/>
                <w:sz w:val="22"/>
                <w:u w:val="single"/>
                <w:lang w:val="en-GB"/>
              </w:rPr>
              <w:t>cassava</w:t>
            </w:r>
          </w:p>
        </w:tc>
        <w:tc>
          <w:tcPr>
            <w:tcW w:w="2163" w:type="dxa"/>
            <w:hideMark/>
          </w:tcPr>
          <w:p w14:paraId="3932B8DB"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Manihot esculenta</w:t>
            </w:r>
          </w:p>
        </w:tc>
        <w:tc>
          <w:tcPr>
            <w:tcW w:w="900" w:type="dxa"/>
            <w:hideMark/>
          </w:tcPr>
          <w:p w14:paraId="69EA6EF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2</w:t>
            </w:r>
          </w:p>
        </w:tc>
        <w:tc>
          <w:tcPr>
            <w:tcW w:w="2122" w:type="dxa"/>
            <w:hideMark/>
          </w:tcPr>
          <w:p w14:paraId="61AEF50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sub–Saharan Africa</w:t>
            </w:r>
          </w:p>
        </w:tc>
        <w:tc>
          <w:tcPr>
            <w:tcW w:w="703" w:type="dxa"/>
            <w:hideMark/>
          </w:tcPr>
          <w:p w14:paraId="0FFB19D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2F19F53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11E1F33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cassava</w:t>
            </w:r>
          </w:p>
        </w:tc>
      </w:tr>
      <w:tr w:rsidR="00627CCD" w:rsidRPr="00627CCD" w14:paraId="535FC13D" w14:textId="77777777" w:rsidTr="00E87085">
        <w:trPr>
          <w:trHeight w:val="283"/>
        </w:trPr>
        <w:tc>
          <w:tcPr>
            <w:tcW w:w="2427" w:type="dxa"/>
            <w:hideMark/>
          </w:tcPr>
          <w:p w14:paraId="5959D30A"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cassava green mite</w:t>
            </w:r>
          </w:p>
        </w:tc>
        <w:tc>
          <w:tcPr>
            <w:tcW w:w="2163" w:type="dxa"/>
            <w:hideMark/>
          </w:tcPr>
          <w:p w14:paraId="660206C4"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Mononychellus tanajoa</w:t>
            </w:r>
          </w:p>
        </w:tc>
        <w:tc>
          <w:tcPr>
            <w:tcW w:w="900" w:type="dxa"/>
            <w:hideMark/>
          </w:tcPr>
          <w:p w14:paraId="76CA68C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4</w:t>
            </w:r>
          </w:p>
        </w:tc>
        <w:tc>
          <w:tcPr>
            <w:tcW w:w="2122" w:type="dxa"/>
            <w:hideMark/>
          </w:tcPr>
          <w:p w14:paraId="4E21FFB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sub–Saharan Africa</w:t>
            </w:r>
          </w:p>
        </w:tc>
        <w:tc>
          <w:tcPr>
            <w:tcW w:w="703" w:type="dxa"/>
            <w:hideMark/>
          </w:tcPr>
          <w:p w14:paraId="095B171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0690EB5A"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00A19F0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cassava</w:t>
            </w:r>
          </w:p>
        </w:tc>
      </w:tr>
      <w:tr w:rsidR="00627CCD" w:rsidRPr="00627CCD" w14:paraId="5BE05D5C"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1B85233F"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cassava mealybug</w:t>
            </w:r>
          </w:p>
        </w:tc>
        <w:tc>
          <w:tcPr>
            <w:tcW w:w="2163" w:type="dxa"/>
            <w:hideMark/>
          </w:tcPr>
          <w:p w14:paraId="5DA5DDE9"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Phenacoccus manihoti</w:t>
            </w:r>
          </w:p>
        </w:tc>
        <w:tc>
          <w:tcPr>
            <w:tcW w:w="900" w:type="dxa"/>
            <w:hideMark/>
          </w:tcPr>
          <w:p w14:paraId="3F3F0C0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4</w:t>
            </w:r>
          </w:p>
        </w:tc>
        <w:tc>
          <w:tcPr>
            <w:tcW w:w="2122" w:type="dxa"/>
            <w:hideMark/>
          </w:tcPr>
          <w:p w14:paraId="70BE822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sub–Saharan Africa</w:t>
            </w:r>
          </w:p>
        </w:tc>
        <w:tc>
          <w:tcPr>
            <w:tcW w:w="703" w:type="dxa"/>
            <w:hideMark/>
          </w:tcPr>
          <w:p w14:paraId="5794D34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037B6B5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30D0F8AA"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cassava</w:t>
            </w:r>
          </w:p>
        </w:tc>
      </w:tr>
      <w:tr w:rsidR="00627CCD" w:rsidRPr="00627CCD" w14:paraId="6B38DA01" w14:textId="77777777" w:rsidTr="00E87085">
        <w:trPr>
          <w:trHeight w:val="283"/>
        </w:trPr>
        <w:tc>
          <w:tcPr>
            <w:tcW w:w="2427" w:type="dxa"/>
            <w:hideMark/>
          </w:tcPr>
          <w:p w14:paraId="496A76D3" w14:textId="77777777" w:rsidR="00EE3D6A" w:rsidRPr="00627CCD" w:rsidRDefault="00EE3D6A" w:rsidP="00E87085">
            <w:pPr>
              <w:rPr>
                <w:rFonts w:ascii="Times New Roman" w:eastAsia="Times New Roman" w:hAnsi="Times New Roman"/>
                <w:b/>
                <w:bCs/>
                <w:i/>
                <w:sz w:val="22"/>
                <w:u w:val="single"/>
                <w:lang w:val="en-GB"/>
              </w:rPr>
            </w:pPr>
            <w:r w:rsidRPr="00627CCD">
              <w:rPr>
                <w:rFonts w:ascii="Times New Roman" w:eastAsia="Times New Roman" w:hAnsi="Times New Roman"/>
                <w:b/>
                <w:bCs/>
                <w:sz w:val="22"/>
                <w:u w:val="single"/>
                <w:lang w:val="en-GB"/>
              </w:rPr>
              <w:t>citrus</w:t>
            </w:r>
          </w:p>
        </w:tc>
        <w:tc>
          <w:tcPr>
            <w:tcW w:w="2163" w:type="dxa"/>
            <w:hideMark/>
          </w:tcPr>
          <w:p w14:paraId="145D65C8"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Citrus</w:t>
            </w:r>
          </w:p>
        </w:tc>
        <w:tc>
          <w:tcPr>
            <w:tcW w:w="900" w:type="dxa"/>
            <w:hideMark/>
          </w:tcPr>
          <w:p w14:paraId="5E16571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1</w:t>
            </w:r>
          </w:p>
        </w:tc>
        <w:tc>
          <w:tcPr>
            <w:tcW w:w="2122" w:type="dxa"/>
            <w:hideMark/>
          </w:tcPr>
          <w:p w14:paraId="1A16DD8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USA / Mexico</w:t>
            </w:r>
          </w:p>
        </w:tc>
        <w:tc>
          <w:tcPr>
            <w:tcW w:w="703" w:type="dxa"/>
            <w:hideMark/>
          </w:tcPr>
          <w:p w14:paraId="7A3C456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75403CD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3C6AE0A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citrus</w:t>
            </w:r>
          </w:p>
        </w:tc>
      </w:tr>
      <w:tr w:rsidR="00627CCD" w:rsidRPr="00627CCD" w14:paraId="64CFCDF7"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7F103DD0"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Asian Citrus psyllid</w:t>
            </w:r>
            <w:r w:rsidRPr="00627CCD">
              <w:rPr>
                <w:rFonts w:ascii="Times New Roman" w:eastAsia="Times New Roman" w:hAnsi="Times New Roman"/>
                <w:i/>
                <w:iCs/>
                <w:sz w:val="22"/>
                <w:vertAlign w:val="superscript"/>
                <w:lang w:val="en-GB"/>
              </w:rPr>
              <w:t xml:space="preserve"> c</w:t>
            </w:r>
          </w:p>
        </w:tc>
        <w:tc>
          <w:tcPr>
            <w:tcW w:w="2163" w:type="dxa"/>
            <w:hideMark/>
          </w:tcPr>
          <w:p w14:paraId="2D2052AB"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 xml:space="preserve">Diaphorina citri </w:t>
            </w:r>
          </w:p>
        </w:tc>
        <w:tc>
          <w:tcPr>
            <w:tcW w:w="900" w:type="dxa"/>
            <w:hideMark/>
          </w:tcPr>
          <w:p w14:paraId="4C10389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2</w:t>
            </w:r>
          </w:p>
        </w:tc>
        <w:tc>
          <w:tcPr>
            <w:tcW w:w="2122" w:type="dxa"/>
            <w:hideMark/>
          </w:tcPr>
          <w:p w14:paraId="255719B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USA/Mexico</w:t>
            </w:r>
          </w:p>
        </w:tc>
        <w:tc>
          <w:tcPr>
            <w:tcW w:w="703" w:type="dxa"/>
            <w:hideMark/>
          </w:tcPr>
          <w:p w14:paraId="1981A7A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1E09209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5F33E47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citrus</w:t>
            </w:r>
          </w:p>
        </w:tc>
      </w:tr>
      <w:tr w:rsidR="00627CCD" w:rsidRPr="00627CCD" w14:paraId="07E3ACB6" w14:textId="77777777" w:rsidTr="00E87085">
        <w:trPr>
          <w:trHeight w:val="283"/>
        </w:trPr>
        <w:tc>
          <w:tcPr>
            <w:tcW w:w="2427" w:type="dxa"/>
            <w:hideMark/>
          </w:tcPr>
          <w:p w14:paraId="131D73CB" w14:textId="77777777" w:rsidR="00EE3D6A" w:rsidRPr="00627CCD" w:rsidRDefault="00EE3D6A" w:rsidP="00E87085">
            <w:pPr>
              <w:rPr>
                <w:rFonts w:ascii="Times New Roman" w:eastAsia="Times New Roman" w:hAnsi="Times New Roman"/>
                <w:b/>
                <w:bCs/>
                <w:i/>
                <w:sz w:val="22"/>
                <w:u w:val="single"/>
                <w:lang w:val="en-GB"/>
              </w:rPr>
            </w:pPr>
            <w:r w:rsidRPr="00627CCD">
              <w:rPr>
                <w:rFonts w:ascii="Times New Roman" w:eastAsia="Times New Roman" w:hAnsi="Times New Roman"/>
                <w:b/>
                <w:bCs/>
                <w:sz w:val="22"/>
                <w:u w:val="single"/>
                <w:lang w:val="en-GB"/>
              </w:rPr>
              <w:t>coffee</w:t>
            </w:r>
          </w:p>
        </w:tc>
        <w:tc>
          <w:tcPr>
            <w:tcW w:w="2163" w:type="dxa"/>
            <w:hideMark/>
          </w:tcPr>
          <w:p w14:paraId="6BEFFE45"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Coffea arabica</w:t>
            </w:r>
          </w:p>
        </w:tc>
        <w:tc>
          <w:tcPr>
            <w:tcW w:w="900" w:type="dxa"/>
            <w:hideMark/>
          </w:tcPr>
          <w:p w14:paraId="70FAA0D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1</w:t>
            </w:r>
          </w:p>
        </w:tc>
        <w:tc>
          <w:tcPr>
            <w:tcW w:w="2122" w:type="dxa"/>
            <w:hideMark/>
          </w:tcPr>
          <w:p w14:paraId="59FA2B9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Brazil-Colombia</w:t>
            </w:r>
          </w:p>
        </w:tc>
        <w:tc>
          <w:tcPr>
            <w:tcW w:w="703" w:type="dxa"/>
            <w:hideMark/>
          </w:tcPr>
          <w:p w14:paraId="6D67B3B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3E67897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251092F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coffee</w:t>
            </w:r>
          </w:p>
        </w:tc>
      </w:tr>
      <w:tr w:rsidR="00627CCD" w:rsidRPr="00627CCD" w14:paraId="623D3C5A"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44656974"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coffee berry borer</w:t>
            </w:r>
          </w:p>
        </w:tc>
        <w:tc>
          <w:tcPr>
            <w:tcW w:w="2163" w:type="dxa"/>
            <w:hideMark/>
          </w:tcPr>
          <w:p w14:paraId="018B6ED8"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Hypothenemus hampei</w:t>
            </w:r>
          </w:p>
        </w:tc>
        <w:tc>
          <w:tcPr>
            <w:tcW w:w="900" w:type="dxa"/>
            <w:hideMark/>
          </w:tcPr>
          <w:p w14:paraId="5D2816E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5</w:t>
            </w:r>
          </w:p>
        </w:tc>
        <w:tc>
          <w:tcPr>
            <w:tcW w:w="2122" w:type="dxa"/>
            <w:hideMark/>
          </w:tcPr>
          <w:p w14:paraId="660486B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Brazil-Colombia</w:t>
            </w:r>
          </w:p>
        </w:tc>
        <w:tc>
          <w:tcPr>
            <w:tcW w:w="703" w:type="dxa"/>
            <w:hideMark/>
          </w:tcPr>
          <w:p w14:paraId="56B1397A"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67F6E81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0632B45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coffee</w:t>
            </w:r>
          </w:p>
        </w:tc>
      </w:tr>
      <w:tr w:rsidR="00627CCD" w:rsidRPr="00627CCD" w14:paraId="6B5FA301" w14:textId="77777777" w:rsidTr="00E87085">
        <w:trPr>
          <w:trHeight w:val="283"/>
        </w:trPr>
        <w:tc>
          <w:tcPr>
            <w:tcW w:w="2427" w:type="dxa"/>
            <w:hideMark/>
          </w:tcPr>
          <w:p w14:paraId="62414539" w14:textId="77777777" w:rsidR="00EE3D6A" w:rsidRPr="00627CCD" w:rsidRDefault="00EE3D6A" w:rsidP="00E87085">
            <w:pPr>
              <w:rPr>
                <w:rFonts w:ascii="Times New Roman" w:eastAsia="Times New Roman" w:hAnsi="Times New Roman"/>
                <w:b/>
                <w:bCs/>
                <w:i/>
                <w:sz w:val="22"/>
                <w:u w:val="single"/>
                <w:lang w:val="en-GB"/>
              </w:rPr>
            </w:pPr>
            <w:r w:rsidRPr="00627CCD">
              <w:rPr>
                <w:rFonts w:ascii="Times New Roman" w:eastAsia="Times New Roman" w:hAnsi="Times New Roman"/>
                <w:b/>
                <w:bCs/>
                <w:sz w:val="22"/>
                <w:u w:val="single"/>
                <w:lang w:val="en-GB"/>
              </w:rPr>
              <w:t>cowpea</w:t>
            </w:r>
          </w:p>
        </w:tc>
        <w:tc>
          <w:tcPr>
            <w:tcW w:w="2163" w:type="dxa"/>
            <w:hideMark/>
          </w:tcPr>
          <w:p w14:paraId="7D09978F"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Vigna unguiculata</w:t>
            </w:r>
          </w:p>
        </w:tc>
        <w:tc>
          <w:tcPr>
            <w:tcW w:w="900" w:type="dxa"/>
            <w:hideMark/>
          </w:tcPr>
          <w:p w14:paraId="740852D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7E5DFE2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Benin</w:t>
            </w:r>
          </w:p>
        </w:tc>
        <w:tc>
          <w:tcPr>
            <w:tcW w:w="703" w:type="dxa"/>
            <w:hideMark/>
          </w:tcPr>
          <w:p w14:paraId="76EC237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5C196B7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563C88F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cowpea</w:t>
            </w:r>
          </w:p>
        </w:tc>
      </w:tr>
      <w:tr w:rsidR="00627CCD" w:rsidRPr="00627CCD" w14:paraId="5EBA9F81"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4EFD4271"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bean flower thrips</w:t>
            </w:r>
          </w:p>
        </w:tc>
        <w:tc>
          <w:tcPr>
            <w:tcW w:w="2163" w:type="dxa"/>
            <w:hideMark/>
          </w:tcPr>
          <w:p w14:paraId="64EAC43D"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Magalurothrips sjoestedti</w:t>
            </w:r>
          </w:p>
        </w:tc>
        <w:tc>
          <w:tcPr>
            <w:tcW w:w="900" w:type="dxa"/>
            <w:hideMark/>
          </w:tcPr>
          <w:p w14:paraId="1D77342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011957E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Benin</w:t>
            </w:r>
          </w:p>
        </w:tc>
        <w:tc>
          <w:tcPr>
            <w:tcW w:w="703" w:type="dxa"/>
            <w:hideMark/>
          </w:tcPr>
          <w:p w14:paraId="444ECDB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1E364B7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23FA91D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cowpea</w:t>
            </w:r>
          </w:p>
        </w:tc>
      </w:tr>
      <w:tr w:rsidR="00627CCD" w:rsidRPr="00627CCD" w14:paraId="21A84AB7" w14:textId="77777777" w:rsidTr="00E87085">
        <w:trPr>
          <w:trHeight w:val="283"/>
        </w:trPr>
        <w:tc>
          <w:tcPr>
            <w:tcW w:w="2427" w:type="dxa"/>
            <w:hideMark/>
          </w:tcPr>
          <w:p w14:paraId="3885F7FF" w14:textId="77777777" w:rsidR="00EE3D6A" w:rsidRPr="00627CCD" w:rsidRDefault="00EE3D6A" w:rsidP="00E87085">
            <w:pPr>
              <w:rPr>
                <w:rFonts w:ascii="Times New Roman" w:eastAsia="Times New Roman" w:hAnsi="Times New Roman"/>
                <w:b/>
                <w:bCs/>
                <w:i/>
                <w:sz w:val="22"/>
                <w:u w:val="single"/>
                <w:lang w:val="en-GB"/>
              </w:rPr>
            </w:pPr>
            <w:r w:rsidRPr="00627CCD">
              <w:rPr>
                <w:rFonts w:ascii="Times New Roman" w:eastAsia="Times New Roman" w:hAnsi="Times New Roman"/>
                <w:b/>
                <w:bCs/>
                <w:sz w:val="22"/>
                <w:u w:val="single"/>
                <w:lang w:val="en-GB"/>
              </w:rPr>
              <w:t>cotton</w:t>
            </w:r>
            <w:r w:rsidRPr="00627CCD">
              <w:rPr>
                <w:rFonts w:ascii="Times New Roman" w:hAnsi="Times New Roman"/>
                <w:sz w:val="22"/>
                <w:vertAlign w:val="superscript"/>
              </w:rPr>
              <w:t xml:space="preserve"> </w:t>
            </w:r>
            <w:r w:rsidRPr="00627CCD">
              <w:rPr>
                <w:rFonts w:ascii="Times New Roman" w:hAnsi="Times New Roman"/>
                <w:i/>
                <w:iCs/>
                <w:sz w:val="22"/>
                <w:vertAlign w:val="superscript"/>
              </w:rPr>
              <w:t>b</w:t>
            </w:r>
          </w:p>
        </w:tc>
        <w:tc>
          <w:tcPr>
            <w:tcW w:w="2163" w:type="dxa"/>
            <w:hideMark/>
          </w:tcPr>
          <w:p w14:paraId="0687CD34"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Gossypium hirsutum</w:t>
            </w:r>
          </w:p>
        </w:tc>
        <w:tc>
          <w:tcPr>
            <w:tcW w:w="900" w:type="dxa"/>
            <w:hideMark/>
          </w:tcPr>
          <w:p w14:paraId="22D7F60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7</w:t>
            </w:r>
          </w:p>
        </w:tc>
        <w:tc>
          <w:tcPr>
            <w:tcW w:w="2122" w:type="dxa"/>
            <w:hideMark/>
          </w:tcPr>
          <w:p w14:paraId="5205E52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global</w:t>
            </w:r>
          </w:p>
        </w:tc>
        <w:tc>
          <w:tcPr>
            <w:tcW w:w="703" w:type="dxa"/>
            <w:hideMark/>
          </w:tcPr>
          <w:p w14:paraId="4734B9A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4CC2DCC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6A9CEFC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cotton </w:t>
            </w:r>
          </w:p>
        </w:tc>
      </w:tr>
      <w:tr w:rsidR="00627CCD" w:rsidRPr="00627CCD" w14:paraId="3CB49B58"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50470DA5"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beet armyworm</w:t>
            </w:r>
          </w:p>
        </w:tc>
        <w:tc>
          <w:tcPr>
            <w:tcW w:w="2163" w:type="dxa"/>
            <w:hideMark/>
          </w:tcPr>
          <w:p w14:paraId="50E35180"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Spodoptera exigua</w:t>
            </w:r>
          </w:p>
        </w:tc>
        <w:tc>
          <w:tcPr>
            <w:tcW w:w="900" w:type="dxa"/>
            <w:hideMark/>
          </w:tcPr>
          <w:p w14:paraId="3BBA7E2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7C878D0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California</w:t>
            </w:r>
          </w:p>
        </w:tc>
        <w:tc>
          <w:tcPr>
            <w:tcW w:w="703" w:type="dxa"/>
            <w:hideMark/>
          </w:tcPr>
          <w:p w14:paraId="7739B84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7C5F764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754A413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cotton</w:t>
            </w:r>
          </w:p>
        </w:tc>
      </w:tr>
      <w:tr w:rsidR="00627CCD" w:rsidRPr="00627CCD" w14:paraId="665F8356" w14:textId="77777777" w:rsidTr="00E87085">
        <w:trPr>
          <w:trHeight w:val="283"/>
        </w:trPr>
        <w:tc>
          <w:tcPr>
            <w:tcW w:w="2427" w:type="dxa"/>
            <w:hideMark/>
          </w:tcPr>
          <w:p w14:paraId="77B85A01"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bollweevil</w:t>
            </w:r>
          </w:p>
        </w:tc>
        <w:tc>
          <w:tcPr>
            <w:tcW w:w="2163" w:type="dxa"/>
            <w:hideMark/>
          </w:tcPr>
          <w:p w14:paraId="7661CCCD"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Anthonomus grandis</w:t>
            </w:r>
          </w:p>
        </w:tc>
        <w:tc>
          <w:tcPr>
            <w:tcW w:w="900" w:type="dxa"/>
            <w:hideMark/>
          </w:tcPr>
          <w:p w14:paraId="20FAB8C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4D9072B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California</w:t>
            </w:r>
          </w:p>
        </w:tc>
        <w:tc>
          <w:tcPr>
            <w:tcW w:w="703" w:type="dxa"/>
            <w:hideMark/>
          </w:tcPr>
          <w:p w14:paraId="398D424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7B33697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7E60E5D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cotton</w:t>
            </w:r>
          </w:p>
        </w:tc>
      </w:tr>
      <w:tr w:rsidR="00627CCD" w:rsidRPr="00627CCD" w14:paraId="377B98DF"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793E66A9"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cabbage looper</w:t>
            </w:r>
          </w:p>
        </w:tc>
        <w:tc>
          <w:tcPr>
            <w:tcW w:w="2163" w:type="dxa"/>
            <w:hideMark/>
          </w:tcPr>
          <w:p w14:paraId="69F55B3A"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Trichoplusia ni</w:t>
            </w:r>
          </w:p>
        </w:tc>
        <w:tc>
          <w:tcPr>
            <w:tcW w:w="900" w:type="dxa"/>
            <w:hideMark/>
          </w:tcPr>
          <w:p w14:paraId="04B9A76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6157BA0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California</w:t>
            </w:r>
          </w:p>
        </w:tc>
        <w:tc>
          <w:tcPr>
            <w:tcW w:w="703" w:type="dxa"/>
            <w:hideMark/>
          </w:tcPr>
          <w:p w14:paraId="7D88DE2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06BEA9A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5B7F235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cotton</w:t>
            </w:r>
          </w:p>
        </w:tc>
      </w:tr>
      <w:tr w:rsidR="00627CCD" w:rsidRPr="00627CCD" w14:paraId="1D1A3C5E" w14:textId="77777777" w:rsidTr="00E87085">
        <w:trPr>
          <w:trHeight w:val="283"/>
        </w:trPr>
        <w:tc>
          <w:tcPr>
            <w:tcW w:w="2427" w:type="dxa"/>
            <w:hideMark/>
          </w:tcPr>
          <w:p w14:paraId="1BA47BCE"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cotton bollworm</w:t>
            </w:r>
          </w:p>
        </w:tc>
        <w:tc>
          <w:tcPr>
            <w:tcW w:w="2163" w:type="dxa"/>
            <w:hideMark/>
          </w:tcPr>
          <w:p w14:paraId="102E4AAE"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Helicoverpa zea</w:t>
            </w:r>
          </w:p>
        </w:tc>
        <w:tc>
          <w:tcPr>
            <w:tcW w:w="900" w:type="dxa"/>
            <w:hideMark/>
          </w:tcPr>
          <w:p w14:paraId="5AF3BB9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536F990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California</w:t>
            </w:r>
          </w:p>
        </w:tc>
        <w:tc>
          <w:tcPr>
            <w:tcW w:w="703" w:type="dxa"/>
            <w:hideMark/>
          </w:tcPr>
          <w:p w14:paraId="7B4E2B8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00E7FA2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5E73D75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cotton</w:t>
            </w:r>
          </w:p>
        </w:tc>
      </w:tr>
      <w:tr w:rsidR="00627CCD" w:rsidRPr="00627CCD" w14:paraId="19B7BF32"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128AB3D3"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lygus bug</w:t>
            </w:r>
          </w:p>
        </w:tc>
        <w:tc>
          <w:tcPr>
            <w:tcW w:w="2163" w:type="dxa"/>
            <w:hideMark/>
          </w:tcPr>
          <w:p w14:paraId="6E2158AD"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Lygus hesperus</w:t>
            </w:r>
          </w:p>
        </w:tc>
        <w:tc>
          <w:tcPr>
            <w:tcW w:w="900" w:type="dxa"/>
            <w:hideMark/>
          </w:tcPr>
          <w:p w14:paraId="1053D97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7BC9697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California</w:t>
            </w:r>
          </w:p>
        </w:tc>
        <w:tc>
          <w:tcPr>
            <w:tcW w:w="703" w:type="dxa"/>
            <w:hideMark/>
          </w:tcPr>
          <w:p w14:paraId="78DEE00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19454D9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12BDE2F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cotton</w:t>
            </w:r>
          </w:p>
        </w:tc>
      </w:tr>
      <w:tr w:rsidR="00627CCD" w:rsidRPr="00627CCD" w14:paraId="2B295C19" w14:textId="77777777" w:rsidTr="00E87085">
        <w:trPr>
          <w:trHeight w:val="283"/>
        </w:trPr>
        <w:tc>
          <w:tcPr>
            <w:tcW w:w="2427" w:type="dxa"/>
            <w:hideMark/>
          </w:tcPr>
          <w:p w14:paraId="392EA8DF"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pink bollworm</w:t>
            </w:r>
          </w:p>
        </w:tc>
        <w:tc>
          <w:tcPr>
            <w:tcW w:w="2163" w:type="dxa"/>
            <w:hideMark/>
          </w:tcPr>
          <w:p w14:paraId="4E114655"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Pectinophora gossypiella</w:t>
            </w:r>
          </w:p>
        </w:tc>
        <w:tc>
          <w:tcPr>
            <w:tcW w:w="900" w:type="dxa"/>
            <w:hideMark/>
          </w:tcPr>
          <w:p w14:paraId="07C4041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05DED98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Americas, Egypt, India</w:t>
            </w:r>
          </w:p>
        </w:tc>
        <w:tc>
          <w:tcPr>
            <w:tcW w:w="703" w:type="dxa"/>
            <w:hideMark/>
          </w:tcPr>
          <w:p w14:paraId="514CCA3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09F6919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533B75F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cotton</w:t>
            </w:r>
          </w:p>
        </w:tc>
      </w:tr>
      <w:tr w:rsidR="00627CCD" w:rsidRPr="00627CCD" w14:paraId="48D07A11"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6CBEFCFA"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white fly</w:t>
            </w:r>
          </w:p>
        </w:tc>
        <w:tc>
          <w:tcPr>
            <w:tcW w:w="2163" w:type="dxa"/>
            <w:hideMark/>
          </w:tcPr>
          <w:p w14:paraId="75FBF11D"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Bemisia tabaci</w:t>
            </w:r>
          </w:p>
        </w:tc>
        <w:tc>
          <w:tcPr>
            <w:tcW w:w="900" w:type="dxa"/>
            <w:hideMark/>
          </w:tcPr>
          <w:p w14:paraId="5D5DCDC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3</w:t>
            </w:r>
          </w:p>
        </w:tc>
        <w:tc>
          <w:tcPr>
            <w:tcW w:w="2122" w:type="dxa"/>
            <w:hideMark/>
          </w:tcPr>
          <w:p w14:paraId="72AB7ECA"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California</w:t>
            </w:r>
          </w:p>
        </w:tc>
        <w:tc>
          <w:tcPr>
            <w:tcW w:w="703" w:type="dxa"/>
            <w:hideMark/>
          </w:tcPr>
          <w:p w14:paraId="382BFA2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0A27897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29D0C2D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cotton</w:t>
            </w:r>
          </w:p>
        </w:tc>
      </w:tr>
      <w:tr w:rsidR="00627CCD" w:rsidRPr="00627CCD" w14:paraId="369784DD" w14:textId="77777777" w:rsidTr="00E87085">
        <w:trPr>
          <w:trHeight w:val="283"/>
        </w:trPr>
        <w:tc>
          <w:tcPr>
            <w:tcW w:w="2427" w:type="dxa"/>
            <w:hideMark/>
          </w:tcPr>
          <w:p w14:paraId="00E7B998"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verticillium wilt</w:t>
            </w:r>
          </w:p>
        </w:tc>
        <w:tc>
          <w:tcPr>
            <w:tcW w:w="2163" w:type="dxa"/>
            <w:hideMark/>
          </w:tcPr>
          <w:p w14:paraId="54C7A068"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Verticillium dahliae</w:t>
            </w:r>
          </w:p>
        </w:tc>
        <w:tc>
          <w:tcPr>
            <w:tcW w:w="900" w:type="dxa"/>
            <w:hideMark/>
          </w:tcPr>
          <w:p w14:paraId="0961ABB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0305936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California</w:t>
            </w:r>
          </w:p>
        </w:tc>
        <w:tc>
          <w:tcPr>
            <w:tcW w:w="703" w:type="dxa"/>
            <w:hideMark/>
          </w:tcPr>
          <w:p w14:paraId="07F49CE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4E35070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635B09E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cotton</w:t>
            </w:r>
          </w:p>
        </w:tc>
      </w:tr>
      <w:tr w:rsidR="00627CCD" w:rsidRPr="00627CCD" w14:paraId="76F09BF5"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6DD0D09F" w14:textId="77777777" w:rsidR="00EE3D6A" w:rsidRPr="00627CCD" w:rsidRDefault="00EE3D6A" w:rsidP="00E87085">
            <w:pPr>
              <w:rPr>
                <w:rFonts w:ascii="Times New Roman" w:eastAsia="Times New Roman" w:hAnsi="Times New Roman"/>
                <w:b/>
                <w:bCs/>
                <w:i/>
                <w:sz w:val="22"/>
                <w:u w:val="single"/>
                <w:lang w:val="en-GB"/>
              </w:rPr>
            </w:pPr>
            <w:r w:rsidRPr="00627CCD">
              <w:rPr>
                <w:rFonts w:ascii="Times New Roman" w:eastAsia="Times New Roman" w:hAnsi="Times New Roman"/>
                <w:b/>
                <w:bCs/>
                <w:sz w:val="22"/>
                <w:u w:val="single"/>
                <w:lang w:val="en-GB"/>
              </w:rPr>
              <w:t>grape</w:t>
            </w:r>
          </w:p>
        </w:tc>
        <w:tc>
          <w:tcPr>
            <w:tcW w:w="2163" w:type="dxa"/>
            <w:hideMark/>
          </w:tcPr>
          <w:p w14:paraId="7EE068C2"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Vitis vinifera</w:t>
            </w:r>
          </w:p>
        </w:tc>
        <w:tc>
          <w:tcPr>
            <w:tcW w:w="900" w:type="dxa"/>
            <w:hideMark/>
          </w:tcPr>
          <w:p w14:paraId="021FC43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17B6BDC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USA / Switzerland / Palearctic</w:t>
            </w:r>
          </w:p>
        </w:tc>
        <w:tc>
          <w:tcPr>
            <w:tcW w:w="703" w:type="dxa"/>
            <w:hideMark/>
          </w:tcPr>
          <w:p w14:paraId="589A7E2A"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39E6F51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6C543E8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grape</w:t>
            </w:r>
          </w:p>
        </w:tc>
      </w:tr>
      <w:tr w:rsidR="00627CCD" w:rsidRPr="00627CCD" w14:paraId="323EAAC8" w14:textId="77777777" w:rsidTr="00E87085">
        <w:trPr>
          <w:trHeight w:val="283"/>
        </w:trPr>
        <w:tc>
          <w:tcPr>
            <w:tcW w:w="2427" w:type="dxa"/>
            <w:hideMark/>
          </w:tcPr>
          <w:p w14:paraId="079C0636"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European grape leafhopper</w:t>
            </w:r>
          </w:p>
        </w:tc>
        <w:tc>
          <w:tcPr>
            <w:tcW w:w="2163" w:type="dxa"/>
            <w:hideMark/>
          </w:tcPr>
          <w:p w14:paraId="07A6F101"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Scaphoideus titanus</w:t>
            </w:r>
          </w:p>
        </w:tc>
        <w:tc>
          <w:tcPr>
            <w:tcW w:w="900" w:type="dxa"/>
            <w:hideMark/>
          </w:tcPr>
          <w:p w14:paraId="2A786D5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2</w:t>
            </w:r>
          </w:p>
        </w:tc>
        <w:tc>
          <w:tcPr>
            <w:tcW w:w="2122" w:type="dxa"/>
            <w:hideMark/>
          </w:tcPr>
          <w:p w14:paraId="69082C8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Switzerland / Italy</w:t>
            </w:r>
          </w:p>
        </w:tc>
        <w:tc>
          <w:tcPr>
            <w:tcW w:w="703" w:type="dxa"/>
            <w:hideMark/>
          </w:tcPr>
          <w:p w14:paraId="79A1032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3103777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6D09F66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grape</w:t>
            </w:r>
          </w:p>
        </w:tc>
      </w:tr>
      <w:tr w:rsidR="00627CCD" w:rsidRPr="00627CCD" w14:paraId="17B12F47"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292A7AB9"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glassy-winged sharpshooter</w:t>
            </w:r>
            <w:r w:rsidRPr="00627CCD">
              <w:rPr>
                <w:rFonts w:ascii="Times New Roman" w:eastAsia="Times New Roman" w:hAnsi="Times New Roman"/>
                <w:iCs/>
                <w:sz w:val="22"/>
                <w:vertAlign w:val="superscript"/>
                <w:lang w:val="en-GB"/>
              </w:rPr>
              <w:t xml:space="preserve"> c</w:t>
            </w:r>
          </w:p>
        </w:tc>
        <w:tc>
          <w:tcPr>
            <w:tcW w:w="2163" w:type="dxa"/>
            <w:hideMark/>
          </w:tcPr>
          <w:p w14:paraId="5DB2CA4C"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Homalodisca vitripennis</w:t>
            </w:r>
            <w:r w:rsidRPr="00627CCD">
              <w:rPr>
                <w:rFonts w:ascii="Times New Roman" w:eastAsia="Times New Roman" w:hAnsi="Times New Roman"/>
                <w:iCs/>
                <w:sz w:val="22"/>
                <w:lang w:val="en-GB"/>
              </w:rPr>
              <w:t xml:space="preserve"> </w:t>
            </w:r>
          </w:p>
        </w:tc>
        <w:tc>
          <w:tcPr>
            <w:tcW w:w="900" w:type="dxa"/>
            <w:hideMark/>
          </w:tcPr>
          <w:p w14:paraId="2F079D3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2</w:t>
            </w:r>
          </w:p>
        </w:tc>
        <w:tc>
          <w:tcPr>
            <w:tcW w:w="2122" w:type="dxa"/>
            <w:hideMark/>
          </w:tcPr>
          <w:p w14:paraId="5226945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USA</w:t>
            </w:r>
          </w:p>
        </w:tc>
        <w:tc>
          <w:tcPr>
            <w:tcW w:w="703" w:type="dxa"/>
            <w:hideMark/>
          </w:tcPr>
          <w:p w14:paraId="2D153C7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22BCCAC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3FBB838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grape</w:t>
            </w:r>
          </w:p>
        </w:tc>
      </w:tr>
      <w:tr w:rsidR="00627CCD" w:rsidRPr="00627CCD" w14:paraId="1D5A3C11" w14:textId="77777777" w:rsidTr="00E87085">
        <w:trPr>
          <w:trHeight w:val="283"/>
        </w:trPr>
        <w:tc>
          <w:tcPr>
            <w:tcW w:w="2427" w:type="dxa"/>
            <w:hideMark/>
          </w:tcPr>
          <w:p w14:paraId="036F85D9"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grape berry moth</w:t>
            </w:r>
          </w:p>
        </w:tc>
        <w:tc>
          <w:tcPr>
            <w:tcW w:w="2163" w:type="dxa"/>
            <w:hideMark/>
          </w:tcPr>
          <w:p w14:paraId="686E7B25"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Lobesia botrana</w:t>
            </w:r>
          </w:p>
        </w:tc>
        <w:tc>
          <w:tcPr>
            <w:tcW w:w="900" w:type="dxa"/>
            <w:hideMark/>
          </w:tcPr>
          <w:p w14:paraId="717725D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02F2819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USA/Palearctic</w:t>
            </w:r>
          </w:p>
        </w:tc>
        <w:tc>
          <w:tcPr>
            <w:tcW w:w="703" w:type="dxa"/>
            <w:hideMark/>
          </w:tcPr>
          <w:p w14:paraId="2C616BD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3072307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27B9C8D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grape</w:t>
            </w:r>
          </w:p>
        </w:tc>
      </w:tr>
      <w:tr w:rsidR="00627CCD" w:rsidRPr="00627CCD" w14:paraId="5F08AD32"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29BF23DB"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European red mite</w:t>
            </w:r>
          </w:p>
        </w:tc>
        <w:tc>
          <w:tcPr>
            <w:tcW w:w="2163" w:type="dxa"/>
            <w:hideMark/>
          </w:tcPr>
          <w:p w14:paraId="24CF4D92"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Panonychus ulmi</w:t>
            </w:r>
          </w:p>
        </w:tc>
        <w:tc>
          <w:tcPr>
            <w:tcW w:w="900" w:type="dxa"/>
            <w:hideMark/>
          </w:tcPr>
          <w:p w14:paraId="3FDF98AE"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0</w:t>
            </w:r>
          </w:p>
        </w:tc>
        <w:tc>
          <w:tcPr>
            <w:tcW w:w="2122" w:type="dxa"/>
            <w:hideMark/>
          </w:tcPr>
          <w:p w14:paraId="7FF11F5A"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Switzerland</w:t>
            </w:r>
          </w:p>
        </w:tc>
        <w:tc>
          <w:tcPr>
            <w:tcW w:w="703" w:type="dxa"/>
            <w:hideMark/>
          </w:tcPr>
          <w:p w14:paraId="604CBF3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7B50CD8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65EA0D2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apple</w:t>
            </w:r>
          </w:p>
        </w:tc>
      </w:tr>
      <w:tr w:rsidR="00627CCD" w:rsidRPr="00627CCD" w14:paraId="667AE640" w14:textId="77777777" w:rsidTr="00E87085">
        <w:trPr>
          <w:trHeight w:val="283"/>
        </w:trPr>
        <w:tc>
          <w:tcPr>
            <w:tcW w:w="2427" w:type="dxa"/>
            <w:hideMark/>
          </w:tcPr>
          <w:p w14:paraId="6AE9514B"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grapevine mealybug</w:t>
            </w:r>
          </w:p>
        </w:tc>
        <w:tc>
          <w:tcPr>
            <w:tcW w:w="2163" w:type="dxa"/>
            <w:hideMark/>
          </w:tcPr>
          <w:p w14:paraId="13E0AD4C"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Planococcus ficus</w:t>
            </w:r>
          </w:p>
        </w:tc>
        <w:tc>
          <w:tcPr>
            <w:tcW w:w="900" w:type="dxa"/>
            <w:hideMark/>
          </w:tcPr>
          <w:p w14:paraId="2D650A9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3</w:t>
            </w:r>
          </w:p>
        </w:tc>
        <w:tc>
          <w:tcPr>
            <w:tcW w:w="2122" w:type="dxa"/>
            <w:hideMark/>
          </w:tcPr>
          <w:p w14:paraId="1854DFE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California</w:t>
            </w:r>
          </w:p>
        </w:tc>
        <w:tc>
          <w:tcPr>
            <w:tcW w:w="703" w:type="dxa"/>
            <w:hideMark/>
          </w:tcPr>
          <w:p w14:paraId="0B1DB97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0E6003D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147EFB4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grape</w:t>
            </w:r>
          </w:p>
        </w:tc>
      </w:tr>
      <w:tr w:rsidR="00627CCD" w:rsidRPr="00627CCD" w14:paraId="343A50D7"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13E01113" w14:textId="77777777" w:rsidR="00EE3D6A" w:rsidRPr="00627CCD" w:rsidRDefault="00EE3D6A" w:rsidP="00E87085">
            <w:pPr>
              <w:rPr>
                <w:rFonts w:ascii="Times New Roman" w:eastAsia="Times New Roman" w:hAnsi="Times New Roman"/>
                <w:b/>
                <w:bCs/>
                <w:i/>
                <w:sz w:val="22"/>
                <w:u w:val="single"/>
                <w:lang w:val="en-GB"/>
              </w:rPr>
            </w:pPr>
            <w:r w:rsidRPr="00627CCD">
              <w:rPr>
                <w:rFonts w:ascii="Times New Roman" w:eastAsia="Times New Roman" w:hAnsi="Times New Roman"/>
                <w:b/>
                <w:bCs/>
                <w:sz w:val="22"/>
                <w:u w:val="single"/>
                <w:lang w:val="en-GB"/>
              </w:rPr>
              <w:t>olive</w:t>
            </w:r>
          </w:p>
        </w:tc>
        <w:tc>
          <w:tcPr>
            <w:tcW w:w="2163" w:type="dxa"/>
            <w:hideMark/>
          </w:tcPr>
          <w:p w14:paraId="15FBC7FE"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Olea europaea</w:t>
            </w:r>
          </w:p>
        </w:tc>
        <w:tc>
          <w:tcPr>
            <w:tcW w:w="900" w:type="dxa"/>
            <w:hideMark/>
          </w:tcPr>
          <w:p w14:paraId="773416B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2</w:t>
            </w:r>
          </w:p>
        </w:tc>
        <w:tc>
          <w:tcPr>
            <w:tcW w:w="2122" w:type="dxa"/>
            <w:hideMark/>
          </w:tcPr>
          <w:p w14:paraId="24575FB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USA / Palearctic</w:t>
            </w:r>
          </w:p>
        </w:tc>
        <w:tc>
          <w:tcPr>
            <w:tcW w:w="703" w:type="dxa"/>
            <w:hideMark/>
          </w:tcPr>
          <w:p w14:paraId="46FFBA0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5B90BAD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5A5CC68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olive</w:t>
            </w:r>
          </w:p>
        </w:tc>
      </w:tr>
      <w:tr w:rsidR="00627CCD" w:rsidRPr="00627CCD" w14:paraId="6843157A" w14:textId="77777777" w:rsidTr="00E87085">
        <w:trPr>
          <w:trHeight w:val="283"/>
        </w:trPr>
        <w:tc>
          <w:tcPr>
            <w:tcW w:w="2427" w:type="dxa"/>
            <w:hideMark/>
          </w:tcPr>
          <w:p w14:paraId="3C3C095E"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olive fly</w:t>
            </w:r>
          </w:p>
        </w:tc>
        <w:tc>
          <w:tcPr>
            <w:tcW w:w="2163" w:type="dxa"/>
            <w:hideMark/>
          </w:tcPr>
          <w:p w14:paraId="66403D01"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Bactrocera oleae</w:t>
            </w:r>
          </w:p>
        </w:tc>
        <w:tc>
          <w:tcPr>
            <w:tcW w:w="900" w:type="dxa"/>
            <w:hideMark/>
          </w:tcPr>
          <w:p w14:paraId="497131B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168E32D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USA / Palearctic/Africa</w:t>
            </w:r>
          </w:p>
        </w:tc>
        <w:tc>
          <w:tcPr>
            <w:tcW w:w="703" w:type="dxa"/>
            <w:hideMark/>
          </w:tcPr>
          <w:p w14:paraId="6840723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0B6B60B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316AC63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olive</w:t>
            </w:r>
          </w:p>
        </w:tc>
      </w:tr>
      <w:tr w:rsidR="00627CCD" w:rsidRPr="00627CCD" w14:paraId="01BA9C2B"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709BDFEE" w14:textId="77777777" w:rsidR="00EE3D6A" w:rsidRPr="00627CCD" w:rsidRDefault="00EE3D6A" w:rsidP="00E87085">
            <w:pPr>
              <w:rPr>
                <w:rFonts w:ascii="Times New Roman" w:eastAsia="Times New Roman" w:hAnsi="Times New Roman"/>
                <w:iCs/>
                <w:sz w:val="22"/>
                <w:lang w:val="en-GB"/>
              </w:rPr>
            </w:pPr>
            <w:r w:rsidRPr="00627CCD">
              <w:rPr>
                <w:rFonts w:ascii="Times New Roman" w:eastAsia="Times New Roman" w:hAnsi="Times New Roman"/>
                <w:sz w:val="22"/>
                <w:lang w:val="en-GB"/>
              </w:rPr>
              <w:t>olive scale</w:t>
            </w:r>
          </w:p>
          <w:p w14:paraId="26EA9BE8" w14:textId="77777777" w:rsidR="00EE3D6A" w:rsidRPr="00627CCD" w:rsidRDefault="00EE3D6A" w:rsidP="00E87085">
            <w:pPr>
              <w:rPr>
                <w:rFonts w:ascii="Times New Roman" w:eastAsia="Times New Roman" w:hAnsi="Times New Roman"/>
                <w:i/>
                <w:sz w:val="22"/>
                <w:lang w:val="en-GB"/>
              </w:rPr>
            </w:pPr>
          </w:p>
        </w:tc>
        <w:tc>
          <w:tcPr>
            <w:tcW w:w="2163" w:type="dxa"/>
            <w:hideMark/>
          </w:tcPr>
          <w:p w14:paraId="116BE33C"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Parlatoria oleae</w:t>
            </w:r>
          </w:p>
        </w:tc>
        <w:tc>
          <w:tcPr>
            <w:tcW w:w="900" w:type="dxa"/>
            <w:hideMark/>
          </w:tcPr>
          <w:p w14:paraId="72F9210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2</w:t>
            </w:r>
          </w:p>
        </w:tc>
        <w:tc>
          <w:tcPr>
            <w:tcW w:w="2122" w:type="dxa"/>
            <w:hideMark/>
          </w:tcPr>
          <w:p w14:paraId="5A7403A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California</w:t>
            </w:r>
          </w:p>
        </w:tc>
        <w:tc>
          <w:tcPr>
            <w:tcW w:w="703" w:type="dxa"/>
            <w:hideMark/>
          </w:tcPr>
          <w:p w14:paraId="2FBCBA8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764C312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640728F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olive</w:t>
            </w:r>
          </w:p>
        </w:tc>
      </w:tr>
      <w:tr w:rsidR="00627CCD" w:rsidRPr="00627CCD" w14:paraId="239030F6" w14:textId="77777777" w:rsidTr="00E87085">
        <w:trPr>
          <w:trHeight w:val="283"/>
        </w:trPr>
        <w:tc>
          <w:tcPr>
            <w:tcW w:w="2427" w:type="dxa"/>
            <w:hideMark/>
          </w:tcPr>
          <w:p w14:paraId="6F05BF56" w14:textId="77777777" w:rsidR="00EE3D6A" w:rsidRPr="00627CCD" w:rsidRDefault="00EE3D6A" w:rsidP="00E87085">
            <w:pPr>
              <w:rPr>
                <w:rFonts w:ascii="Times New Roman" w:eastAsia="Times New Roman" w:hAnsi="Times New Roman"/>
                <w:b/>
                <w:bCs/>
                <w:i/>
                <w:sz w:val="22"/>
                <w:u w:val="single"/>
                <w:lang w:val="en-GB"/>
              </w:rPr>
            </w:pPr>
            <w:r w:rsidRPr="00627CCD">
              <w:rPr>
                <w:rFonts w:ascii="Times New Roman" w:eastAsia="Times New Roman" w:hAnsi="Times New Roman"/>
                <w:b/>
                <w:bCs/>
                <w:sz w:val="22"/>
                <w:u w:val="single"/>
                <w:lang w:val="en-GB"/>
              </w:rPr>
              <w:t>rice</w:t>
            </w:r>
          </w:p>
        </w:tc>
        <w:tc>
          <w:tcPr>
            <w:tcW w:w="2163" w:type="dxa"/>
            <w:hideMark/>
          </w:tcPr>
          <w:p w14:paraId="4A8A3C68"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Oryza sativa</w:t>
            </w:r>
          </w:p>
        </w:tc>
        <w:tc>
          <w:tcPr>
            <w:tcW w:w="900" w:type="dxa"/>
            <w:hideMark/>
          </w:tcPr>
          <w:p w14:paraId="343C3D6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060D115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Philippines / Madagascar</w:t>
            </w:r>
          </w:p>
        </w:tc>
        <w:tc>
          <w:tcPr>
            <w:tcW w:w="703" w:type="dxa"/>
            <w:hideMark/>
          </w:tcPr>
          <w:p w14:paraId="3E5EAD1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5123229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4BF2255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rice</w:t>
            </w:r>
          </w:p>
        </w:tc>
      </w:tr>
      <w:tr w:rsidR="00627CCD" w:rsidRPr="00627CCD" w14:paraId="664D4105"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6DB30E7A"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African white rice borer</w:t>
            </w:r>
          </w:p>
        </w:tc>
        <w:tc>
          <w:tcPr>
            <w:tcW w:w="2163" w:type="dxa"/>
            <w:hideMark/>
          </w:tcPr>
          <w:p w14:paraId="093F589B"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Maliarpha separatella</w:t>
            </w:r>
          </w:p>
        </w:tc>
        <w:tc>
          <w:tcPr>
            <w:tcW w:w="900" w:type="dxa"/>
            <w:hideMark/>
          </w:tcPr>
          <w:p w14:paraId="5E36F69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7D9E04B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Madagascar</w:t>
            </w:r>
          </w:p>
        </w:tc>
        <w:tc>
          <w:tcPr>
            <w:tcW w:w="703" w:type="dxa"/>
            <w:hideMark/>
          </w:tcPr>
          <w:p w14:paraId="3228043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4435EE0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63F9195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rice</w:t>
            </w:r>
          </w:p>
        </w:tc>
      </w:tr>
      <w:tr w:rsidR="00627CCD" w:rsidRPr="00627CCD" w14:paraId="4400C309" w14:textId="77777777" w:rsidTr="00E87085">
        <w:trPr>
          <w:trHeight w:val="283"/>
        </w:trPr>
        <w:tc>
          <w:tcPr>
            <w:tcW w:w="2427" w:type="dxa"/>
            <w:hideMark/>
          </w:tcPr>
          <w:p w14:paraId="3CC43BAD"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rice aquatic system</w:t>
            </w:r>
          </w:p>
        </w:tc>
        <w:tc>
          <w:tcPr>
            <w:tcW w:w="2163" w:type="dxa"/>
            <w:hideMark/>
          </w:tcPr>
          <w:p w14:paraId="4F32340A"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aquatic food web</w:t>
            </w:r>
          </w:p>
        </w:tc>
        <w:tc>
          <w:tcPr>
            <w:tcW w:w="900" w:type="dxa"/>
            <w:hideMark/>
          </w:tcPr>
          <w:p w14:paraId="5403357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food web</w:t>
            </w:r>
          </w:p>
        </w:tc>
        <w:tc>
          <w:tcPr>
            <w:tcW w:w="2122" w:type="dxa"/>
            <w:hideMark/>
          </w:tcPr>
          <w:p w14:paraId="1A268A7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Philippines</w:t>
            </w:r>
          </w:p>
        </w:tc>
        <w:tc>
          <w:tcPr>
            <w:tcW w:w="703" w:type="dxa"/>
            <w:hideMark/>
          </w:tcPr>
          <w:p w14:paraId="539AE39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7819714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031B290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rice</w:t>
            </w:r>
          </w:p>
        </w:tc>
      </w:tr>
      <w:tr w:rsidR="00627CCD" w:rsidRPr="00627CCD" w14:paraId="2A1F9CFA"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6C470889" w14:textId="77777777" w:rsidR="00EE3D6A" w:rsidRPr="00627CCD" w:rsidRDefault="00EE3D6A" w:rsidP="00E87085">
            <w:pPr>
              <w:rPr>
                <w:rFonts w:ascii="Times New Roman" w:eastAsia="Times New Roman" w:hAnsi="Times New Roman"/>
                <w:b/>
                <w:bCs/>
                <w:i/>
                <w:sz w:val="22"/>
                <w:lang w:val="en-GB"/>
              </w:rPr>
            </w:pPr>
            <w:r w:rsidRPr="00627CCD">
              <w:rPr>
                <w:rFonts w:ascii="Times New Roman" w:eastAsia="Times New Roman" w:hAnsi="Times New Roman"/>
                <w:b/>
                <w:bCs/>
                <w:sz w:val="22"/>
                <w:lang w:val="en-GB"/>
              </w:rPr>
              <w:t>yellow starthistle (YST)</w:t>
            </w:r>
          </w:p>
        </w:tc>
        <w:tc>
          <w:tcPr>
            <w:tcW w:w="2163" w:type="dxa"/>
            <w:hideMark/>
          </w:tcPr>
          <w:p w14:paraId="7C1F5F8F"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Centaurea solstitialis</w:t>
            </w:r>
          </w:p>
        </w:tc>
        <w:tc>
          <w:tcPr>
            <w:tcW w:w="900" w:type="dxa"/>
            <w:hideMark/>
          </w:tcPr>
          <w:p w14:paraId="5AA1F17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5</w:t>
            </w:r>
          </w:p>
        </w:tc>
        <w:tc>
          <w:tcPr>
            <w:tcW w:w="2122" w:type="dxa"/>
            <w:hideMark/>
          </w:tcPr>
          <w:p w14:paraId="11B8B66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USA / Palearctic</w:t>
            </w:r>
          </w:p>
        </w:tc>
        <w:tc>
          <w:tcPr>
            <w:tcW w:w="703" w:type="dxa"/>
            <w:hideMark/>
          </w:tcPr>
          <w:p w14:paraId="763A36E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325A141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44C08E4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starthistle</w:t>
            </w:r>
          </w:p>
        </w:tc>
      </w:tr>
      <w:tr w:rsidR="00627CCD" w:rsidRPr="00627CCD" w14:paraId="74E89A9D" w14:textId="77777777" w:rsidTr="00E87085">
        <w:trPr>
          <w:trHeight w:val="283"/>
        </w:trPr>
        <w:tc>
          <w:tcPr>
            <w:tcW w:w="2427" w:type="dxa"/>
            <w:hideMark/>
          </w:tcPr>
          <w:p w14:paraId="19D5F279"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seed feeder diptera</w:t>
            </w:r>
          </w:p>
        </w:tc>
        <w:tc>
          <w:tcPr>
            <w:tcW w:w="2163" w:type="dxa"/>
            <w:hideMark/>
          </w:tcPr>
          <w:p w14:paraId="3FC3C2A8"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Chaetorellia australis</w:t>
            </w:r>
          </w:p>
        </w:tc>
        <w:tc>
          <w:tcPr>
            <w:tcW w:w="900" w:type="dxa"/>
            <w:hideMark/>
          </w:tcPr>
          <w:p w14:paraId="540F716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6F7F975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USA / Palearctic</w:t>
            </w:r>
          </w:p>
        </w:tc>
        <w:tc>
          <w:tcPr>
            <w:tcW w:w="703" w:type="dxa"/>
            <w:hideMark/>
          </w:tcPr>
          <w:p w14:paraId="0CDD297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1B8D6E4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1BCBCF9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starthistle</w:t>
            </w:r>
          </w:p>
        </w:tc>
      </w:tr>
      <w:tr w:rsidR="00627CCD" w:rsidRPr="00627CCD" w14:paraId="4A9D8E1B"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1A807E69"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seed feeder diptera</w:t>
            </w:r>
          </w:p>
        </w:tc>
        <w:tc>
          <w:tcPr>
            <w:tcW w:w="2163" w:type="dxa"/>
            <w:hideMark/>
          </w:tcPr>
          <w:p w14:paraId="4E7E41E8"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Urophora sirunaseva</w:t>
            </w:r>
          </w:p>
        </w:tc>
        <w:tc>
          <w:tcPr>
            <w:tcW w:w="900" w:type="dxa"/>
            <w:hideMark/>
          </w:tcPr>
          <w:p w14:paraId="5CB3513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663FDFC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USA / Palearctic</w:t>
            </w:r>
          </w:p>
        </w:tc>
        <w:tc>
          <w:tcPr>
            <w:tcW w:w="703" w:type="dxa"/>
            <w:hideMark/>
          </w:tcPr>
          <w:p w14:paraId="3B78E0F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275B070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6A2939D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starthistle</w:t>
            </w:r>
          </w:p>
        </w:tc>
      </w:tr>
      <w:tr w:rsidR="00627CCD" w:rsidRPr="00627CCD" w14:paraId="0F2EE532" w14:textId="77777777" w:rsidTr="00E87085">
        <w:trPr>
          <w:trHeight w:val="283"/>
        </w:trPr>
        <w:tc>
          <w:tcPr>
            <w:tcW w:w="2427" w:type="dxa"/>
            <w:hideMark/>
          </w:tcPr>
          <w:p w14:paraId="19616BD7"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seed coleoptera</w:t>
            </w:r>
          </w:p>
        </w:tc>
        <w:tc>
          <w:tcPr>
            <w:tcW w:w="2163" w:type="dxa"/>
            <w:hideMark/>
          </w:tcPr>
          <w:p w14:paraId="4972DC44"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Bangasternus orientalis</w:t>
            </w:r>
          </w:p>
        </w:tc>
        <w:tc>
          <w:tcPr>
            <w:tcW w:w="900" w:type="dxa"/>
            <w:hideMark/>
          </w:tcPr>
          <w:p w14:paraId="5678E94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779A3B0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USA / Palearctic</w:t>
            </w:r>
          </w:p>
        </w:tc>
        <w:tc>
          <w:tcPr>
            <w:tcW w:w="703" w:type="dxa"/>
            <w:hideMark/>
          </w:tcPr>
          <w:p w14:paraId="72D8885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77F4306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6DF29AF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starthistle</w:t>
            </w:r>
          </w:p>
        </w:tc>
      </w:tr>
      <w:tr w:rsidR="00627CCD" w:rsidRPr="00627CCD" w14:paraId="45F9548F"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151B7A52"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 xml:space="preserve">YST seed feeding - </w:t>
            </w:r>
          </w:p>
        </w:tc>
        <w:tc>
          <w:tcPr>
            <w:tcW w:w="2163" w:type="dxa"/>
            <w:hideMark/>
          </w:tcPr>
          <w:p w14:paraId="5A305662"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Eustenopus villosus</w:t>
            </w:r>
          </w:p>
        </w:tc>
        <w:tc>
          <w:tcPr>
            <w:tcW w:w="900" w:type="dxa"/>
            <w:hideMark/>
          </w:tcPr>
          <w:p w14:paraId="0B6EC91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342548E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USA / Palearctic</w:t>
            </w:r>
          </w:p>
        </w:tc>
        <w:tc>
          <w:tcPr>
            <w:tcW w:w="703" w:type="dxa"/>
            <w:hideMark/>
          </w:tcPr>
          <w:p w14:paraId="1569AB3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11D94D4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58761B1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starthistle</w:t>
            </w:r>
          </w:p>
        </w:tc>
      </w:tr>
      <w:tr w:rsidR="00627CCD" w:rsidRPr="00627CCD" w14:paraId="1DF0CEB8" w14:textId="77777777" w:rsidTr="00E87085">
        <w:trPr>
          <w:trHeight w:val="283"/>
        </w:trPr>
        <w:tc>
          <w:tcPr>
            <w:tcW w:w="2427" w:type="dxa"/>
            <w:hideMark/>
          </w:tcPr>
          <w:p w14:paraId="092DD5AF"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YST rosette weevil</w:t>
            </w:r>
          </w:p>
        </w:tc>
        <w:tc>
          <w:tcPr>
            <w:tcW w:w="2163" w:type="dxa"/>
            <w:hideMark/>
          </w:tcPr>
          <w:p w14:paraId="3E6B44FC"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Ceratapion basicorne</w:t>
            </w:r>
          </w:p>
        </w:tc>
        <w:tc>
          <w:tcPr>
            <w:tcW w:w="900" w:type="dxa"/>
            <w:hideMark/>
          </w:tcPr>
          <w:p w14:paraId="34424A0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6E1F614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USA / Palearctic</w:t>
            </w:r>
          </w:p>
        </w:tc>
        <w:tc>
          <w:tcPr>
            <w:tcW w:w="703" w:type="dxa"/>
            <w:hideMark/>
          </w:tcPr>
          <w:p w14:paraId="44E5015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207076B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1588033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starthistle</w:t>
            </w:r>
          </w:p>
        </w:tc>
      </w:tr>
      <w:tr w:rsidR="00627CCD" w:rsidRPr="00627CCD" w14:paraId="458CFA00"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3A372BFB" w14:textId="77777777" w:rsidR="00EE3D6A" w:rsidRPr="00627CCD" w:rsidRDefault="00EE3D6A" w:rsidP="00E87085">
            <w:pPr>
              <w:rPr>
                <w:rFonts w:ascii="Times New Roman" w:eastAsia="Times New Roman" w:hAnsi="Times New Roman"/>
                <w:b/>
                <w:bCs/>
                <w:i/>
                <w:sz w:val="22"/>
                <w:lang w:val="en-GB"/>
              </w:rPr>
            </w:pPr>
            <w:r w:rsidRPr="00627CCD">
              <w:rPr>
                <w:rFonts w:ascii="Times New Roman" w:eastAsia="Times New Roman" w:hAnsi="Times New Roman"/>
                <w:b/>
                <w:bCs/>
                <w:sz w:val="22"/>
                <w:u w:val="single"/>
                <w:lang w:val="en-GB"/>
              </w:rPr>
              <w:t>Individual Species</w:t>
            </w:r>
            <w:r w:rsidRPr="00627CCD">
              <w:rPr>
                <w:rFonts w:ascii="Times New Roman" w:eastAsia="Times New Roman" w:hAnsi="Times New Roman"/>
                <w:b/>
                <w:bCs/>
                <w:sz w:val="22"/>
                <w:lang w:val="en-GB"/>
              </w:rPr>
              <w:t xml:space="preserve"> </w:t>
            </w:r>
            <w:r w:rsidRPr="00627CCD">
              <w:rPr>
                <w:rFonts w:ascii="Times New Roman" w:eastAsia="Times New Roman" w:hAnsi="Times New Roman"/>
                <w:i/>
                <w:iCs/>
                <w:sz w:val="22"/>
                <w:vertAlign w:val="superscript"/>
                <w:lang w:val="en-GB"/>
              </w:rPr>
              <w:t>d</w:t>
            </w:r>
            <w:r w:rsidRPr="00627CCD">
              <w:rPr>
                <w:rFonts w:ascii="Times New Roman" w:eastAsia="Times New Roman" w:hAnsi="Times New Roman"/>
                <w:b/>
                <w:bCs/>
                <w:sz w:val="22"/>
                <w:lang w:val="en-GB"/>
              </w:rPr>
              <w:t>:</w:t>
            </w:r>
          </w:p>
        </w:tc>
        <w:tc>
          <w:tcPr>
            <w:tcW w:w="2163" w:type="dxa"/>
            <w:hideMark/>
          </w:tcPr>
          <w:p w14:paraId="719F0C6E" w14:textId="77777777" w:rsidR="00EE3D6A" w:rsidRPr="00627CCD" w:rsidRDefault="00EE3D6A" w:rsidP="00E87085">
            <w:pPr>
              <w:rPr>
                <w:rFonts w:ascii="Times New Roman" w:eastAsia="Times New Roman" w:hAnsi="Times New Roman"/>
                <w:b/>
                <w:bCs/>
                <w:sz w:val="22"/>
                <w:lang w:val="en-GB"/>
              </w:rPr>
            </w:pPr>
          </w:p>
        </w:tc>
        <w:tc>
          <w:tcPr>
            <w:tcW w:w="900" w:type="dxa"/>
            <w:hideMark/>
          </w:tcPr>
          <w:p w14:paraId="7DACC667" w14:textId="77777777" w:rsidR="00EE3D6A" w:rsidRPr="00627CCD" w:rsidRDefault="00EE3D6A" w:rsidP="00E87085">
            <w:pPr>
              <w:rPr>
                <w:rFonts w:ascii="Times New Roman" w:eastAsia="Times New Roman" w:hAnsi="Times New Roman"/>
                <w:sz w:val="22"/>
                <w:lang w:val="en-GB"/>
              </w:rPr>
            </w:pPr>
          </w:p>
        </w:tc>
        <w:tc>
          <w:tcPr>
            <w:tcW w:w="2122" w:type="dxa"/>
            <w:hideMark/>
          </w:tcPr>
          <w:p w14:paraId="684453BA" w14:textId="77777777" w:rsidR="00EE3D6A" w:rsidRPr="00627CCD" w:rsidRDefault="00EE3D6A" w:rsidP="00E87085">
            <w:pPr>
              <w:rPr>
                <w:rFonts w:ascii="Times New Roman" w:eastAsia="Times New Roman" w:hAnsi="Times New Roman"/>
                <w:sz w:val="22"/>
                <w:lang w:val="en-GB"/>
              </w:rPr>
            </w:pPr>
          </w:p>
        </w:tc>
        <w:tc>
          <w:tcPr>
            <w:tcW w:w="703" w:type="dxa"/>
            <w:hideMark/>
          </w:tcPr>
          <w:p w14:paraId="204CFF95" w14:textId="77777777" w:rsidR="00EE3D6A" w:rsidRPr="00627CCD" w:rsidRDefault="00EE3D6A" w:rsidP="00E87085">
            <w:pPr>
              <w:rPr>
                <w:rFonts w:ascii="Times New Roman" w:eastAsia="Times New Roman" w:hAnsi="Times New Roman"/>
                <w:sz w:val="22"/>
                <w:lang w:val="en-GB"/>
              </w:rPr>
            </w:pPr>
          </w:p>
        </w:tc>
        <w:tc>
          <w:tcPr>
            <w:tcW w:w="865" w:type="dxa"/>
            <w:hideMark/>
          </w:tcPr>
          <w:p w14:paraId="44F5B804" w14:textId="77777777" w:rsidR="00EE3D6A" w:rsidRPr="00627CCD" w:rsidRDefault="00EE3D6A" w:rsidP="00E87085">
            <w:pPr>
              <w:rPr>
                <w:rFonts w:ascii="Times New Roman" w:eastAsia="Times New Roman" w:hAnsi="Times New Roman"/>
                <w:sz w:val="22"/>
                <w:lang w:val="en-GB"/>
              </w:rPr>
            </w:pPr>
          </w:p>
        </w:tc>
        <w:tc>
          <w:tcPr>
            <w:tcW w:w="1080" w:type="dxa"/>
            <w:hideMark/>
          </w:tcPr>
          <w:p w14:paraId="21A156D5" w14:textId="77777777" w:rsidR="00EE3D6A" w:rsidRPr="00627CCD" w:rsidRDefault="00EE3D6A" w:rsidP="00E87085">
            <w:pPr>
              <w:rPr>
                <w:rFonts w:ascii="Times New Roman" w:eastAsia="Times New Roman" w:hAnsi="Times New Roman"/>
                <w:sz w:val="22"/>
                <w:lang w:val="en-GB"/>
              </w:rPr>
            </w:pPr>
          </w:p>
        </w:tc>
      </w:tr>
      <w:tr w:rsidR="00627CCD" w:rsidRPr="00627CCD" w14:paraId="584C6140" w14:textId="77777777" w:rsidTr="00E87085">
        <w:trPr>
          <w:trHeight w:val="283"/>
        </w:trPr>
        <w:tc>
          <w:tcPr>
            <w:tcW w:w="2427" w:type="dxa"/>
            <w:hideMark/>
          </w:tcPr>
          <w:p w14:paraId="4C5FBCEC"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brown marmorated stink bug</w:t>
            </w:r>
          </w:p>
        </w:tc>
        <w:tc>
          <w:tcPr>
            <w:tcW w:w="2163" w:type="dxa"/>
            <w:hideMark/>
          </w:tcPr>
          <w:p w14:paraId="0FDF8B4B"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Halyomorpha halys</w:t>
            </w:r>
          </w:p>
        </w:tc>
        <w:tc>
          <w:tcPr>
            <w:tcW w:w="900" w:type="dxa"/>
            <w:hideMark/>
          </w:tcPr>
          <w:p w14:paraId="0DEF82C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3</w:t>
            </w:r>
          </w:p>
        </w:tc>
        <w:tc>
          <w:tcPr>
            <w:tcW w:w="2122" w:type="dxa"/>
            <w:hideMark/>
          </w:tcPr>
          <w:p w14:paraId="3877FD0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North America/ Palearctic/Africa</w:t>
            </w:r>
          </w:p>
        </w:tc>
        <w:tc>
          <w:tcPr>
            <w:tcW w:w="703" w:type="dxa"/>
            <w:hideMark/>
          </w:tcPr>
          <w:p w14:paraId="6E32EA5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325585B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15F7A39C"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22B0E5C2"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053BBC54"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bumble bee</w:t>
            </w:r>
          </w:p>
        </w:tc>
        <w:tc>
          <w:tcPr>
            <w:tcW w:w="2163" w:type="dxa"/>
            <w:hideMark/>
          </w:tcPr>
          <w:p w14:paraId="5FB4A174"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Bombus atratus</w:t>
            </w:r>
          </w:p>
        </w:tc>
        <w:tc>
          <w:tcPr>
            <w:tcW w:w="900" w:type="dxa"/>
            <w:hideMark/>
          </w:tcPr>
          <w:p w14:paraId="2FA2CF2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13F2209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Colombia</w:t>
            </w:r>
          </w:p>
        </w:tc>
        <w:tc>
          <w:tcPr>
            <w:tcW w:w="703" w:type="dxa"/>
            <w:hideMark/>
          </w:tcPr>
          <w:p w14:paraId="4AD8889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6FFCAC8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4B7355D7"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58FA051B" w14:textId="77777777" w:rsidTr="00E87085">
        <w:trPr>
          <w:trHeight w:val="283"/>
        </w:trPr>
        <w:tc>
          <w:tcPr>
            <w:tcW w:w="2427" w:type="dxa"/>
            <w:hideMark/>
          </w:tcPr>
          <w:p w14:paraId="776B1658"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cabbage aphid</w:t>
            </w:r>
          </w:p>
        </w:tc>
        <w:tc>
          <w:tcPr>
            <w:tcW w:w="2163" w:type="dxa"/>
            <w:hideMark/>
          </w:tcPr>
          <w:p w14:paraId="62452A20"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Brevicoryne brassicae</w:t>
            </w:r>
          </w:p>
        </w:tc>
        <w:tc>
          <w:tcPr>
            <w:tcW w:w="900" w:type="dxa"/>
            <w:hideMark/>
          </w:tcPr>
          <w:p w14:paraId="126DE6B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1D38D33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Australia</w:t>
            </w:r>
          </w:p>
        </w:tc>
        <w:tc>
          <w:tcPr>
            <w:tcW w:w="703" w:type="dxa"/>
            <w:hideMark/>
          </w:tcPr>
          <w:p w14:paraId="280B016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494196E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7446BE28"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3A72DBA6"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0AA2D153"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cabbage rootfly</w:t>
            </w:r>
          </w:p>
        </w:tc>
        <w:tc>
          <w:tcPr>
            <w:tcW w:w="2163" w:type="dxa"/>
            <w:hideMark/>
          </w:tcPr>
          <w:p w14:paraId="234521F0"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Delia radicum</w:t>
            </w:r>
          </w:p>
        </w:tc>
        <w:tc>
          <w:tcPr>
            <w:tcW w:w="900" w:type="dxa"/>
            <w:hideMark/>
          </w:tcPr>
          <w:p w14:paraId="2E33C44A"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12FE050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California</w:t>
            </w:r>
          </w:p>
        </w:tc>
        <w:tc>
          <w:tcPr>
            <w:tcW w:w="703" w:type="dxa"/>
            <w:hideMark/>
          </w:tcPr>
          <w:p w14:paraId="3613B59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2D29FF6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3F36F572"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64D8DAE6" w14:textId="77777777" w:rsidTr="00E87085">
        <w:trPr>
          <w:trHeight w:val="283"/>
        </w:trPr>
        <w:tc>
          <w:tcPr>
            <w:tcW w:w="2427" w:type="dxa"/>
            <w:hideMark/>
          </w:tcPr>
          <w:p w14:paraId="636142D9"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coccinellid beetle</w:t>
            </w:r>
          </w:p>
        </w:tc>
        <w:tc>
          <w:tcPr>
            <w:tcW w:w="2163" w:type="dxa"/>
            <w:hideMark/>
          </w:tcPr>
          <w:p w14:paraId="254E6CFB"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Hippodamia convergens</w:t>
            </w:r>
          </w:p>
        </w:tc>
        <w:tc>
          <w:tcPr>
            <w:tcW w:w="900" w:type="dxa"/>
            <w:hideMark/>
          </w:tcPr>
          <w:p w14:paraId="4CB78D1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38AD404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California</w:t>
            </w:r>
          </w:p>
        </w:tc>
        <w:tc>
          <w:tcPr>
            <w:tcW w:w="703" w:type="dxa"/>
            <w:hideMark/>
          </w:tcPr>
          <w:p w14:paraId="69883DE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2ABBE41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052B2FE3"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626B9E50"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6E5295AC"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cowpea aphid</w:t>
            </w:r>
          </w:p>
        </w:tc>
        <w:tc>
          <w:tcPr>
            <w:tcW w:w="2163" w:type="dxa"/>
            <w:hideMark/>
          </w:tcPr>
          <w:p w14:paraId="7144EBCE"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Aphis craccivora</w:t>
            </w:r>
          </w:p>
        </w:tc>
        <w:tc>
          <w:tcPr>
            <w:tcW w:w="900" w:type="dxa"/>
            <w:hideMark/>
          </w:tcPr>
          <w:p w14:paraId="7C1735A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1</w:t>
            </w:r>
          </w:p>
        </w:tc>
        <w:tc>
          <w:tcPr>
            <w:tcW w:w="2122" w:type="dxa"/>
            <w:hideMark/>
          </w:tcPr>
          <w:p w14:paraId="2171E5D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Australia</w:t>
            </w:r>
          </w:p>
        </w:tc>
        <w:tc>
          <w:tcPr>
            <w:tcW w:w="703" w:type="dxa"/>
            <w:hideMark/>
          </w:tcPr>
          <w:p w14:paraId="298C30E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023D74DA"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0AB87BA2"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53BDCFB1" w14:textId="77777777" w:rsidTr="00E87085">
        <w:trPr>
          <w:trHeight w:val="283"/>
        </w:trPr>
        <w:tc>
          <w:tcPr>
            <w:tcW w:w="2427" w:type="dxa"/>
          </w:tcPr>
          <w:p w14:paraId="55A5573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false codling moth</w:t>
            </w:r>
          </w:p>
        </w:tc>
        <w:tc>
          <w:tcPr>
            <w:tcW w:w="2163" w:type="dxa"/>
          </w:tcPr>
          <w:p w14:paraId="430ED22F" w14:textId="77777777" w:rsidR="00EE3D6A" w:rsidRPr="00627CCD" w:rsidRDefault="00EE3D6A" w:rsidP="00E87085">
            <w:pPr>
              <w:rPr>
                <w:rFonts w:ascii="Times New Roman" w:eastAsia="Times New Roman" w:hAnsi="Times New Roman"/>
                <w:i/>
                <w:iCs/>
                <w:sz w:val="22"/>
                <w:lang w:val="en-GB"/>
              </w:rPr>
            </w:pPr>
            <w:r w:rsidRPr="00627CCD">
              <w:rPr>
                <w:rStyle w:val="Emphasis"/>
                <w:rFonts w:ascii="Times New Roman" w:hAnsi="Times New Roman"/>
                <w:sz w:val="22"/>
              </w:rPr>
              <w:t>Thaumatotibia leucotreta</w:t>
            </w:r>
          </w:p>
        </w:tc>
        <w:tc>
          <w:tcPr>
            <w:tcW w:w="900" w:type="dxa"/>
          </w:tcPr>
          <w:p w14:paraId="2AA237A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tcPr>
          <w:p w14:paraId="2C3EE98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Africa / Palearctic</w:t>
            </w:r>
          </w:p>
        </w:tc>
        <w:tc>
          <w:tcPr>
            <w:tcW w:w="703" w:type="dxa"/>
          </w:tcPr>
          <w:p w14:paraId="049289D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tcPr>
          <w:p w14:paraId="04BD9DE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tcPr>
          <w:p w14:paraId="795F2FE8"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07F4A541"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33D58F3F"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medfly</w:t>
            </w:r>
          </w:p>
        </w:tc>
        <w:tc>
          <w:tcPr>
            <w:tcW w:w="2163" w:type="dxa"/>
            <w:hideMark/>
          </w:tcPr>
          <w:p w14:paraId="22E5247A"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Ceratitis capitata</w:t>
            </w:r>
          </w:p>
        </w:tc>
        <w:tc>
          <w:tcPr>
            <w:tcW w:w="900" w:type="dxa"/>
            <w:hideMark/>
          </w:tcPr>
          <w:p w14:paraId="4BB525D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7F78F0C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 xml:space="preserve"> North America / Palearctic</w:t>
            </w:r>
          </w:p>
        </w:tc>
        <w:tc>
          <w:tcPr>
            <w:tcW w:w="703" w:type="dxa"/>
            <w:hideMark/>
          </w:tcPr>
          <w:p w14:paraId="5DB92BE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23D6064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64BB7E99"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20176017" w14:textId="77777777" w:rsidTr="00E87085">
        <w:trPr>
          <w:trHeight w:val="283"/>
        </w:trPr>
        <w:tc>
          <w:tcPr>
            <w:tcW w:w="2427" w:type="dxa"/>
            <w:hideMark/>
          </w:tcPr>
          <w:p w14:paraId="4F7450C8"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melon fly</w:t>
            </w:r>
          </w:p>
        </w:tc>
        <w:tc>
          <w:tcPr>
            <w:tcW w:w="2163" w:type="dxa"/>
            <w:hideMark/>
          </w:tcPr>
          <w:p w14:paraId="3C4BDBE7"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Bactrocera cucurbitae</w:t>
            </w:r>
          </w:p>
        </w:tc>
        <w:tc>
          <w:tcPr>
            <w:tcW w:w="900" w:type="dxa"/>
            <w:hideMark/>
          </w:tcPr>
          <w:p w14:paraId="453FFF3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432DBF3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 xml:space="preserve">North America / </w:t>
            </w:r>
          </w:p>
          <w:p w14:paraId="4D0D4E3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Palearctic/Africa</w:t>
            </w:r>
          </w:p>
          <w:p w14:paraId="127F48EA" w14:textId="77777777" w:rsidR="00EE3D6A" w:rsidRPr="00627CCD" w:rsidRDefault="00EE3D6A" w:rsidP="00E87085">
            <w:pPr>
              <w:rPr>
                <w:rFonts w:ascii="Times New Roman" w:eastAsia="Times New Roman" w:hAnsi="Times New Roman"/>
                <w:sz w:val="22"/>
                <w:lang w:val="en-GB"/>
              </w:rPr>
            </w:pPr>
          </w:p>
        </w:tc>
        <w:tc>
          <w:tcPr>
            <w:tcW w:w="703" w:type="dxa"/>
            <w:hideMark/>
          </w:tcPr>
          <w:p w14:paraId="381CE8D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481C490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002B8198"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5DA6FD12"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3BCE0ADA"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Mexican fruit fly</w:t>
            </w:r>
          </w:p>
        </w:tc>
        <w:tc>
          <w:tcPr>
            <w:tcW w:w="2163" w:type="dxa"/>
            <w:hideMark/>
          </w:tcPr>
          <w:p w14:paraId="6A8333C5"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Anastrepha ludens</w:t>
            </w:r>
          </w:p>
        </w:tc>
        <w:tc>
          <w:tcPr>
            <w:tcW w:w="900" w:type="dxa"/>
            <w:hideMark/>
          </w:tcPr>
          <w:p w14:paraId="4665FFF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5219295A"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 xml:space="preserve">North America / </w:t>
            </w:r>
          </w:p>
          <w:p w14:paraId="2A54493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Palearctic/Africa</w:t>
            </w:r>
          </w:p>
        </w:tc>
        <w:tc>
          <w:tcPr>
            <w:tcW w:w="703" w:type="dxa"/>
            <w:hideMark/>
          </w:tcPr>
          <w:p w14:paraId="7E8AD0C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2E78226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51CDC262"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096BF9C1" w14:textId="77777777" w:rsidTr="00E87085">
        <w:trPr>
          <w:trHeight w:val="283"/>
        </w:trPr>
        <w:tc>
          <w:tcPr>
            <w:tcW w:w="2427" w:type="dxa"/>
            <w:hideMark/>
          </w:tcPr>
          <w:p w14:paraId="6A4782B7"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North American screwworm</w:t>
            </w:r>
          </w:p>
        </w:tc>
        <w:tc>
          <w:tcPr>
            <w:tcW w:w="2163" w:type="dxa"/>
            <w:hideMark/>
          </w:tcPr>
          <w:p w14:paraId="546E84E4"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Cochliomyia hominivorax</w:t>
            </w:r>
          </w:p>
        </w:tc>
        <w:tc>
          <w:tcPr>
            <w:tcW w:w="900" w:type="dxa"/>
            <w:hideMark/>
          </w:tcPr>
          <w:p w14:paraId="2EECF39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5349129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North-Central America / Palearctic</w:t>
            </w:r>
          </w:p>
        </w:tc>
        <w:tc>
          <w:tcPr>
            <w:tcW w:w="703" w:type="dxa"/>
            <w:hideMark/>
          </w:tcPr>
          <w:p w14:paraId="355AE992"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7BBF612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77FEEA35"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57A4AA89"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0E591664"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Oriental fruit fly</w:t>
            </w:r>
          </w:p>
        </w:tc>
        <w:tc>
          <w:tcPr>
            <w:tcW w:w="2163" w:type="dxa"/>
            <w:hideMark/>
          </w:tcPr>
          <w:p w14:paraId="0ABCB36D"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Bactrocera dorsalis</w:t>
            </w:r>
          </w:p>
        </w:tc>
        <w:tc>
          <w:tcPr>
            <w:tcW w:w="900" w:type="dxa"/>
            <w:hideMark/>
          </w:tcPr>
          <w:p w14:paraId="043C1FD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119D1F6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 xml:space="preserve">North America / </w:t>
            </w:r>
          </w:p>
          <w:p w14:paraId="53CB0FD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Palearctic/Africa</w:t>
            </w:r>
          </w:p>
        </w:tc>
        <w:tc>
          <w:tcPr>
            <w:tcW w:w="703" w:type="dxa"/>
            <w:hideMark/>
          </w:tcPr>
          <w:p w14:paraId="302B2E8E"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03A5BEB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0891ACF3"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12AC6185" w14:textId="77777777" w:rsidTr="00E87085">
        <w:trPr>
          <w:trHeight w:val="283"/>
        </w:trPr>
        <w:tc>
          <w:tcPr>
            <w:tcW w:w="2427" w:type="dxa"/>
            <w:hideMark/>
          </w:tcPr>
          <w:p w14:paraId="632F35D0"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sheep blowfly</w:t>
            </w:r>
          </w:p>
        </w:tc>
        <w:tc>
          <w:tcPr>
            <w:tcW w:w="2163" w:type="dxa"/>
            <w:hideMark/>
          </w:tcPr>
          <w:p w14:paraId="253069EB"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Lucilia cuprina</w:t>
            </w:r>
          </w:p>
        </w:tc>
        <w:tc>
          <w:tcPr>
            <w:tcW w:w="900" w:type="dxa"/>
            <w:hideMark/>
          </w:tcPr>
          <w:p w14:paraId="4D5C31CA"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64EEEEE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laboratory</w:t>
            </w:r>
          </w:p>
        </w:tc>
        <w:tc>
          <w:tcPr>
            <w:tcW w:w="703" w:type="dxa"/>
            <w:hideMark/>
          </w:tcPr>
          <w:p w14:paraId="3D5093B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573FFEB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4D1AA803"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207678F0"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tcPr>
          <w:p w14:paraId="7A25EA67"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New world screwworm</w:t>
            </w:r>
          </w:p>
        </w:tc>
        <w:tc>
          <w:tcPr>
            <w:tcW w:w="2163" w:type="dxa"/>
          </w:tcPr>
          <w:p w14:paraId="1B9E6F60" w14:textId="77777777" w:rsidR="00EE3D6A" w:rsidRPr="00627CCD" w:rsidRDefault="00EE3D6A" w:rsidP="00E87085">
            <w:pPr>
              <w:rPr>
                <w:rFonts w:ascii="Times New Roman" w:eastAsia="Times New Roman" w:hAnsi="Times New Roman"/>
                <w:i/>
                <w:iCs/>
                <w:sz w:val="22"/>
                <w:lang w:val="en-GB"/>
              </w:rPr>
            </w:pPr>
            <w:r w:rsidRPr="00627CCD">
              <w:rPr>
                <w:rFonts w:ascii="Times New Roman" w:hAnsi="Times New Roman"/>
                <w:i/>
                <w:iCs/>
                <w:sz w:val="22"/>
              </w:rPr>
              <w:t>Cochliomyia hominivorax</w:t>
            </w:r>
          </w:p>
        </w:tc>
        <w:tc>
          <w:tcPr>
            <w:tcW w:w="900" w:type="dxa"/>
          </w:tcPr>
          <w:p w14:paraId="2823766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tcPr>
          <w:p w14:paraId="73819CD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North America/Africa</w:t>
            </w:r>
          </w:p>
        </w:tc>
        <w:tc>
          <w:tcPr>
            <w:tcW w:w="703" w:type="dxa"/>
          </w:tcPr>
          <w:p w14:paraId="4E6BAF8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tcPr>
          <w:p w14:paraId="14391DB8"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tcPr>
          <w:p w14:paraId="6E35C93F"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0C073A22" w14:textId="77777777" w:rsidTr="00E87085">
        <w:trPr>
          <w:trHeight w:val="283"/>
        </w:trPr>
        <w:tc>
          <w:tcPr>
            <w:tcW w:w="2427" w:type="dxa"/>
            <w:hideMark/>
          </w:tcPr>
          <w:p w14:paraId="7C0A5D2F"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spotted wing drosophila</w:t>
            </w:r>
          </w:p>
        </w:tc>
        <w:tc>
          <w:tcPr>
            <w:tcW w:w="2163" w:type="dxa"/>
            <w:hideMark/>
          </w:tcPr>
          <w:p w14:paraId="34A5D7A6"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Drosophila suzukii</w:t>
            </w:r>
          </w:p>
        </w:tc>
        <w:tc>
          <w:tcPr>
            <w:tcW w:w="900" w:type="dxa"/>
            <w:hideMark/>
          </w:tcPr>
          <w:p w14:paraId="594ED3A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401A40B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North America/Palearctic</w:t>
            </w:r>
          </w:p>
        </w:tc>
        <w:tc>
          <w:tcPr>
            <w:tcW w:w="703" w:type="dxa"/>
            <w:hideMark/>
          </w:tcPr>
          <w:p w14:paraId="4A30F21C"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52C5094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6C016186"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701318EA"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0C4DE5EC"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tiger mosquito</w:t>
            </w:r>
          </w:p>
        </w:tc>
        <w:tc>
          <w:tcPr>
            <w:tcW w:w="2163" w:type="dxa"/>
            <w:hideMark/>
          </w:tcPr>
          <w:p w14:paraId="237A51B9"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Aedes albopictus</w:t>
            </w:r>
          </w:p>
        </w:tc>
        <w:tc>
          <w:tcPr>
            <w:tcW w:w="900" w:type="dxa"/>
            <w:hideMark/>
          </w:tcPr>
          <w:p w14:paraId="269DE88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12EE06A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 xml:space="preserve">North America / </w:t>
            </w:r>
          </w:p>
          <w:p w14:paraId="508190A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Palearctic/Africa</w:t>
            </w:r>
          </w:p>
        </w:tc>
        <w:tc>
          <w:tcPr>
            <w:tcW w:w="703" w:type="dxa"/>
            <w:hideMark/>
          </w:tcPr>
          <w:p w14:paraId="15963C2B"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3F8F02A1"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6C64BF7D"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2CB769BD" w14:textId="77777777" w:rsidTr="00E87085">
        <w:trPr>
          <w:trHeight w:val="283"/>
        </w:trPr>
        <w:tc>
          <w:tcPr>
            <w:tcW w:w="2427" w:type="dxa"/>
          </w:tcPr>
          <w:p w14:paraId="27AFC89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yellow fever mosquito</w:t>
            </w:r>
          </w:p>
        </w:tc>
        <w:tc>
          <w:tcPr>
            <w:tcW w:w="2163" w:type="dxa"/>
          </w:tcPr>
          <w:p w14:paraId="1DAFEF67"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Aedes aegypti</w:t>
            </w:r>
          </w:p>
        </w:tc>
        <w:tc>
          <w:tcPr>
            <w:tcW w:w="900" w:type="dxa"/>
          </w:tcPr>
          <w:p w14:paraId="017FF70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tcPr>
          <w:p w14:paraId="253441E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 xml:space="preserve">North America / </w:t>
            </w:r>
          </w:p>
          <w:p w14:paraId="60D1E30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Palearctic/Africa</w:t>
            </w:r>
          </w:p>
        </w:tc>
        <w:tc>
          <w:tcPr>
            <w:tcW w:w="703" w:type="dxa"/>
          </w:tcPr>
          <w:p w14:paraId="6EFFAF9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tcPr>
          <w:p w14:paraId="62010C6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tcPr>
          <w:p w14:paraId="5D449FE8"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3606CD22" w14:textId="77777777" w:rsidTr="00E87085">
        <w:trPr>
          <w:cnfStyle w:val="000000100000" w:firstRow="0" w:lastRow="0" w:firstColumn="0" w:lastColumn="0" w:oddVBand="0" w:evenVBand="0" w:oddHBand="1" w:evenHBand="0" w:firstRowFirstColumn="0" w:firstRowLastColumn="0" w:lastRowFirstColumn="0" w:lastRowLastColumn="0"/>
          <w:trHeight w:val="283"/>
        </w:trPr>
        <w:tc>
          <w:tcPr>
            <w:tcW w:w="2427" w:type="dxa"/>
            <w:hideMark/>
          </w:tcPr>
          <w:p w14:paraId="13604510"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thimble berry aphid</w:t>
            </w:r>
          </w:p>
        </w:tc>
        <w:tc>
          <w:tcPr>
            <w:tcW w:w="2163" w:type="dxa"/>
            <w:hideMark/>
          </w:tcPr>
          <w:p w14:paraId="6F4642A3"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Masonaphis maxima</w:t>
            </w:r>
          </w:p>
        </w:tc>
        <w:tc>
          <w:tcPr>
            <w:tcW w:w="900" w:type="dxa"/>
            <w:hideMark/>
          </w:tcPr>
          <w:p w14:paraId="75776085"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2</w:t>
            </w:r>
          </w:p>
        </w:tc>
        <w:tc>
          <w:tcPr>
            <w:tcW w:w="2122" w:type="dxa"/>
            <w:hideMark/>
          </w:tcPr>
          <w:p w14:paraId="7FBED183"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British Columbia</w:t>
            </w:r>
          </w:p>
        </w:tc>
        <w:tc>
          <w:tcPr>
            <w:tcW w:w="703" w:type="dxa"/>
            <w:hideMark/>
          </w:tcPr>
          <w:p w14:paraId="567890E4"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6A5B4FDF"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4C13FE12"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r w:rsidR="00627CCD" w:rsidRPr="00627CCD" w14:paraId="706AC451" w14:textId="77777777" w:rsidTr="00E87085">
        <w:trPr>
          <w:cnfStyle w:val="010000000000" w:firstRow="0" w:lastRow="1" w:firstColumn="0" w:lastColumn="0" w:oddVBand="0" w:evenVBand="0" w:oddHBand="0" w:evenHBand="0" w:firstRowFirstColumn="0" w:firstRowLastColumn="0" w:lastRowFirstColumn="0" w:lastRowLastColumn="0"/>
          <w:trHeight w:val="283"/>
        </w:trPr>
        <w:tc>
          <w:tcPr>
            <w:tcW w:w="2427" w:type="dxa"/>
            <w:hideMark/>
          </w:tcPr>
          <w:p w14:paraId="3DF86DF7" w14:textId="77777777" w:rsidR="00EE3D6A" w:rsidRPr="00627CCD" w:rsidRDefault="00EE3D6A" w:rsidP="00E87085">
            <w:pPr>
              <w:rPr>
                <w:rFonts w:ascii="Times New Roman" w:eastAsia="Times New Roman" w:hAnsi="Times New Roman"/>
                <w:i/>
                <w:sz w:val="22"/>
                <w:lang w:val="en-GB"/>
              </w:rPr>
            </w:pPr>
            <w:r w:rsidRPr="00627CCD">
              <w:rPr>
                <w:rFonts w:ascii="Times New Roman" w:eastAsia="Times New Roman" w:hAnsi="Times New Roman"/>
                <w:sz w:val="22"/>
                <w:lang w:val="en-GB"/>
              </w:rPr>
              <w:t>tomato pinworm</w:t>
            </w:r>
          </w:p>
        </w:tc>
        <w:tc>
          <w:tcPr>
            <w:tcW w:w="2163" w:type="dxa"/>
            <w:hideMark/>
          </w:tcPr>
          <w:p w14:paraId="7E9F63AF" w14:textId="77777777" w:rsidR="00EE3D6A" w:rsidRPr="00627CCD" w:rsidRDefault="00EE3D6A" w:rsidP="00E87085">
            <w:pPr>
              <w:rPr>
                <w:rFonts w:ascii="Times New Roman" w:eastAsia="Times New Roman" w:hAnsi="Times New Roman"/>
                <w:i/>
                <w:iCs/>
                <w:sz w:val="22"/>
                <w:lang w:val="en-GB"/>
              </w:rPr>
            </w:pPr>
            <w:r w:rsidRPr="00627CCD">
              <w:rPr>
                <w:rFonts w:ascii="Times New Roman" w:eastAsia="Times New Roman" w:hAnsi="Times New Roman"/>
                <w:i/>
                <w:iCs/>
                <w:sz w:val="22"/>
                <w:lang w:val="en-GB"/>
              </w:rPr>
              <w:t>Tuta absoluta</w:t>
            </w:r>
          </w:p>
        </w:tc>
        <w:tc>
          <w:tcPr>
            <w:tcW w:w="900" w:type="dxa"/>
            <w:hideMark/>
          </w:tcPr>
          <w:p w14:paraId="43C0314D"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0</w:t>
            </w:r>
          </w:p>
        </w:tc>
        <w:tc>
          <w:tcPr>
            <w:tcW w:w="2122" w:type="dxa"/>
            <w:hideMark/>
          </w:tcPr>
          <w:p w14:paraId="3F303336"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USA / Palearctic</w:t>
            </w:r>
          </w:p>
        </w:tc>
        <w:tc>
          <w:tcPr>
            <w:tcW w:w="703" w:type="dxa"/>
            <w:hideMark/>
          </w:tcPr>
          <w:p w14:paraId="37296919"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865" w:type="dxa"/>
            <w:hideMark/>
          </w:tcPr>
          <w:p w14:paraId="4AB1ACB0" w14:textId="77777777" w:rsidR="00EE3D6A" w:rsidRPr="00627CCD" w:rsidRDefault="00EE3D6A" w:rsidP="00E87085">
            <w:pPr>
              <w:rPr>
                <w:rFonts w:ascii="Times New Roman" w:eastAsia="Times New Roman" w:hAnsi="Times New Roman"/>
                <w:sz w:val="22"/>
                <w:lang w:val="en-GB"/>
              </w:rPr>
            </w:pPr>
            <w:r w:rsidRPr="00627CCD">
              <w:rPr>
                <w:rFonts w:ascii="Times New Roman" w:eastAsia="Times New Roman" w:hAnsi="Times New Roman"/>
                <w:sz w:val="22"/>
                <w:lang w:val="en-GB"/>
              </w:rPr>
              <w:t>+</w:t>
            </w:r>
          </w:p>
        </w:tc>
        <w:tc>
          <w:tcPr>
            <w:tcW w:w="1080" w:type="dxa"/>
            <w:hideMark/>
          </w:tcPr>
          <w:p w14:paraId="1D3AB627" w14:textId="77777777" w:rsidR="00EE3D6A" w:rsidRPr="00627CCD" w:rsidRDefault="00EE3D6A" w:rsidP="00E87085">
            <w:pPr>
              <w:rPr>
                <w:rFonts w:ascii="Times New Roman" w:eastAsia="Times New Roman" w:hAnsi="Times New Roman"/>
                <w:b/>
                <w:bCs/>
                <w:sz w:val="22"/>
                <w:lang w:val="en-GB"/>
              </w:rPr>
            </w:pPr>
            <w:r w:rsidRPr="00627CCD">
              <w:rPr>
                <w:rFonts w:ascii="Times New Roman" w:eastAsia="Times New Roman" w:hAnsi="Times New Roman"/>
                <w:b/>
                <w:bCs/>
                <w:sz w:val="22"/>
                <w:lang w:val="en-GB"/>
              </w:rPr>
              <w:t>—</w:t>
            </w:r>
          </w:p>
        </w:tc>
      </w:tr>
    </w:tbl>
    <w:p w14:paraId="4AFA4293" w14:textId="77777777" w:rsidR="00EE3D6A" w:rsidRPr="00627CCD" w:rsidRDefault="00EE3D6A" w:rsidP="00EE3D6A">
      <w:pPr>
        <w:spacing w:after="0" w:line="240" w:lineRule="auto"/>
        <w:rPr>
          <w:rFonts w:ascii="Times New Roman" w:hAnsi="Times New Roman" w:cs="Times New Roman"/>
        </w:rPr>
      </w:pPr>
    </w:p>
    <w:p w14:paraId="7DD8D1A6" w14:textId="77777777" w:rsidR="00EE3D6A" w:rsidRPr="00627CCD" w:rsidRDefault="00EE3D6A" w:rsidP="00EE3D6A">
      <w:pPr>
        <w:spacing w:after="0" w:line="240" w:lineRule="auto"/>
        <w:rPr>
          <w:rFonts w:ascii="Times New Roman" w:hAnsi="Times New Roman" w:cs="Times New Roman"/>
        </w:rPr>
      </w:pPr>
      <w:r w:rsidRPr="00627CCD">
        <w:rPr>
          <w:rFonts w:ascii="Times New Roman" w:hAnsi="Times New Roman" w:cs="Times New Roman"/>
          <w:vertAlign w:val="superscript"/>
        </w:rPr>
        <w:t>a</w:t>
      </w:r>
      <w:r w:rsidRPr="00627CCD">
        <w:rPr>
          <w:rFonts w:ascii="Times New Roman" w:hAnsi="Times New Roman" w:cs="Times New Roman"/>
        </w:rPr>
        <w:t xml:space="preserve"> The number of natural enemy species included in the study.</w:t>
      </w:r>
    </w:p>
    <w:p w14:paraId="01EFBBC1" w14:textId="77777777" w:rsidR="00EE3D6A" w:rsidRPr="00627CCD" w:rsidRDefault="00EE3D6A" w:rsidP="00EE3D6A">
      <w:pPr>
        <w:spacing w:after="0" w:line="240" w:lineRule="auto"/>
        <w:rPr>
          <w:rFonts w:ascii="Times New Roman" w:hAnsi="Times New Roman" w:cs="Times New Roman"/>
        </w:rPr>
      </w:pPr>
      <w:r w:rsidRPr="00627CCD">
        <w:rPr>
          <w:rFonts w:ascii="Times New Roman" w:hAnsi="Times New Roman" w:cs="Times New Roman"/>
          <w:vertAlign w:val="superscript"/>
        </w:rPr>
        <w:t>b</w:t>
      </w:r>
      <w:r w:rsidRPr="00627CCD">
        <w:rPr>
          <w:rFonts w:ascii="Times New Roman" w:hAnsi="Times New Roman" w:cs="Times New Roman"/>
        </w:rPr>
        <w:t xml:space="preserve"> incorporation of Bt toxins.</w:t>
      </w:r>
    </w:p>
    <w:p w14:paraId="650284B2" w14:textId="77777777" w:rsidR="00EE3D6A" w:rsidRPr="00627CCD" w:rsidRDefault="00EE3D6A" w:rsidP="00EE3D6A">
      <w:pPr>
        <w:spacing w:after="0" w:line="240" w:lineRule="auto"/>
        <w:rPr>
          <w:rFonts w:ascii="Times New Roman" w:hAnsi="Times New Roman" w:cs="Times New Roman"/>
        </w:rPr>
      </w:pPr>
      <w:r w:rsidRPr="00627CCD">
        <w:rPr>
          <w:rFonts w:ascii="Times New Roman" w:hAnsi="Times New Roman" w:cs="Times New Roman"/>
          <w:vertAlign w:val="superscript"/>
        </w:rPr>
        <w:t>c</w:t>
      </w:r>
      <w:r w:rsidRPr="00627CCD">
        <w:rPr>
          <w:rFonts w:ascii="Times New Roman" w:hAnsi="Times New Roman" w:cs="Times New Roman"/>
        </w:rPr>
        <w:t xml:space="preserve"> transmission of disease.</w:t>
      </w:r>
    </w:p>
    <w:p w14:paraId="2CA9999A" w14:textId="77777777" w:rsidR="00EE3D6A" w:rsidRPr="00627CCD" w:rsidRDefault="00EE3D6A" w:rsidP="00EE3D6A">
      <w:pPr>
        <w:spacing w:after="0" w:line="240" w:lineRule="auto"/>
        <w:rPr>
          <w:rFonts w:ascii="Times New Roman" w:hAnsi="Times New Roman" w:cs="Times New Roman"/>
        </w:rPr>
      </w:pPr>
      <w:r w:rsidRPr="00627CCD">
        <w:rPr>
          <w:rFonts w:ascii="Times New Roman" w:hAnsi="Times New Roman" w:cs="Times New Roman"/>
          <w:vertAlign w:val="superscript"/>
        </w:rPr>
        <w:t>d</w:t>
      </w:r>
      <w:r w:rsidRPr="00627CCD">
        <w:rPr>
          <w:rFonts w:ascii="Times New Roman" w:hAnsi="Times New Roman" w:cs="Times New Roman"/>
        </w:rPr>
        <w:t xml:space="preserve"> plant/animal host not modeled.</w:t>
      </w:r>
    </w:p>
    <w:p w14:paraId="017679DF" w14:textId="77777777" w:rsidR="00EE3D6A" w:rsidRPr="00627CCD" w:rsidRDefault="00EE3D6A" w:rsidP="00EE3D6A">
      <w:pPr>
        <w:spacing w:after="0" w:line="360" w:lineRule="auto"/>
        <w:ind w:left="450" w:hanging="450"/>
        <w:rPr>
          <w:rFonts w:ascii="Times New Roman" w:hAnsi="Times New Roman" w:cs="Times New Roman"/>
        </w:rPr>
      </w:pPr>
    </w:p>
    <w:p w14:paraId="392E1A15" w14:textId="77777777" w:rsidR="00EE3D6A" w:rsidRPr="00627CCD" w:rsidRDefault="00EE3D6A" w:rsidP="00EE3D6A">
      <w:pPr>
        <w:rPr>
          <w:rFonts w:ascii="Times New Roman" w:hAnsi="Times New Roman" w:cs="Times New Roman"/>
          <w:b/>
          <w:bCs/>
        </w:rPr>
      </w:pPr>
      <w:r w:rsidRPr="00627CCD">
        <w:rPr>
          <w:rFonts w:ascii="Times New Roman" w:hAnsi="Times New Roman" w:cs="Times New Roman"/>
          <w:b/>
          <w:bCs/>
        </w:rPr>
        <w:br w:type="page"/>
      </w:r>
    </w:p>
    <w:p w14:paraId="38AB68B4" w14:textId="77777777" w:rsidR="00EE3D6A" w:rsidRPr="00627CCD" w:rsidRDefault="00EE3D6A" w:rsidP="00EE3D6A">
      <w:pPr>
        <w:pStyle w:val="BodyTextIndent3"/>
        <w:tabs>
          <w:tab w:val="left" w:pos="360"/>
        </w:tabs>
        <w:ind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Partial list of references for Supplemental Materials Table 1</w:t>
      </w:r>
      <w:bookmarkStart w:id="2" w:name="_Hlk87605317"/>
    </w:p>
    <w:p w14:paraId="22DC94DD" w14:textId="77777777" w:rsidR="00EE3D6A" w:rsidRPr="00627CCD" w:rsidRDefault="00EE3D6A" w:rsidP="008607DA">
      <w:pPr>
        <w:pStyle w:val="BodyTextIndent3"/>
        <w:spacing w:line="360" w:lineRule="auto"/>
        <w:ind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 xml:space="preserve">Asian citrus psyllid </w:t>
      </w:r>
    </w:p>
    <w:p w14:paraId="0347A31A" w14:textId="77777777" w:rsidR="00EE3D6A" w:rsidRPr="00627CCD" w:rsidRDefault="00EE3D6A" w:rsidP="008607DA">
      <w:pPr>
        <w:spacing w:after="120" w:line="360" w:lineRule="auto"/>
        <w:ind w:left="360" w:hanging="360"/>
        <w:rPr>
          <w:rFonts w:ascii="Times New Roman" w:hAnsi="Times New Roman" w:cs="Times New Roman"/>
          <w:sz w:val="22"/>
          <w:szCs w:val="22"/>
        </w:rPr>
      </w:pPr>
      <w:r w:rsidRPr="00627CCD" w:rsidDel="00F04B2D">
        <w:rPr>
          <w:rFonts w:ascii="Times New Roman" w:hAnsi="Times New Roman" w:cs="Times New Roman"/>
          <w:sz w:val="22"/>
          <w:szCs w:val="22"/>
        </w:rPr>
        <w:t>Gutierrez, A.P., and L. Ponti (2013) Prospective analysis of the geographic distribution and relative</w:t>
      </w:r>
      <w:r w:rsidRPr="00627CCD">
        <w:rPr>
          <w:rFonts w:ascii="Times New Roman" w:hAnsi="Times New Roman" w:cs="Times New Roman"/>
          <w:sz w:val="22"/>
          <w:szCs w:val="22"/>
        </w:rPr>
        <w:t xml:space="preserve"> </w:t>
      </w:r>
      <w:r w:rsidRPr="00627CCD" w:rsidDel="00F04B2D">
        <w:rPr>
          <w:rFonts w:ascii="Times New Roman" w:hAnsi="Times New Roman" w:cs="Times New Roman"/>
          <w:sz w:val="22"/>
          <w:szCs w:val="22"/>
        </w:rPr>
        <w:t xml:space="preserve">abundance of </w:t>
      </w:r>
      <w:r w:rsidRPr="00627CCD" w:rsidDel="00F04B2D">
        <w:rPr>
          <w:rFonts w:ascii="Times New Roman" w:hAnsi="Times New Roman" w:cs="Times New Roman"/>
          <w:b/>
          <w:bCs/>
          <w:sz w:val="22"/>
          <w:szCs w:val="22"/>
        </w:rPr>
        <w:t>Asian citrus psyllid</w:t>
      </w:r>
      <w:r w:rsidRPr="00627CCD" w:rsidDel="00F04B2D">
        <w:rPr>
          <w:rFonts w:ascii="Times New Roman" w:hAnsi="Times New Roman" w:cs="Times New Roman"/>
          <w:sz w:val="22"/>
          <w:szCs w:val="22"/>
        </w:rPr>
        <w:t xml:space="preserve"> (Hemiptera: Liviidae) and citrus greening disease in North America and the Mediterranean Basin. </w:t>
      </w:r>
      <w:r w:rsidRPr="00627CCD" w:rsidDel="00F04B2D">
        <w:rPr>
          <w:rStyle w:val="Emphasis"/>
          <w:rFonts w:ascii="Times New Roman" w:hAnsi="Times New Roman" w:cs="Times New Roman"/>
          <w:sz w:val="22"/>
          <w:szCs w:val="22"/>
        </w:rPr>
        <w:t>Florida Entomologist</w:t>
      </w:r>
      <w:r w:rsidRPr="00627CCD" w:rsidDel="00F04B2D">
        <w:rPr>
          <w:rFonts w:ascii="Times New Roman" w:hAnsi="Times New Roman" w:cs="Times New Roman"/>
          <w:sz w:val="22"/>
          <w:szCs w:val="22"/>
        </w:rPr>
        <w:t xml:space="preserve"> 96(4) 1374- 1391. </w:t>
      </w:r>
      <w:hyperlink r:id="rId8" w:tgtFrame="_blank" w:history="1">
        <w:r w:rsidRPr="00627CCD" w:rsidDel="00F04B2D">
          <w:rPr>
            <w:rStyle w:val="Hyperlink"/>
            <w:rFonts w:ascii="Times New Roman" w:hAnsi="Times New Roman" w:cs="Times New Roman"/>
            <w:color w:val="auto"/>
            <w:sz w:val="22"/>
            <w:szCs w:val="22"/>
          </w:rPr>
          <w:t>http://doi.org/10.1653/024.096.0417</w:t>
        </w:r>
      </w:hyperlink>
      <w:r w:rsidRPr="00627CCD" w:rsidDel="00F04B2D">
        <w:rPr>
          <w:rFonts w:ascii="Times New Roman" w:hAnsi="Times New Roman" w:cs="Times New Roman"/>
          <w:sz w:val="22"/>
          <w:szCs w:val="22"/>
        </w:rPr>
        <w:t xml:space="preserve"> [Open Access]</w:t>
      </w:r>
      <w:bookmarkEnd w:id="2"/>
    </w:p>
    <w:p w14:paraId="6E48D47D" w14:textId="77777777" w:rsidR="00EE3D6A" w:rsidRPr="00627CCD" w:rsidDel="00F04B2D" w:rsidRDefault="00EE3D6A" w:rsidP="008607DA">
      <w:pPr>
        <w:pStyle w:val="NormalWeb"/>
        <w:spacing w:before="0" w:beforeAutospacing="0" w:after="120" w:afterAutospacing="0" w:line="360" w:lineRule="auto"/>
        <w:ind w:left="360" w:hanging="360"/>
        <w:mirrorIndents/>
        <w:rPr>
          <w:b/>
          <w:bCs/>
          <w:sz w:val="22"/>
          <w:szCs w:val="22"/>
        </w:rPr>
      </w:pPr>
      <w:r w:rsidRPr="00627CCD">
        <w:rPr>
          <w:b/>
          <w:bCs/>
          <w:sz w:val="22"/>
          <w:szCs w:val="22"/>
        </w:rPr>
        <w:t>Alfalfa</w:t>
      </w:r>
    </w:p>
    <w:p w14:paraId="7B0CBA84" w14:textId="77777777" w:rsidR="00EE3D6A" w:rsidRPr="00627CCD" w:rsidDel="00F04B2D" w:rsidRDefault="00EE3D6A" w:rsidP="008607DA">
      <w:pPr>
        <w:spacing w:after="120" w:line="360" w:lineRule="auto"/>
        <w:ind w:left="360" w:hanging="360"/>
        <w:rPr>
          <w:rFonts w:ascii="Times New Roman" w:hAnsi="Times New Roman" w:cs="Times New Roman"/>
          <w:sz w:val="22"/>
          <w:szCs w:val="22"/>
        </w:rPr>
      </w:pPr>
      <w:r w:rsidRPr="00627CCD" w:rsidDel="00F04B2D">
        <w:rPr>
          <w:rFonts w:ascii="Times New Roman" w:hAnsi="Times New Roman" w:cs="Times New Roman"/>
          <w:sz w:val="22"/>
          <w:szCs w:val="22"/>
        </w:rPr>
        <w:t xml:space="preserve">Gutierrez, A. P., J. B. Christensen, C. M. Merritt, W. B. Loew, C. G. Summers, and W. R. Cothran. 1976. Alfalfa and the </w:t>
      </w:r>
      <w:r w:rsidRPr="00627CCD" w:rsidDel="00F04B2D">
        <w:rPr>
          <w:rFonts w:ascii="Times New Roman" w:hAnsi="Times New Roman" w:cs="Times New Roman"/>
          <w:b/>
          <w:bCs/>
          <w:sz w:val="22"/>
          <w:szCs w:val="22"/>
        </w:rPr>
        <w:t>Egyptian alfalfa weevil</w:t>
      </w:r>
      <w:r w:rsidRPr="00627CCD" w:rsidDel="00F04B2D">
        <w:rPr>
          <w:rFonts w:ascii="Times New Roman" w:hAnsi="Times New Roman" w:cs="Times New Roman"/>
          <w:sz w:val="22"/>
          <w:szCs w:val="22"/>
        </w:rPr>
        <w:t>. Can. Ent. 108: 635-648.</w:t>
      </w:r>
    </w:p>
    <w:p w14:paraId="325C5B81"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Pr>
          <w:rFonts w:ascii="Times New Roman" w:hAnsi="Times New Roman" w:cs="Times New Roman"/>
          <w:sz w:val="22"/>
          <w:szCs w:val="22"/>
        </w:rPr>
        <w:t xml:space="preserve">Gutierrez, A. P., J. U. Baumgärtner, and K. S. Hagen. 1981. A conceptual model for growth, development, and reproduction in the </w:t>
      </w:r>
      <w:r w:rsidRPr="00627CCD">
        <w:rPr>
          <w:rFonts w:ascii="Times New Roman" w:hAnsi="Times New Roman" w:cs="Times New Roman"/>
          <w:b/>
          <w:bCs/>
          <w:sz w:val="22"/>
          <w:szCs w:val="22"/>
        </w:rPr>
        <w:t>ladybird beetle</w:t>
      </w:r>
      <w:r w:rsidRPr="00627CCD">
        <w:rPr>
          <w:rFonts w:ascii="Times New Roman" w:hAnsi="Times New Roman" w:cs="Times New Roman"/>
          <w:sz w:val="22"/>
          <w:szCs w:val="22"/>
        </w:rPr>
        <w:t xml:space="preserve">, </w:t>
      </w:r>
      <w:r w:rsidRPr="00627CCD">
        <w:rPr>
          <w:rFonts w:ascii="Times New Roman" w:hAnsi="Times New Roman" w:cs="Times New Roman"/>
          <w:i/>
          <w:sz w:val="22"/>
          <w:szCs w:val="22"/>
        </w:rPr>
        <w:t>Hippodamia convergens</w:t>
      </w:r>
      <w:r w:rsidRPr="00627CCD">
        <w:rPr>
          <w:rFonts w:ascii="Times New Roman" w:hAnsi="Times New Roman" w:cs="Times New Roman"/>
          <w:sz w:val="22"/>
          <w:szCs w:val="22"/>
        </w:rPr>
        <w:t xml:space="preserve"> (Coleoptera: Coccinellidae). Can. Entomol. 113: 21-33.</w:t>
      </w:r>
    </w:p>
    <w:p w14:paraId="1C2F3FF4" w14:textId="77777777" w:rsidR="00EE3D6A" w:rsidRPr="00627CCD" w:rsidDel="00F04B2D" w:rsidRDefault="00EE3D6A" w:rsidP="008607DA">
      <w:pPr>
        <w:pStyle w:val="hanging"/>
        <w:spacing w:before="0" w:beforeAutospacing="0" w:after="120" w:afterAutospacing="0" w:line="360" w:lineRule="auto"/>
        <w:ind w:left="360" w:hanging="360"/>
        <w:mirrorIndents/>
        <w:rPr>
          <w:sz w:val="22"/>
          <w:szCs w:val="22"/>
        </w:rPr>
      </w:pPr>
      <w:bookmarkStart w:id="3" w:name="_Hlk87604967"/>
      <w:r w:rsidRPr="00627CCD" w:rsidDel="00F04B2D">
        <w:rPr>
          <w:sz w:val="22"/>
          <w:szCs w:val="22"/>
        </w:rPr>
        <w:t xml:space="preserve">Gutierrez A.P., Ponti L., 2013. Deconstructing the control of the </w:t>
      </w:r>
      <w:r w:rsidRPr="00627CCD" w:rsidDel="00F04B2D">
        <w:rPr>
          <w:b/>
          <w:bCs/>
          <w:sz w:val="22"/>
          <w:szCs w:val="22"/>
        </w:rPr>
        <w:t>spotted alfalfa aphid</w:t>
      </w:r>
      <w:r w:rsidRPr="00627CCD" w:rsidDel="00F04B2D">
        <w:rPr>
          <w:sz w:val="22"/>
          <w:szCs w:val="22"/>
        </w:rPr>
        <w:t xml:space="preserve"> (</w:t>
      </w:r>
      <w:r w:rsidRPr="00627CCD" w:rsidDel="00F04B2D">
        <w:rPr>
          <w:i/>
          <w:iCs/>
          <w:sz w:val="22"/>
          <w:szCs w:val="22"/>
        </w:rPr>
        <w:t>Therioaphis maculata</w:t>
      </w:r>
      <w:r w:rsidRPr="00627CCD" w:rsidDel="00F04B2D">
        <w:rPr>
          <w:sz w:val="22"/>
          <w:szCs w:val="22"/>
        </w:rPr>
        <w:t xml:space="preserve">). </w:t>
      </w:r>
      <w:r w:rsidRPr="00627CCD" w:rsidDel="00F04B2D">
        <w:rPr>
          <w:i/>
          <w:iCs/>
          <w:sz w:val="22"/>
          <w:szCs w:val="22"/>
        </w:rPr>
        <w:t xml:space="preserve">Agricultural and Forest Entomology, </w:t>
      </w:r>
      <w:hyperlink r:id="rId9" w:tgtFrame="_blank" w:history="1">
        <w:r w:rsidRPr="00627CCD" w:rsidDel="00F04B2D">
          <w:rPr>
            <w:rStyle w:val="Hyperlink"/>
            <w:rFonts w:eastAsiaTheme="majorEastAsia"/>
            <w:color w:val="auto"/>
            <w:sz w:val="22"/>
            <w:szCs w:val="22"/>
          </w:rPr>
          <w:t>http://dx.doi.org/10.1111/afe.12015</w:t>
        </w:r>
      </w:hyperlink>
      <w:bookmarkEnd w:id="3"/>
    </w:p>
    <w:p w14:paraId="5BB5302E"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Gutierrez, A. P., and J. U. Baumgärtner. 1984. Multitrophic level models of predator-prey energetics: I. Age specific energetics models--</w:t>
      </w:r>
      <w:r w:rsidRPr="00627CCD" w:rsidDel="00F04B2D">
        <w:rPr>
          <w:rFonts w:ascii="Times New Roman" w:hAnsi="Times New Roman" w:cs="Times New Roman"/>
          <w:b/>
          <w:bCs/>
          <w:sz w:val="22"/>
          <w:szCs w:val="22"/>
        </w:rPr>
        <w:t>pea aphid</w:t>
      </w:r>
      <w:r w:rsidRPr="00627CCD" w:rsidDel="00F04B2D">
        <w:rPr>
          <w:rFonts w:ascii="Times New Roman" w:hAnsi="Times New Roman" w:cs="Times New Roman"/>
          <w:sz w:val="22"/>
          <w:szCs w:val="22"/>
        </w:rPr>
        <w:t xml:space="preserve"> </w:t>
      </w:r>
      <w:r w:rsidRPr="00627CCD" w:rsidDel="00F04B2D">
        <w:rPr>
          <w:rFonts w:ascii="Times New Roman" w:hAnsi="Times New Roman" w:cs="Times New Roman"/>
          <w:i/>
          <w:sz w:val="22"/>
          <w:szCs w:val="22"/>
        </w:rPr>
        <w:t>Acyrthosiphon pisum</w:t>
      </w:r>
      <w:r w:rsidRPr="00627CCD" w:rsidDel="00F04B2D">
        <w:rPr>
          <w:rFonts w:ascii="Times New Roman" w:hAnsi="Times New Roman" w:cs="Times New Roman"/>
          <w:sz w:val="22"/>
          <w:szCs w:val="22"/>
        </w:rPr>
        <w:t xml:space="preserve"> (Harris) (Homoptera: Aphididae) as an example. Can. Entomol. 116: 923-932.</w:t>
      </w:r>
    </w:p>
    <w:p w14:paraId="51064BEC"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lang w:val="de-DE"/>
        </w:rPr>
        <w:t xml:space="preserve">Gutierrez, A. P. and J. U. Baumgärtner. </w:t>
      </w:r>
      <w:r w:rsidRPr="00627CCD" w:rsidDel="00F04B2D">
        <w:rPr>
          <w:rFonts w:ascii="Times New Roman" w:hAnsi="Times New Roman" w:cs="Times New Roman"/>
          <w:sz w:val="22"/>
          <w:szCs w:val="22"/>
        </w:rPr>
        <w:t>1984. Multitrophic level models of predator-prey energetics: II. A realistic model of plant-herbivore- parasitoid-predator interactions. Can. Entomol. 116: 933-949.</w:t>
      </w:r>
    </w:p>
    <w:p w14:paraId="799B7632"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lang w:val="de-DE"/>
        </w:rPr>
        <w:t xml:space="preserve">Gutierrez, A. P., J. U. Baumgärtner and C. G. Summers. </w:t>
      </w:r>
      <w:r w:rsidRPr="00627CCD" w:rsidDel="00F04B2D">
        <w:rPr>
          <w:rFonts w:ascii="Times New Roman" w:hAnsi="Times New Roman" w:cs="Times New Roman"/>
          <w:sz w:val="22"/>
          <w:szCs w:val="22"/>
        </w:rPr>
        <w:t>1984. Multitrophic level models of predator-prey energetics: III. A case study in an alfalfa ecosystem. Can. Entomol. 116: 950-963.</w:t>
      </w:r>
    </w:p>
    <w:p w14:paraId="5C1257B8" w14:textId="77777777" w:rsidR="00EE3D6A" w:rsidRPr="00627CCD" w:rsidRDefault="00EE3D6A" w:rsidP="008607DA">
      <w:pPr>
        <w:autoSpaceDE w:val="0"/>
        <w:autoSpaceDN w:val="0"/>
        <w:adjustRightInd w:val="0"/>
        <w:spacing w:after="0" w:line="360" w:lineRule="auto"/>
        <w:ind w:left="450" w:hanging="450"/>
        <w:jc w:val="both"/>
        <w:rPr>
          <w:rFonts w:ascii="Times New Roman" w:hAnsi="Times New Roman" w:cs="Times New Roman"/>
          <w:sz w:val="22"/>
          <w:szCs w:val="22"/>
          <w:lang w:val="es-ES"/>
        </w:rPr>
      </w:pPr>
      <w:r w:rsidRPr="00627CCD">
        <w:rPr>
          <w:rFonts w:ascii="Times New Roman" w:eastAsia="Times New Roman" w:hAnsi="Times New Roman" w:cs="Times New Roman"/>
          <w:sz w:val="22"/>
          <w:szCs w:val="22"/>
          <w:lang w:val="pt-BR"/>
        </w:rPr>
        <w:t>Gutierrez</w:t>
      </w:r>
      <w:r w:rsidRPr="00627CCD">
        <w:rPr>
          <w:rFonts w:ascii="Times New Roman" w:eastAsia="Times New Roman" w:hAnsi="Times New Roman" w:cs="Times New Roman"/>
          <w:sz w:val="22"/>
          <w:szCs w:val="22"/>
          <w:vertAlign w:val="superscript"/>
          <w:lang w:val="pt-BR"/>
        </w:rPr>
        <w:t xml:space="preserve">, </w:t>
      </w:r>
      <w:r w:rsidRPr="00627CCD">
        <w:rPr>
          <w:rFonts w:ascii="Times New Roman" w:eastAsia="Times New Roman" w:hAnsi="Times New Roman" w:cs="Times New Roman"/>
          <w:sz w:val="22"/>
          <w:szCs w:val="22"/>
          <w:lang w:val="pt-BR"/>
        </w:rPr>
        <w:t>A.P.</w:t>
      </w:r>
      <w:r w:rsidRPr="00627CCD">
        <w:rPr>
          <w:rFonts w:ascii="Times New Roman" w:eastAsia="Times New Roman" w:hAnsi="Times New Roman" w:cs="Times New Roman"/>
          <w:sz w:val="22"/>
          <w:szCs w:val="22"/>
          <w:vertAlign w:val="superscript"/>
          <w:lang w:val="pt-BR"/>
        </w:rPr>
        <w:t>.</w:t>
      </w:r>
      <w:r w:rsidRPr="00627CCD">
        <w:rPr>
          <w:rFonts w:ascii="Times New Roman" w:eastAsia="Times New Roman" w:hAnsi="Times New Roman" w:cs="Times New Roman"/>
          <w:sz w:val="22"/>
          <w:szCs w:val="22"/>
          <w:lang w:val="pt-BR"/>
        </w:rPr>
        <w:t xml:space="preserve">, L. Ponti, </w:t>
      </w:r>
      <w:r w:rsidRPr="00627CCD">
        <w:rPr>
          <w:rFonts w:ascii="Times New Roman" w:hAnsi="Times New Roman" w:cs="Times New Roman"/>
          <w:kern w:val="0"/>
          <w:sz w:val="22"/>
          <w:szCs w:val="22"/>
          <w:lang w:val="pt-BR"/>
        </w:rPr>
        <w:t xml:space="preserve">A. Levi-Mourao, X. Pons, </w:t>
      </w:r>
      <w:r w:rsidRPr="00627CCD">
        <w:rPr>
          <w:rFonts w:ascii="Times New Roman" w:hAnsi="Times New Roman" w:cs="Times New Roman"/>
          <w:sz w:val="22"/>
          <w:szCs w:val="22"/>
          <w:lang w:val="pt-BR"/>
        </w:rPr>
        <w:t xml:space="preserve">J.R. </w:t>
      </w:r>
      <w:r w:rsidRPr="00627CCD">
        <w:rPr>
          <w:rFonts w:ascii="Times New Roman" w:hAnsi="Times New Roman" w:cs="Times New Roman"/>
          <w:kern w:val="0"/>
          <w:sz w:val="22"/>
          <w:szCs w:val="22"/>
          <w:lang w:val="pt-BR"/>
        </w:rPr>
        <w:t>Cure, M. Neteler, G Simmons</w:t>
      </w:r>
      <w:r w:rsidRPr="00627CCD">
        <w:rPr>
          <w:rFonts w:ascii="Times New Roman" w:hAnsi="Times New Roman" w:cs="Times New Roman"/>
          <w:kern w:val="0"/>
          <w:sz w:val="22"/>
          <w:szCs w:val="22"/>
          <w:vertAlign w:val="superscript"/>
          <w:lang w:val="pt-BR"/>
        </w:rPr>
        <w:t xml:space="preserve"> </w:t>
      </w:r>
      <w:r w:rsidRPr="00627CCD">
        <w:rPr>
          <w:rFonts w:ascii="Times New Roman" w:hAnsi="Times New Roman" w:cs="Times New Roman"/>
          <w:sz w:val="22"/>
          <w:szCs w:val="22"/>
        </w:rPr>
        <w:t>(in press) Centripetal biotype selection in the invasive alfalfa weevil (</w:t>
      </w:r>
      <w:r w:rsidRPr="00627CCD">
        <w:rPr>
          <w:rFonts w:ascii="Times New Roman" w:hAnsi="Times New Roman" w:cs="Times New Roman"/>
          <w:i/>
          <w:iCs/>
          <w:sz w:val="22"/>
          <w:szCs w:val="22"/>
        </w:rPr>
        <w:t>Hypera postica</w:t>
      </w:r>
      <w:r w:rsidRPr="00627CCD">
        <w:rPr>
          <w:rFonts w:ascii="Times New Roman" w:hAnsi="Times New Roman" w:cs="Times New Roman"/>
          <w:sz w:val="22"/>
          <w:szCs w:val="22"/>
        </w:rPr>
        <w:t xml:space="preserve"> (Gyllenhal)). J. Applied Ecology</w:t>
      </w:r>
    </w:p>
    <w:p w14:paraId="46BC1BEA" w14:textId="77777777" w:rsidR="00EE3D6A" w:rsidRPr="00627CCD" w:rsidDel="00F04B2D" w:rsidRDefault="00EE3D6A" w:rsidP="008607DA">
      <w:pPr>
        <w:spacing w:after="12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Apple</w:t>
      </w:r>
    </w:p>
    <w:p w14:paraId="3987B354"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Pr>
          <w:rFonts w:ascii="Times New Roman" w:hAnsi="Times New Roman" w:cs="Times New Roman"/>
          <w:sz w:val="22"/>
          <w:szCs w:val="22"/>
        </w:rPr>
        <w:t>Baumgärtner, J. U., M. Genini, B. Graf, A. P. Gutierrez, and P. Zahner. 1988. Generalizing a population model for simulating Golden Delicious apple tree growth and development. (Book chapter). Proc. Intern. Symp. Computer Modelling in Fruit Research and Orchard Management. Stuttgard-Holenheim</w:t>
      </w:r>
    </w:p>
    <w:p w14:paraId="25F776C2"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Baumgärtner, J. U., A. P. Gutierrez, and A. Klay. 1988 Elements of modeling the dynamics of tritrophic population interactions. Exp. Appl. Acarology 5: 243-263.</w:t>
      </w:r>
    </w:p>
    <w:p w14:paraId="2193B0C4" w14:textId="77777777" w:rsidR="00EE3D6A" w:rsidRPr="00627CCD" w:rsidRDefault="00EE3D6A" w:rsidP="008607DA">
      <w:pPr>
        <w:spacing w:after="12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 xml:space="preserve">Bean </w:t>
      </w:r>
    </w:p>
    <w:p w14:paraId="72B36B56" w14:textId="22BCF742" w:rsidR="00B64B6E"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 xml:space="preserve">Gutierrez, A.P., E. Mariot , J.R. Hakim Cure and A. Villacorta. 1993. </w:t>
      </w:r>
      <w:r w:rsidRPr="00627CCD" w:rsidDel="00F04B2D">
        <w:rPr>
          <w:rFonts w:ascii="Times New Roman" w:hAnsi="Times New Roman" w:cs="Times New Roman"/>
          <w:bCs/>
          <w:sz w:val="22"/>
          <w:szCs w:val="22"/>
        </w:rPr>
        <w:t xml:space="preserve">A Model of Bean </w:t>
      </w:r>
      <w:r w:rsidRPr="00627CCD" w:rsidDel="00F04B2D">
        <w:rPr>
          <w:rFonts w:ascii="Times New Roman" w:hAnsi="Times New Roman" w:cs="Times New Roman"/>
          <w:bCs/>
          <w:i/>
          <w:iCs/>
          <w:sz w:val="22"/>
          <w:szCs w:val="22"/>
        </w:rPr>
        <w:t xml:space="preserve">(Phaseolus vulgaris </w:t>
      </w:r>
      <w:r w:rsidRPr="00627CCD" w:rsidDel="00F04B2D">
        <w:rPr>
          <w:rFonts w:ascii="Times New Roman" w:hAnsi="Times New Roman" w:cs="Times New Roman"/>
          <w:bCs/>
          <w:sz w:val="22"/>
          <w:szCs w:val="22"/>
        </w:rPr>
        <w:t>L.) Growth Types I-</w:t>
      </w:r>
      <w:r w:rsidRPr="00627CCD">
        <w:rPr>
          <w:rFonts w:ascii="Times New Roman" w:hAnsi="Times New Roman" w:cs="Times New Roman"/>
          <w:bCs/>
          <w:sz w:val="22"/>
          <w:szCs w:val="22"/>
        </w:rPr>
        <w:t>III</w:t>
      </w:r>
      <w:r w:rsidRPr="00627CCD" w:rsidDel="00F04B2D">
        <w:rPr>
          <w:rFonts w:ascii="Times New Roman" w:hAnsi="Times New Roman" w:cs="Times New Roman"/>
          <w:bCs/>
          <w:sz w:val="22"/>
          <w:szCs w:val="22"/>
        </w:rPr>
        <w:t xml:space="preserve"> Factors Affecting Yield</w:t>
      </w:r>
      <w:r w:rsidRPr="00627CCD" w:rsidDel="00F04B2D">
        <w:rPr>
          <w:rFonts w:ascii="Times New Roman" w:hAnsi="Times New Roman" w:cs="Times New Roman"/>
          <w:sz w:val="22"/>
          <w:szCs w:val="22"/>
        </w:rPr>
        <w:t>. Agric. Syst. 44:35 - 63.</w:t>
      </w:r>
    </w:p>
    <w:p w14:paraId="72E026C1" w14:textId="77777777" w:rsidR="00EE3D6A" w:rsidRPr="00627CCD" w:rsidRDefault="00EE3D6A" w:rsidP="008607DA">
      <w:pPr>
        <w:spacing w:after="120" w:line="360" w:lineRule="auto"/>
        <w:ind w:left="360" w:hanging="360"/>
        <w:mirrorIndents/>
        <w:rPr>
          <w:rFonts w:ascii="Times New Roman" w:hAnsi="Times New Roman" w:cs="Times New Roman"/>
          <w:b/>
          <w:bCs/>
          <w:sz w:val="22"/>
          <w:szCs w:val="22"/>
          <w:lang w:val="it-IT"/>
        </w:rPr>
      </w:pPr>
      <w:r w:rsidRPr="00627CCD" w:rsidDel="00F04B2D">
        <w:rPr>
          <w:rFonts w:ascii="Times New Roman" w:hAnsi="Times New Roman" w:cs="Times New Roman"/>
          <w:b/>
          <w:bCs/>
          <w:sz w:val="22"/>
          <w:szCs w:val="22"/>
        </w:rPr>
        <w:t>Brown marmorated stinkbug</w:t>
      </w:r>
      <w:r w:rsidRPr="00627CCD">
        <w:rPr>
          <w:rFonts w:ascii="Times New Roman" w:hAnsi="Times New Roman" w:cs="Times New Roman"/>
          <w:b/>
          <w:bCs/>
          <w:sz w:val="22"/>
          <w:szCs w:val="22"/>
          <w:lang w:val="it-IT"/>
        </w:rPr>
        <w:t xml:space="preserve"> </w:t>
      </w:r>
    </w:p>
    <w:p w14:paraId="1C3BA20B"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lang w:val="it-IT"/>
        </w:rPr>
        <w:t xml:space="preserve">Gutierrez, Andrew Paul, </w:t>
      </w:r>
      <w:r w:rsidRPr="00627CCD" w:rsidDel="00F04B2D">
        <w:rPr>
          <w:rFonts w:ascii="Times New Roman" w:hAnsi="Times New Roman" w:cs="Times New Roman"/>
          <w:sz w:val="22"/>
          <w:szCs w:val="22"/>
          <w:shd w:val="clear" w:color="auto" w:fill="FFFFFF"/>
          <w:lang w:val="it-IT"/>
        </w:rPr>
        <w:t xml:space="preserve">Giuseppino </w:t>
      </w:r>
      <w:r w:rsidRPr="00627CCD" w:rsidDel="00F04B2D">
        <w:rPr>
          <w:rFonts w:ascii="Times New Roman" w:hAnsi="Times New Roman" w:cs="Times New Roman"/>
          <w:sz w:val="22"/>
          <w:szCs w:val="22"/>
          <w:lang w:val="it-IT"/>
        </w:rPr>
        <w:t>Sabbatini Peverieri</w:t>
      </w:r>
      <w:r w:rsidRPr="00627CCD" w:rsidDel="00F04B2D">
        <w:rPr>
          <w:rFonts w:ascii="Times New Roman" w:hAnsi="Times New Roman" w:cs="Times New Roman"/>
          <w:sz w:val="22"/>
          <w:szCs w:val="22"/>
          <w:shd w:val="clear" w:color="auto" w:fill="FFFFFF"/>
          <w:lang w:val="it-IT"/>
        </w:rPr>
        <w:t>, Luigi Ponti, Lucrezia Giovannini,</w:t>
      </w:r>
      <w:r w:rsidRPr="00627CCD">
        <w:rPr>
          <w:rFonts w:ascii="Times New Roman" w:hAnsi="Times New Roman" w:cs="Times New Roman"/>
          <w:sz w:val="22"/>
          <w:szCs w:val="22"/>
          <w:shd w:val="clear" w:color="auto" w:fill="FFFFFF"/>
          <w:lang w:val="it-IT"/>
        </w:rPr>
        <w:t xml:space="preserve"> </w:t>
      </w:r>
      <w:r w:rsidRPr="00627CCD" w:rsidDel="00F04B2D">
        <w:rPr>
          <w:rFonts w:ascii="Times New Roman" w:hAnsi="Times New Roman" w:cs="Times New Roman"/>
          <w:sz w:val="22"/>
          <w:szCs w:val="22"/>
          <w:shd w:val="clear" w:color="auto" w:fill="FFFFFF"/>
          <w:lang w:val="it-IT"/>
        </w:rPr>
        <w:t>Pio Federico Roversi, Alberto Mele, Alberto Pozzebon, Davide Scaccini and Kim A Hoelmer</w:t>
      </w:r>
      <w:r w:rsidRPr="00627CCD" w:rsidDel="00F04B2D">
        <w:rPr>
          <w:rFonts w:ascii="Times New Roman" w:hAnsi="Times New Roman" w:cs="Times New Roman"/>
          <w:sz w:val="22"/>
          <w:szCs w:val="22"/>
          <w:lang w:val="it-IT"/>
        </w:rPr>
        <w:t xml:space="preserve"> </w:t>
      </w:r>
      <w:r w:rsidRPr="00627CCD" w:rsidDel="00F04B2D">
        <w:rPr>
          <w:rFonts w:ascii="Times New Roman" w:hAnsi="Times New Roman" w:cs="Times New Roman"/>
          <w:sz w:val="22"/>
          <w:szCs w:val="22"/>
        </w:rPr>
        <w:t xml:space="preserve">(2022) Regional tritrophic analysis of the prospective biological control of </w:t>
      </w:r>
      <w:r w:rsidRPr="00627CCD" w:rsidDel="00F04B2D">
        <w:rPr>
          <w:rFonts w:ascii="Times New Roman" w:hAnsi="Times New Roman" w:cs="Times New Roman"/>
          <w:b/>
          <w:bCs/>
          <w:sz w:val="22"/>
          <w:szCs w:val="22"/>
        </w:rPr>
        <w:t>brown marmorated stinkbug</w:t>
      </w:r>
      <w:r w:rsidRPr="00627CCD" w:rsidDel="00F04B2D">
        <w:rPr>
          <w:rFonts w:ascii="Times New Roman" w:hAnsi="Times New Roman" w:cs="Times New Roman"/>
          <w:sz w:val="22"/>
          <w:szCs w:val="22"/>
        </w:rPr>
        <w:t xml:space="preserve"> under extant and climate change weather. Pest Science </w:t>
      </w:r>
      <w:hyperlink r:id="rId10" w:history="1">
        <w:r w:rsidRPr="00627CCD" w:rsidDel="00F04B2D">
          <w:rPr>
            <w:rStyle w:val="Hyperlink"/>
            <w:rFonts w:ascii="Times New Roman" w:hAnsi="Times New Roman" w:cs="Times New Roman"/>
            <w:color w:val="auto"/>
            <w:sz w:val="22"/>
            <w:szCs w:val="22"/>
          </w:rPr>
          <w:t>https://doi.org/10.1007/s10340-023-01610-y</w:t>
        </w:r>
      </w:hyperlink>
      <w:r w:rsidRPr="00627CCD" w:rsidDel="00F04B2D">
        <w:rPr>
          <w:rFonts w:ascii="Times New Roman" w:hAnsi="Times New Roman" w:cs="Times New Roman"/>
          <w:sz w:val="22"/>
          <w:szCs w:val="22"/>
        </w:rPr>
        <w:t xml:space="preserve"> </w:t>
      </w:r>
    </w:p>
    <w:p w14:paraId="36C43113" w14:textId="77777777" w:rsidR="00EE3D6A" w:rsidRPr="00627CCD" w:rsidDel="00F04B2D" w:rsidRDefault="00EE3D6A" w:rsidP="008607DA">
      <w:pPr>
        <w:spacing w:after="12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Cabbage root fly</w:t>
      </w:r>
    </w:p>
    <w:p w14:paraId="1F9B7EC5" w14:textId="77777777" w:rsidR="00EE3D6A" w:rsidRPr="00627CCD" w:rsidRDefault="00EE3D6A" w:rsidP="008607DA">
      <w:pPr>
        <w:spacing w:after="120" w:line="360" w:lineRule="auto"/>
        <w:ind w:left="360" w:hanging="360"/>
        <w:mirrorIndents/>
        <w:rPr>
          <w:rFonts w:ascii="Times New Roman" w:hAnsi="Times New Roman" w:cs="Times New Roman"/>
          <w:sz w:val="22"/>
          <w:szCs w:val="22"/>
          <w:lang w:val="fr-FR"/>
        </w:rPr>
      </w:pPr>
      <w:r w:rsidRPr="00627CCD">
        <w:rPr>
          <w:rFonts w:ascii="Times New Roman" w:hAnsi="Times New Roman" w:cs="Times New Roman"/>
          <w:sz w:val="22"/>
          <w:szCs w:val="22"/>
        </w:rPr>
        <w:t xml:space="preserve">Johnsen, S., A. P. Gutierrez, and J. Freuler. 1990. The within season population dynamics of the </w:t>
      </w:r>
      <w:r w:rsidRPr="00627CCD">
        <w:rPr>
          <w:rFonts w:ascii="Times New Roman" w:hAnsi="Times New Roman" w:cs="Times New Roman"/>
          <w:b/>
          <w:bCs/>
          <w:sz w:val="22"/>
          <w:szCs w:val="22"/>
        </w:rPr>
        <w:t>cabbage root fly</w:t>
      </w:r>
      <w:r w:rsidRPr="00627CCD">
        <w:rPr>
          <w:rFonts w:ascii="Times New Roman" w:hAnsi="Times New Roman" w:cs="Times New Roman"/>
          <w:sz w:val="22"/>
          <w:szCs w:val="22"/>
        </w:rPr>
        <w:t xml:space="preserve"> (</w:t>
      </w:r>
      <w:r w:rsidRPr="00627CCD">
        <w:rPr>
          <w:rFonts w:ascii="Times New Roman" w:hAnsi="Times New Roman" w:cs="Times New Roman"/>
          <w:i/>
          <w:sz w:val="22"/>
          <w:szCs w:val="22"/>
        </w:rPr>
        <w:t>Delia radicum</w:t>
      </w:r>
      <w:r w:rsidRPr="00627CCD">
        <w:rPr>
          <w:rFonts w:ascii="Times New Roman" w:hAnsi="Times New Roman" w:cs="Times New Roman"/>
          <w:sz w:val="22"/>
          <w:szCs w:val="22"/>
        </w:rPr>
        <w:t xml:space="preserve"> (L.)). </w:t>
      </w:r>
      <w:r w:rsidRPr="00627CCD">
        <w:rPr>
          <w:rFonts w:ascii="Times New Roman" w:hAnsi="Times New Roman" w:cs="Times New Roman"/>
          <w:sz w:val="22"/>
          <w:szCs w:val="22"/>
          <w:lang w:val="fr-FR"/>
        </w:rPr>
        <w:t>A simulation model. Bulletin de la Societe Entomologique Suisse 63 : 451-463.</w:t>
      </w:r>
    </w:p>
    <w:p w14:paraId="2B5B0F61"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Pr>
          <w:rFonts w:ascii="Times New Roman" w:hAnsi="Times New Roman" w:cs="Times New Roman"/>
          <w:sz w:val="22"/>
          <w:szCs w:val="22"/>
        </w:rPr>
        <w:t xml:space="preserve">Johnsen, S; Gutierrez, A P. 1997. Induction and termination of winter diapause in a Californian strain of the </w:t>
      </w:r>
      <w:r w:rsidRPr="00627CCD">
        <w:rPr>
          <w:rFonts w:ascii="Times New Roman" w:hAnsi="Times New Roman" w:cs="Times New Roman"/>
          <w:b/>
          <w:bCs/>
          <w:sz w:val="22"/>
          <w:szCs w:val="22"/>
        </w:rPr>
        <w:t>cabbage maggot</w:t>
      </w:r>
      <w:r w:rsidRPr="00627CCD">
        <w:rPr>
          <w:rFonts w:ascii="Times New Roman" w:hAnsi="Times New Roman" w:cs="Times New Roman"/>
          <w:sz w:val="22"/>
          <w:szCs w:val="22"/>
        </w:rPr>
        <w:t xml:space="preserve"> (Diptera: Anthomyiidae). Environ. Entomol. 26: 84-90.</w:t>
      </w:r>
    </w:p>
    <w:p w14:paraId="5F69BE79"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 xml:space="preserve">Johnsen, S; Gutierrez, A P; Jorgensen, J. 1997. Overwintering in the </w:t>
      </w:r>
      <w:r w:rsidRPr="00627CCD" w:rsidDel="00F04B2D">
        <w:rPr>
          <w:rFonts w:ascii="Times New Roman" w:hAnsi="Times New Roman" w:cs="Times New Roman"/>
          <w:b/>
          <w:bCs/>
          <w:sz w:val="22"/>
          <w:szCs w:val="22"/>
        </w:rPr>
        <w:t>cabbage root fly</w:t>
      </w:r>
      <w:r w:rsidRPr="00627CCD" w:rsidDel="00F04B2D">
        <w:rPr>
          <w:rFonts w:ascii="Times New Roman" w:hAnsi="Times New Roman" w:cs="Times New Roman"/>
          <w:sz w:val="22"/>
          <w:szCs w:val="22"/>
        </w:rPr>
        <w:t xml:space="preserve"> </w:t>
      </w:r>
      <w:r w:rsidRPr="00627CCD" w:rsidDel="00F04B2D">
        <w:rPr>
          <w:rFonts w:ascii="Times New Roman" w:hAnsi="Times New Roman" w:cs="Times New Roman"/>
          <w:i/>
          <w:sz w:val="22"/>
          <w:szCs w:val="22"/>
        </w:rPr>
        <w:t>Delia radicum</w:t>
      </w:r>
      <w:r w:rsidRPr="00627CCD" w:rsidDel="00F04B2D">
        <w:rPr>
          <w:rFonts w:ascii="Times New Roman" w:hAnsi="Times New Roman" w:cs="Times New Roman"/>
          <w:sz w:val="22"/>
          <w:szCs w:val="22"/>
        </w:rPr>
        <w:t>: A dynamic model of temperature-dependent dormancy and post-dormancy development. J. Appl. Ecol. 34: 21-28.</w:t>
      </w:r>
    </w:p>
    <w:p w14:paraId="76BD17AC" w14:textId="77777777" w:rsidR="00EE3D6A" w:rsidRPr="00627CCD" w:rsidRDefault="00EE3D6A" w:rsidP="008607DA">
      <w:pPr>
        <w:spacing w:after="12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 xml:space="preserve">Cassava </w:t>
      </w:r>
    </w:p>
    <w:p w14:paraId="4F421B04"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Gutierrez, A. P., B. Wermelinger, F. Schulthess, J. U. Baumgartner, J. S. Yaninek, H. R. Herren, P. Neuenschwander, B. Lohr, W. N. O. Hammond and C. K. Ellis. 1987 An overview of a system model of cassava and cassava pests in Africa. Insect Sci. Applic. 8: 919-924.</w:t>
      </w:r>
    </w:p>
    <w:p w14:paraId="36135A45"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Gutierrez, A. P., B. Wermelinger, F. Schulthess, J. U. Baumgärtner, H. R. Herren, C. K. Ellis, and J. S. Yaninek. 1988. Analysis of biological control of cassava pests in Africa: I. Simulation of carbon nitrogen and water dynamics in cassava. J. Appl. Ecol. 25: 901-920</w:t>
      </w:r>
    </w:p>
    <w:p w14:paraId="1F7ADF89"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Pr>
          <w:rFonts w:ascii="Times New Roman" w:hAnsi="Times New Roman" w:cs="Times New Roman"/>
          <w:sz w:val="22"/>
          <w:szCs w:val="22"/>
        </w:rPr>
        <w:t xml:space="preserve"> Gutierrez, A. P., J. S. Yaninek, B. Wermelinger, H. R. Herren and C. K. Ellis. 1988 Analysis of biological control of cassava pests in Africa: III. </w:t>
      </w:r>
      <w:r w:rsidRPr="00627CCD">
        <w:rPr>
          <w:rFonts w:ascii="Times New Roman" w:hAnsi="Times New Roman" w:cs="Times New Roman"/>
          <w:b/>
          <w:bCs/>
          <w:sz w:val="22"/>
          <w:szCs w:val="22"/>
        </w:rPr>
        <w:t>Cassava green mite</w:t>
      </w:r>
      <w:r w:rsidRPr="00627CCD">
        <w:rPr>
          <w:rFonts w:ascii="Times New Roman" w:hAnsi="Times New Roman" w:cs="Times New Roman"/>
          <w:sz w:val="22"/>
          <w:szCs w:val="22"/>
        </w:rPr>
        <w:t xml:space="preserve"> </w:t>
      </w:r>
      <w:r w:rsidRPr="00627CCD">
        <w:rPr>
          <w:rFonts w:ascii="Times New Roman" w:hAnsi="Times New Roman" w:cs="Times New Roman"/>
          <w:i/>
          <w:sz w:val="22"/>
          <w:szCs w:val="22"/>
        </w:rPr>
        <w:t>Mononychellus tanajoa</w:t>
      </w:r>
      <w:r w:rsidRPr="00627CCD">
        <w:rPr>
          <w:rFonts w:ascii="Times New Roman" w:hAnsi="Times New Roman" w:cs="Times New Roman"/>
          <w:sz w:val="22"/>
          <w:szCs w:val="22"/>
        </w:rPr>
        <w:t>. J. Appl. Ecol. 25: 941-950.</w:t>
      </w:r>
    </w:p>
    <w:p w14:paraId="47DE55C6" w14:textId="77777777" w:rsidR="00EE3D6A" w:rsidRPr="00627CCD" w:rsidDel="00F04B2D" w:rsidRDefault="00EE3D6A" w:rsidP="008607DA">
      <w:pPr>
        <w:pStyle w:val="BodyText"/>
        <w:spacing w:before="0" w:after="0"/>
        <w:ind w:left="360" w:hanging="360"/>
        <w:mirrorIndents/>
        <w:rPr>
          <w:rFonts w:ascii="Times New Roman" w:hAnsi="Times New Roman" w:cs="Times New Roman"/>
          <w:color w:val="auto"/>
          <w:szCs w:val="22"/>
        </w:rPr>
      </w:pPr>
      <w:r w:rsidRPr="00627CCD">
        <w:rPr>
          <w:rFonts w:ascii="Times New Roman" w:hAnsi="Times New Roman" w:cs="Times New Roman"/>
          <w:color w:val="auto"/>
          <w:szCs w:val="22"/>
        </w:rPr>
        <w:t xml:space="preserve"> </w:t>
      </w:r>
      <w:r w:rsidRPr="00627CCD" w:rsidDel="00F04B2D">
        <w:rPr>
          <w:rFonts w:ascii="Times New Roman" w:hAnsi="Times New Roman" w:cs="Times New Roman"/>
          <w:color w:val="auto"/>
          <w:szCs w:val="22"/>
        </w:rPr>
        <w:t>Gutierrez, A. P., J. S. Yaninek, P. Neuenschwande and C. K. Ellis. 1999 A physiologically based metapopulation dynamics: the tritrophic cassava system as a case study. Ecological Modelling. 123:225-242.</w:t>
      </w:r>
    </w:p>
    <w:p w14:paraId="378D5FF3" w14:textId="77777777" w:rsidR="00EE3D6A" w:rsidRPr="00627CCD" w:rsidDel="00AC2FC2" w:rsidRDefault="00EE3D6A" w:rsidP="008607DA">
      <w:pPr>
        <w:spacing w:after="120" w:line="360" w:lineRule="auto"/>
        <w:ind w:left="360" w:hanging="360"/>
        <w:mirrorIndents/>
        <w:rPr>
          <w:rFonts w:ascii="Times New Roman" w:hAnsi="Times New Roman" w:cs="Times New Roman"/>
          <w:sz w:val="22"/>
          <w:szCs w:val="22"/>
        </w:rPr>
      </w:pPr>
      <w:r w:rsidRPr="00627CCD" w:rsidDel="00AC2FC2">
        <w:rPr>
          <w:rFonts w:ascii="Times New Roman" w:hAnsi="Times New Roman" w:cs="Times New Roman"/>
          <w:sz w:val="22"/>
          <w:szCs w:val="22"/>
        </w:rPr>
        <w:t>Gutierrez, A. P., J. S. Yaninek, P. Neuenschwande and C. K. Ellis. 2000 A physiologically based tritrophic metapopulation model of the African cassava foodweb. Frustula Entomologica. 123:2138-158.</w:t>
      </w:r>
    </w:p>
    <w:p w14:paraId="45A6D102"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lang w:val="es-ES"/>
        </w:rPr>
      </w:pPr>
      <w:r w:rsidRPr="00627CCD" w:rsidDel="00F04B2D">
        <w:rPr>
          <w:rFonts w:ascii="Times New Roman" w:hAnsi="Times New Roman" w:cs="Times New Roman"/>
          <w:sz w:val="22"/>
          <w:szCs w:val="22"/>
        </w:rPr>
        <w:t xml:space="preserve">Gutierrez, A. P., P. Neuenschwander and J.J.M. van Alphen.1993. Factors affecting the establishment of natural enemies: biological control of the </w:t>
      </w:r>
      <w:r w:rsidRPr="00627CCD" w:rsidDel="00F04B2D">
        <w:rPr>
          <w:rFonts w:ascii="Times New Roman" w:hAnsi="Times New Roman" w:cs="Times New Roman"/>
          <w:b/>
          <w:bCs/>
          <w:sz w:val="22"/>
          <w:szCs w:val="22"/>
        </w:rPr>
        <w:t>cassava mealybug</w:t>
      </w:r>
      <w:r w:rsidRPr="00627CCD" w:rsidDel="00F04B2D">
        <w:rPr>
          <w:rFonts w:ascii="Times New Roman" w:hAnsi="Times New Roman" w:cs="Times New Roman"/>
          <w:sz w:val="22"/>
          <w:szCs w:val="22"/>
        </w:rPr>
        <w:t xml:space="preserve"> in West Africa by introduced parasitoids. </w:t>
      </w:r>
      <w:r w:rsidRPr="00627CCD" w:rsidDel="00F04B2D">
        <w:rPr>
          <w:rFonts w:ascii="Times New Roman" w:hAnsi="Times New Roman" w:cs="Times New Roman"/>
          <w:sz w:val="22"/>
          <w:szCs w:val="22"/>
          <w:lang w:val="es-ES"/>
        </w:rPr>
        <w:t>J. Appl. Ecol. 30: 706-721.</w:t>
      </w:r>
    </w:p>
    <w:p w14:paraId="2BAD0A80"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Pr>
          <w:rFonts w:ascii="Times New Roman" w:hAnsi="Times New Roman" w:cs="Times New Roman"/>
          <w:sz w:val="22"/>
          <w:szCs w:val="22"/>
        </w:rPr>
        <w:t xml:space="preserve"> Gutierrez, A. P., P. Neuenschwander, F. Schulthess, H. R. Herren, J. U. Baumgärtner, B. Wermelinger, J. S. Yaninek and C. K. Ellis. 1988 Analysis of biological control of cassava pests in Africa: II. </w:t>
      </w:r>
      <w:r w:rsidRPr="00627CCD">
        <w:rPr>
          <w:rFonts w:ascii="Times New Roman" w:hAnsi="Times New Roman" w:cs="Times New Roman"/>
          <w:b/>
          <w:bCs/>
          <w:sz w:val="22"/>
          <w:szCs w:val="22"/>
        </w:rPr>
        <w:t>Cassava mealybug</w:t>
      </w:r>
      <w:r w:rsidRPr="00627CCD">
        <w:rPr>
          <w:rFonts w:ascii="Times New Roman" w:hAnsi="Times New Roman" w:cs="Times New Roman"/>
          <w:sz w:val="22"/>
          <w:szCs w:val="22"/>
        </w:rPr>
        <w:t xml:space="preserve"> </w:t>
      </w:r>
      <w:r w:rsidRPr="00627CCD">
        <w:rPr>
          <w:rFonts w:ascii="Times New Roman" w:hAnsi="Times New Roman" w:cs="Times New Roman"/>
          <w:i/>
          <w:sz w:val="22"/>
          <w:szCs w:val="22"/>
        </w:rPr>
        <w:t>Phenacoccus manihoti</w:t>
      </w:r>
      <w:r w:rsidRPr="00627CCD">
        <w:rPr>
          <w:rFonts w:ascii="Times New Roman" w:hAnsi="Times New Roman" w:cs="Times New Roman"/>
          <w:sz w:val="22"/>
          <w:szCs w:val="22"/>
        </w:rPr>
        <w:t>. J. Appl. Ecol. 25: 921-940</w:t>
      </w:r>
    </w:p>
    <w:p w14:paraId="2878A2FF"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Pr>
          <w:rFonts w:ascii="Times New Roman" w:hAnsi="Times New Roman" w:cs="Times New Roman"/>
          <w:sz w:val="22"/>
          <w:szCs w:val="22"/>
        </w:rPr>
        <w:t xml:space="preserve"> Yaninek, J. S., H. R. Herren and A. P. Gutierrez. 1987 The biological basis for the seasonal outbreak of </w:t>
      </w:r>
      <w:r w:rsidRPr="00627CCD">
        <w:rPr>
          <w:rFonts w:ascii="Times New Roman" w:hAnsi="Times New Roman" w:cs="Times New Roman"/>
          <w:b/>
          <w:bCs/>
          <w:sz w:val="22"/>
          <w:szCs w:val="22"/>
        </w:rPr>
        <w:t>cassava green mites</w:t>
      </w:r>
      <w:r w:rsidRPr="00627CCD">
        <w:rPr>
          <w:rFonts w:ascii="Times New Roman" w:hAnsi="Times New Roman" w:cs="Times New Roman"/>
          <w:sz w:val="22"/>
          <w:szCs w:val="22"/>
        </w:rPr>
        <w:t xml:space="preserve"> in Africa. Insect Sci. Applic. 8: 861-865.</w:t>
      </w:r>
    </w:p>
    <w:p w14:paraId="1F9085F0" w14:textId="77777777" w:rsidR="00B64B6E" w:rsidRPr="00627CCD" w:rsidRDefault="00B64B6E" w:rsidP="008607DA">
      <w:pPr>
        <w:spacing w:after="120" w:line="360" w:lineRule="auto"/>
        <w:ind w:left="360" w:hanging="360"/>
        <w:mirrorIndents/>
        <w:rPr>
          <w:rFonts w:ascii="Times New Roman" w:hAnsi="Times New Roman" w:cs="Times New Roman"/>
          <w:sz w:val="22"/>
          <w:szCs w:val="22"/>
        </w:rPr>
      </w:pPr>
    </w:p>
    <w:p w14:paraId="3711E9F4" w14:textId="77777777" w:rsidR="00EE3D6A" w:rsidRPr="00627CCD" w:rsidRDefault="00EE3D6A" w:rsidP="008607DA">
      <w:pPr>
        <w:spacing w:after="12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Coffee</w:t>
      </w:r>
    </w:p>
    <w:p w14:paraId="4548FCE6"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Cure, J.R., D. Rodríguez, A.P. Gutierrez, and L. Ponti (2020) The coffee agroecosystem: bio-economic analysis of coffee berry borer control (</w:t>
      </w:r>
      <w:r w:rsidRPr="00627CCD" w:rsidDel="00F04B2D">
        <w:rPr>
          <w:rFonts w:ascii="Times New Roman" w:hAnsi="Times New Roman" w:cs="Times New Roman"/>
          <w:i/>
          <w:iCs/>
          <w:sz w:val="22"/>
          <w:szCs w:val="22"/>
        </w:rPr>
        <w:t>Hypothenemus hampei</w:t>
      </w:r>
      <w:r w:rsidRPr="00627CCD" w:rsidDel="00F04B2D">
        <w:rPr>
          <w:rFonts w:ascii="Times New Roman" w:hAnsi="Times New Roman" w:cs="Times New Roman"/>
          <w:sz w:val="22"/>
          <w:szCs w:val="22"/>
        </w:rPr>
        <w:t>). Nature - Scientific Reports, 10: 12262. </w:t>
      </w:r>
      <w:hyperlink r:id="rId11" w:tgtFrame="_blank" w:history="1">
        <w:r w:rsidRPr="00627CCD" w:rsidDel="00F04B2D">
          <w:rPr>
            <w:rStyle w:val="Hyperlink"/>
            <w:rFonts w:ascii="Times New Roman" w:hAnsi="Times New Roman" w:cs="Times New Roman"/>
            <w:color w:val="auto"/>
            <w:sz w:val="22"/>
            <w:szCs w:val="22"/>
          </w:rPr>
          <w:t>https://doi.org/10.1038/s41598-020-68989-x</w:t>
        </w:r>
      </w:hyperlink>
      <w:r w:rsidRPr="00627CCD" w:rsidDel="00F04B2D">
        <w:rPr>
          <w:rFonts w:ascii="Times New Roman" w:hAnsi="Times New Roman" w:cs="Times New Roman"/>
          <w:sz w:val="22"/>
          <w:szCs w:val="22"/>
        </w:rPr>
        <w:t> [Open Access]</w:t>
      </w:r>
    </w:p>
    <w:p w14:paraId="1C1AD36E" w14:textId="77777777" w:rsidR="00EE3D6A" w:rsidRPr="00627CCD" w:rsidDel="00EB6155" w:rsidRDefault="00EE3D6A" w:rsidP="008607DA">
      <w:pPr>
        <w:spacing w:after="120" w:line="360" w:lineRule="auto"/>
        <w:ind w:left="360" w:hanging="360"/>
        <w:mirrorIndents/>
        <w:rPr>
          <w:rFonts w:ascii="Times New Roman" w:hAnsi="Times New Roman" w:cs="Times New Roman"/>
          <w:b/>
          <w:sz w:val="22"/>
          <w:szCs w:val="22"/>
          <w:lang w:val="pt-BR"/>
        </w:rPr>
      </w:pPr>
      <w:r w:rsidRPr="00627CCD">
        <w:rPr>
          <w:rFonts w:ascii="Times New Roman" w:hAnsi="Times New Roman" w:cs="Times New Roman"/>
          <w:sz w:val="22"/>
          <w:szCs w:val="22"/>
        </w:rPr>
        <w:t xml:space="preserve"> </w:t>
      </w:r>
      <w:r w:rsidRPr="00627CCD" w:rsidDel="00EB6155">
        <w:rPr>
          <w:rFonts w:ascii="Times New Roman" w:hAnsi="Times New Roman" w:cs="Times New Roman"/>
          <w:sz w:val="22"/>
          <w:szCs w:val="22"/>
          <w:lang w:val="pt-BR"/>
        </w:rPr>
        <w:t xml:space="preserve">Cure, J.R., H.S. Dos Santos, J.C. Moraes, E. F. Vilela and A. P. Gutierrez. 1988. Fenologia e Dinamica Populacional da Broca do café </w:t>
      </w:r>
      <w:r w:rsidRPr="00627CCD" w:rsidDel="00EB6155">
        <w:rPr>
          <w:rFonts w:ascii="Times New Roman" w:hAnsi="Times New Roman" w:cs="Times New Roman"/>
          <w:i/>
          <w:sz w:val="22"/>
          <w:szCs w:val="22"/>
          <w:lang w:val="pt-BR"/>
        </w:rPr>
        <w:t>Hypothenemus hampei</w:t>
      </w:r>
      <w:r w:rsidRPr="00627CCD" w:rsidDel="00EB6155">
        <w:rPr>
          <w:rFonts w:ascii="Times New Roman" w:hAnsi="Times New Roman" w:cs="Times New Roman"/>
          <w:sz w:val="22"/>
          <w:szCs w:val="22"/>
          <w:lang w:val="pt-BR"/>
        </w:rPr>
        <w:t xml:space="preserve"> (Ferrari)relacionadas as fases de desenvolvimento do fruto. . Ann. Entomol. Soc. Brazil. 27 (3): 325 —335.</w:t>
      </w:r>
    </w:p>
    <w:p w14:paraId="4C2DEE90" w14:textId="77777777" w:rsidR="00EE3D6A" w:rsidRPr="00627CCD" w:rsidDel="00F04B2D" w:rsidRDefault="00EE3D6A" w:rsidP="008607DA">
      <w:pPr>
        <w:pStyle w:val="NormalWeb"/>
        <w:spacing w:before="0" w:beforeAutospacing="0" w:after="120" w:afterAutospacing="0" w:line="360" w:lineRule="auto"/>
        <w:ind w:left="360" w:hanging="360"/>
        <w:mirrorIndents/>
        <w:rPr>
          <w:sz w:val="22"/>
          <w:szCs w:val="22"/>
        </w:rPr>
      </w:pPr>
      <w:bookmarkStart w:id="4" w:name="_Hlk62551715"/>
      <w:bookmarkStart w:id="5" w:name="_Hlk57030610"/>
      <w:r w:rsidRPr="00627CCD" w:rsidDel="00F04B2D">
        <w:rPr>
          <w:sz w:val="22"/>
          <w:szCs w:val="22"/>
          <w:lang w:val="es-ES"/>
        </w:rPr>
        <w:t>Cure, José Ricardo, Daniel Rodríguez, Andrew Paul Gutierrez, Luigi Ponti</w:t>
      </w:r>
      <w:r w:rsidRPr="00627CCD" w:rsidDel="00F04B2D">
        <w:rPr>
          <w:sz w:val="22"/>
          <w:szCs w:val="22"/>
          <w:lang w:val="pt-BR"/>
        </w:rPr>
        <w:t xml:space="preserve"> </w:t>
      </w:r>
      <w:r w:rsidRPr="00627CCD" w:rsidDel="00F04B2D">
        <w:rPr>
          <w:b/>
          <w:bCs/>
          <w:sz w:val="22"/>
          <w:szCs w:val="22"/>
          <w:lang w:val="pt-BR"/>
        </w:rPr>
        <w:t>(2019</w:t>
      </w:r>
      <w:r w:rsidRPr="00627CCD" w:rsidDel="00F04B2D">
        <w:rPr>
          <w:sz w:val="22"/>
          <w:szCs w:val="22"/>
          <w:lang w:val="pt-BR"/>
        </w:rPr>
        <w:t>) A coffee agroecosystem model: Bioeconomics of coffee berry borer control (</w:t>
      </w:r>
      <w:r w:rsidRPr="00627CCD" w:rsidDel="00F04B2D">
        <w:rPr>
          <w:i/>
          <w:sz w:val="22"/>
          <w:szCs w:val="22"/>
          <w:lang w:val="pt-BR"/>
        </w:rPr>
        <w:t>Hypothenemus hampei</w:t>
      </w:r>
      <w:r w:rsidRPr="00627CCD" w:rsidDel="00F04B2D">
        <w:rPr>
          <w:sz w:val="22"/>
          <w:szCs w:val="22"/>
          <w:lang w:val="pt-BR"/>
        </w:rPr>
        <w:t>).</w:t>
      </w:r>
      <w:r w:rsidRPr="00627CCD" w:rsidDel="00F04B2D">
        <w:rPr>
          <w:sz w:val="22"/>
          <w:szCs w:val="22"/>
          <w:lang w:val="es-ES"/>
        </w:rPr>
        <w:t xml:space="preserve"> Nature - </w:t>
      </w:r>
      <w:r w:rsidRPr="00627CCD" w:rsidDel="00F04B2D">
        <w:rPr>
          <w:sz w:val="22"/>
          <w:szCs w:val="22"/>
        </w:rPr>
        <w:t>Scientific Reports</w:t>
      </w:r>
      <w:r w:rsidRPr="00627CCD" w:rsidDel="00F04B2D">
        <w:rPr>
          <w:b/>
          <w:bCs/>
          <w:sz w:val="22"/>
          <w:szCs w:val="22"/>
        </w:rPr>
        <w:t xml:space="preserve"> </w:t>
      </w:r>
      <w:r w:rsidRPr="00627CCD" w:rsidDel="00F04B2D">
        <w:rPr>
          <w:sz w:val="22"/>
          <w:szCs w:val="22"/>
        </w:rPr>
        <w:t xml:space="preserve">| (2020) 10:12262 | </w:t>
      </w:r>
      <w:hyperlink r:id="rId12" w:history="1">
        <w:r w:rsidRPr="00627CCD" w:rsidDel="00F04B2D">
          <w:rPr>
            <w:rStyle w:val="Hyperlink"/>
            <w:rFonts w:eastAsiaTheme="majorEastAsia"/>
            <w:color w:val="auto"/>
            <w:sz w:val="22"/>
            <w:szCs w:val="22"/>
          </w:rPr>
          <w:t>https://doi.org/10.1038/s41598-020-68989-x</w:t>
        </w:r>
      </w:hyperlink>
      <w:bookmarkEnd w:id="4"/>
    </w:p>
    <w:p w14:paraId="1925EEB8" w14:textId="77777777" w:rsidR="00EE3D6A" w:rsidRPr="00627CCD" w:rsidDel="001700B2" w:rsidRDefault="00EE3D6A" w:rsidP="008607DA">
      <w:pPr>
        <w:spacing w:after="120" w:line="360" w:lineRule="auto"/>
        <w:ind w:left="360" w:hanging="360"/>
        <w:mirrorIndents/>
        <w:rPr>
          <w:rFonts w:ascii="Times New Roman" w:hAnsi="Times New Roman" w:cs="Times New Roman"/>
          <w:sz w:val="22"/>
          <w:szCs w:val="22"/>
        </w:rPr>
      </w:pPr>
      <w:r w:rsidRPr="00627CCD">
        <w:rPr>
          <w:rFonts w:ascii="Times New Roman" w:hAnsi="Times New Roman" w:cs="Times New Roman"/>
          <w:sz w:val="22"/>
          <w:szCs w:val="22"/>
        </w:rPr>
        <w:t>Gutierrez, A. P., A. Villacorta, J.R. Cure and C. K. Ellis. 1998. A tritophic analysis of the coffee (</w:t>
      </w:r>
      <w:r w:rsidRPr="00627CCD">
        <w:rPr>
          <w:rFonts w:ascii="Times New Roman" w:hAnsi="Times New Roman" w:cs="Times New Roman"/>
          <w:i/>
          <w:sz w:val="22"/>
          <w:szCs w:val="22"/>
        </w:rPr>
        <w:t>Coffee arabica</w:t>
      </w:r>
      <w:r w:rsidRPr="00627CCD">
        <w:rPr>
          <w:rFonts w:ascii="Times New Roman" w:hAnsi="Times New Roman" w:cs="Times New Roman"/>
          <w:sz w:val="22"/>
          <w:szCs w:val="22"/>
        </w:rPr>
        <w:t>) - coffee berryborer (</w:t>
      </w:r>
      <w:r w:rsidRPr="00627CCD">
        <w:rPr>
          <w:rFonts w:ascii="Times New Roman" w:hAnsi="Times New Roman" w:cs="Times New Roman"/>
          <w:i/>
          <w:sz w:val="22"/>
          <w:szCs w:val="22"/>
        </w:rPr>
        <w:t>Hypothenemus hampei</w:t>
      </w:r>
      <w:r w:rsidRPr="00627CCD">
        <w:rPr>
          <w:rFonts w:ascii="Times New Roman" w:hAnsi="Times New Roman" w:cs="Times New Roman"/>
          <w:sz w:val="22"/>
          <w:szCs w:val="22"/>
        </w:rPr>
        <w:t xml:space="preserve"> (Ferrari)) - parasitoid system. Ann. Entomol. Soc. Brazil. 27 (3): 358 —385.</w:t>
      </w:r>
    </w:p>
    <w:p w14:paraId="5F43CB9A" w14:textId="77777777" w:rsidR="00EE3D6A" w:rsidRPr="00627CCD" w:rsidDel="00F04B2D" w:rsidRDefault="00EE3D6A" w:rsidP="008607DA">
      <w:pPr>
        <w:pStyle w:val="NormalWeb"/>
        <w:spacing w:before="0" w:beforeAutospacing="0" w:after="120" w:afterAutospacing="0" w:line="360" w:lineRule="auto"/>
        <w:ind w:left="360" w:hanging="360"/>
        <w:mirrorIndents/>
        <w:rPr>
          <w:rStyle w:val="Hyperlink"/>
          <w:rFonts w:eastAsiaTheme="majorEastAsia"/>
          <w:color w:val="auto"/>
          <w:sz w:val="22"/>
          <w:szCs w:val="22"/>
        </w:rPr>
      </w:pPr>
      <w:r w:rsidRPr="00627CCD" w:rsidDel="00F04B2D">
        <w:rPr>
          <w:sz w:val="22"/>
          <w:szCs w:val="22"/>
        </w:rPr>
        <w:t>Rodríguez, D., Cure J.R., Gutierrez A.P., and Cotes J.M. (2017) A coffee agroecosystem model: III. Parasitoids of the coffee berry borer (</w:t>
      </w:r>
      <w:r w:rsidRPr="00627CCD" w:rsidDel="00F04B2D">
        <w:rPr>
          <w:rStyle w:val="Emphasis"/>
          <w:sz w:val="22"/>
          <w:szCs w:val="22"/>
        </w:rPr>
        <w:t>Hypothenemus hampei</w:t>
      </w:r>
      <w:r w:rsidRPr="00627CCD" w:rsidDel="00F04B2D">
        <w:rPr>
          <w:sz w:val="22"/>
          <w:szCs w:val="22"/>
        </w:rPr>
        <w:t xml:space="preserve">). </w:t>
      </w:r>
      <w:r w:rsidRPr="00627CCD" w:rsidDel="00F04B2D">
        <w:rPr>
          <w:rStyle w:val="Emphasis"/>
          <w:sz w:val="22"/>
          <w:szCs w:val="22"/>
        </w:rPr>
        <w:t>Ecological Modelling</w:t>
      </w:r>
      <w:r w:rsidRPr="00627CCD" w:rsidDel="00F04B2D">
        <w:rPr>
          <w:sz w:val="22"/>
          <w:szCs w:val="22"/>
        </w:rPr>
        <w:t xml:space="preserve"> 363: 96-110. </w:t>
      </w:r>
      <w:hyperlink r:id="rId13" w:tgtFrame="_blank" w:history="1">
        <w:r w:rsidRPr="00627CCD" w:rsidDel="00F04B2D">
          <w:rPr>
            <w:rStyle w:val="Hyperlink"/>
            <w:rFonts w:eastAsiaTheme="majorEastAsia"/>
            <w:color w:val="auto"/>
            <w:sz w:val="22"/>
            <w:szCs w:val="22"/>
          </w:rPr>
          <w:t>https://doi.org/10.1016/j.ecolmodel.2017.08.008</w:t>
        </w:r>
      </w:hyperlink>
    </w:p>
    <w:bookmarkEnd w:id="5"/>
    <w:p w14:paraId="46E6CD14" w14:textId="77777777" w:rsidR="00EE3D6A" w:rsidRPr="00627CCD" w:rsidDel="00F04B2D" w:rsidRDefault="00EE3D6A" w:rsidP="008607DA">
      <w:pPr>
        <w:pStyle w:val="NormalWeb"/>
        <w:spacing w:before="0" w:beforeAutospacing="0" w:after="120" w:afterAutospacing="0" w:line="360" w:lineRule="auto"/>
        <w:ind w:left="360" w:hanging="360"/>
        <w:mirrorIndents/>
        <w:rPr>
          <w:sz w:val="22"/>
          <w:szCs w:val="22"/>
        </w:rPr>
      </w:pPr>
      <w:r w:rsidRPr="00627CCD" w:rsidDel="00F04B2D">
        <w:rPr>
          <w:sz w:val="22"/>
          <w:szCs w:val="22"/>
        </w:rPr>
        <w:t>Rodríguez, D., J.R. Cure, J.M.</w:t>
      </w:r>
      <w:r w:rsidRPr="00627CCD">
        <w:rPr>
          <w:sz w:val="22"/>
          <w:szCs w:val="22"/>
        </w:rPr>
        <w:t xml:space="preserve"> </w:t>
      </w:r>
      <w:r w:rsidRPr="00627CCD" w:rsidDel="00F04B2D">
        <w:rPr>
          <w:sz w:val="22"/>
          <w:szCs w:val="22"/>
        </w:rPr>
        <w:t xml:space="preserve">Cotes, A.P. Gutierrez, and F. Cantor (2013) A coffee agroecosystem model: II. Dynamics of coffee berry borer, </w:t>
      </w:r>
      <w:r w:rsidRPr="00627CCD" w:rsidDel="00F04B2D">
        <w:rPr>
          <w:rStyle w:val="Emphasis"/>
          <w:sz w:val="22"/>
          <w:szCs w:val="22"/>
        </w:rPr>
        <w:t>Ecological Modelling</w:t>
      </w:r>
      <w:r w:rsidRPr="00627CCD" w:rsidDel="00F04B2D">
        <w:rPr>
          <w:sz w:val="22"/>
          <w:szCs w:val="22"/>
        </w:rPr>
        <w:t xml:space="preserve"> 248:203-214. </w:t>
      </w:r>
      <w:hyperlink r:id="rId14" w:tgtFrame="_blank" w:history="1">
        <w:r w:rsidRPr="00627CCD" w:rsidDel="00F04B2D">
          <w:rPr>
            <w:rStyle w:val="Hyperlink"/>
            <w:rFonts w:eastAsiaTheme="majorEastAsia"/>
            <w:color w:val="auto"/>
            <w:sz w:val="22"/>
            <w:szCs w:val="22"/>
          </w:rPr>
          <w:t>http://doi.org/10.1016/j.ecolmodel.2012.09.015</w:t>
        </w:r>
      </w:hyperlink>
    </w:p>
    <w:p w14:paraId="1F5654F4"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Rodríguez,</w:t>
      </w:r>
      <w:r w:rsidRPr="00627CCD" w:rsidDel="00F04B2D">
        <w:rPr>
          <w:rFonts w:ascii="Times New Roman" w:hAnsi="Times New Roman" w:cs="Times New Roman"/>
          <w:sz w:val="22"/>
          <w:szCs w:val="22"/>
          <w:vertAlign w:val="superscript"/>
        </w:rPr>
        <w:t xml:space="preserve"> </w:t>
      </w:r>
      <w:r w:rsidRPr="00627CCD" w:rsidDel="00F04B2D">
        <w:rPr>
          <w:rFonts w:ascii="Times New Roman" w:hAnsi="Times New Roman" w:cs="Times New Roman"/>
          <w:sz w:val="22"/>
          <w:szCs w:val="22"/>
        </w:rPr>
        <w:t>Daniel, José Ricardo Cure, José Miguel Cotes, Andrew Paul Gutierrez, Fernando Cantor (2011) A coffee agroecosystem model I. Growth and development of the coffee plant. Ecol. modelling 222:3626– 3639.</w:t>
      </w:r>
    </w:p>
    <w:p w14:paraId="4E05E291" w14:textId="77777777" w:rsidR="00EE3D6A" w:rsidRPr="00627CCD" w:rsidRDefault="00EE3D6A" w:rsidP="008607DA">
      <w:pPr>
        <w:pStyle w:val="BodyTextIndent3"/>
        <w:spacing w:line="360" w:lineRule="auto"/>
        <w:ind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Cotton</w:t>
      </w:r>
    </w:p>
    <w:p w14:paraId="52D1AAEB" w14:textId="77777777" w:rsidR="00EE3D6A" w:rsidRPr="00627CCD" w:rsidRDefault="00EE3D6A" w:rsidP="008607DA">
      <w:pPr>
        <w:spacing w:after="120" w:line="360" w:lineRule="auto"/>
        <w:ind w:left="360" w:hanging="360"/>
        <w:rPr>
          <w:rFonts w:ascii="Times New Roman" w:hAnsi="Times New Roman" w:cs="Times New Roman"/>
          <w:sz w:val="22"/>
          <w:szCs w:val="22"/>
        </w:rPr>
      </w:pPr>
      <w:r w:rsidRPr="00627CCD" w:rsidDel="00F04B2D">
        <w:rPr>
          <w:rFonts w:ascii="Times New Roman" w:hAnsi="Times New Roman" w:cs="Times New Roman"/>
          <w:sz w:val="22"/>
          <w:szCs w:val="22"/>
        </w:rPr>
        <w:t>Gutierrez A.P., Ponti L., Karanthi K.R., Baumgärtner J., Boggia A., Cure J.R., Rodríguez D., and G. Gilioli (2020) Bio-economics of Indian hybrid Bt cotton and farmer suicides. Environmental Sciences Europe 32:139. </w:t>
      </w:r>
      <w:hyperlink r:id="rId15" w:tgtFrame="_blank" w:history="1">
        <w:r w:rsidRPr="00627CCD" w:rsidDel="00F04B2D">
          <w:rPr>
            <w:rStyle w:val="Hyperlink"/>
            <w:rFonts w:ascii="Times New Roman" w:hAnsi="Times New Roman" w:cs="Times New Roman"/>
            <w:color w:val="auto"/>
            <w:sz w:val="22"/>
            <w:szCs w:val="22"/>
          </w:rPr>
          <w:t>https://doi.org/10.1186/s12302-020-00406-6</w:t>
        </w:r>
      </w:hyperlink>
      <w:r w:rsidRPr="00627CCD" w:rsidDel="00F04B2D">
        <w:rPr>
          <w:rFonts w:ascii="Times New Roman" w:hAnsi="Times New Roman" w:cs="Times New Roman"/>
          <w:sz w:val="22"/>
          <w:szCs w:val="22"/>
        </w:rPr>
        <w:t> [Open Access]</w:t>
      </w:r>
    </w:p>
    <w:p w14:paraId="5096D5D5" w14:textId="77777777" w:rsidR="00EE3D6A" w:rsidRPr="00627CCD" w:rsidRDefault="00EE3D6A" w:rsidP="008607DA">
      <w:pPr>
        <w:spacing w:after="120" w:line="360" w:lineRule="auto"/>
        <w:ind w:left="360" w:hanging="360"/>
        <w:rPr>
          <w:rFonts w:ascii="Times New Roman" w:hAnsi="Times New Roman" w:cs="Times New Roman"/>
          <w:sz w:val="22"/>
          <w:szCs w:val="22"/>
        </w:rPr>
      </w:pPr>
      <w:r w:rsidRPr="00627CCD" w:rsidDel="00F04B2D">
        <w:rPr>
          <w:rFonts w:ascii="Times New Roman" w:hAnsi="Times New Roman" w:cs="Times New Roman"/>
          <w:sz w:val="22"/>
          <w:szCs w:val="22"/>
        </w:rPr>
        <w:t xml:space="preserve">Gutierrez, A. P and S. Ponsard, 2006. Physiologically based model of </w:t>
      </w:r>
      <w:r w:rsidRPr="00627CCD" w:rsidDel="00F04B2D">
        <w:rPr>
          <w:rFonts w:ascii="Times New Roman" w:hAnsi="Times New Roman" w:cs="Times New Roman"/>
          <w:i/>
          <w:sz w:val="22"/>
          <w:szCs w:val="22"/>
        </w:rPr>
        <w:t>Bt</w:t>
      </w:r>
      <w:r w:rsidRPr="00627CCD" w:rsidDel="00F04B2D">
        <w:rPr>
          <w:rFonts w:ascii="Times New Roman" w:hAnsi="Times New Roman" w:cs="Times New Roman"/>
          <w:sz w:val="22"/>
          <w:szCs w:val="22"/>
        </w:rPr>
        <w:t xml:space="preserve"> cotton-pest interactions: I. </w:t>
      </w:r>
      <w:r w:rsidRPr="00627CCD" w:rsidDel="00F04B2D">
        <w:rPr>
          <w:rFonts w:ascii="Times New Roman" w:hAnsi="Times New Roman" w:cs="Times New Roman"/>
          <w:b/>
          <w:bCs/>
          <w:sz w:val="22"/>
          <w:szCs w:val="22"/>
        </w:rPr>
        <w:t>Pink bollworm</w:t>
      </w:r>
      <w:r w:rsidRPr="00627CCD" w:rsidDel="00F04B2D">
        <w:rPr>
          <w:rFonts w:ascii="Times New Roman" w:hAnsi="Times New Roman" w:cs="Times New Roman"/>
          <w:sz w:val="22"/>
          <w:szCs w:val="22"/>
        </w:rPr>
        <w:t>: resistance, refuges, and risk. Ecological Modelling 191:346-359.</w:t>
      </w:r>
    </w:p>
    <w:p w14:paraId="45962BC3" w14:textId="77777777" w:rsidR="00EE3D6A" w:rsidRPr="00627CCD" w:rsidRDefault="00EE3D6A" w:rsidP="008607DA">
      <w:pPr>
        <w:spacing w:after="120" w:line="360" w:lineRule="auto"/>
        <w:ind w:left="360" w:hanging="360"/>
        <w:rPr>
          <w:rFonts w:ascii="Times New Roman" w:hAnsi="Times New Roman" w:cs="Times New Roman"/>
          <w:sz w:val="22"/>
          <w:szCs w:val="22"/>
        </w:rPr>
      </w:pPr>
      <w:r w:rsidRPr="00627CCD" w:rsidDel="00F04B2D">
        <w:rPr>
          <w:rFonts w:ascii="Times New Roman" w:hAnsi="Times New Roman" w:cs="Times New Roman"/>
          <w:sz w:val="22"/>
          <w:szCs w:val="22"/>
        </w:rPr>
        <w:t xml:space="preserve">Gutierrez, A. P., G. Butler, Y. Wang, and D. Westphal. 1977. The interaction of the </w:t>
      </w:r>
      <w:r w:rsidRPr="00627CCD" w:rsidDel="00F04B2D">
        <w:rPr>
          <w:rFonts w:ascii="Times New Roman" w:hAnsi="Times New Roman" w:cs="Times New Roman"/>
          <w:b/>
          <w:bCs/>
          <w:sz w:val="22"/>
          <w:szCs w:val="22"/>
        </w:rPr>
        <w:t>pink bollworm</w:t>
      </w:r>
      <w:r w:rsidRPr="00627CCD" w:rsidDel="00F04B2D">
        <w:rPr>
          <w:rFonts w:ascii="Times New Roman" w:hAnsi="Times New Roman" w:cs="Times New Roman"/>
          <w:sz w:val="22"/>
          <w:szCs w:val="22"/>
        </w:rPr>
        <w:t>, cotton, and weather. Can. Entomol. 109: 1457-1468.</w:t>
      </w:r>
    </w:p>
    <w:p w14:paraId="2D19BA72" w14:textId="77777777" w:rsidR="00EE3D6A" w:rsidRPr="00627CCD" w:rsidRDefault="00EE3D6A" w:rsidP="008607DA">
      <w:pPr>
        <w:spacing w:after="120" w:line="360" w:lineRule="auto"/>
        <w:ind w:left="360" w:hanging="360"/>
        <w:rPr>
          <w:rFonts w:ascii="Times New Roman" w:hAnsi="Times New Roman" w:cs="Times New Roman"/>
          <w:sz w:val="22"/>
          <w:szCs w:val="22"/>
        </w:rPr>
      </w:pPr>
      <w:r w:rsidRPr="00627CCD">
        <w:rPr>
          <w:rFonts w:ascii="Times New Roman" w:hAnsi="Times New Roman" w:cs="Times New Roman"/>
          <w:sz w:val="22"/>
          <w:szCs w:val="22"/>
        </w:rPr>
        <w:t xml:space="preserve">Gutierrez, A. P., J.J. Adamcyzk Jr. and S. Ponsard. 2006. A Physiologically based model of </w:t>
      </w:r>
      <w:r w:rsidRPr="00627CCD">
        <w:rPr>
          <w:rFonts w:ascii="Times New Roman" w:hAnsi="Times New Roman" w:cs="Times New Roman"/>
          <w:i/>
          <w:iCs/>
          <w:sz w:val="22"/>
          <w:szCs w:val="22"/>
        </w:rPr>
        <w:t>Bt</w:t>
      </w:r>
      <w:r w:rsidRPr="00627CCD">
        <w:rPr>
          <w:rFonts w:ascii="Times New Roman" w:hAnsi="Times New Roman" w:cs="Times New Roman"/>
          <w:sz w:val="22"/>
          <w:szCs w:val="22"/>
        </w:rPr>
        <w:t xml:space="preserve"> cotton-pest interactions: II. </w:t>
      </w:r>
      <w:r w:rsidRPr="00627CCD">
        <w:rPr>
          <w:rFonts w:ascii="Times New Roman" w:hAnsi="Times New Roman" w:cs="Times New Roman"/>
          <w:b/>
          <w:bCs/>
          <w:sz w:val="22"/>
          <w:szCs w:val="22"/>
        </w:rPr>
        <w:t>bollworm-defoliator-natural enemy</w:t>
      </w:r>
      <w:r w:rsidRPr="00627CCD">
        <w:rPr>
          <w:rFonts w:ascii="Times New Roman" w:hAnsi="Times New Roman" w:cs="Times New Roman"/>
          <w:sz w:val="22"/>
          <w:szCs w:val="22"/>
        </w:rPr>
        <w:t xml:space="preserve"> interactions. Ecological Modelling 191: 360-382.</w:t>
      </w:r>
    </w:p>
    <w:p w14:paraId="4F1282C0" w14:textId="77777777" w:rsidR="00EE3D6A" w:rsidRPr="00627CCD" w:rsidRDefault="00EE3D6A" w:rsidP="008607DA">
      <w:pPr>
        <w:spacing w:after="120" w:line="360" w:lineRule="auto"/>
        <w:ind w:left="360" w:hanging="360"/>
        <w:rPr>
          <w:rFonts w:ascii="Times New Roman" w:hAnsi="Times New Roman" w:cs="Times New Roman"/>
          <w:sz w:val="22"/>
          <w:szCs w:val="22"/>
          <w:lang w:val="pt-BR"/>
        </w:rPr>
      </w:pPr>
      <w:r w:rsidRPr="00627CCD" w:rsidDel="00F04B2D">
        <w:rPr>
          <w:rFonts w:ascii="Times New Roman" w:hAnsi="Times New Roman" w:cs="Times New Roman"/>
          <w:sz w:val="22"/>
          <w:szCs w:val="22"/>
        </w:rPr>
        <w:t xml:space="preserve">Gutierrez, A. P., L. A. Falcon, W. B. Loew, P. Leipzig, and R. van den Bosch. 1975. An analysis of cotton production in California: A model for Acala cotton and the efficiency of defoliators on its yields. </w:t>
      </w:r>
      <w:r w:rsidRPr="00627CCD" w:rsidDel="00F04B2D">
        <w:rPr>
          <w:rFonts w:ascii="Times New Roman" w:hAnsi="Times New Roman" w:cs="Times New Roman"/>
          <w:sz w:val="22"/>
          <w:szCs w:val="22"/>
          <w:lang w:val="pt-BR"/>
        </w:rPr>
        <w:t>Env. Ent. 4(1): 125-136.</w:t>
      </w:r>
    </w:p>
    <w:p w14:paraId="142EE9B4" w14:textId="77777777" w:rsidR="00EE3D6A" w:rsidRPr="00627CCD" w:rsidRDefault="00EE3D6A" w:rsidP="008607DA">
      <w:pPr>
        <w:spacing w:after="120" w:line="360" w:lineRule="auto"/>
        <w:ind w:left="360" w:hanging="360"/>
        <w:rPr>
          <w:rFonts w:ascii="Times New Roman" w:hAnsi="Times New Roman" w:cs="Times New Roman"/>
          <w:sz w:val="22"/>
          <w:szCs w:val="22"/>
        </w:rPr>
      </w:pPr>
      <w:r w:rsidRPr="00627CCD">
        <w:rPr>
          <w:rFonts w:ascii="Times New Roman" w:hAnsi="Times New Roman" w:cs="Times New Roman"/>
          <w:sz w:val="22"/>
          <w:szCs w:val="22"/>
          <w:lang w:val="pt-BR"/>
        </w:rPr>
        <w:t xml:space="preserve">Gutierrez, A. P., M. A. Pizzamiglio, W. J. Dos Santos, R. Tennyson and A. M.Villacorta. 1984. </w:t>
      </w:r>
      <w:r w:rsidRPr="00627CCD">
        <w:rPr>
          <w:rFonts w:ascii="Times New Roman" w:hAnsi="Times New Roman" w:cs="Times New Roman"/>
          <w:sz w:val="22"/>
          <w:szCs w:val="22"/>
        </w:rPr>
        <w:t>A general distributed delay time varying life table plant population model: cotton (</w:t>
      </w:r>
      <w:r w:rsidRPr="00627CCD">
        <w:rPr>
          <w:rFonts w:ascii="Times New Roman" w:hAnsi="Times New Roman" w:cs="Times New Roman"/>
          <w:i/>
          <w:sz w:val="22"/>
          <w:szCs w:val="22"/>
        </w:rPr>
        <w:t>Gossypium hirsutum</w:t>
      </w:r>
      <w:r w:rsidRPr="00627CCD">
        <w:rPr>
          <w:rFonts w:ascii="Times New Roman" w:hAnsi="Times New Roman" w:cs="Times New Roman"/>
          <w:sz w:val="22"/>
          <w:szCs w:val="22"/>
        </w:rPr>
        <w:t xml:space="preserve"> L.) growth and development as an example. Ecol. Modelling 26: 231-249.</w:t>
      </w:r>
    </w:p>
    <w:p w14:paraId="66C84BB8" w14:textId="77777777" w:rsidR="00EE3D6A" w:rsidRPr="00627CCD" w:rsidRDefault="00EE3D6A" w:rsidP="008607DA">
      <w:pPr>
        <w:spacing w:after="120" w:line="360" w:lineRule="auto"/>
        <w:ind w:left="360" w:hanging="360"/>
        <w:rPr>
          <w:rFonts w:ascii="Times New Roman" w:hAnsi="Times New Roman" w:cs="Times New Roman"/>
          <w:sz w:val="22"/>
          <w:szCs w:val="22"/>
          <w:lang w:val="pt-BR"/>
        </w:rPr>
      </w:pPr>
      <w:r w:rsidRPr="00627CCD" w:rsidDel="00F04B2D">
        <w:rPr>
          <w:rFonts w:ascii="Times New Roman" w:hAnsi="Times New Roman" w:cs="Times New Roman"/>
          <w:sz w:val="22"/>
          <w:szCs w:val="22"/>
        </w:rPr>
        <w:t xml:space="preserve">Gutierrez, A. P., T. F. Leigh, Y. Wang, and R. D. Cave. 1977. An analysis of cotton production in California: </w:t>
      </w:r>
      <w:r w:rsidRPr="00627CCD" w:rsidDel="00F04B2D">
        <w:rPr>
          <w:rFonts w:ascii="Times New Roman" w:hAnsi="Times New Roman" w:cs="Times New Roman"/>
          <w:b/>
          <w:bCs/>
          <w:i/>
          <w:sz w:val="22"/>
          <w:szCs w:val="22"/>
        </w:rPr>
        <w:t>Lygus hesperus</w:t>
      </w:r>
      <w:r w:rsidRPr="00627CCD" w:rsidDel="00F04B2D">
        <w:rPr>
          <w:rFonts w:ascii="Times New Roman" w:hAnsi="Times New Roman" w:cs="Times New Roman"/>
          <w:sz w:val="22"/>
          <w:szCs w:val="22"/>
        </w:rPr>
        <w:t xml:space="preserve"> injury--an evaluation. </w:t>
      </w:r>
      <w:r w:rsidRPr="00627CCD" w:rsidDel="00F04B2D">
        <w:rPr>
          <w:rFonts w:ascii="Times New Roman" w:hAnsi="Times New Roman" w:cs="Times New Roman"/>
          <w:sz w:val="22"/>
          <w:szCs w:val="22"/>
          <w:lang w:val="pt-BR"/>
        </w:rPr>
        <w:t>Can. Entomol. 109: 1375-1386.</w:t>
      </w:r>
    </w:p>
    <w:p w14:paraId="2D0DCDED" w14:textId="77777777" w:rsidR="00EE3D6A" w:rsidRPr="00627CCD" w:rsidRDefault="00EE3D6A" w:rsidP="008607DA">
      <w:pPr>
        <w:spacing w:after="120" w:line="360" w:lineRule="auto"/>
        <w:ind w:left="360" w:hanging="360"/>
        <w:rPr>
          <w:rFonts w:ascii="Times New Roman" w:hAnsi="Times New Roman" w:cs="Times New Roman"/>
          <w:sz w:val="22"/>
          <w:szCs w:val="22"/>
          <w:lang w:val="pt-BR"/>
        </w:rPr>
      </w:pPr>
      <w:r w:rsidRPr="00627CCD" w:rsidDel="00F04B2D">
        <w:rPr>
          <w:rFonts w:ascii="Times New Roman" w:hAnsi="Times New Roman" w:cs="Times New Roman"/>
          <w:sz w:val="22"/>
          <w:szCs w:val="22"/>
          <w:lang w:val="pt-BR"/>
        </w:rPr>
        <w:t xml:space="preserve">Gutierrez, A. P., W. J. Dos Santos, A. Villacorta, M. A. Pizzamiglio, C. K. Ellis, L. H. Carvalho and N. D. Stone. </w:t>
      </w:r>
      <w:r w:rsidRPr="00627CCD" w:rsidDel="00F04B2D">
        <w:rPr>
          <w:rFonts w:ascii="Times New Roman" w:hAnsi="Times New Roman" w:cs="Times New Roman"/>
          <w:sz w:val="22"/>
          <w:szCs w:val="22"/>
        </w:rPr>
        <w:t xml:space="preserve">1991. Modelling the interaction of cotton and the cotton </w:t>
      </w:r>
      <w:r w:rsidRPr="00627CCD" w:rsidDel="00F04B2D">
        <w:rPr>
          <w:rFonts w:ascii="Times New Roman" w:hAnsi="Times New Roman" w:cs="Times New Roman"/>
          <w:b/>
          <w:bCs/>
          <w:sz w:val="22"/>
          <w:szCs w:val="22"/>
        </w:rPr>
        <w:t>bolll weevil</w:t>
      </w:r>
      <w:r w:rsidRPr="00627CCD" w:rsidDel="00F04B2D">
        <w:rPr>
          <w:rFonts w:ascii="Times New Roman" w:hAnsi="Times New Roman" w:cs="Times New Roman"/>
          <w:sz w:val="22"/>
          <w:szCs w:val="22"/>
        </w:rPr>
        <w:t xml:space="preserve">. I. A comparison of growth and development of cotton varieties. </w:t>
      </w:r>
      <w:r w:rsidRPr="00627CCD" w:rsidDel="00F04B2D">
        <w:rPr>
          <w:rFonts w:ascii="Times New Roman" w:hAnsi="Times New Roman" w:cs="Times New Roman"/>
          <w:sz w:val="22"/>
          <w:szCs w:val="22"/>
          <w:lang w:val="pt-BR"/>
        </w:rPr>
        <w:t>J. Appl. Ecol. 28: 371-397.</w:t>
      </w:r>
    </w:p>
    <w:p w14:paraId="05A1CF26" w14:textId="77777777" w:rsidR="00EE3D6A" w:rsidRPr="00627CCD" w:rsidRDefault="00EE3D6A" w:rsidP="008607DA">
      <w:pPr>
        <w:spacing w:after="120" w:line="360" w:lineRule="auto"/>
        <w:ind w:left="360" w:hanging="360"/>
        <w:rPr>
          <w:rFonts w:ascii="Times New Roman" w:hAnsi="Times New Roman" w:cs="Times New Roman"/>
          <w:sz w:val="22"/>
          <w:szCs w:val="22"/>
        </w:rPr>
      </w:pPr>
      <w:r w:rsidRPr="00627CCD">
        <w:rPr>
          <w:rFonts w:ascii="Times New Roman" w:hAnsi="Times New Roman" w:cs="Times New Roman"/>
          <w:sz w:val="22"/>
          <w:szCs w:val="22"/>
          <w:lang w:val="pt-BR"/>
        </w:rPr>
        <w:t xml:space="preserve">Gutierrez, A. P., W. J. Dos Santos, M. A. Pizzamiglio, A. M. Villacorta, C. K. Ellis, C.A.P. Fernandes and I. Tutida. </w:t>
      </w:r>
      <w:r w:rsidRPr="00627CCD">
        <w:rPr>
          <w:rFonts w:ascii="Times New Roman" w:hAnsi="Times New Roman" w:cs="Times New Roman"/>
          <w:sz w:val="22"/>
          <w:szCs w:val="22"/>
        </w:rPr>
        <w:t xml:space="preserve">1991. Modelling the interaction of cotton and the cotton </w:t>
      </w:r>
      <w:r w:rsidRPr="00627CCD">
        <w:rPr>
          <w:rFonts w:ascii="Times New Roman" w:hAnsi="Times New Roman" w:cs="Times New Roman"/>
          <w:b/>
          <w:bCs/>
          <w:sz w:val="22"/>
          <w:szCs w:val="22"/>
        </w:rPr>
        <w:t>boll weevil</w:t>
      </w:r>
      <w:r w:rsidRPr="00627CCD">
        <w:rPr>
          <w:rFonts w:ascii="Times New Roman" w:hAnsi="Times New Roman" w:cs="Times New Roman"/>
          <w:sz w:val="22"/>
          <w:szCs w:val="22"/>
        </w:rPr>
        <w:t>. II. Boll weevil (</w:t>
      </w:r>
      <w:r w:rsidRPr="00627CCD">
        <w:rPr>
          <w:rFonts w:ascii="Times New Roman" w:hAnsi="Times New Roman" w:cs="Times New Roman"/>
          <w:i/>
          <w:sz w:val="22"/>
          <w:szCs w:val="22"/>
        </w:rPr>
        <w:t>Anthonomus grandis</w:t>
      </w:r>
      <w:r w:rsidRPr="00627CCD">
        <w:rPr>
          <w:rFonts w:ascii="Times New Roman" w:hAnsi="Times New Roman" w:cs="Times New Roman"/>
          <w:sz w:val="22"/>
          <w:szCs w:val="22"/>
        </w:rPr>
        <w:t>) in Brazil. J. Appl. Ecol. 28: 398-418.</w:t>
      </w:r>
    </w:p>
    <w:p w14:paraId="2B949450"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 xml:space="preserve">Gutierrez, A. P., Y. H. Wang, and R. Daxl. 1979. The interaction of cotton and </w:t>
      </w:r>
      <w:r w:rsidRPr="00627CCD" w:rsidDel="00F04B2D">
        <w:rPr>
          <w:rFonts w:ascii="Times New Roman" w:hAnsi="Times New Roman" w:cs="Times New Roman"/>
          <w:b/>
          <w:bCs/>
          <w:sz w:val="22"/>
          <w:szCs w:val="22"/>
        </w:rPr>
        <w:t>boll weevil</w:t>
      </w:r>
      <w:r w:rsidRPr="00627CCD" w:rsidDel="00F04B2D">
        <w:rPr>
          <w:rFonts w:ascii="Times New Roman" w:hAnsi="Times New Roman" w:cs="Times New Roman"/>
          <w:sz w:val="22"/>
          <w:szCs w:val="22"/>
        </w:rPr>
        <w:t xml:space="preserve"> (Coleoptera: Curculionidae) - a study of co-adaptation. Can. Entomol. 111: 357-366.</w:t>
      </w:r>
    </w:p>
    <w:p w14:paraId="7E0A7AAE" w14:textId="77777777" w:rsidR="00EE3D6A" w:rsidRPr="00627CCD" w:rsidDel="00F04B2D" w:rsidRDefault="00EE3D6A" w:rsidP="008607DA">
      <w:pPr>
        <w:pStyle w:val="NormalWeb"/>
        <w:spacing w:before="0" w:beforeAutospacing="0" w:after="120" w:afterAutospacing="0" w:line="360" w:lineRule="auto"/>
        <w:ind w:left="360" w:hanging="360"/>
        <w:mirrorIndents/>
        <w:rPr>
          <w:sz w:val="22"/>
          <w:szCs w:val="22"/>
        </w:rPr>
      </w:pPr>
      <w:r w:rsidRPr="00627CCD" w:rsidDel="00F04B2D">
        <w:rPr>
          <w:rFonts w:eastAsia="TimesNewRomanPS-ItalicMT"/>
          <w:iCs/>
          <w:sz w:val="22"/>
          <w:szCs w:val="22"/>
        </w:rPr>
        <w:t>Gutierrez, A.P.</w:t>
      </w:r>
      <w:r w:rsidRPr="00627CCD">
        <w:rPr>
          <w:rFonts w:eastAsia="TimesNewRomanPS-ItalicMT"/>
          <w:iCs/>
          <w:sz w:val="22"/>
          <w:szCs w:val="22"/>
        </w:rPr>
        <w:t xml:space="preserve"> </w:t>
      </w:r>
      <w:r w:rsidRPr="00627CCD" w:rsidDel="00F04B2D">
        <w:rPr>
          <w:bCs/>
          <w:sz w:val="22"/>
          <w:szCs w:val="22"/>
        </w:rPr>
        <w:t xml:space="preserve">(2018) Hybrid </w:t>
      </w:r>
      <w:r w:rsidRPr="00627CCD" w:rsidDel="00F04B2D">
        <w:rPr>
          <w:bCs/>
          <w:i/>
          <w:iCs/>
          <w:sz w:val="22"/>
          <w:szCs w:val="22"/>
        </w:rPr>
        <w:t xml:space="preserve">Bt </w:t>
      </w:r>
      <w:r w:rsidRPr="00627CCD" w:rsidDel="00F04B2D">
        <w:rPr>
          <w:bCs/>
          <w:sz w:val="22"/>
          <w:szCs w:val="22"/>
        </w:rPr>
        <w:t>cotton: a stranglehold on subsistence farmers in India</w:t>
      </w:r>
      <w:r w:rsidRPr="00627CCD" w:rsidDel="00F04B2D">
        <w:rPr>
          <w:rFonts w:eastAsia="TimesNewRomanPS-ItalicMT"/>
          <w:i/>
          <w:iCs/>
          <w:sz w:val="22"/>
          <w:szCs w:val="22"/>
        </w:rPr>
        <w:t xml:space="preserve">. </w:t>
      </w:r>
      <w:r w:rsidRPr="00627CCD" w:rsidDel="00F04B2D">
        <w:rPr>
          <w:sz w:val="22"/>
          <w:szCs w:val="22"/>
        </w:rPr>
        <w:t>Current Science 115(12) doi: 10.18520/cs/v115/i12/2206-2210</w:t>
      </w:r>
    </w:p>
    <w:p w14:paraId="73115932" w14:textId="77777777" w:rsidR="00EE3D6A" w:rsidRPr="00627CCD" w:rsidDel="00AC2FC2" w:rsidRDefault="00EE3D6A" w:rsidP="008607DA">
      <w:pPr>
        <w:pStyle w:val="BodyTextIndent3"/>
        <w:spacing w:line="360" w:lineRule="auto"/>
        <w:ind w:hanging="360"/>
        <w:mirrorIndents/>
        <w:rPr>
          <w:rFonts w:ascii="Times New Roman" w:hAnsi="Times New Roman" w:cs="Times New Roman"/>
          <w:sz w:val="22"/>
          <w:szCs w:val="22"/>
        </w:rPr>
      </w:pPr>
      <w:r w:rsidRPr="00627CCD" w:rsidDel="00AC2FC2">
        <w:rPr>
          <w:rFonts w:ascii="Times New Roman" w:hAnsi="Times New Roman" w:cs="Times New Roman"/>
          <w:sz w:val="22"/>
          <w:szCs w:val="22"/>
          <w:lang w:val="es-CO"/>
        </w:rPr>
        <w:t xml:space="preserve">Gutierrez, A.P., 2005. </w:t>
      </w:r>
      <w:r w:rsidRPr="00627CCD" w:rsidDel="00AC2FC2">
        <w:rPr>
          <w:rFonts w:ascii="Times New Roman" w:hAnsi="Times New Roman" w:cs="Times New Roman"/>
          <w:sz w:val="22"/>
          <w:szCs w:val="22"/>
        </w:rPr>
        <w:t>Tritrophic effects in Bt cotton. Bull. Sci. Tech. &amp; Society. 25: 3540-360.</w:t>
      </w:r>
    </w:p>
    <w:p w14:paraId="7B97DA42" w14:textId="77777777" w:rsidR="00EE3D6A" w:rsidRPr="00627CCD" w:rsidDel="00F04B2D" w:rsidRDefault="00EE3D6A" w:rsidP="008607DA">
      <w:pPr>
        <w:pStyle w:val="BodyTextIndent3"/>
        <w:spacing w:line="360" w:lineRule="auto"/>
        <w:ind w:hanging="360"/>
        <w:mirrorIndents/>
        <w:rPr>
          <w:rFonts w:ascii="Times New Roman" w:hAnsi="Times New Roman" w:cs="Times New Roman"/>
          <w:sz w:val="22"/>
          <w:szCs w:val="22"/>
        </w:rPr>
      </w:pPr>
      <w:r w:rsidRPr="00627CCD">
        <w:rPr>
          <w:rFonts w:ascii="Times New Roman" w:hAnsi="Times New Roman" w:cs="Times New Roman"/>
          <w:sz w:val="22"/>
          <w:szCs w:val="22"/>
          <w:lang w:val="fr-FR"/>
        </w:rPr>
        <w:t xml:space="preserve">Gutierrez, A.P., C.K. Ellis, T. d’Oultremont and Luigi Ponti. </w:t>
      </w:r>
      <w:r w:rsidRPr="00627CCD">
        <w:rPr>
          <w:rFonts w:ascii="Times New Roman" w:hAnsi="Times New Roman" w:cs="Times New Roman"/>
          <w:sz w:val="22"/>
          <w:szCs w:val="22"/>
        </w:rPr>
        <w:t xml:space="preserve">2006. Climatic limits of pink bollworm in Arizona and California: effects of climate warming. Acta Oecologica 30: 353-364. </w:t>
      </w:r>
    </w:p>
    <w:p w14:paraId="0B9D0300" w14:textId="266B3591" w:rsidR="00EE3D6A" w:rsidRPr="00627CCD" w:rsidDel="00F04B2D" w:rsidRDefault="00EE3D6A" w:rsidP="008607DA">
      <w:pPr>
        <w:pStyle w:val="NormalWeb"/>
        <w:spacing w:before="0" w:beforeAutospacing="0" w:after="120" w:afterAutospacing="0" w:line="360" w:lineRule="auto"/>
        <w:ind w:left="360" w:hanging="360"/>
        <w:mirrorIndents/>
        <w:rPr>
          <w:sz w:val="22"/>
          <w:szCs w:val="22"/>
        </w:rPr>
      </w:pPr>
      <w:r w:rsidRPr="00627CCD" w:rsidDel="00F04B2D">
        <w:rPr>
          <w:sz w:val="22"/>
          <w:szCs w:val="22"/>
        </w:rPr>
        <w:t>Gutierrez, A.P., L. Ponti, and J. Baumgartner</w:t>
      </w:r>
      <w:r w:rsidR="00B64B6E" w:rsidRPr="00627CCD">
        <w:rPr>
          <w:sz w:val="22"/>
          <w:szCs w:val="22"/>
        </w:rPr>
        <w:t xml:space="preserve">. </w:t>
      </w:r>
      <w:r w:rsidRPr="00627CCD" w:rsidDel="00F04B2D">
        <w:rPr>
          <w:sz w:val="22"/>
          <w:szCs w:val="22"/>
        </w:rPr>
        <w:t>2017</w:t>
      </w:r>
      <w:r w:rsidR="00B64B6E" w:rsidRPr="00627CCD">
        <w:rPr>
          <w:sz w:val="22"/>
          <w:szCs w:val="22"/>
        </w:rPr>
        <w:t>.</w:t>
      </w:r>
      <w:r w:rsidRPr="00627CCD" w:rsidDel="00F04B2D">
        <w:rPr>
          <w:sz w:val="22"/>
          <w:szCs w:val="22"/>
        </w:rPr>
        <w:t xml:space="preserve"> A critique on the paper ‘Agricultural biotechnology and crop productivity: macro-level evidence on contribution of Bt cotton in India.’ </w:t>
      </w:r>
      <w:r w:rsidRPr="00627CCD" w:rsidDel="00F04B2D">
        <w:rPr>
          <w:rStyle w:val="Emphasis"/>
          <w:sz w:val="22"/>
          <w:szCs w:val="22"/>
        </w:rPr>
        <w:t>Current Science</w:t>
      </w:r>
      <w:r w:rsidRPr="00627CCD" w:rsidDel="00F04B2D">
        <w:rPr>
          <w:sz w:val="22"/>
          <w:szCs w:val="22"/>
        </w:rPr>
        <w:t xml:space="preserve"> (Proceedings of the National Academy of India) 112: 690-693. </w:t>
      </w:r>
      <w:hyperlink r:id="rId16" w:tgtFrame="_blank" w:history="1">
        <w:r w:rsidRPr="00627CCD" w:rsidDel="00F04B2D">
          <w:rPr>
            <w:rStyle w:val="Hyperlink"/>
            <w:rFonts w:eastAsiaTheme="majorEastAsia"/>
            <w:color w:val="auto"/>
            <w:sz w:val="22"/>
            <w:szCs w:val="22"/>
          </w:rPr>
          <w:t>http://www.currentscience.ac.in/Volumes/112/04/0690.pdf</w:t>
        </w:r>
      </w:hyperlink>
    </w:p>
    <w:p w14:paraId="2188D591" w14:textId="77777777" w:rsidR="00EE3D6A" w:rsidRPr="00627CCD" w:rsidDel="00F04B2D" w:rsidRDefault="00EE3D6A" w:rsidP="008607DA">
      <w:pPr>
        <w:pStyle w:val="NormalWeb"/>
        <w:spacing w:before="0" w:beforeAutospacing="0" w:after="120" w:afterAutospacing="0" w:line="360" w:lineRule="auto"/>
        <w:ind w:left="360" w:hanging="360"/>
        <w:mirrorIndents/>
        <w:rPr>
          <w:sz w:val="22"/>
          <w:szCs w:val="22"/>
        </w:rPr>
      </w:pPr>
      <w:r w:rsidRPr="00627CCD" w:rsidDel="00F04B2D">
        <w:rPr>
          <w:sz w:val="22"/>
          <w:szCs w:val="22"/>
        </w:rPr>
        <w:t xml:space="preserve">Gutierrez, A.P., L. Ponti, H.R. Herren, J.U. Baumgärtner, and P.E. Kenmore (2015) Deconstructing Indian cotton: weather, yields, and suicides. </w:t>
      </w:r>
      <w:r w:rsidRPr="00627CCD" w:rsidDel="00F04B2D">
        <w:rPr>
          <w:rStyle w:val="Emphasis"/>
          <w:sz w:val="22"/>
          <w:szCs w:val="22"/>
        </w:rPr>
        <w:t>Environmental Sciences Europe</w:t>
      </w:r>
      <w:r w:rsidRPr="00627CCD" w:rsidDel="00F04B2D">
        <w:rPr>
          <w:sz w:val="22"/>
          <w:szCs w:val="22"/>
        </w:rPr>
        <w:t xml:space="preserve"> 27:12 (17pages). </w:t>
      </w:r>
      <w:hyperlink r:id="rId17" w:tgtFrame="_blank" w:history="1">
        <w:r w:rsidRPr="00627CCD" w:rsidDel="00F04B2D">
          <w:rPr>
            <w:rStyle w:val="Hyperlink"/>
            <w:rFonts w:eastAsiaTheme="majorEastAsia"/>
            <w:color w:val="auto"/>
            <w:sz w:val="22"/>
            <w:szCs w:val="22"/>
          </w:rPr>
          <w:t>http://doi.org/10.1186/s12302-015-0043-8</w:t>
        </w:r>
      </w:hyperlink>
      <w:r w:rsidRPr="00627CCD" w:rsidDel="00F04B2D">
        <w:rPr>
          <w:sz w:val="22"/>
          <w:szCs w:val="22"/>
        </w:rPr>
        <w:t xml:space="preserve"> [Open Access]</w:t>
      </w:r>
    </w:p>
    <w:p w14:paraId="1975E8DB" w14:textId="77777777" w:rsidR="00EE3D6A" w:rsidRPr="00627CCD" w:rsidRDefault="00EE3D6A" w:rsidP="008607DA">
      <w:pPr>
        <w:pStyle w:val="NormalWeb"/>
        <w:spacing w:before="0" w:beforeAutospacing="0" w:after="120" w:afterAutospacing="0" w:line="360" w:lineRule="auto"/>
        <w:ind w:left="360" w:hanging="360"/>
        <w:mirrorIndents/>
        <w:rPr>
          <w:sz w:val="22"/>
          <w:szCs w:val="22"/>
        </w:rPr>
      </w:pPr>
      <w:r w:rsidRPr="00627CCD" w:rsidDel="00F04B2D">
        <w:rPr>
          <w:sz w:val="22"/>
          <w:szCs w:val="22"/>
        </w:rPr>
        <w:t>Gutierrez, Andrew Paul, Peter E. Kenmore, and Aruna Rodrigues (2019) When biotechnologists lack objectivity. Current Science (National Academy of Science India) 117 (9): 1-8</w:t>
      </w:r>
    </w:p>
    <w:p w14:paraId="5B72D07B" w14:textId="77777777" w:rsidR="00EE3D6A" w:rsidRPr="00627CCD" w:rsidDel="00F04B2D" w:rsidRDefault="00EE3D6A" w:rsidP="008607DA">
      <w:pPr>
        <w:pStyle w:val="NormalWeb"/>
        <w:spacing w:before="0" w:beforeAutospacing="0" w:after="120" w:afterAutospacing="0" w:line="360" w:lineRule="auto"/>
        <w:ind w:left="360" w:hanging="360"/>
        <w:mirrorIndents/>
        <w:rPr>
          <w:sz w:val="22"/>
          <w:szCs w:val="22"/>
          <w:lang w:val="pt-BR"/>
        </w:rPr>
      </w:pPr>
      <w:r w:rsidRPr="00627CCD">
        <w:rPr>
          <w:sz w:val="22"/>
          <w:szCs w:val="22"/>
        </w:rPr>
        <w:t>Gutierrez, Andrew Paul, Peter E. Kenmore,</w:t>
      </w:r>
      <w:r w:rsidRPr="00627CCD">
        <w:rPr>
          <w:sz w:val="22"/>
          <w:szCs w:val="22"/>
          <w:vertAlign w:val="superscript"/>
        </w:rPr>
        <w:t xml:space="preserve"> </w:t>
      </w:r>
      <w:r w:rsidRPr="00627CCD">
        <w:rPr>
          <w:sz w:val="22"/>
          <w:szCs w:val="22"/>
        </w:rPr>
        <w:t>and Luigi Ponti., Hybrid Bt cotton is failing in India: cautions for Africa.</w:t>
      </w:r>
      <w:r w:rsidRPr="00627CCD">
        <w:rPr>
          <w:i/>
          <w:iCs/>
          <w:sz w:val="22"/>
          <w:szCs w:val="22"/>
        </w:rPr>
        <w:t xml:space="preserve"> </w:t>
      </w:r>
      <w:r w:rsidRPr="00627CCD">
        <w:rPr>
          <w:i/>
          <w:iCs/>
          <w:sz w:val="22"/>
          <w:szCs w:val="22"/>
          <w:lang w:val="pt-BR"/>
        </w:rPr>
        <w:t xml:space="preserve">Environmental Sciences Europe (2023) 35:93 </w:t>
      </w:r>
      <w:r w:rsidRPr="00627CCD">
        <w:rPr>
          <w:sz w:val="22"/>
          <w:szCs w:val="22"/>
          <w:lang w:val="pt-BR"/>
        </w:rPr>
        <w:t>https://doi.org/10.1186/s12302-023-00804-6</w:t>
      </w:r>
    </w:p>
    <w:p w14:paraId="5EB4DDFE" w14:textId="1774A276"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lang w:val="pt-BR"/>
        </w:rPr>
        <w:t>Mills, N</w:t>
      </w:r>
      <w:r w:rsidR="00B64B6E" w:rsidRPr="00627CCD">
        <w:rPr>
          <w:rFonts w:ascii="Times New Roman" w:hAnsi="Times New Roman" w:cs="Times New Roman"/>
          <w:sz w:val="22"/>
          <w:szCs w:val="22"/>
          <w:lang w:val="pt-BR"/>
        </w:rPr>
        <w:t>.</w:t>
      </w:r>
      <w:r w:rsidRPr="00627CCD" w:rsidDel="00F04B2D">
        <w:rPr>
          <w:rFonts w:ascii="Times New Roman" w:hAnsi="Times New Roman" w:cs="Times New Roman"/>
          <w:sz w:val="22"/>
          <w:szCs w:val="22"/>
          <w:lang w:val="pt-BR"/>
        </w:rPr>
        <w:t xml:space="preserve"> J</w:t>
      </w:r>
      <w:r w:rsidR="00B64B6E" w:rsidRPr="00627CCD">
        <w:rPr>
          <w:rFonts w:ascii="Times New Roman" w:hAnsi="Times New Roman" w:cs="Times New Roman"/>
          <w:sz w:val="22"/>
          <w:szCs w:val="22"/>
          <w:lang w:val="pt-BR"/>
        </w:rPr>
        <w:t xml:space="preserve">. and </w:t>
      </w:r>
      <w:r w:rsidR="00B64B6E" w:rsidRPr="00627CCD" w:rsidDel="00F04B2D">
        <w:rPr>
          <w:rFonts w:ascii="Times New Roman" w:hAnsi="Times New Roman" w:cs="Times New Roman"/>
          <w:sz w:val="22"/>
          <w:szCs w:val="22"/>
          <w:lang w:val="pt-BR"/>
        </w:rPr>
        <w:t>A P.</w:t>
      </w:r>
      <w:r w:rsidRPr="00627CCD" w:rsidDel="00F04B2D">
        <w:rPr>
          <w:rFonts w:ascii="Times New Roman" w:hAnsi="Times New Roman" w:cs="Times New Roman"/>
          <w:sz w:val="22"/>
          <w:szCs w:val="22"/>
          <w:lang w:val="pt-BR"/>
        </w:rPr>
        <w:t xml:space="preserve"> Gutierrez, 199</w:t>
      </w:r>
      <w:r w:rsidRPr="00627CCD">
        <w:rPr>
          <w:rFonts w:ascii="Times New Roman" w:hAnsi="Times New Roman" w:cs="Times New Roman"/>
          <w:sz w:val="22"/>
          <w:szCs w:val="22"/>
          <w:lang w:val="pt-BR"/>
        </w:rPr>
        <w:t>9</w:t>
      </w:r>
      <w:r w:rsidRPr="00627CCD" w:rsidDel="00F04B2D">
        <w:rPr>
          <w:rFonts w:ascii="Times New Roman" w:hAnsi="Times New Roman" w:cs="Times New Roman"/>
          <w:sz w:val="22"/>
          <w:szCs w:val="22"/>
          <w:lang w:val="pt-BR"/>
        </w:rPr>
        <w:t xml:space="preserve">. </w:t>
      </w:r>
      <w:r w:rsidRPr="00627CCD" w:rsidDel="00F04B2D">
        <w:rPr>
          <w:rFonts w:ascii="Times New Roman" w:hAnsi="Times New Roman" w:cs="Times New Roman"/>
          <w:sz w:val="22"/>
          <w:szCs w:val="22"/>
        </w:rPr>
        <w:t>Prospective modelling in biological control: An analysis of the dynamics of heteronomous hyperparasitism in a cotton-whitefly-parasitoid system. J. Appl. Ecol., 33: 1379-1394.</w:t>
      </w:r>
    </w:p>
    <w:p w14:paraId="5BB534E9"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Stone, N. D., and A. P. Gutierrez. I986 I. A field-oriented simulation of pink bollworm in southwestern desert cotton. Hilgardia 54: 1-24.</w:t>
      </w:r>
    </w:p>
    <w:p w14:paraId="51BBAE1A"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Stone, N. D., and A. P. Gutierrez. 1986 II. A management model for pink bollworm in southwestern cotton. Hilgardia 54: 25-41.</w:t>
      </w:r>
    </w:p>
    <w:p w14:paraId="28130505"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Stone, N. D., A. P. Gutierrez, W. M. Getz, and R. Norgaard. 1986 III. Strategies for pink bollworm control in southwestern desert cotton: An economic simulation study. Hilgardia 54:42-56.</w:t>
      </w:r>
    </w:p>
    <w:p w14:paraId="3007E53B" w14:textId="7B88075E" w:rsidR="00EE3D6A" w:rsidRPr="00627CCD" w:rsidDel="00F04B2D" w:rsidRDefault="00EE3D6A" w:rsidP="008607DA">
      <w:pPr>
        <w:spacing w:after="120" w:line="360" w:lineRule="auto"/>
        <w:ind w:left="360" w:hanging="360"/>
        <w:rPr>
          <w:rFonts w:ascii="Times New Roman" w:hAnsi="Times New Roman" w:cs="Times New Roman"/>
          <w:sz w:val="22"/>
          <w:szCs w:val="22"/>
        </w:rPr>
      </w:pPr>
      <w:r w:rsidRPr="00627CCD" w:rsidDel="00F04B2D">
        <w:rPr>
          <w:rFonts w:ascii="Times New Roman" w:hAnsi="Times New Roman" w:cs="Times New Roman"/>
          <w:sz w:val="22"/>
          <w:szCs w:val="22"/>
        </w:rPr>
        <w:t>Wang, Y., A. P. Gutierrez, G. Oster, and R. Daxl. 1977. General population model for plant growth and development: coupling cotton-herbivore interactions. Can. Entomol. 109: 1359-1374.</w:t>
      </w:r>
    </w:p>
    <w:p w14:paraId="39F1D8AF" w14:textId="77777777" w:rsidR="00EE3D6A" w:rsidRPr="00627CCD" w:rsidRDefault="00EE3D6A" w:rsidP="008607DA">
      <w:pPr>
        <w:spacing w:after="120" w:line="360" w:lineRule="auto"/>
        <w:ind w:left="360" w:hanging="360"/>
        <w:mirrorIndents/>
        <w:rPr>
          <w:rFonts w:ascii="Times New Roman" w:hAnsi="Times New Roman" w:cs="Times New Roman"/>
          <w:b/>
          <w:sz w:val="22"/>
          <w:szCs w:val="22"/>
        </w:rPr>
      </w:pPr>
      <w:r w:rsidRPr="00627CCD">
        <w:rPr>
          <w:rFonts w:ascii="Times New Roman" w:hAnsi="Times New Roman" w:cs="Times New Roman"/>
          <w:b/>
          <w:sz w:val="22"/>
          <w:szCs w:val="22"/>
        </w:rPr>
        <w:t>Cowpea</w:t>
      </w:r>
    </w:p>
    <w:p w14:paraId="0E1279A9" w14:textId="77777777" w:rsidR="00EE3D6A" w:rsidRPr="00627CCD" w:rsidDel="00F04B2D" w:rsidRDefault="00EE3D6A" w:rsidP="008607DA">
      <w:pPr>
        <w:spacing w:after="120" w:line="360" w:lineRule="auto"/>
        <w:ind w:left="360" w:hanging="360"/>
        <w:mirrorIndents/>
        <w:rPr>
          <w:rFonts w:ascii="Times New Roman" w:hAnsi="Times New Roman" w:cs="Times New Roman"/>
          <w:b/>
          <w:sz w:val="22"/>
          <w:szCs w:val="22"/>
        </w:rPr>
      </w:pPr>
      <w:r w:rsidRPr="00627CCD">
        <w:rPr>
          <w:rFonts w:ascii="Times New Roman" w:hAnsi="Times New Roman" w:cs="Times New Roman"/>
          <w:bCs/>
          <w:sz w:val="22"/>
          <w:szCs w:val="22"/>
        </w:rPr>
        <w:t xml:space="preserve"> </w:t>
      </w:r>
      <w:r w:rsidRPr="00627CCD" w:rsidDel="00F04B2D">
        <w:rPr>
          <w:rFonts w:ascii="Times New Roman" w:hAnsi="Times New Roman" w:cs="Times New Roman"/>
          <w:bCs/>
          <w:sz w:val="22"/>
          <w:szCs w:val="22"/>
        </w:rPr>
        <w:t>Tamo, M.J. Baumgärtner and A.P. Gutierrez.</w:t>
      </w:r>
      <w:r w:rsidRPr="00627CCD" w:rsidDel="00F04B2D">
        <w:rPr>
          <w:rFonts w:ascii="Times New Roman" w:hAnsi="Times New Roman" w:cs="Times New Roman"/>
          <w:sz w:val="22"/>
          <w:szCs w:val="22"/>
        </w:rPr>
        <w:t xml:space="preserve"> II 1993. Modelling the interaction between cowpea and the bean flower thrips </w:t>
      </w:r>
      <w:r w:rsidRPr="00627CCD" w:rsidDel="00F04B2D">
        <w:rPr>
          <w:rFonts w:ascii="Times New Roman" w:hAnsi="Times New Roman" w:cs="Times New Roman"/>
          <w:i/>
          <w:sz w:val="22"/>
          <w:szCs w:val="22"/>
        </w:rPr>
        <w:t>Megalurothrips sjostedti</w:t>
      </w:r>
      <w:r w:rsidRPr="00627CCD" w:rsidDel="00F04B2D">
        <w:rPr>
          <w:rFonts w:ascii="Times New Roman" w:hAnsi="Times New Roman" w:cs="Times New Roman"/>
          <w:sz w:val="22"/>
          <w:szCs w:val="22"/>
        </w:rPr>
        <w:t xml:space="preserve"> (Trybom) (Thysanoptera, Thripidae). Ecol. Modelling 70: 89-113.</w:t>
      </w:r>
    </w:p>
    <w:p w14:paraId="75D1F1D4" w14:textId="77777777" w:rsidR="00EE3D6A" w:rsidRPr="00627CCD" w:rsidRDefault="00EE3D6A" w:rsidP="008607DA">
      <w:pPr>
        <w:pStyle w:val="BodyTextIndent3"/>
        <w:spacing w:line="360" w:lineRule="auto"/>
        <w:ind w:hanging="360"/>
        <w:mirrorIndents/>
        <w:rPr>
          <w:rFonts w:ascii="Times New Roman" w:hAnsi="Times New Roman" w:cs="Times New Roman"/>
          <w:b/>
          <w:bCs/>
          <w:sz w:val="22"/>
          <w:szCs w:val="22"/>
          <w:lang w:val="fr-FR"/>
        </w:rPr>
      </w:pPr>
      <w:r w:rsidRPr="00627CCD">
        <w:rPr>
          <w:rFonts w:ascii="Times New Roman" w:hAnsi="Times New Roman" w:cs="Times New Roman"/>
          <w:b/>
          <w:bCs/>
          <w:sz w:val="22"/>
          <w:szCs w:val="22"/>
          <w:lang w:val="fr-FR"/>
        </w:rPr>
        <w:t>Bioeconomic applications</w:t>
      </w:r>
    </w:p>
    <w:p w14:paraId="12373D04" w14:textId="77777777" w:rsidR="00EE3D6A" w:rsidRPr="00627CCD" w:rsidRDefault="00EE3D6A" w:rsidP="008607DA">
      <w:pPr>
        <w:pStyle w:val="BodyTextIndent3"/>
        <w:spacing w:line="360" w:lineRule="auto"/>
        <w:ind w:hanging="360"/>
        <w:mirrorIndents/>
        <w:rPr>
          <w:rFonts w:ascii="Times New Roman" w:hAnsi="Times New Roman" w:cs="Times New Roman"/>
          <w:sz w:val="22"/>
          <w:szCs w:val="22"/>
          <w:lang w:val="it-IT"/>
        </w:rPr>
      </w:pPr>
      <w:r w:rsidRPr="00627CCD" w:rsidDel="00F04B2D">
        <w:rPr>
          <w:rFonts w:ascii="Times New Roman" w:hAnsi="Times New Roman" w:cs="Times New Roman"/>
          <w:sz w:val="22"/>
          <w:szCs w:val="22"/>
          <w:lang w:val="it-IT"/>
        </w:rPr>
        <w:t xml:space="preserve">Baumgärtner, J., Gianni Gilioli, Getachew Tikubet, Andrew Paul Gutierrez. </w:t>
      </w:r>
      <w:r w:rsidRPr="00627CCD" w:rsidDel="00F04B2D">
        <w:rPr>
          <w:rFonts w:ascii="Times New Roman" w:hAnsi="Times New Roman" w:cs="Times New Roman"/>
          <w:sz w:val="22"/>
          <w:szCs w:val="22"/>
        </w:rPr>
        <w:t xml:space="preserve">(2008) Eco-social analysis of an East African agropastoral system: management of tsetse and bovine trypanosomiasis. </w:t>
      </w:r>
      <w:r w:rsidRPr="00627CCD" w:rsidDel="00F04B2D">
        <w:rPr>
          <w:rFonts w:ascii="Times New Roman" w:hAnsi="Times New Roman" w:cs="Times New Roman"/>
          <w:sz w:val="22"/>
          <w:szCs w:val="22"/>
          <w:lang w:val="it-IT"/>
        </w:rPr>
        <w:t>Ecological Economics 65:124-135.</w:t>
      </w:r>
    </w:p>
    <w:p w14:paraId="6C2C849D"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4D32FA">
        <w:rPr>
          <w:rFonts w:ascii="Times New Roman" w:hAnsi="Times New Roman" w:cs="Times New Roman"/>
          <w:sz w:val="22"/>
          <w:szCs w:val="22"/>
        </w:rPr>
        <w:t xml:space="preserve">Gutierrez, A. P., U. Regev and H. Shalit. 1979. An economic optimization model of pesticide resistance: Alfalfa and Egyptian </w:t>
      </w:r>
      <w:r w:rsidRPr="00627CCD" w:rsidDel="004D32FA">
        <w:rPr>
          <w:rFonts w:ascii="Times New Roman" w:hAnsi="Times New Roman" w:cs="Times New Roman"/>
          <w:b/>
          <w:bCs/>
          <w:sz w:val="22"/>
          <w:szCs w:val="22"/>
        </w:rPr>
        <w:t>alfalfa weevil</w:t>
      </w:r>
      <w:r w:rsidRPr="00627CCD" w:rsidDel="004D32FA">
        <w:rPr>
          <w:rFonts w:ascii="Times New Roman" w:hAnsi="Times New Roman" w:cs="Times New Roman"/>
          <w:sz w:val="22"/>
          <w:szCs w:val="22"/>
        </w:rPr>
        <w:t xml:space="preserve"> - an example. Environ. Entomol. 8: 101-107.</w:t>
      </w:r>
    </w:p>
    <w:p w14:paraId="02E863CA"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4D32FA">
        <w:rPr>
          <w:rFonts w:ascii="Times New Roman" w:hAnsi="Times New Roman" w:cs="Times New Roman"/>
          <w:sz w:val="22"/>
          <w:szCs w:val="22"/>
        </w:rPr>
        <w:t xml:space="preserve">Gutierrez, A. P., Y. Wang, and U. Regev. 1979. An optimization model for </w:t>
      </w:r>
      <w:r w:rsidRPr="00627CCD" w:rsidDel="004D32FA">
        <w:rPr>
          <w:rFonts w:ascii="Times New Roman" w:hAnsi="Times New Roman" w:cs="Times New Roman"/>
          <w:i/>
          <w:sz w:val="22"/>
          <w:szCs w:val="22"/>
        </w:rPr>
        <w:t xml:space="preserve">Lygus hesperus </w:t>
      </w:r>
      <w:r w:rsidRPr="00627CCD" w:rsidDel="004D32FA">
        <w:rPr>
          <w:rFonts w:ascii="Times New Roman" w:hAnsi="Times New Roman" w:cs="Times New Roman"/>
          <w:sz w:val="22"/>
          <w:szCs w:val="22"/>
        </w:rPr>
        <w:t>(Heteroptera: Miridae) damage in cotton: The economic threshold revisited. Can. Entomol. 111: 41-54.</w:t>
      </w:r>
    </w:p>
    <w:p w14:paraId="2848ED76" w14:textId="77777777" w:rsidR="00EE3D6A" w:rsidRPr="00627CCD" w:rsidRDefault="00EE3D6A" w:rsidP="008607DA">
      <w:pPr>
        <w:pStyle w:val="BodyTextIndent3"/>
        <w:spacing w:line="360" w:lineRule="auto"/>
        <w:ind w:hanging="360"/>
        <w:mirrorIndents/>
        <w:rPr>
          <w:rFonts w:ascii="Times New Roman" w:hAnsi="Times New Roman" w:cs="Times New Roman"/>
          <w:sz w:val="22"/>
          <w:szCs w:val="22"/>
        </w:rPr>
      </w:pPr>
      <w:r w:rsidRPr="00627CCD">
        <w:rPr>
          <w:rFonts w:ascii="Times New Roman" w:hAnsi="Times New Roman" w:cs="Times New Roman"/>
          <w:sz w:val="22"/>
          <w:szCs w:val="22"/>
          <w:lang w:val="fr-FR"/>
        </w:rPr>
        <w:t xml:space="preserve"> </w:t>
      </w:r>
      <w:r w:rsidRPr="00627CCD" w:rsidDel="00F04B2D">
        <w:rPr>
          <w:rFonts w:ascii="Times New Roman" w:hAnsi="Times New Roman" w:cs="Times New Roman"/>
          <w:sz w:val="22"/>
          <w:szCs w:val="22"/>
          <w:lang w:val="fr-FR"/>
        </w:rPr>
        <w:t xml:space="preserve">Gutierrez, A.P., Regev, U. 2005. </w:t>
      </w:r>
      <w:r w:rsidRPr="00627CCD" w:rsidDel="00F04B2D">
        <w:rPr>
          <w:rFonts w:ascii="Times New Roman" w:hAnsi="Times New Roman" w:cs="Times New Roman"/>
          <w:sz w:val="22"/>
          <w:szCs w:val="22"/>
        </w:rPr>
        <w:t>The bioeconomics of tritrophic systems: applications</w:t>
      </w:r>
      <w:r w:rsidRPr="00627CCD" w:rsidDel="00F04B2D">
        <w:rPr>
          <w:rFonts w:ascii="Times New Roman" w:hAnsi="Times New Roman" w:cs="Times New Roman"/>
          <w:sz w:val="22"/>
          <w:szCs w:val="22"/>
          <w:lang w:val="es-CO"/>
        </w:rPr>
        <w:t xml:space="preserve"> </w:t>
      </w:r>
      <w:r w:rsidRPr="00627CCD" w:rsidDel="00F04B2D">
        <w:rPr>
          <w:rFonts w:ascii="Times New Roman" w:hAnsi="Times New Roman" w:cs="Times New Roman"/>
          <w:sz w:val="22"/>
          <w:szCs w:val="22"/>
        </w:rPr>
        <w:t>to invasive species. Ecological Economics 52:382-396.</w:t>
      </w:r>
    </w:p>
    <w:p w14:paraId="10CAA0BD"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 xml:space="preserve">Neuenschwander, P., W.N.O. Hammond, A. P. Gutierrez, A. R. Cudjoe, R. Adjakloe, J. U. Baumgärtner and U. Regev. 1989. Impact assessment of the biological control of the cassava mealybug, </w:t>
      </w:r>
      <w:r w:rsidRPr="00627CCD" w:rsidDel="00F04B2D">
        <w:rPr>
          <w:rFonts w:ascii="Times New Roman" w:hAnsi="Times New Roman" w:cs="Times New Roman"/>
          <w:i/>
          <w:sz w:val="22"/>
          <w:szCs w:val="22"/>
        </w:rPr>
        <w:t>Phenacoccus manihoti</w:t>
      </w:r>
      <w:r w:rsidRPr="00627CCD" w:rsidDel="00F04B2D">
        <w:rPr>
          <w:rFonts w:ascii="Times New Roman" w:hAnsi="Times New Roman" w:cs="Times New Roman"/>
          <w:sz w:val="22"/>
          <w:szCs w:val="22"/>
        </w:rPr>
        <w:t xml:space="preserve"> Matile-Ferrero (Hemiptera: Pseudococcidae), by the introduced parasitoid</w:t>
      </w:r>
      <w:r w:rsidRPr="00627CCD" w:rsidDel="00F04B2D">
        <w:rPr>
          <w:rFonts w:ascii="Times New Roman" w:hAnsi="Times New Roman" w:cs="Times New Roman"/>
          <w:i/>
          <w:sz w:val="22"/>
          <w:szCs w:val="22"/>
        </w:rPr>
        <w:t xml:space="preserve"> Epidinocarsis lopezi</w:t>
      </w:r>
      <w:r w:rsidRPr="00627CCD" w:rsidDel="00F04B2D">
        <w:rPr>
          <w:rFonts w:ascii="Times New Roman" w:hAnsi="Times New Roman" w:cs="Times New Roman"/>
          <w:sz w:val="22"/>
          <w:szCs w:val="22"/>
        </w:rPr>
        <w:t xml:space="preserve"> (De Santis) (Hymenoptera: Encyrtidae). Bull. </w:t>
      </w:r>
      <w:r w:rsidRPr="00627CCD">
        <w:rPr>
          <w:rFonts w:ascii="Times New Roman" w:hAnsi="Times New Roman" w:cs="Times New Roman"/>
          <w:sz w:val="22"/>
          <w:szCs w:val="22"/>
        </w:rPr>
        <w:t>E</w:t>
      </w:r>
      <w:r w:rsidRPr="00627CCD" w:rsidDel="00F04B2D">
        <w:rPr>
          <w:rFonts w:ascii="Times New Roman" w:hAnsi="Times New Roman" w:cs="Times New Roman"/>
          <w:sz w:val="22"/>
          <w:szCs w:val="22"/>
        </w:rPr>
        <w:t>nt. Res. 79: 579-594.</w:t>
      </w:r>
    </w:p>
    <w:p w14:paraId="4885271C"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lang w:val="fr-FR"/>
        </w:rPr>
        <w:t xml:space="preserve">Pemsl, D., Gutierrez, A.P., Waibel, H. (2007). </w:t>
      </w:r>
      <w:r w:rsidRPr="00627CCD" w:rsidDel="00F04B2D">
        <w:rPr>
          <w:rFonts w:ascii="Times New Roman" w:hAnsi="Times New Roman" w:cs="Times New Roman"/>
          <w:sz w:val="22"/>
          <w:szCs w:val="22"/>
        </w:rPr>
        <w:t>The Economics of Biotechnology under Ecosystems Disruption. Ecological Economics. 66:177-183.</w:t>
      </w:r>
    </w:p>
    <w:p w14:paraId="373A3CB5" w14:textId="77777777" w:rsidR="00EE3D6A" w:rsidRPr="00627CCD" w:rsidRDefault="00EE3D6A" w:rsidP="008607DA">
      <w:pPr>
        <w:pStyle w:val="BodyTextIndent3"/>
        <w:spacing w:line="360" w:lineRule="auto"/>
        <w:ind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Pemsl, D., H. Waibel and A.P. Gutierrez. 2005. Why do some Bt-cotton farmers in China continue to use high levels of pesticides? International J. Agric. Sustainability 3:44-56.</w:t>
      </w:r>
    </w:p>
    <w:p w14:paraId="5037B5EF" w14:textId="77777777" w:rsidR="00EE3D6A" w:rsidRPr="00627CCD" w:rsidRDefault="00EE3D6A" w:rsidP="008607DA">
      <w:pPr>
        <w:pStyle w:val="BodyTextIndent3"/>
        <w:spacing w:line="360" w:lineRule="auto"/>
        <w:ind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Pemsl, D., Waibel H., and A. Gutierrez (2003): Productivity analysis of Bt cotton: A case study from Shandong province, China. Paper presented at the 7th ICABR Conference on Public Goods and Public Policy for Agricultural Biotechnology. Ravello, Italy, June 29 to July 3.</w:t>
      </w:r>
    </w:p>
    <w:p w14:paraId="044B64EC"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lang w:val="fr-FR"/>
        </w:rPr>
        <w:t xml:space="preserve">Regev, U., A. P. Gutierrez, J. E. DeVay and C. K. Ellis. </w:t>
      </w:r>
      <w:r w:rsidRPr="00627CCD" w:rsidDel="00F04B2D">
        <w:rPr>
          <w:rFonts w:ascii="Times New Roman" w:hAnsi="Times New Roman" w:cs="Times New Roman"/>
          <w:sz w:val="22"/>
          <w:szCs w:val="22"/>
        </w:rPr>
        <w:t xml:space="preserve">1990 Optimal strategies for management of </w:t>
      </w:r>
      <w:r w:rsidRPr="00627CCD" w:rsidDel="00F04B2D">
        <w:rPr>
          <w:rFonts w:ascii="Times New Roman" w:hAnsi="Times New Roman" w:cs="Times New Roman"/>
          <w:b/>
          <w:bCs/>
          <w:sz w:val="22"/>
          <w:szCs w:val="22"/>
        </w:rPr>
        <w:t>verticillium wilt</w:t>
      </w:r>
      <w:r w:rsidRPr="00627CCD" w:rsidDel="00F04B2D">
        <w:rPr>
          <w:rFonts w:ascii="Times New Roman" w:hAnsi="Times New Roman" w:cs="Times New Roman"/>
          <w:sz w:val="22"/>
          <w:szCs w:val="22"/>
        </w:rPr>
        <w:t>. Agric. Syst. 33: 139-152.</w:t>
      </w:r>
    </w:p>
    <w:p w14:paraId="5B6B7611" w14:textId="77777777" w:rsidR="00EE3D6A" w:rsidRPr="00627CCD" w:rsidDel="001700B2" w:rsidRDefault="00EE3D6A" w:rsidP="008607DA">
      <w:pPr>
        <w:spacing w:after="120" w:line="360" w:lineRule="auto"/>
        <w:ind w:left="360" w:hanging="360"/>
        <w:mirrorIndents/>
        <w:rPr>
          <w:rFonts w:ascii="Times New Roman" w:hAnsi="Times New Roman" w:cs="Times New Roman"/>
          <w:sz w:val="22"/>
          <w:szCs w:val="22"/>
        </w:rPr>
      </w:pPr>
      <w:r w:rsidRPr="00627CCD">
        <w:rPr>
          <w:rFonts w:ascii="Times New Roman" w:hAnsi="Times New Roman" w:cs="Times New Roman"/>
          <w:caps/>
          <w:sz w:val="22"/>
          <w:szCs w:val="22"/>
        </w:rPr>
        <w:t>R</w:t>
      </w:r>
      <w:r w:rsidRPr="00627CCD">
        <w:rPr>
          <w:rFonts w:ascii="Times New Roman" w:hAnsi="Times New Roman" w:cs="Times New Roman"/>
          <w:sz w:val="22"/>
          <w:szCs w:val="22"/>
        </w:rPr>
        <w:t>egev, U.</w:t>
      </w:r>
      <w:r w:rsidRPr="00627CCD">
        <w:rPr>
          <w:rFonts w:ascii="Times New Roman" w:hAnsi="Times New Roman" w:cs="Times New Roman"/>
          <w:position w:val="-6"/>
          <w:sz w:val="22"/>
          <w:szCs w:val="22"/>
        </w:rPr>
        <w:t>,</w:t>
      </w:r>
      <w:r w:rsidRPr="00627CCD">
        <w:rPr>
          <w:rFonts w:ascii="Times New Roman" w:hAnsi="Times New Roman" w:cs="Times New Roman"/>
          <w:sz w:val="22"/>
          <w:szCs w:val="22"/>
        </w:rPr>
        <w:t xml:space="preserve"> </w:t>
      </w:r>
      <w:r w:rsidRPr="00627CCD">
        <w:rPr>
          <w:rFonts w:ascii="Times New Roman" w:hAnsi="Times New Roman" w:cs="Times New Roman"/>
          <w:caps/>
          <w:sz w:val="22"/>
          <w:szCs w:val="22"/>
        </w:rPr>
        <w:t>A. P. G</w:t>
      </w:r>
      <w:r w:rsidRPr="00627CCD">
        <w:rPr>
          <w:rFonts w:ascii="Times New Roman" w:hAnsi="Times New Roman" w:cs="Times New Roman"/>
          <w:sz w:val="22"/>
          <w:szCs w:val="22"/>
        </w:rPr>
        <w:t xml:space="preserve">utierrez, </w:t>
      </w:r>
      <w:r w:rsidRPr="00627CCD">
        <w:rPr>
          <w:rFonts w:ascii="Times New Roman" w:hAnsi="Times New Roman" w:cs="Times New Roman"/>
          <w:caps/>
          <w:sz w:val="22"/>
          <w:szCs w:val="22"/>
        </w:rPr>
        <w:t>S. J. S</w:t>
      </w:r>
      <w:r w:rsidRPr="00627CCD">
        <w:rPr>
          <w:rFonts w:ascii="Times New Roman" w:hAnsi="Times New Roman" w:cs="Times New Roman"/>
          <w:sz w:val="22"/>
          <w:szCs w:val="22"/>
        </w:rPr>
        <w:t>chreiber, and</w:t>
      </w:r>
      <w:r w:rsidRPr="00627CCD">
        <w:rPr>
          <w:rFonts w:ascii="Times New Roman" w:hAnsi="Times New Roman" w:cs="Times New Roman"/>
          <w:caps/>
          <w:sz w:val="22"/>
          <w:szCs w:val="22"/>
        </w:rPr>
        <w:t xml:space="preserve"> D. Z</w:t>
      </w:r>
      <w:r w:rsidRPr="00627CCD">
        <w:rPr>
          <w:rFonts w:ascii="Times New Roman" w:hAnsi="Times New Roman" w:cs="Times New Roman"/>
          <w:sz w:val="22"/>
          <w:szCs w:val="22"/>
        </w:rPr>
        <w:t>ilberman. 1998. Biological and Economic Foundations of Renewable Resource Exploitation. Ecological Economics, 26: 227-242.</w:t>
      </w:r>
    </w:p>
    <w:p w14:paraId="449D5D31" w14:textId="77777777" w:rsidR="00EE3D6A" w:rsidRPr="00627CCD" w:rsidDel="00F04B2D" w:rsidRDefault="00EE3D6A" w:rsidP="008607DA">
      <w:pPr>
        <w:pStyle w:val="BodyTextIndent3"/>
        <w:spacing w:line="360" w:lineRule="auto"/>
        <w:ind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Fruit flies</w:t>
      </w:r>
    </w:p>
    <w:p w14:paraId="640CF3AB" w14:textId="77777777" w:rsidR="00EE3D6A" w:rsidRPr="00627CCD" w:rsidDel="00F04B2D" w:rsidRDefault="00EE3D6A" w:rsidP="008607DA">
      <w:pPr>
        <w:spacing w:after="120" w:line="360" w:lineRule="auto"/>
        <w:ind w:left="360" w:hanging="360"/>
        <w:mirrorIndents/>
        <w:rPr>
          <w:rFonts w:ascii="Times New Roman" w:hAnsi="Times New Roman" w:cs="Times New Roman"/>
          <w:b/>
          <w:bCs/>
          <w:sz w:val="22"/>
          <w:szCs w:val="22"/>
        </w:rPr>
      </w:pPr>
      <w:bookmarkStart w:id="6" w:name="_Hlk57031745"/>
      <w:r w:rsidRPr="00627CCD" w:rsidDel="00F04B2D">
        <w:rPr>
          <w:rFonts w:ascii="Times New Roman" w:hAnsi="Times New Roman" w:cs="Times New Roman"/>
          <w:sz w:val="22"/>
          <w:szCs w:val="22"/>
        </w:rPr>
        <w:t xml:space="preserve">Gutierrez, </w:t>
      </w:r>
      <w:r w:rsidRPr="00627CCD">
        <w:rPr>
          <w:rFonts w:ascii="Times New Roman" w:hAnsi="Times New Roman" w:cs="Times New Roman"/>
          <w:sz w:val="22"/>
          <w:szCs w:val="22"/>
        </w:rPr>
        <w:t>A.P.</w:t>
      </w:r>
      <w:r w:rsidRPr="00627CCD" w:rsidDel="00F04B2D">
        <w:rPr>
          <w:rFonts w:ascii="Times New Roman" w:hAnsi="Times New Roman" w:cs="Times New Roman"/>
          <w:sz w:val="22"/>
          <w:szCs w:val="22"/>
        </w:rPr>
        <w:t xml:space="preserve"> and Luigi Ponti (2011). Assessing the invasive potential of the </w:t>
      </w:r>
      <w:r w:rsidRPr="00627CCD" w:rsidDel="00F04B2D">
        <w:rPr>
          <w:rFonts w:ascii="Times New Roman" w:hAnsi="Times New Roman" w:cs="Times New Roman"/>
          <w:b/>
          <w:bCs/>
          <w:sz w:val="22"/>
          <w:szCs w:val="22"/>
        </w:rPr>
        <w:t>Mediterranean fruit fly</w:t>
      </w:r>
      <w:r w:rsidRPr="00627CCD" w:rsidDel="00F04B2D">
        <w:rPr>
          <w:rFonts w:ascii="Times New Roman" w:hAnsi="Times New Roman" w:cs="Times New Roman"/>
          <w:sz w:val="22"/>
          <w:szCs w:val="22"/>
        </w:rPr>
        <w:t xml:space="preserve"> in California and Italy. Biol.</w:t>
      </w:r>
      <w:r w:rsidRPr="00627CCD">
        <w:rPr>
          <w:rFonts w:ascii="Times New Roman" w:hAnsi="Times New Roman" w:cs="Times New Roman"/>
          <w:sz w:val="22"/>
          <w:szCs w:val="22"/>
        </w:rPr>
        <w:t xml:space="preserve"> </w:t>
      </w:r>
      <w:r w:rsidRPr="00627CCD" w:rsidDel="00F04B2D">
        <w:rPr>
          <w:rFonts w:ascii="Times New Roman" w:hAnsi="Times New Roman" w:cs="Times New Roman"/>
          <w:sz w:val="22"/>
          <w:szCs w:val="22"/>
          <w:lang w:bidi="ar-DZ"/>
        </w:rPr>
        <w:t xml:space="preserve">Invasion </w:t>
      </w:r>
      <w:r w:rsidRPr="00627CCD" w:rsidDel="00F04B2D">
        <w:rPr>
          <w:rFonts w:ascii="Times New Roman" w:eastAsia="SimSun" w:hAnsi="Times New Roman" w:cs="Times New Roman"/>
          <w:sz w:val="22"/>
          <w:szCs w:val="22"/>
          <w:lang w:eastAsia="zh-CN"/>
        </w:rPr>
        <w:t>DOI 10.1007/s10530-011-9937.</w:t>
      </w:r>
      <w:bookmarkEnd w:id="6"/>
    </w:p>
    <w:p w14:paraId="5FECE347" w14:textId="77777777" w:rsidR="00EE3D6A" w:rsidRPr="00627CCD" w:rsidDel="00F04B2D" w:rsidRDefault="00EE3D6A" w:rsidP="008607DA">
      <w:pPr>
        <w:pStyle w:val="NormalWeb"/>
        <w:spacing w:before="0" w:beforeAutospacing="0" w:after="120" w:afterAutospacing="0" w:line="360" w:lineRule="auto"/>
        <w:ind w:left="360" w:hanging="360"/>
        <w:mirrorIndents/>
        <w:rPr>
          <w:sz w:val="22"/>
          <w:szCs w:val="22"/>
        </w:rPr>
      </w:pPr>
      <w:r w:rsidRPr="00627CCD" w:rsidDel="00F04B2D">
        <w:rPr>
          <w:sz w:val="22"/>
          <w:szCs w:val="22"/>
        </w:rPr>
        <w:t xml:space="preserve">Gutierrez, A.P., L. Ponti, and G. Gilioli (2014) Comments on the concept of ultra-low, cryptic tropical fruit fly populations. </w:t>
      </w:r>
      <w:r w:rsidRPr="00627CCD" w:rsidDel="00F04B2D">
        <w:rPr>
          <w:rStyle w:val="Emphasis"/>
          <w:sz w:val="22"/>
          <w:szCs w:val="22"/>
        </w:rPr>
        <w:t>Proceedings of the Royal Society B: Biological Sciences</w:t>
      </w:r>
      <w:r w:rsidRPr="00627CCD" w:rsidDel="00F04B2D">
        <w:rPr>
          <w:sz w:val="22"/>
          <w:szCs w:val="22"/>
        </w:rPr>
        <w:t xml:space="preserve"> 281: 20132825. </w:t>
      </w:r>
      <w:hyperlink r:id="rId18" w:tgtFrame="_blank" w:history="1">
        <w:r w:rsidRPr="00627CCD" w:rsidDel="00F04B2D">
          <w:rPr>
            <w:rStyle w:val="Hyperlink"/>
            <w:rFonts w:eastAsiaTheme="majorEastAsia"/>
            <w:color w:val="auto"/>
            <w:sz w:val="22"/>
            <w:szCs w:val="22"/>
          </w:rPr>
          <w:t>http://doi.org/10.1098/rspb.2013.2825</w:t>
        </w:r>
      </w:hyperlink>
      <w:r w:rsidRPr="00627CCD" w:rsidDel="00F04B2D">
        <w:rPr>
          <w:sz w:val="22"/>
          <w:szCs w:val="22"/>
        </w:rPr>
        <w:t xml:space="preserve"> [Freely Available]</w:t>
      </w:r>
    </w:p>
    <w:p w14:paraId="1DD7F3CF" w14:textId="77777777" w:rsidR="00EE3D6A" w:rsidRPr="00627CCD" w:rsidDel="00F04B2D" w:rsidRDefault="00EE3D6A" w:rsidP="008607DA">
      <w:pPr>
        <w:spacing w:after="120" w:line="360" w:lineRule="auto"/>
        <w:ind w:left="360" w:hanging="360"/>
        <w:mirrorIndents/>
        <w:rPr>
          <w:rStyle w:val="Hyperlink"/>
          <w:rFonts w:ascii="Times New Roman" w:hAnsi="Times New Roman" w:cs="Times New Roman"/>
          <w:color w:val="auto"/>
          <w:sz w:val="22"/>
          <w:szCs w:val="22"/>
        </w:rPr>
      </w:pPr>
      <w:r w:rsidRPr="00627CCD" w:rsidDel="00F04B2D">
        <w:rPr>
          <w:rFonts w:ascii="Times New Roman" w:hAnsi="Times New Roman" w:cs="Times New Roman"/>
          <w:sz w:val="22"/>
          <w:szCs w:val="22"/>
        </w:rPr>
        <w:t xml:space="preserve">Gutierrez, A.P., L. Ponti, M., J. Suckling, M. Neteler (2021) </w:t>
      </w:r>
      <w:r w:rsidRPr="00627CCD" w:rsidDel="00F04B2D">
        <w:rPr>
          <w:rFonts w:ascii="Times New Roman" w:hAnsi="Times New Roman" w:cs="Times New Roman"/>
          <w:kern w:val="36"/>
          <w:sz w:val="22"/>
          <w:szCs w:val="22"/>
        </w:rPr>
        <w:t xml:space="preserve">Invasive potential of </w:t>
      </w:r>
      <w:r w:rsidRPr="00627CCD" w:rsidDel="00F04B2D">
        <w:rPr>
          <w:rFonts w:ascii="Times New Roman" w:hAnsi="Times New Roman" w:cs="Times New Roman"/>
          <w:b/>
          <w:bCs/>
          <w:kern w:val="36"/>
          <w:sz w:val="22"/>
          <w:szCs w:val="22"/>
        </w:rPr>
        <w:t>tropical fruit flies</w:t>
      </w:r>
      <w:r w:rsidRPr="00627CCD" w:rsidDel="00F04B2D">
        <w:rPr>
          <w:rFonts w:ascii="Times New Roman" w:hAnsi="Times New Roman" w:cs="Times New Roman"/>
          <w:kern w:val="36"/>
          <w:sz w:val="22"/>
          <w:szCs w:val="22"/>
        </w:rPr>
        <w:t xml:space="preserve"> in temperate regions under climate change.</w:t>
      </w:r>
      <w:r w:rsidRPr="00627CCD" w:rsidDel="00F04B2D">
        <w:rPr>
          <w:rFonts w:ascii="Times New Roman" w:hAnsi="Times New Roman" w:cs="Times New Roman"/>
          <w:sz w:val="22"/>
          <w:szCs w:val="22"/>
        </w:rPr>
        <w:t xml:space="preserve"> Nature - Biological communications 4:1141 | </w:t>
      </w:r>
      <w:hyperlink r:id="rId19" w:history="1">
        <w:r w:rsidRPr="00627CCD" w:rsidDel="00F04B2D">
          <w:rPr>
            <w:rStyle w:val="Hyperlink"/>
            <w:rFonts w:ascii="Times New Roman" w:hAnsi="Times New Roman" w:cs="Times New Roman"/>
            <w:color w:val="auto"/>
            <w:sz w:val="22"/>
            <w:szCs w:val="22"/>
          </w:rPr>
          <w:t>https://doi.org/10.1038/s42003-021-02599-9</w:t>
        </w:r>
      </w:hyperlink>
      <w:r w:rsidRPr="00627CCD" w:rsidDel="00F04B2D">
        <w:rPr>
          <w:rFonts w:ascii="Times New Roman" w:hAnsi="Times New Roman" w:cs="Times New Roman"/>
          <w:sz w:val="22"/>
          <w:szCs w:val="22"/>
        </w:rPr>
        <w:t xml:space="preserve">. </w:t>
      </w:r>
    </w:p>
    <w:p w14:paraId="00B11DF3" w14:textId="77777777" w:rsidR="00EE3D6A" w:rsidRPr="00627CCD" w:rsidRDefault="00EE3D6A" w:rsidP="008607DA">
      <w:pPr>
        <w:spacing w:after="12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Grape</w:t>
      </w:r>
    </w:p>
    <w:p w14:paraId="25D6AD46" w14:textId="77777777" w:rsidR="00EE3D6A" w:rsidRPr="00627CCD" w:rsidDel="00F04B2D" w:rsidRDefault="00EE3D6A" w:rsidP="008607DA">
      <w:pPr>
        <w:spacing w:after="12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sz w:val="22"/>
          <w:szCs w:val="22"/>
        </w:rPr>
        <w:t xml:space="preserve"> </w:t>
      </w:r>
      <w:r w:rsidRPr="00627CCD" w:rsidDel="00F04B2D">
        <w:rPr>
          <w:rFonts w:ascii="Times New Roman" w:hAnsi="Times New Roman" w:cs="Times New Roman"/>
          <w:sz w:val="22"/>
          <w:szCs w:val="22"/>
        </w:rPr>
        <w:t xml:space="preserve">Baumgärtner, J., A.P. Gutierrez, S. Pesolillo, and M. Severini (2012) A model for the overwintering process of </w:t>
      </w:r>
      <w:r w:rsidRPr="00627CCD" w:rsidDel="00F04B2D">
        <w:rPr>
          <w:rFonts w:ascii="Times New Roman" w:hAnsi="Times New Roman" w:cs="Times New Roman"/>
          <w:b/>
          <w:bCs/>
          <w:sz w:val="22"/>
          <w:szCs w:val="22"/>
        </w:rPr>
        <w:t>European grapevine moth</w:t>
      </w:r>
      <w:r w:rsidRPr="00627CCD" w:rsidDel="00F04B2D">
        <w:rPr>
          <w:rFonts w:ascii="Times New Roman" w:hAnsi="Times New Roman" w:cs="Times New Roman"/>
          <w:sz w:val="22"/>
          <w:szCs w:val="22"/>
        </w:rPr>
        <w:t xml:space="preserve"> </w:t>
      </w:r>
      <w:r w:rsidRPr="00627CCD" w:rsidDel="00F04B2D">
        <w:rPr>
          <w:rStyle w:val="Emphasis"/>
          <w:rFonts w:ascii="Times New Roman" w:hAnsi="Times New Roman" w:cs="Times New Roman"/>
          <w:sz w:val="22"/>
          <w:szCs w:val="22"/>
        </w:rPr>
        <w:t>Lobesia botrana</w:t>
      </w:r>
      <w:r w:rsidRPr="00627CCD" w:rsidDel="00F04B2D">
        <w:rPr>
          <w:rFonts w:ascii="Times New Roman" w:hAnsi="Times New Roman" w:cs="Times New Roman"/>
          <w:sz w:val="22"/>
          <w:szCs w:val="22"/>
        </w:rPr>
        <w:t xml:space="preserve"> (Denis &amp; Schiffermüller) (Lepidoptera, Tortricidae) populations. </w:t>
      </w:r>
      <w:r w:rsidRPr="00627CCD" w:rsidDel="00F04B2D">
        <w:rPr>
          <w:rStyle w:val="Emphasis"/>
          <w:rFonts w:ascii="Times New Roman" w:hAnsi="Times New Roman" w:cs="Times New Roman"/>
          <w:sz w:val="22"/>
          <w:szCs w:val="22"/>
        </w:rPr>
        <w:t>Journal of Entomological and Acarological Research</w:t>
      </w:r>
      <w:r w:rsidRPr="00627CCD" w:rsidDel="00F04B2D">
        <w:rPr>
          <w:rFonts w:ascii="Times New Roman" w:hAnsi="Times New Roman" w:cs="Times New Roman"/>
          <w:sz w:val="22"/>
          <w:szCs w:val="22"/>
        </w:rPr>
        <w:t xml:space="preserve"> 44:e2. </w:t>
      </w:r>
      <w:hyperlink r:id="rId20" w:tgtFrame="_blank" w:history="1">
        <w:r w:rsidRPr="00627CCD" w:rsidDel="00F04B2D">
          <w:rPr>
            <w:rStyle w:val="Hyperlink"/>
            <w:rFonts w:ascii="Times New Roman" w:hAnsi="Times New Roman" w:cs="Times New Roman"/>
            <w:color w:val="auto"/>
            <w:sz w:val="22"/>
            <w:szCs w:val="22"/>
          </w:rPr>
          <w:t>http://doi.org/10.4081/jear.2012.e2</w:t>
        </w:r>
      </w:hyperlink>
    </w:p>
    <w:p w14:paraId="37C22089" w14:textId="77777777" w:rsidR="00EE3D6A" w:rsidRPr="00627CCD" w:rsidDel="00F04B2D" w:rsidRDefault="00EE3D6A" w:rsidP="008607DA">
      <w:pPr>
        <w:spacing w:after="120" w:line="360" w:lineRule="auto"/>
        <w:ind w:left="360" w:hanging="360"/>
        <w:mirrorIndents/>
        <w:rPr>
          <w:rFonts w:ascii="Times New Roman" w:hAnsi="Times New Roman" w:cs="Times New Roman"/>
          <w:b/>
          <w:bCs/>
          <w:sz w:val="22"/>
          <w:szCs w:val="22"/>
        </w:rPr>
      </w:pPr>
      <w:bookmarkStart w:id="7" w:name="_Hlk57032024"/>
      <w:r w:rsidRPr="00627CCD" w:rsidDel="00F04B2D">
        <w:rPr>
          <w:rFonts w:ascii="Times New Roman" w:hAnsi="Times New Roman" w:cs="Times New Roman"/>
          <w:sz w:val="22"/>
          <w:szCs w:val="22"/>
        </w:rPr>
        <w:t xml:space="preserve">Gutierrez A.P., Ponti L., Cooper M.L., Gilioli G., Baumgärtner J., Duso C., 2012. Prospective analysis of the invasive potential of the </w:t>
      </w:r>
      <w:r w:rsidRPr="00627CCD" w:rsidDel="00F04B2D">
        <w:rPr>
          <w:rFonts w:ascii="Times New Roman" w:hAnsi="Times New Roman" w:cs="Times New Roman"/>
          <w:b/>
          <w:bCs/>
          <w:sz w:val="22"/>
          <w:szCs w:val="22"/>
        </w:rPr>
        <w:t>European grapevine moth</w:t>
      </w:r>
      <w:r w:rsidRPr="00627CCD" w:rsidDel="00F04B2D">
        <w:rPr>
          <w:rFonts w:ascii="Times New Roman" w:hAnsi="Times New Roman" w:cs="Times New Roman"/>
          <w:sz w:val="22"/>
          <w:szCs w:val="22"/>
        </w:rPr>
        <w:t xml:space="preserve"> </w:t>
      </w:r>
      <w:r w:rsidRPr="00627CCD" w:rsidDel="00F04B2D">
        <w:rPr>
          <w:rFonts w:ascii="Times New Roman" w:hAnsi="Times New Roman" w:cs="Times New Roman"/>
          <w:i/>
          <w:iCs/>
          <w:sz w:val="22"/>
          <w:szCs w:val="22"/>
        </w:rPr>
        <w:t>Lobesia botrana</w:t>
      </w:r>
      <w:r w:rsidRPr="00627CCD" w:rsidDel="00F04B2D">
        <w:rPr>
          <w:rFonts w:ascii="Times New Roman" w:hAnsi="Times New Roman" w:cs="Times New Roman"/>
          <w:sz w:val="22"/>
          <w:szCs w:val="22"/>
        </w:rPr>
        <w:t xml:space="preserve"> (Den. &amp; Schiff.) in California. </w:t>
      </w:r>
      <w:r w:rsidRPr="00627CCD" w:rsidDel="00F04B2D">
        <w:rPr>
          <w:rFonts w:ascii="Times New Roman" w:hAnsi="Times New Roman" w:cs="Times New Roman"/>
          <w:i/>
          <w:iCs/>
          <w:sz w:val="22"/>
          <w:szCs w:val="22"/>
        </w:rPr>
        <w:t>Agricultural and Forest Entomology</w:t>
      </w:r>
      <w:r w:rsidRPr="00627CCD" w:rsidDel="00F04B2D">
        <w:rPr>
          <w:rFonts w:ascii="Times New Roman" w:hAnsi="Times New Roman" w:cs="Times New Roman"/>
          <w:sz w:val="22"/>
          <w:szCs w:val="22"/>
        </w:rPr>
        <w:t xml:space="preserve">, 14: 225-238. </w:t>
      </w:r>
      <w:hyperlink r:id="rId21" w:tgtFrame="_blank" w:history="1">
        <w:r w:rsidRPr="00627CCD" w:rsidDel="00F04B2D">
          <w:rPr>
            <w:rStyle w:val="Hyperlink"/>
            <w:rFonts w:ascii="Times New Roman" w:hAnsi="Times New Roman" w:cs="Times New Roman"/>
            <w:color w:val="auto"/>
            <w:sz w:val="22"/>
            <w:szCs w:val="22"/>
          </w:rPr>
          <w:t>http://dx.doi.org/10.1111/j.1461-9563.2011.00566.x</w:t>
        </w:r>
      </w:hyperlink>
      <w:bookmarkEnd w:id="7"/>
    </w:p>
    <w:p w14:paraId="2D66FF66"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 xml:space="preserve">Gutierrez, A. P., D. W. Williams, and H. Kido. 1985. A model of </w:t>
      </w:r>
      <w:r w:rsidRPr="00627CCD" w:rsidDel="00F04B2D">
        <w:rPr>
          <w:rFonts w:ascii="Times New Roman" w:hAnsi="Times New Roman" w:cs="Times New Roman"/>
          <w:b/>
          <w:bCs/>
          <w:sz w:val="22"/>
          <w:szCs w:val="22"/>
        </w:rPr>
        <w:t>grape</w:t>
      </w:r>
      <w:r w:rsidRPr="00627CCD" w:rsidDel="00F04B2D">
        <w:rPr>
          <w:rFonts w:ascii="Times New Roman" w:hAnsi="Times New Roman" w:cs="Times New Roman"/>
          <w:sz w:val="22"/>
          <w:szCs w:val="22"/>
        </w:rPr>
        <w:t xml:space="preserve"> growth and development: the mathematical structure and biological considerations. Crop Sci. 25: 721-728.</w:t>
      </w:r>
    </w:p>
    <w:p w14:paraId="6360C31F" w14:textId="77777777" w:rsidR="00EE3D6A" w:rsidRPr="00627CCD" w:rsidRDefault="00EE3D6A" w:rsidP="008607DA">
      <w:pPr>
        <w:pStyle w:val="BodyTextIndent3"/>
        <w:spacing w:line="360" w:lineRule="auto"/>
        <w:ind w:hanging="360"/>
        <w:mirrorIndents/>
        <w:rPr>
          <w:rFonts w:ascii="Times New Roman" w:hAnsi="Times New Roman" w:cs="Times New Roman"/>
          <w:sz w:val="22"/>
          <w:szCs w:val="22"/>
          <w:lang w:val="it-IT"/>
        </w:rPr>
      </w:pPr>
      <w:r w:rsidRPr="00627CCD">
        <w:rPr>
          <w:rFonts w:ascii="Times New Roman" w:hAnsi="Times New Roman" w:cs="Times New Roman"/>
          <w:sz w:val="22"/>
          <w:szCs w:val="22"/>
        </w:rPr>
        <w:t>Gutierrez, A.P., K.M. Daane, Luigi Ponti, Vaughn M. Walton, C.K. Ellis, (</w:t>
      </w:r>
      <w:r w:rsidRPr="00627CCD">
        <w:rPr>
          <w:rFonts w:ascii="Times New Roman" w:hAnsi="Times New Roman" w:cs="Times New Roman"/>
          <w:bCs/>
          <w:sz w:val="22"/>
          <w:szCs w:val="22"/>
        </w:rPr>
        <w:t>2007</w:t>
      </w:r>
      <w:r w:rsidRPr="00627CCD">
        <w:rPr>
          <w:rFonts w:ascii="Times New Roman" w:hAnsi="Times New Roman" w:cs="Times New Roman"/>
          <w:sz w:val="22"/>
          <w:szCs w:val="22"/>
        </w:rPr>
        <w:t xml:space="preserve">) Prospective evaluation of the biological control of the </w:t>
      </w:r>
      <w:r w:rsidRPr="00627CCD">
        <w:rPr>
          <w:rFonts w:ascii="Times New Roman" w:hAnsi="Times New Roman" w:cs="Times New Roman"/>
          <w:b/>
          <w:bCs/>
          <w:sz w:val="22"/>
          <w:szCs w:val="22"/>
        </w:rPr>
        <w:t>vine mealybug</w:t>
      </w:r>
      <w:r w:rsidRPr="00627CCD">
        <w:rPr>
          <w:rFonts w:ascii="Times New Roman" w:hAnsi="Times New Roman" w:cs="Times New Roman"/>
          <w:sz w:val="22"/>
          <w:szCs w:val="22"/>
        </w:rPr>
        <w:t xml:space="preserve">: refuge effects. J. Appl. </w:t>
      </w:r>
      <w:r w:rsidRPr="00627CCD">
        <w:rPr>
          <w:rFonts w:ascii="Times New Roman" w:hAnsi="Times New Roman" w:cs="Times New Roman"/>
          <w:sz w:val="22"/>
          <w:szCs w:val="22"/>
          <w:lang w:val="it-IT"/>
        </w:rPr>
        <w:t>Ecol. 44: 1-13.</w:t>
      </w:r>
    </w:p>
    <w:p w14:paraId="122A58A7" w14:textId="77777777" w:rsidR="00EE3D6A" w:rsidRPr="00627CCD" w:rsidDel="00F04B2D" w:rsidRDefault="00EE3D6A" w:rsidP="008607DA">
      <w:pPr>
        <w:pStyle w:val="NormalWeb"/>
        <w:spacing w:before="0" w:beforeAutospacing="0" w:after="120" w:afterAutospacing="0" w:line="360" w:lineRule="auto"/>
        <w:ind w:left="360" w:hanging="360"/>
        <w:mirrorIndents/>
        <w:rPr>
          <w:sz w:val="22"/>
          <w:szCs w:val="22"/>
        </w:rPr>
      </w:pPr>
      <w:bookmarkStart w:id="8" w:name="_Hlk87605634"/>
      <w:r w:rsidRPr="00627CCD" w:rsidDel="00F04B2D">
        <w:rPr>
          <w:sz w:val="22"/>
          <w:szCs w:val="22"/>
        </w:rPr>
        <w:t>Gutierrez, A.P., L. Ponti, J. Baumgärtner, and G. Gilioli (2017) Climate warming effects on grape and grapevine moth (</w:t>
      </w:r>
      <w:r w:rsidRPr="00627CCD" w:rsidDel="00F04B2D">
        <w:rPr>
          <w:rStyle w:val="Emphasis"/>
          <w:sz w:val="22"/>
          <w:szCs w:val="22"/>
        </w:rPr>
        <w:t>Lobesia botrana</w:t>
      </w:r>
      <w:r w:rsidRPr="00627CCD" w:rsidDel="00F04B2D">
        <w:rPr>
          <w:sz w:val="22"/>
          <w:szCs w:val="22"/>
        </w:rPr>
        <w:t xml:space="preserve">) in the Palearctic region. </w:t>
      </w:r>
      <w:r w:rsidRPr="00627CCD" w:rsidDel="00F04B2D">
        <w:rPr>
          <w:rStyle w:val="Emphasis"/>
          <w:sz w:val="22"/>
          <w:szCs w:val="22"/>
        </w:rPr>
        <w:t>Agricultural and Forest Entomology</w:t>
      </w:r>
      <w:r w:rsidRPr="00627CCD" w:rsidDel="00F04B2D">
        <w:rPr>
          <w:sz w:val="22"/>
          <w:szCs w:val="22"/>
        </w:rPr>
        <w:t xml:space="preserve">, </w:t>
      </w:r>
      <w:hyperlink r:id="rId22" w:tgtFrame="_blank" w:history="1">
        <w:r w:rsidRPr="00627CCD" w:rsidDel="00F04B2D">
          <w:rPr>
            <w:rStyle w:val="Hyperlink"/>
            <w:rFonts w:eastAsiaTheme="majorEastAsia"/>
            <w:color w:val="auto"/>
            <w:sz w:val="22"/>
            <w:szCs w:val="22"/>
          </w:rPr>
          <w:t>http://doi.org/10.1111/afe.12256</w:t>
        </w:r>
      </w:hyperlink>
      <w:bookmarkEnd w:id="8"/>
    </w:p>
    <w:p w14:paraId="7D97B0B7" w14:textId="77777777" w:rsidR="00EE3D6A" w:rsidRPr="00627CCD" w:rsidRDefault="00EE3D6A" w:rsidP="008607DA">
      <w:pPr>
        <w:spacing w:after="12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sz w:val="22"/>
          <w:szCs w:val="22"/>
        </w:rPr>
        <w:t>Gutierrez</w:t>
      </w:r>
      <w:r w:rsidRPr="00627CCD">
        <w:rPr>
          <w:rFonts w:ascii="Times New Roman" w:hAnsi="Times New Roman" w:cs="Times New Roman"/>
          <w:sz w:val="22"/>
          <w:szCs w:val="22"/>
          <w:vertAlign w:val="superscript"/>
        </w:rPr>
        <w:t xml:space="preserve">, </w:t>
      </w:r>
      <w:r w:rsidRPr="00627CCD">
        <w:rPr>
          <w:rFonts w:ascii="Times New Roman" w:hAnsi="Times New Roman" w:cs="Times New Roman"/>
          <w:sz w:val="22"/>
          <w:szCs w:val="22"/>
        </w:rPr>
        <w:t xml:space="preserve">Andrew Paul, Luigi Ponti, Mark Hoddle, Rodrigo P.P. Almeida, and Nicola A. Irvin (2011). Evaluation of the factors affecting the geographic distribution and abundance of </w:t>
      </w:r>
      <w:r w:rsidRPr="00627CCD">
        <w:rPr>
          <w:rFonts w:ascii="Times New Roman" w:hAnsi="Times New Roman" w:cs="Times New Roman"/>
          <w:b/>
          <w:bCs/>
          <w:sz w:val="22"/>
          <w:szCs w:val="22"/>
        </w:rPr>
        <w:t>glassy-winged sharpshooter</w:t>
      </w:r>
      <w:r w:rsidRPr="00627CCD">
        <w:rPr>
          <w:rFonts w:ascii="Times New Roman" w:hAnsi="Times New Roman" w:cs="Times New Roman"/>
          <w:sz w:val="22"/>
          <w:szCs w:val="22"/>
        </w:rPr>
        <w:t xml:space="preserve"> (</w:t>
      </w:r>
      <w:r w:rsidRPr="00627CCD">
        <w:rPr>
          <w:rFonts w:ascii="Times New Roman" w:hAnsi="Times New Roman" w:cs="Times New Roman"/>
          <w:i/>
          <w:sz w:val="22"/>
          <w:szCs w:val="22"/>
        </w:rPr>
        <w:t>Homalodisca vitripennis</w:t>
      </w:r>
      <w:r w:rsidRPr="00627CCD">
        <w:rPr>
          <w:rFonts w:ascii="Times New Roman" w:hAnsi="Times New Roman" w:cs="Times New Roman"/>
          <w:sz w:val="22"/>
          <w:szCs w:val="22"/>
        </w:rPr>
        <w:t xml:space="preserve"> Germar) and two egg parasitoids in California-- Environ. Entomol. 40(4):755-769.</w:t>
      </w:r>
    </w:p>
    <w:p w14:paraId="3F636992"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Ponti, L., A.P. Gutierrez, A. Boggia, and M. Neteler (2018) Analysis of grape production in the face of climate change. Climate 6:20. </w:t>
      </w:r>
      <w:hyperlink r:id="rId23" w:tgtFrame="_blank" w:history="1">
        <w:r w:rsidRPr="00627CCD" w:rsidDel="00F04B2D">
          <w:rPr>
            <w:rStyle w:val="Hyperlink"/>
            <w:rFonts w:ascii="Times New Roman" w:hAnsi="Times New Roman" w:cs="Times New Roman"/>
            <w:color w:val="auto"/>
            <w:sz w:val="22"/>
            <w:szCs w:val="22"/>
          </w:rPr>
          <w:t>https://doi.org/10.3390/cli6020020</w:t>
        </w:r>
      </w:hyperlink>
      <w:r w:rsidRPr="00627CCD" w:rsidDel="00F04B2D">
        <w:rPr>
          <w:rFonts w:ascii="Times New Roman" w:hAnsi="Times New Roman" w:cs="Times New Roman"/>
          <w:sz w:val="22"/>
          <w:szCs w:val="22"/>
        </w:rPr>
        <w:t> [Open Access]</w:t>
      </w:r>
    </w:p>
    <w:p w14:paraId="63D5E113"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Wermelinger, B. , J. Baumgärtner and A.P. Gutierrez. 1991. A demographic model of assimilation and allocation of carbon and nitrogen in grapevines. Ecol. Modelling 53: 1-26.</w:t>
      </w:r>
    </w:p>
    <w:p w14:paraId="1F288A58" w14:textId="77777777" w:rsidR="00EE3D6A" w:rsidRPr="00627CCD" w:rsidDel="00F04B2D" w:rsidRDefault="00EE3D6A" w:rsidP="008607DA">
      <w:pPr>
        <w:spacing w:after="12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Light brown apple moth</w:t>
      </w:r>
    </w:p>
    <w:p w14:paraId="71500FC8" w14:textId="77777777" w:rsidR="00EE3D6A" w:rsidRPr="00627CCD" w:rsidRDefault="00EE3D6A" w:rsidP="008607DA">
      <w:pPr>
        <w:spacing w:after="120" w:line="360" w:lineRule="auto"/>
        <w:ind w:left="360" w:hanging="360"/>
        <w:mirrorIndents/>
        <w:rPr>
          <w:rFonts w:ascii="Times New Roman" w:hAnsi="Times New Roman" w:cs="Times New Roman"/>
          <w:bCs/>
          <w:sz w:val="22"/>
          <w:szCs w:val="22"/>
        </w:rPr>
      </w:pPr>
      <w:r w:rsidRPr="00627CCD">
        <w:rPr>
          <w:rFonts w:ascii="Times New Roman" w:hAnsi="Times New Roman" w:cs="Times New Roman"/>
          <w:bCs/>
          <w:sz w:val="22"/>
          <w:szCs w:val="22"/>
          <w:lang w:bidi="ar-DZ"/>
        </w:rPr>
        <w:t>Gutierrez, A.P., N. J. Mills and L. Ponti</w:t>
      </w:r>
      <w:r w:rsidRPr="00627CCD">
        <w:rPr>
          <w:rFonts w:ascii="Times New Roman" w:hAnsi="Times New Roman" w:cs="Times New Roman"/>
          <w:bCs/>
          <w:caps/>
          <w:sz w:val="22"/>
          <w:szCs w:val="22"/>
          <w:lang w:bidi="ar-DZ"/>
        </w:rPr>
        <w:t xml:space="preserve"> (</w:t>
      </w:r>
      <w:r w:rsidRPr="00627CCD">
        <w:rPr>
          <w:rFonts w:ascii="Times New Roman" w:hAnsi="Times New Roman" w:cs="Times New Roman"/>
          <w:bCs/>
          <w:sz w:val="22"/>
          <w:szCs w:val="22"/>
          <w:lang w:bidi="ar-DZ"/>
        </w:rPr>
        <w:t>2010</w:t>
      </w:r>
      <w:r w:rsidRPr="00627CCD">
        <w:rPr>
          <w:rFonts w:ascii="Times New Roman" w:hAnsi="Times New Roman" w:cs="Times New Roman"/>
          <w:bCs/>
          <w:caps/>
          <w:sz w:val="22"/>
          <w:szCs w:val="22"/>
          <w:lang w:bidi="ar-DZ"/>
        </w:rPr>
        <w:t xml:space="preserve">.) </w:t>
      </w:r>
      <w:r w:rsidRPr="00627CCD">
        <w:rPr>
          <w:rFonts w:ascii="Times New Roman" w:hAnsi="Times New Roman" w:cs="Times New Roman"/>
          <w:bCs/>
          <w:sz w:val="22"/>
          <w:szCs w:val="22"/>
        </w:rPr>
        <w:t>L</w:t>
      </w:r>
      <w:r w:rsidRPr="00627CCD">
        <w:rPr>
          <w:rFonts w:ascii="Times New Roman" w:hAnsi="Times New Roman" w:cs="Times New Roman"/>
          <w:sz w:val="22"/>
          <w:szCs w:val="22"/>
        </w:rPr>
        <w:t xml:space="preserve">imits to the potential distribution of </w:t>
      </w:r>
      <w:r w:rsidRPr="00627CCD">
        <w:rPr>
          <w:rFonts w:ascii="Times New Roman" w:hAnsi="Times New Roman" w:cs="Times New Roman"/>
          <w:b/>
          <w:bCs/>
          <w:sz w:val="22"/>
          <w:szCs w:val="22"/>
        </w:rPr>
        <w:t>light brown apple</w:t>
      </w:r>
      <w:r w:rsidRPr="00627CCD">
        <w:rPr>
          <w:rFonts w:ascii="Times New Roman" w:hAnsi="Times New Roman" w:cs="Times New Roman"/>
          <w:sz w:val="22"/>
          <w:szCs w:val="22"/>
        </w:rPr>
        <w:t xml:space="preserve"> moth in Arizona–California based on climate suitability and host plant availability</w:t>
      </w:r>
      <w:r w:rsidRPr="00627CCD">
        <w:rPr>
          <w:rFonts w:ascii="Times New Roman" w:hAnsi="Times New Roman" w:cs="Times New Roman"/>
          <w:sz w:val="22"/>
          <w:szCs w:val="22"/>
          <w:lang w:bidi="ar-DZ"/>
        </w:rPr>
        <w:t xml:space="preserve">. Bio. Invasions. </w:t>
      </w:r>
      <w:r w:rsidRPr="00627CCD">
        <w:rPr>
          <w:rFonts w:ascii="Times New Roman" w:hAnsi="Times New Roman" w:cs="Times New Roman"/>
          <w:sz w:val="22"/>
          <w:szCs w:val="22"/>
        </w:rPr>
        <w:t>DOI 10.1007/s10530</w:t>
      </w:r>
      <w:r w:rsidRPr="00627CCD">
        <w:rPr>
          <w:rFonts w:ascii="Times New Roman" w:hAnsi="Times New Roman" w:cs="Times New Roman"/>
          <w:bCs/>
          <w:sz w:val="22"/>
          <w:szCs w:val="22"/>
        </w:rPr>
        <w:t>-010-9725-8</w:t>
      </w:r>
    </w:p>
    <w:p w14:paraId="277A663E" w14:textId="77777777" w:rsidR="00EE3D6A" w:rsidRPr="00627CCD" w:rsidRDefault="00EE3D6A" w:rsidP="008607DA">
      <w:pPr>
        <w:pStyle w:val="NormalWeb"/>
        <w:spacing w:before="0" w:beforeAutospacing="0" w:after="120" w:afterAutospacing="0" w:line="360" w:lineRule="auto"/>
        <w:ind w:left="360" w:hanging="360"/>
        <w:mirrorIndents/>
        <w:rPr>
          <w:b/>
          <w:bCs/>
          <w:sz w:val="22"/>
          <w:szCs w:val="22"/>
        </w:rPr>
      </w:pPr>
      <w:r w:rsidRPr="00627CCD">
        <w:rPr>
          <w:b/>
          <w:bCs/>
          <w:sz w:val="22"/>
          <w:szCs w:val="22"/>
        </w:rPr>
        <w:t>Mosquitoes</w:t>
      </w:r>
    </w:p>
    <w:p w14:paraId="1DB1124C" w14:textId="77777777" w:rsidR="00EE3D6A" w:rsidRPr="00627CCD" w:rsidRDefault="00EE3D6A" w:rsidP="008607DA">
      <w:pPr>
        <w:pStyle w:val="NormalWeb"/>
        <w:spacing w:before="0" w:beforeAutospacing="0" w:after="120" w:afterAutospacing="0" w:line="360" w:lineRule="auto"/>
        <w:ind w:left="360" w:hanging="360"/>
        <w:mirrorIndents/>
        <w:rPr>
          <w:sz w:val="22"/>
          <w:szCs w:val="22"/>
        </w:rPr>
      </w:pPr>
      <w:r w:rsidRPr="00627CCD">
        <w:rPr>
          <w:sz w:val="22"/>
          <w:szCs w:val="22"/>
        </w:rPr>
        <w:t xml:space="preserve"> Gilioli, G., Pasquali, S., Ponti, L., Calvitti, M., Moretti, R., &amp; Gutierrez, A. P. (2015) Modelling the potential distribution and abundance of </w:t>
      </w:r>
      <w:r w:rsidRPr="00627CCD">
        <w:rPr>
          <w:rFonts w:eastAsia="TimesNewRomanPS-ItalicMT"/>
          <w:b/>
          <w:bCs/>
          <w:i/>
          <w:iCs/>
          <w:sz w:val="22"/>
          <w:szCs w:val="22"/>
        </w:rPr>
        <w:t>Aedes albopictus</w:t>
      </w:r>
      <w:r w:rsidRPr="00627CCD">
        <w:rPr>
          <w:rFonts w:eastAsia="TimesNewRomanPS-ItalicMT"/>
          <w:i/>
          <w:iCs/>
          <w:sz w:val="22"/>
          <w:szCs w:val="22"/>
        </w:rPr>
        <w:t xml:space="preserve"> </w:t>
      </w:r>
      <w:r w:rsidRPr="00627CCD">
        <w:rPr>
          <w:sz w:val="22"/>
          <w:szCs w:val="22"/>
        </w:rPr>
        <w:t xml:space="preserve">in Europe in light of the climate change scenario. </w:t>
      </w:r>
      <w:r w:rsidRPr="00627CCD">
        <w:rPr>
          <w:rFonts w:eastAsia="TimesNewRomanPS-ItalicMT"/>
          <w:i/>
          <w:iCs/>
          <w:sz w:val="22"/>
          <w:szCs w:val="22"/>
        </w:rPr>
        <w:t>Conference: Impacts</w:t>
      </w:r>
      <w:r w:rsidRPr="00627CCD">
        <w:rPr>
          <w:sz w:val="22"/>
          <w:szCs w:val="22"/>
        </w:rPr>
        <w:t xml:space="preserve"> </w:t>
      </w:r>
      <w:r w:rsidRPr="00627CCD">
        <w:rPr>
          <w:rFonts w:eastAsia="TimesNewRomanPS-ItalicMT"/>
          <w:i/>
          <w:iCs/>
          <w:sz w:val="22"/>
          <w:szCs w:val="22"/>
        </w:rPr>
        <w:t>of Environmental Changes on Infectious Diseases</w:t>
      </w:r>
      <w:r w:rsidRPr="00627CCD">
        <w:rPr>
          <w:sz w:val="22"/>
          <w:szCs w:val="22"/>
        </w:rPr>
        <w:t>, 23-25 March 2015, Sitges, Spain.</w:t>
      </w:r>
    </w:p>
    <w:p w14:paraId="2D17A2CF" w14:textId="77777777" w:rsidR="00EE3D6A" w:rsidRPr="00627CCD" w:rsidRDefault="00EE3D6A" w:rsidP="008607DA">
      <w:pPr>
        <w:pStyle w:val="NormalWeb"/>
        <w:spacing w:before="0" w:beforeAutospacing="0" w:after="120" w:afterAutospacing="0" w:line="360" w:lineRule="auto"/>
        <w:ind w:left="360" w:hanging="360"/>
        <w:mirrorIndents/>
        <w:rPr>
          <w:sz w:val="22"/>
          <w:szCs w:val="22"/>
        </w:rPr>
      </w:pPr>
      <w:r w:rsidRPr="00627CCD">
        <w:rPr>
          <w:sz w:val="22"/>
          <w:szCs w:val="22"/>
          <w:lang w:val="it-IT"/>
        </w:rPr>
        <w:t xml:space="preserve">Pasquali, S., L. Mariani, M. Calvitti, R. Moretti, L. Ponti, M. Chiari, G. Sperandio, and G. Gilioli. </w:t>
      </w:r>
      <w:r w:rsidRPr="00627CCD">
        <w:rPr>
          <w:sz w:val="22"/>
          <w:szCs w:val="22"/>
        </w:rPr>
        <w:t xml:space="preserve">2020. Development and calibration of a model for the potential establishment and impact of </w:t>
      </w:r>
      <w:r w:rsidRPr="00627CCD">
        <w:rPr>
          <w:b/>
          <w:bCs/>
          <w:i/>
          <w:iCs/>
          <w:sz w:val="22"/>
          <w:szCs w:val="22"/>
        </w:rPr>
        <w:t>Aedes albopictus</w:t>
      </w:r>
      <w:r w:rsidRPr="00627CCD">
        <w:rPr>
          <w:sz w:val="22"/>
          <w:szCs w:val="22"/>
        </w:rPr>
        <w:t xml:space="preserve"> in Europe. </w:t>
      </w:r>
      <w:r w:rsidRPr="00627CCD">
        <w:rPr>
          <w:sz w:val="22"/>
          <w:szCs w:val="22"/>
          <w:lang w:val="it-IT"/>
        </w:rPr>
        <w:t>Acta Tropica 202:doi:10.1016/j.actatropica.2019.105228.</w:t>
      </w:r>
    </w:p>
    <w:p w14:paraId="7ECDB7B0" w14:textId="77777777" w:rsidR="00EE3D6A" w:rsidRPr="00627CCD" w:rsidRDefault="00EE3D6A" w:rsidP="008607DA">
      <w:pPr>
        <w:pStyle w:val="BodyTextIndent3"/>
        <w:spacing w:line="360" w:lineRule="auto"/>
        <w:ind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 xml:space="preserve">Oleander scale </w:t>
      </w:r>
    </w:p>
    <w:p w14:paraId="350CC8A2" w14:textId="77777777" w:rsidR="00EE3D6A" w:rsidRPr="00627CCD" w:rsidRDefault="00EE3D6A" w:rsidP="008607DA">
      <w:pPr>
        <w:pStyle w:val="BodyTextIndent3"/>
        <w:spacing w:line="360" w:lineRule="auto"/>
        <w:ind w:hanging="360"/>
        <w:mirrorIndents/>
        <w:rPr>
          <w:rFonts w:ascii="Times New Roman" w:hAnsi="Times New Roman" w:cs="Times New Roman"/>
          <w:iCs/>
          <w:sz w:val="22"/>
          <w:szCs w:val="22"/>
        </w:rPr>
      </w:pPr>
      <w:r w:rsidRPr="00627CCD" w:rsidDel="00F04B2D">
        <w:rPr>
          <w:rFonts w:ascii="Times New Roman" w:hAnsi="Times New Roman" w:cs="Times New Roman"/>
          <w:sz w:val="22"/>
          <w:szCs w:val="22"/>
        </w:rPr>
        <w:t xml:space="preserve">Gutierrez, A.P., M.A. Pizzamiglio (2007) A Regional Analysis of Weather Mediated Competition between a Parasitoid and a Coccinellid Predator of </w:t>
      </w:r>
      <w:r w:rsidRPr="00627CCD" w:rsidDel="00F04B2D">
        <w:rPr>
          <w:rFonts w:ascii="Times New Roman" w:hAnsi="Times New Roman" w:cs="Times New Roman"/>
          <w:b/>
          <w:bCs/>
          <w:sz w:val="22"/>
          <w:szCs w:val="22"/>
        </w:rPr>
        <w:t>Oleander Scale</w:t>
      </w:r>
      <w:r w:rsidRPr="00627CCD" w:rsidDel="00F04B2D">
        <w:rPr>
          <w:rFonts w:ascii="Times New Roman" w:hAnsi="Times New Roman" w:cs="Times New Roman"/>
          <w:sz w:val="22"/>
          <w:szCs w:val="22"/>
        </w:rPr>
        <w:t xml:space="preserve">. </w:t>
      </w:r>
      <w:r w:rsidRPr="00627CCD" w:rsidDel="00F04B2D">
        <w:rPr>
          <w:rFonts w:ascii="Times New Roman" w:hAnsi="Times New Roman" w:cs="Times New Roman"/>
          <w:i/>
          <w:sz w:val="22"/>
          <w:szCs w:val="22"/>
        </w:rPr>
        <w:t xml:space="preserve">Neotropical Entomology </w:t>
      </w:r>
      <w:r w:rsidRPr="00627CCD" w:rsidDel="00F04B2D">
        <w:rPr>
          <w:rFonts w:ascii="Times New Roman" w:hAnsi="Times New Roman" w:cs="Times New Roman"/>
          <w:iCs/>
          <w:sz w:val="22"/>
          <w:szCs w:val="22"/>
        </w:rPr>
        <w:t>36(1):70-83.</w:t>
      </w:r>
    </w:p>
    <w:p w14:paraId="338419D8" w14:textId="77777777" w:rsidR="00B64B6E" w:rsidRPr="00627CCD" w:rsidDel="00F04B2D" w:rsidRDefault="00B64B6E" w:rsidP="008607DA">
      <w:pPr>
        <w:pStyle w:val="BodyTextIndent3"/>
        <w:spacing w:line="360" w:lineRule="auto"/>
        <w:ind w:hanging="360"/>
        <w:mirrorIndents/>
        <w:rPr>
          <w:rFonts w:ascii="Times New Roman" w:hAnsi="Times New Roman" w:cs="Times New Roman"/>
          <w:sz w:val="22"/>
          <w:szCs w:val="22"/>
        </w:rPr>
      </w:pPr>
    </w:p>
    <w:p w14:paraId="4679C5B2" w14:textId="77777777" w:rsidR="00EE3D6A" w:rsidRPr="00627CCD" w:rsidRDefault="00EE3D6A" w:rsidP="008607DA">
      <w:pPr>
        <w:spacing w:after="120" w:line="360" w:lineRule="auto"/>
        <w:ind w:left="360" w:hanging="360"/>
        <w:mirrorIndents/>
        <w:rPr>
          <w:rFonts w:ascii="Times New Roman" w:hAnsi="Times New Roman" w:cs="Times New Roman"/>
          <w:b/>
          <w:sz w:val="22"/>
          <w:szCs w:val="22"/>
          <w:lang w:val="it-IT"/>
        </w:rPr>
      </w:pPr>
      <w:r w:rsidRPr="00627CCD">
        <w:rPr>
          <w:rFonts w:ascii="Times New Roman" w:hAnsi="Times New Roman" w:cs="Times New Roman"/>
          <w:b/>
          <w:sz w:val="22"/>
          <w:szCs w:val="22"/>
          <w:lang w:val="it-IT"/>
        </w:rPr>
        <w:t>Olive</w:t>
      </w:r>
    </w:p>
    <w:p w14:paraId="48A20525" w14:textId="77777777" w:rsidR="00EE3D6A" w:rsidRPr="00627CCD" w:rsidDel="000D02C4" w:rsidRDefault="00EE3D6A" w:rsidP="008607DA">
      <w:pPr>
        <w:spacing w:after="120" w:line="360" w:lineRule="auto"/>
        <w:ind w:left="360" w:hanging="360"/>
        <w:mirrorIndents/>
        <w:rPr>
          <w:rFonts w:ascii="Times New Roman" w:hAnsi="Times New Roman" w:cs="Times New Roman"/>
          <w:sz w:val="22"/>
          <w:szCs w:val="22"/>
        </w:rPr>
      </w:pPr>
      <w:r w:rsidRPr="00627CCD">
        <w:rPr>
          <w:rFonts w:ascii="Times New Roman" w:hAnsi="Times New Roman" w:cs="Times New Roman"/>
          <w:bCs/>
          <w:sz w:val="22"/>
          <w:szCs w:val="22"/>
          <w:lang w:val="it-IT"/>
        </w:rPr>
        <w:t xml:space="preserve"> </w:t>
      </w:r>
      <w:r w:rsidRPr="00627CCD" w:rsidDel="000D02C4">
        <w:rPr>
          <w:rFonts w:ascii="Times New Roman" w:hAnsi="Times New Roman" w:cs="Times New Roman"/>
          <w:bCs/>
          <w:sz w:val="22"/>
          <w:szCs w:val="22"/>
          <w:lang w:val="it-IT"/>
        </w:rPr>
        <w:t>Di Paola,</w:t>
      </w:r>
      <w:r w:rsidRPr="00627CCD" w:rsidDel="000D02C4">
        <w:rPr>
          <w:rFonts w:ascii="Times New Roman" w:hAnsi="Times New Roman" w:cs="Times New Roman"/>
          <w:bCs/>
          <w:sz w:val="22"/>
          <w:szCs w:val="22"/>
          <w:vertAlign w:val="superscript"/>
          <w:lang w:val="it-IT"/>
        </w:rPr>
        <w:t xml:space="preserve"> </w:t>
      </w:r>
      <w:r w:rsidRPr="00627CCD" w:rsidDel="000D02C4">
        <w:rPr>
          <w:rFonts w:ascii="Times New Roman" w:hAnsi="Times New Roman" w:cs="Times New Roman"/>
          <w:bCs/>
          <w:sz w:val="22"/>
          <w:szCs w:val="22"/>
          <w:lang w:val="it-IT"/>
        </w:rPr>
        <w:t>Arianna, Edmondo Di Giuseppe, Andrew Paul Gutierrez, Luigi Ponti, Massimiliano Pasqui</w:t>
      </w:r>
      <w:r w:rsidRPr="00627CCD" w:rsidDel="000D02C4">
        <w:rPr>
          <w:rFonts w:ascii="Times New Roman" w:hAnsi="Times New Roman" w:cs="Times New Roman"/>
          <w:bCs/>
          <w:sz w:val="22"/>
          <w:szCs w:val="22"/>
          <w:vertAlign w:val="superscript"/>
          <w:lang w:val="it-IT"/>
        </w:rPr>
        <w:t xml:space="preserve"> </w:t>
      </w:r>
      <w:r w:rsidRPr="00627CCD" w:rsidDel="000D02C4">
        <w:rPr>
          <w:rFonts w:ascii="Times New Roman" w:hAnsi="Times New Roman" w:cs="Times New Roman"/>
          <w:sz w:val="22"/>
          <w:szCs w:val="22"/>
          <w:lang w:val="it-IT"/>
        </w:rPr>
        <w:t>(2023)</w:t>
      </w:r>
      <w:r w:rsidRPr="00627CCD" w:rsidDel="000D02C4">
        <w:rPr>
          <w:rFonts w:ascii="Times New Roman" w:hAnsi="Times New Roman" w:cs="Times New Roman"/>
          <w:sz w:val="22"/>
          <w:szCs w:val="22"/>
        </w:rPr>
        <w:t xml:space="preserve"> </w:t>
      </w:r>
      <w:r w:rsidRPr="00627CCD" w:rsidDel="000D02C4">
        <w:rPr>
          <w:rFonts w:ascii="Times New Roman" w:hAnsi="Times New Roman" w:cs="Times New Roman"/>
          <w:bCs/>
          <w:sz w:val="22"/>
          <w:szCs w:val="22"/>
        </w:rPr>
        <w:t xml:space="preserve">Climate stressors modulate interannual olive yield at province level in Italy: a composite index approach to support crop management . J. Agronomy and Crop Science, 00, 1-14 </w:t>
      </w:r>
      <w:hyperlink r:id="rId24" w:history="1">
        <w:r w:rsidRPr="00627CCD" w:rsidDel="000D02C4">
          <w:rPr>
            <w:rStyle w:val="Hyperlink"/>
            <w:rFonts w:ascii="Times New Roman" w:hAnsi="Times New Roman" w:cs="Times New Roman"/>
            <w:color w:val="auto"/>
            <w:sz w:val="22"/>
            <w:szCs w:val="22"/>
          </w:rPr>
          <w:t>https://doi.org/10.1111/jac.12636</w:t>
        </w:r>
      </w:hyperlink>
    </w:p>
    <w:p w14:paraId="0AAC4139" w14:textId="77777777" w:rsidR="00EE3D6A" w:rsidRPr="00627CCD" w:rsidDel="00F04B2D" w:rsidRDefault="00EE3D6A" w:rsidP="008607DA">
      <w:pPr>
        <w:spacing w:after="120" w:line="360" w:lineRule="auto"/>
        <w:ind w:left="360" w:hanging="360"/>
        <w:mirrorIndents/>
        <w:rPr>
          <w:rFonts w:ascii="Times New Roman" w:hAnsi="Times New Roman" w:cs="Times New Roman"/>
          <w:bCs/>
          <w:sz w:val="22"/>
          <w:szCs w:val="22"/>
        </w:rPr>
      </w:pPr>
      <w:r w:rsidRPr="00627CCD" w:rsidDel="00F04B2D">
        <w:rPr>
          <w:rFonts w:ascii="Times New Roman" w:hAnsi="Times New Roman" w:cs="Times New Roman"/>
          <w:bCs/>
          <w:sz w:val="22"/>
          <w:szCs w:val="22"/>
        </w:rPr>
        <w:t>Gutierrez, Andrew Paul, Luigi Ponti</w:t>
      </w:r>
      <w:r w:rsidRPr="00627CCD" w:rsidDel="00F04B2D">
        <w:rPr>
          <w:rFonts w:ascii="Times New Roman" w:hAnsi="Times New Roman" w:cs="Times New Roman"/>
          <w:bCs/>
          <w:sz w:val="22"/>
          <w:szCs w:val="22"/>
          <w:vertAlign w:val="superscript"/>
        </w:rPr>
        <w:t xml:space="preserve"> </w:t>
      </w:r>
      <w:r w:rsidRPr="00627CCD" w:rsidDel="00F04B2D">
        <w:rPr>
          <w:rFonts w:ascii="Times New Roman" w:hAnsi="Times New Roman" w:cs="Times New Roman"/>
          <w:bCs/>
          <w:sz w:val="22"/>
          <w:szCs w:val="22"/>
        </w:rPr>
        <w:t xml:space="preserve">and Q. A. Cossu (2009) Prospective comparative analysis of global warming effects on olive and </w:t>
      </w:r>
      <w:r w:rsidRPr="00627CCD" w:rsidDel="00F04B2D">
        <w:rPr>
          <w:rFonts w:ascii="Times New Roman" w:hAnsi="Times New Roman" w:cs="Times New Roman"/>
          <w:b/>
          <w:sz w:val="22"/>
          <w:szCs w:val="22"/>
        </w:rPr>
        <w:t>olive fly</w:t>
      </w:r>
      <w:r w:rsidRPr="00627CCD" w:rsidDel="00F04B2D">
        <w:rPr>
          <w:rFonts w:ascii="Times New Roman" w:hAnsi="Times New Roman" w:cs="Times New Roman"/>
          <w:bCs/>
          <w:sz w:val="22"/>
          <w:szCs w:val="22"/>
        </w:rPr>
        <w:t xml:space="preserve"> (</w:t>
      </w:r>
      <w:r w:rsidRPr="00627CCD" w:rsidDel="00F04B2D">
        <w:rPr>
          <w:rFonts w:ascii="Times New Roman" w:hAnsi="Times New Roman" w:cs="Times New Roman"/>
          <w:bCs/>
          <w:i/>
          <w:iCs/>
          <w:sz w:val="22"/>
          <w:szCs w:val="22"/>
        </w:rPr>
        <w:t xml:space="preserve">Bactrocera oleae </w:t>
      </w:r>
      <w:r w:rsidRPr="00627CCD" w:rsidDel="00F04B2D">
        <w:rPr>
          <w:rFonts w:ascii="Times New Roman" w:hAnsi="Times New Roman" w:cs="Times New Roman"/>
          <w:bCs/>
          <w:sz w:val="22"/>
          <w:szCs w:val="22"/>
        </w:rPr>
        <w:t>(Gmelin)) in Arizona-California and Italy. Climatic Change 95:195-217.</w:t>
      </w:r>
    </w:p>
    <w:p w14:paraId="0D4EE6F3" w14:textId="77777777" w:rsidR="00EE3D6A" w:rsidRPr="00627CCD" w:rsidDel="00F04B2D" w:rsidRDefault="00EE3D6A" w:rsidP="008607DA">
      <w:pPr>
        <w:pStyle w:val="NormalWeb"/>
        <w:spacing w:before="0" w:beforeAutospacing="0" w:after="120" w:afterAutospacing="0" w:line="360" w:lineRule="auto"/>
        <w:ind w:left="360" w:hanging="360"/>
        <w:mirrorIndents/>
        <w:rPr>
          <w:sz w:val="22"/>
          <w:szCs w:val="22"/>
        </w:rPr>
      </w:pPr>
      <w:bookmarkStart w:id="9" w:name="_Hlk87605454"/>
      <w:r w:rsidRPr="00627CCD" w:rsidDel="00F04B2D">
        <w:rPr>
          <w:sz w:val="22"/>
          <w:szCs w:val="22"/>
        </w:rPr>
        <w:t xml:space="preserve">Ponti, L., A.P. Gutierrez, P.M. Ruti, and A. Dell’Aquila (2014) Fine-scale ecological and economic assessment of climate change on olive in the Mediterranean Basin reveals winners and losers. </w:t>
      </w:r>
      <w:r w:rsidRPr="00627CCD" w:rsidDel="00F04B2D">
        <w:rPr>
          <w:rStyle w:val="Emphasis"/>
          <w:sz w:val="22"/>
          <w:szCs w:val="22"/>
        </w:rPr>
        <w:t>PNAS Proceedings of the National Academy of Sciences</w:t>
      </w:r>
      <w:r w:rsidRPr="00627CCD" w:rsidDel="00F04B2D">
        <w:rPr>
          <w:sz w:val="22"/>
          <w:szCs w:val="22"/>
        </w:rPr>
        <w:t xml:space="preserve"> 111:5598-5603. </w:t>
      </w:r>
      <w:hyperlink r:id="rId25" w:tgtFrame="_blank" w:history="1">
        <w:r w:rsidRPr="00627CCD" w:rsidDel="00F04B2D">
          <w:rPr>
            <w:rStyle w:val="Hyperlink"/>
            <w:rFonts w:eastAsiaTheme="majorEastAsia"/>
            <w:color w:val="auto"/>
            <w:sz w:val="22"/>
            <w:szCs w:val="22"/>
          </w:rPr>
          <w:t>http://doi.org/10.1073/pnas.1314437111</w:t>
        </w:r>
      </w:hyperlink>
      <w:r w:rsidRPr="00627CCD" w:rsidDel="00F04B2D">
        <w:rPr>
          <w:sz w:val="22"/>
          <w:szCs w:val="22"/>
        </w:rPr>
        <w:t xml:space="preserve"> [Open Access]</w:t>
      </w:r>
      <w:bookmarkEnd w:id="9"/>
    </w:p>
    <w:p w14:paraId="26FEB772" w14:textId="77777777" w:rsidR="00EE3D6A" w:rsidRPr="00627CCD" w:rsidDel="00F04B2D" w:rsidRDefault="00EE3D6A" w:rsidP="008607DA">
      <w:pPr>
        <w:spacing w:after="120" w:line="360" w:lineRule="auto"/>
        <w:ind w:left="360" w:hanging="360"/>
        <w:mirrorIndents/>
        <w:rPr>
          <w:rFonts w:ascii="Times New Roman" w:hAnsi="Times New Roman" w:cs="Times New Roman"/>
          <w:bCs/>
          <w:sz w:val="22"/>
          <w:szCs w:val="22"/>
        </w:rPr>
      </w:pPr>
      <w:r w:rsidRPr="00627CCD" w:rsidDel="00F04B2D">
        <w:rPr>
          <w:rFonts w:ascii="Times New Roman" w:hAnsi="Times New Roman" w:cs="Times New Roman"/>
          <w:bCs/>
          <w:sz w:val="22"/>
          <w:szCs w:val="22"/>
        </w:rPr>
        <w:t>Ponti, L., Q.A. Cossu, and A.P. Gutierrez (2009) Climate warming effects on the olive-</w:t>
      </w:r>
      <w:r w:rsidRPr="00627CCD" w:rsidDel="00F04B2D">
        <w:rPr>
          <w:rFonts w:ascii="Times New Roman" w:hAnsi="Times New Roman" w:cs="Times New Roman"/>
          <w:bCs/>
          <w:i/>
          <w:sz w:val="22"/>
          <w:szCs w:val="22"/>
        </w:rPr>
        <w:t>Bactrocera oleae</w:t>
      </w:r>
      <w:r w:rsidRPr="00627CCD" w:rsidDel="00F04B2D">
        <w:rPr>
          <w:rFonts w:ascii="Times New Roman" w:hAnsi="Times New Roman" w:cs="Times New Roman"/>
          <w:bCs/>
          <w:sz w:val="22"/>
          <w:szCs w:val="22"/>
        </w:rPr>
        <w:t xml:space="preserve"> system on Mediterranean Islands: Sardinia as an example. Global Climate Change.</w:t>
      </w:r>
      <w:r w:rsidRPr="00627CCD" w:rsidDel="00F04B2D">
        <w:rPr>
          <w:rStyle w:val="EndnoteReference"/>
          <w:rFonts w:ascii="Times New Roman" w:hAnsi="Times New Roman" w:cs="Times New Roman"/>
          <w:bCs/>
          <w:sz w:val="22"/>
          <w:szCs w:val="22"/>
        </w:rPr>
        <w:t xml:space="preserve"> </w:t>
      </w:r>
      <w:r w:rsidRPr="00627CCD" w:rsidDel="00F04B2D">
        <w:rPr>
          <w:rStyle w:val="databold"/>
          <w:rFonts w:ascii="Times New Roman" w:hAnsi="Times New Roman" w:cs="Times New Roman"/>
          <w:bCs/>
          <w:sz w:val="22"/>
          <w:szCs w:val="22"/>
        </w:rPr>
        <w:t>15</w:t>
      </w:r>
      <w:r w:rsidRPr="00627CCD" w:rsidDel="00F04B2D">
        <w:rPr>
          <w:rFonts w:ascii="Times New Roman" w:hAnsi="Times New Roman" w:cs="Times New Roman"/>
          <w:bCs/>
          <w:sz w:val="22"/>
          <w:szCs w:val="22"/>
        </w:rPr>
        <w:t>(</w:t>
      </w:r>
      <w:r w:rsidRPr="00627CCD" w:rsidDel="00F04B2D">
        <w:rPr>
          <w:rStyle w:val="databold"/>
          <w:rFonts w:ascii="Times New Roman" w:hAnsi="Times New Roman" w:cs="Times New Roman"/>
          <w:bCs/>
          <w:sz w:val="22"/>
          <w:szCs w:val="22"/>
        </w:rPr>
        <w:t>12</w:t>
      </w:r>
      <w:r w:rsidRPr="00627CCD" w:rsidDel="00F04B2D">
        <w:rPr>
          <w:rFonts w:ascii="Times New Roman" w:hAnsi="Times New Roman" w:cs="Times New Roman"/>
          <w:bCs/>
          <w:sz w:val="22"/>
          <w:szCs w:val="22"/>
        </w:rPr>
        <w:t>)</w:t>
      </w:r>
      <w:r w:rsidRPr="00627CCD" w:rsidDel="00F04B2D">
        <w:rPr>
          <w:rStyle w:val="databold"/>
          <w:rFonts w:ascii="Times New Roman" w:hAnsi="Times New Roman" w:cs="Times New Roman"/>
          <w:bCs/>
          <w:sz w:val="22"/>
          <w:szCs w:val="22"/>
        </w:rPr>
        <w:t>2:874-2884</w:t>
      </w:r>
      <w:r w:rsidRPr="00627CCD" w:rsidDel="00F04B2D">
        <w:rPr>
          <w:rFonts w:ascii="Times New Roman" w:hAnsi="Times New Roman" w:cs="Times New Roman"/>
          <w:bCs/>
          <w:sz w:val="22"/>
          <w:szCs w:val="22"/>
        </w:rPr>
        <w:t xml:space="preserve"> </w:t>
      </w:r>
      <w:hyperlink r:id="rId26" w:history="1">
        <w:r w:rsidRPr="00627CCD" w:rsidDel="00F04B2D">
          <w:rPr>
            <w:rStyle w:val="Hyperlink"/>
            <w:rFonts w:ascii="Times New Roman" w:hAnsi="Times New Roman" w:cs="Times New Roman"/>
            <w:bCs/>
            <w:color w:val="auto"/>
            <w:sz w:val="22"/>
            <w:szCs w:val="22"/>
          </w:rPr>
          <w:t>http://dx.doi.org/10.1111/j.1365-2486.2009.01938.x</w:t>
        </w:r>
      </w:hyperlink>
      <w:r w:rsidRPr="00627CCD" w:rsidDel="00F04B2D">
        <w:rPr>
          <w:rFonts w:ascii="Times New Roman" w:hAnsi="Times New Roman" w:cs="Times New Roman"/>
          <w:bCs/>
          <w:sz w:val="22"/>
          <w:szCs w:val="22"/>
        </w:rPr>
        <w:t xml:space="preserve"> </w:t>
      </w:r>
    </w:p>
    <w:p w14:paraId="14D0489D" w14:textId="77777777" w:rsidR="00EE3D6A" w:rsidRPr="00627CCD" w:rsidDel="00F04B2D" w:rsidRDefault="00EE3D6A" w:rsidP="008607DA">
      <w:pPr>
        <w:pStyle w:val="BodyTextIndent3"/>
        <w:spacing w:after="0" w:line="360" w:lineRule="auto"/>
        <w:ind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 xml:space="preserve">Rochat, J. and A. P. Gutierrez (2001) Weather mediated regulation of </w:t>
      </w:r>
      <w:r w:rsidRPr="00627CCD" w:rsidDel="00F04B2D">
        <w:rPr>
          <w:rFonts w:ascii="Times New Roman" w:hAnsi="Times New Roman" w:cs="Times New Roman"/>
          <w:b/>
          <w:bCs/>
          <w:sz w:val="22"/>
          <w:szCs w:val="22"/>
        </w:rPr>
        <w:t>olive scale</w:t>
      </w:r>
      <w:r w:rsidRPr="00627CCD" w:rsidDel="00F04B2D">
        <w:rPr>
          <w:rFonts w:ascii="Times New Roman" w:hAnsi="Times New Roman" w:cs="Times New Roman"/>
          <w:sz w:val="22"/>
          <w:szCs w:val="22"/>
        </w:rPr>
        <w:t xml:space="preserve"> by two parasitoids. J. Anim. Ecol. 70: 476-490. </w:t>
      </w:r>
    </w:p>
    <w:p w14:paraId="157E6B5B" w14:textId="77777777" w:rsidR="00EE3D6A" w:rsidRPr="00627CCD" w:rsidRDefault="00EE3D6A" w:rsidP="008607DA">
      <w:pPr>
        <w:spacing w:after="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Rice</w:t>
      </w:r>
    </w:p>
    <w:p w14:paraId="2DE93E01" w14:textId="2830889B"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lang w:val="fr-FR"/>
        </w:rPr>
        <w:t>d'</w:t>
      </w:r>
      <w:r w:rsidRPr="00627CCD">
        <w:rPr>
          <w:rFonts w:ascii="Times New Roman" w:hAnsi="Times New Roman" w:cs="Times New Roman"/>
          <w:sz w:val="22"/>
          <w:szCs w:val="22"/>
          <w:lang w:val="fr-FR"/>
        </w:rPr>
        <w:t xml:space="preserve"> </w:t>
      </w:r>
      <w:r w:rsidRPr="00627CCD" w:rsidDel="00F04B2D">
        <w:rPr>
          <w:rFonts w:ascii="Times New Roman" w:hAnsi="Times New Roman" w:cs="Times New Roman"/>
          <w:sz w:val="22"/>
          <w:szCs w:val="22"/>
          <w:lang w:val="fr-FR"/>
        </w:rPr>
        <w:t>Oultremont, T. and A.P. Gutierrez</w:t>
      </w:r>
      <w:r w:rsidR="00B64B6E" w:rsidRPr="00627CCD">
        <w:rPr>
          <w:rFonts w:ascii="Times New Roman" w:hAnsi="Times New Roman" w:cs="Times New Roman"/>
          <w:sz w:val="22"/>
          <w:szCs w:val="22"/>
          <w:lang w:val="fr-FR"/>
        </w:rPr>
        <w:t>.</w:t>
      </w:r>
      <w:r w:rsidRPr="00627CCD" w:rsidDel="00F04B2D">
        <w:rPr>
          <w:rFonts w:ascii="Times New Roman" w:hAnsi="Times New Roman" w:cs="Times New Roman"/>
          <w:sz w:val="22"/>
          <w:szCs w:val="22"/>
          <w:lang w:val="fr-FR"/>
        </w:rPr>
        <w:t xml:space="preserve"> 2002. </w:t>
      </w:r>
      <w:r w:rsidRPr="00627CCD" w:rsidDel="00F04B2D">
        <w:rPr>
          <w:rFonts w:ascii="Times New Roman" w:hAnsi="Times New Roman" w:cs="Times New Roman"/>
          <w:sz w:val="22"/>
          <w:szCs w:val="22"/>
        </w:rPr>
        <w:t xml:space="preserve">A multitrophic model of a </w:t>
      </w:r>
      <w:r w:rsidRPr="00627CCD" w:rsidDel="00F04B2D">
        <w:rPr>
          <w:rFonts w:ascii="Times New Roman" w:hAnsi="Times New Roman" w:cs="Times New Roman"/>
          <w:b/>
          <w:bCs/>
          <w:sz w:val="22"/>
          <w:szCs w:val="22"/>
        </w:rPr>
        <w:t>rice-fish</w:t>
      </w:r>
      <w:r w:rsidRPr="00627CCD" w:rsidDel="00F04B2D">
        <w:rPr>
          <w:rFonts w:ascii="Times New Roman" w:hAnsi="Times New Roman" w:cs="Times New Roman"/>
          <w:sz w:val="22"/>
          <w:szCs w:val="22"/>
        </w:rPr>
        <w:t xml:space="preserve"> agroecosystem: II. Linking the flooded rice-fishpond systems, Ecological Modelling 155 (2-3):159 - 176.</w:t>
      </w:r>
    </w:p>
    <w:p w14:paraId="67FC6BD3" w14:textId="5427BD74"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lang w:val="fr-FR"/>
        </w:rPr>
        <w:t>d'</w:t>
      </w:r>
      <w:r w:rsidRPr="00627CCD">
        <w:rPr>
          <w:rFonts w:ascii="Times New Roman" w:hAnsi="Times New Roman" w:cs="Times New Roman"/>
          <w:sz w:val="22"/>
          <w:szCs w:val="22"/>
          <w:lang w:val="fr-FR"/>
        </w:rPr>
        <w:t xml:space="preserve"> </w:t>
      </w:r>
      <w:r w:rsidRPr="00627CCD" w:rsidDel="00F04B2D">
        <w:rPr>
          <w:rFonts w:ascii="Times New Roman" w:hAnsi="Times New Roman" w:cs="Times New Roman"/>
          <w:sz w:val="22"/>
          <w:szCs w:val="22"/>
          <w:lang w:val="fr-FR"/>
        </w:rPr>
        <w:t>Oultremont, T. and A.P. Gutierrez</w:t>
      </w:r>
      <w:r w:rsidR="00B64B6E" w:rsidRPr="00627CCD">
        <w:rPr>
          <w:rFonts w:ascii="Times New Roman" w:hAnsi="Times New Roman" w:cs="Times New Roman"/>
          <w:sz w:val="22"/>
          <w:szCs w:val="22"/>
          <w:lang w:val="fr-FR"/>
        </w:rPr>
        <w:t xml:space="preserve">. </w:t>
      </w:r>
      <w:r w:rsidRPr="00627CCD" w:rsidDel="00F04B2D">
        <w:rPr>
          <w:rFonts w:ascii="Times New Roman" w:hAnsi="Times New Roman" w:cs="Times New Roman"/>
          <w:sz w:val="22"/>
          <w:szCs w:val="22"/>
          <w:lang w:val="fr-FR"/>
        </w:rPr>
        <w:t xml:space="preserve">2002. </w:t>
      </w:r>
      <w:r w:rsidRPr="00627CCD" w:rsidDel="00F04B2D">
        <w:rPr>
          <w:rFonts w:ascii="Times New Roman" w:hAnsi="Times New Roman" w:cs="Times New Roman"/>
          <w:sz w:val="22"/>
          <w:szCs w:val="22"/>
        </w:rPr>
        <w:t xml:space="preserve">A multitrophic model of a </w:t>
      </w:r>
      <w:r w:rsidRPr="00627CCD" w:rsidDel="00F04B2D">
        <w:rPr>
          <w:rFonts w:ascii="Times New Roman" w:hAnsi="Times New Roman" w:cs="Times New Roman"/>
          <w:b/>
          <w:bCs/>
          <w:sz w:val="22"/>
          <w:szCs w:val="22"/>
        </w:rPr>
        <w:t>rice-fish</w:t>
      </w:r>
      <w:r w:rsidRPr="00627CCD" w:rsidDel="00F04B2D">
        <w:rPr>
          <w:rFonts w:ascii="Times New Roman" w:hAnsi="Times New Roman" w:cs="Times New Roman"/>
          <w:sz w:val="22"/>
          <w:szCs w:val="22"/>
        </w:rPr>
        <w:t xml:space="preserve"> agroecosystem: I. A tropical fishpond food web, Ecological Modelling 156 (2-3): 123 - 142. </w:t>
      </w:r>
    </w:p>
    <w:p w14:paraId="59C17815" w14:textId="77777777" w:rsidR="00EE3D6A" w:rsidRPr="00627CCD" w:rsidDel="00F04B2D" w:rsidRDefault="00EE3D6A" w:rsidP="008607DA">
      <w:pPr>
        <w:tabs>
          <w:tab w:val="left" w:pos="810"/>
        </w:tabs>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Graf, B., A. P. Gutierrez, O. Rakotobe, P. Zahner and V. Delucchi. 1990 A simulation model for the dynamics of rice growth and development. II. Competition with weeds for nitrogen and light. Agricultural Systems 32: 367-392.</w:t>
      </w:r>
    </w:p>
    <w:p w14:paraId="6E28B630"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Graf, B., J. Baumgärtner and A. P. Gutierrez. 1990. Modeling agroecosystem dynamics with the metabolic pool approach. Bulletin de la Societe Entomologique Suisse 63: 465-476.</w:t>
      </w:r>
    </w:p>
    <w:p w14:paraId="2AE2333E"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Graf, B., O. Rakotobe, P. Zahner, V. Delucchi and A. P. Gutierrez. 1990 A simulation model for the dynamics of rice growth and development. I. The carbon balance. Agricultural Systems 32: 341-365.</w:t>
      </w:r>
    </w:p>
    <w:p w14:paraId="42D4A944" w14:textId="77777777" w:rsidR="00EE3D6A" w:rsidRPr="00627CCD" w:rsidRDefault="00EE3D6A" w:rsidP="008607DA">
      <w:pPr>
        <w:spacing w:after="12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 xml:space="preserve">Screwworm </w:t>
      </w:r>
    </w:p>
    <w:p w14:paraId="736E6413" w14:textId="55101684"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Gutierrez, A.P., L. Ponti, and P.A. Arias</w:t>
      </w:r>
      <w:r w:rsidR="00B64B6E" w:rsidRPr="00627CCD">
        <w:rPr>
          <w:rFonts w:ascii="Times New Roman" w:hAnsi="Times New Roman" w:cs="Times New Roman"/>
          <w:sz w:val="22"/>
          <w:szCs w:val="22"/>
        </w:rPr>
        <w:t>.</w:t>
      </w:r>
      <w:r w:rsidRPr="00627CCD" w:rsidDel="00F04B2D">
        <w:rPr>
          <w:rFonts w:ascii="Times New Roman" w:hAnsi="Times New Roman" w:cs="Times New Roman"/>
          <w:sz w:val="22"/>
          <w:szCs w:val="22"/>
        </w:rPr>
        <w:t xml:space="preserve"> 2019</w:t>
      </w:r>
      <w:r w:rsidR="00B64B6E" w:rsidRPr="00627CCD">
        <w:rPr>
          <w:rFonts w:ascii="Times New Roman" w:hAnsi="Times New Roman" w:cs="Times New Roman"/>
          <w:sz w:val="22"/>
          <w:szCs w:val="22"/>
        </w:rPr>
        <w:t>.</w:t>
      </w:r>
      <w:r w:rsidRPr="00627CCD" w:rsidDel="00F04B2D">
        <w:rPr>
          <w:rFonts w:ascii="Times New Roman" w:hAnsi="Times New Roman" w:cs="Times New Roman"/>
          <w:sz w:val="22"/>
          <w:szCs w:val="22"/>
        </w:rPr>
        <w:t xml:space="preserve"> Deconstructing the eradication of </w:t>
      </w:r>
      <w:r w:rsidRPr="00627CCD" w:rsidDel="00F04B2D">
        <w:rPr>
          <w:rFonts w:ascii="Times New Roman" w:hAnsi="Times New Roman" w:cs="Times New Roman"/>
          <w:b/>
          <w:bCs/>
          <w:sz w:val="22"/>
          <w:szCs w:val="22"/>
        </w:rPr>
        <w:t>new world screwworm</w:t>
      </w:r>
      <w:r w:rsidRPr="00627CCD" w:rsidDel="00F04B2D">
        <w:rPr>
          <w:rFonts w:ascii="Times New Roman" w:hAnsi="Times New Roman" w:cs="Times New Roman"/>
          <w:sz w:val="22"/>
          <w:szCs w:val="22"/>
        </w:rPr>
        <w:t xml:space="preserve"> in North America: retrospective analysis and climate warming effects. Medical and Veterinary Entomology, </w:t>
      </w:r>
      <w:hyperlink r:id="rId27" w:tgtFrame="_blank" w:history="1">
        <w:r w:rsidRPr="00627CCD" w:rsidDel="00F04B2D">
          <w:rPr>
            <w:rStyle w:val="Hyperlink"/>
            <w:rFonts w:ascii="Times New Roman" w:hAnsi="Times New Roman" w:cs="Times New Roman"/>
            <w:color w:val="auto"/>
            <w:sz w:val="22"/>
            <w:szCs w:val="22"/>
          </w:rPr>
          <w:t>https://doi.org/10.1111/mve.12362</w:t>
        </w:r>
      </w:hyperlink>
      <w:r w:rsidRPr="00627CCD" w:rsidDel="00F04B2D">
        <w:rPr>
          <w:rFonts w:ascii="Times New Roman" w:hAnsi="Times New Roman" w:cs="Times New Roman"/>
          <w:sz w:val="22"/>
          <w:szCs w:val="22"/>
        </w:rPr>
        <w:t> [Open Access]</w:t>
      </w:r>
    </w:p>
    <w:p w14:paraId="6D022CF4" w14:textId="77777777" w:rsidR="00EE3D6A" w:rsidRPr="00627CCD" w:rsidRDefault="00EE3D6A" w:rsidP="008607DA">
      <w:pPr>
        <w:pStyle w:val="NormalWeb"/>
        <w:spacing w:before="0" w:beforeAutospacing="0" w:after="120" w:afterAutospacing="0" w:line="360" w:lineRule="auto"/>
        <w:ind w:left="360" w:hanging="360"/>
        <w:mirrorIndents/>
        <w:rPr>
          <w:rStyle w:val="Hyperlink"/>
          <w:rFonts w:eastAsiaTheme="majorEastAsia"/>
          <w:color w:val="auto"/>
          <w:sz w:val="22"/>
          <w:szCs w:val="22"/>
        </w:rPr>
      </w:pPr>
      <w:bookmarkStart w:id="10" w:name="_Hlk87605946"/>
      <w:r w:rsidRPr="00627CCD" w:rsidDel="00F04B2D">
        <w:rPr>
          <w:sz w:val="22"/>
          <w:szCs w:val="22"/>
        </w:rPr>
        <w:t xml:space="preserve">Gutierrez, A.P., and L. Ponti (2014) The </w:t>
      </w:r>
      <w:r w:rsidRPr="00627CCD" w:rsidDel="00F04B2D">
        <w:rPr>
          <w:b/>
          <w:bCs/>
          <w:sz w:val="22"/>
          <w:szCs w:val="22"/>
        </w:rPr>
        <w:t>new world screwworm</w:t>
      </w:r>
      <w:r w:rsidRPr="00627CCD" w:rsidDel="00F04B2D">
        <w:rPr>
          <w:sz w:val="22"/>
          <w:szCs w:val="22"/>
        </w:rPr>
        <w:t xml:space="preserve">: prospective distribution and role of weather in eradication. </w:t>
      </w:r>
      <w:r w:rsidRPr="00627CCD" w:rsidDel="00F04B2D">
        <w:rPr>
          <w:rStyle w:val="Emphasis"/>
          <w:sz w:val="22"/>
          <w:szCs w:val="22"/>
        </w:rPr>
        <w:t>Agricultural and Forest Entomology</w:t>
      </w:r>
      <w:r w:rsidRPr="00627CCD" w:rsidDel="00F04B2D">
        <w:rPr>
          <w:sz w:val="22"/>
          <w:szCs w:val="22"/>
        </w:rPr>
        <w:t xml:space="preserve"> 16:158-173. </w:t>
      </w:r>
      <w:hyperlink r:id="rId28" w:tgtFrame="_blank" w:history="1">
        <w:r w:rsidRPr="00627CCD" w:rsidDel="00F04B2D">
          <w:rPr>
            <w:rStyle w:val="Hyperlink"/>
            <w:rFonts w:eastAsiaTheme="majorEastAsia"/>
            <w:color w:val="auto"/>
            <w:sz w:val="22"/>
            <w:szCs w:val="22"/>
          </w:rPr>
          <w:t>http://doi.org/10.1111/afe.12046</w:t>
        </w:r>
      </w:hyperlink>
      <w:bookmarkEnd w:id="10"/>
    </w:p>
    <w:p w14:paraId="078376D1" w14:textId="77777777" w:rsidR="00EE3D6A" w:rsidRPr="00627CCD" w:rsidDel="00F04B2D" w:rsidRDefault="00EE3D6A" w:rsidP="008607DA">
      <w:pPr>
        <w:pStyle w:val="NormalWeb"/>
        <w:spacing w:before="0" w:beforeAutospacing="0" w:after="120" w:afterAutospacing="0" w:line="360" w:lineRule="auto"/>
        <w:ind w:left="360" w:hanging="360"/>
        <w:mirrorIndents/>
        <w:rPr>
          <w:b/>
          <w:bCs/>
          <w:sz w:val="22"/>
          <w:szCs w:val="22"/>
        </w:rPr>
      </w:pPr>
      <w:r w:rsidRPr="00627CCD">
        <w:rPr>
          <w:b/>
          <w:bCs/>
          <w:sz w:val="22"/>
          <w:szCs w:val="22"/>
        </w:rPr>
        <w:t>Spotted winged drosophila.</w:t>
      </w:r>
    </w:p>
    <w:p w14:paraId="5971F23C"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 xml:space="preserve">Asplen, M.K., G. Anfora, A. Biondi, D.-S. Choi, D. Chu, K.M. Daane, P. Gibert, A. P. Gutierrez, K.A. Hoelmer, W.D. Hutchison, R. Isaacs, Z.-L. Jiang, Z. Kárpáti, M. T. Kimura, M. Pascual, C. R. Philips, C. Plantamp, L. Ponti, G. Vétek, H. Vogt, V.M. Walton, Y. Yu, L. Zappalà, and N. Desneux (2015) Invasion biology of </w:t>
      </w:r>
      <w:r w:rsidRPr="00627CCD" w:rsidDel="00F04B2D">
        <w:rPr>
          <w:rFonts w:ascii="Times New Roman" w:hAnsi="Times New Roman" w:cs="Times New Roman"/>
          <w:b/>
          <w:bCs/>
          <w:sz w:val="22"/>
          <w:szCs w:val="22"/>
        </w:rPr>
        <w:t>spotted wing Drosophila</w:t>
      </w:r>
      <w:r w:rsidRPr="00627CCD" w:rsidDel="00F04B2D">
        <w:rPr>
          <w:rFonts w:ascii="Times New Roman" w:hAnsi="Times New Roman" w:cs="Times New Roman"/>
          <w:sz w:val="22"/>
          <w:szCs w:val="22"/>
        </w:rPr>
        <w:t xml:space="preserve"> (Drosophila suzukii): a global perspective and future priorities. Journal of Pest Science 88:469-494. </w:t>
      </w:r>
      <w:hyperlink r:id="rId29" w:tgtFrame="_blank" w:history="1">
        <w:r w:rsidRPr="00627CCD" w:rsidDel="00F04B2D">
          <w:rPr>
            <w:rStyle w:val="Hyperlink"/>
            <w:rFonts w:ascii="Times New Roman" w:hAnsi="Times New Roman" w:cs="Times New Roman"/>
            <w:color w:val="auto"/>
            <w:sz w:val="22"/>
            <w:szCs w:val="22"/>
          </w:rPr>
          <w:t>http://doi.org/10.1007/s10340-015-0681-z</w:t>
        </w:r>
      </w:hyperlink>
      <w:r w:rsidRPr="00627CCD" w:rsidDel="00F04B2D">
        <w:rPr>
          <w:rFonts w:ascii="Times New Roman" w:hAnsi="Times New Roman" w:cs="Times New Roman"/>
          <w:sz w:val="22"/>
          <w:szCs w:val="22"/>
        </w:rPr>
        <w:t> [PDF Open Access]</w:t>
      </w:r>
    </w:p>
    <w:p w14:paraId="0366DE7D" w14:textId="7F188D2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Pr>
          <w:rFonts w:ascii="Times New Roman" w:hAnsi="Times New Roman" w:cs="Times New Roman"/>
          <w:sz w:val="22"/>
          <w:szCs w:val="22"/>
        </w:rPr>
        <w:t>Gutierrez, A.P., L. Ponti, and D.T. Dalton</w:t>
      </w:r>
      <w:r w:rsidR="00B64B6E" w:rsidRPr="00627CCD">
        <w:rPr>
          <w:rFonts w:ascii="Times New Roman" w:hAnsi="Times New Roman" w:cs="Times New Roman"/>
          <w:sz w:val="22"/>
          <w:szCs w:val="22"/>
        </w:rPr>
        <w:t>.</w:t>
      </w:r>
      <w:r w:rsidRPr="00627CCD">
        <w:rPr>
          <w:rFonts w:ascii="Times New Roman" w:hAnsi="Times New Roman" w:cs="Times New Roman"/>
          <w:sz w:val="22"/>
          <w:szCs w:val="22"/>
        </w:rPr>
        <w:t xml:space="preserve"> 2016</w:t>
      </w:r>
      <w:r w:rsidR="00B64B6E" w:rsidRPr="00627CCD">
        <w:rPr>
          <w:rFonts w:ascii="Times New Roman" w:hAnsi="Times New Roman" w:cs="Times New Roman"/>
          <w:sz w:val="22"/>
          <w:szCs w:val="22"/>
        </w:rPr>
        <w:t>.</w:t>
      </w:r>
      <w:r w:rsidRPr="00627CCD">
        <w:rPr>
          <w:rFonts w:ascii="Times New Roman" w:hAnsi="Times New Roman" w:cs="Times New Roman"/>
          <w:sz w:val="22"/>
          <w:szCs w:val="22"/>
        </w:rPr>
        <w:t xml:space="preserve"> Analysis of the invasiveness of </w:t>
      </w:r>
      <w:r w:rsidRPr="00627CCD">
        <w:rPr>
          <w:rFonts w:ascii="Times New Roman" w:hAnsi="Times New Roman" w:cs="Times New Roman"/>
          <w:b/>
          <w:bCs/>
          <w:sz w:val="22"/>
          <w:szCs w:val="22"/>
        </w:rPr>
        <w:t>spotted wing drosophila</w:t>
      </w:r>
      <w:r w:rsidRPr="00627CCD">
        <w:rPr>
          <w:rFonts w:ascii="Times New Roman" w:hAnsi="Times New Roman" w:cs="Times New Roman"/>
          <w:sz w:val="22"/>
          <w:szCs w:val="22"/>
        </w:rPr>
        <w:t xml:space="preserve"> (Drosophila suzukii) in North America, Europe, and the Mediterranean Basin. Biological Invasions 18:3647-3663. </w:t>
      </w:r>
      <w:hyperlink r:id="rId30" w:tgtFrame="_blank" w:history="1">
        <w:r w:rsidRPr="00627CCD">
          <w:rPr>
            <w:rStyle w:val="Hyperlink"/>
            <w:rFonts w:ascii="Times New Roman" w:hAnsi="Times New Roman" w:cs="Times New Roman"/>
            <w:color w:val="auto"/>
            <w:sz w:val="22"/>
            <w:szCs w:val="22"/>
          </w:rPr>
          <w:t>http://doi.org/10.1007/s10530-016-1255-6</w:t>
        </w:r>
      </w:hyperlink>
      <w:r w:rsidRPr="00627CCD">
        <w:rPr>
          <w:rFonts w:ascii="Times New Roman" w:hAnsi="Times New Roman" w:cs="Times New Roman"/>
          <w:sz w:val="22"/>
          <w:szCs w:val="22"/>
        </w:rPr>
        <w:t xml:space="preserve"> [PDF Free to View]</w:t>
      </w:r>
    </w:p>
    <w:p w14:paraId="1C720A19" w14:textId="77777777" w:rsidR="00EE3D6A" w:rsidRPr="00627CCD" w:rsidRDefault="00EE3D6A" w:rsidP="008607DA">
      <w:pPr>
        <w:spacing w:after="12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 xml:space="preserve">Theory </w:t>
      </w:r>
    </w:p>
    <w:p w14:paraId="5DFA2CC2"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Pr>
          <w:rFonts w:ascii="Times New Roman" w:hAnsi="Times New Roman" w:cs="Times New Roman"/>
          <w:sz w:val="22"/>
          <w:szCs w:val="22"/>
        </w:rPr>
        <w:t>Baumgärtner, J. U., A. P. Gutierrez, and A. Klay. 1988 Elements of modeling the dynamics of tritrophic population interactions. Exp. Appl. Acarology 5: 243-263.</w:t>
      </w:r>
    </w:p>
    <w:p w14:paraId="6193F9D9"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Pr>
          <w:rFonts w:ascii="Times New Roman" w:hAnsi="Times New Roman" w:cs="Times New Roman"/>
          <w:sz w:val="22"/>
          <w:szCs w:val="22"/>
        </w:rPr>
        <w:t>Graf, B., J. Baumgärtner and A. P. Gutierrez. 1990. Modeling agroecosystem dynamics with the metabolic pool approach. Bulletin de la Societe Entomologique Suisse 63: 465-476.</w:t>
      </w:r>
    </w:p>
    <w:p w14:paraId="04E4DED7"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Gutierrez, A.P. 1992. The physiological basis of ratio dependent theory. Ecology 73:1529-53.</w:t>
      </w:r>
    </w:p>
    <w:p w14:paraId="5B458BE3" w14:textId="7CE92E9E" w:rsidR="00EE3D6A" w:rsidRPr="00627CCD" w:rsidDel="00F04B2D" w:rsidRDefault="00EE3D6A" w:rsidP="008607DA">
      <w:pPr>
        <w:pStyle w:val="NormalWeb"/>
        <w:spacing w:before="0" w:beforeAutospacing="0" w:after="120" w:afterAutospacing="0" w:line="360" w:lineRule="auto"/>
        <w:ind w:left="360" w:hanging="360"/>
        <w:mirrorIndents/>
        <w:rPr>
          <w:sz w:val="22"/>
          <w:szCs w:val="22"/>
        </w:rPr>
      </w:pPr>
      <w:bookmarkStart w:id="11" w:name="_Hlk87605031"/>
      <w:r w:rsidRPr="00627CCD" w:rsidDel="00F04B2D">
        <w:rPr>
          <w:sz w:val="22"/>
          <w:szCs w:val="22"/>
        </w:rPr>
        <w:t>Gutierrez, A.P., and L. Ponti</w:t>
      </w:r>
      <w:r w:rsidR="00B64B6E" w:rsidRPr="00627CCD">
        <w:rPr>
          <w:sz w:val="22"/>
          <w:szCs w:val="22"/>
        </w:rPr>
        <w:t>.</w:t>
      </w:r>
      <w:r w:rsidRPr="00627CCD" w:rsidDel="00F04B2D">
        <w:rPr>
          <w:sz w:val="22"/>
          <w:szCs w:val="22"/>
        </w:rPr>
        <w:t xml:space="preserve"> 2013</w:t>
      </w:r>
      <w:r w:rsidR="00B64B6E" w:rsidRPr="00627CCD">
        <w:rPr>
          <w:sz w:val="22"/>
          <w:szCs w:val="22"/>
        </w:rPr>
        <w:t>.</w:t>
      </w:r>
      <w:r w:rsidRPr="00627CCD" w:rsidDel="00F04B2D">
        <w:rPr>
          <w:sz w:val="22"/>
          <w:szCs w:val="22"/>
        </w:rPr>
        <w:t xml:space="preserve"> Eradication of invasive species: why the biology matters. </w:t>
      </w:r>
      <w:r w:rsidRPr="00627CCD" w:rsidDel="00F04B2D">
        <w:rPr>
          <w:rStyle w:val="Emphasis"/>
          <w:sz w:val="22"/>
          <w:szCs w:val="22"/>
        </w:rPr>
        <w:t>Environmental Entomology</w:t>
      </w:r>
      <w:r w:rsidRPr="00627CCD" w:rsidDel="00F04B2D">
        <w:rPr>
          <w:sz w:val="22"/>
          <w:szCs w:val="22"/>
        </w:rPr>
        <w:t xml:space="preserve"> 42(3): 395-411. </w:t>
      </w:r>
      <w:hyperlink r:id="rId31" w:tgtFrame="_blank" w:history="1">
        <w:r w:rsidRPr="00627CCD" w:rsidDel="00F04B2D">
          <w:rPr>
            <w:rStyle w:val="Hyperlink"/>
            <w:rFonts w:eastAsiaTheme="majorEastAsia"/>
            <w:color w:val="auto"/>
            <w:sz w:val="22"/>
            <w:szCs w:val="22"/>
          </w:rPr>
          <w:t>http://dx.doi.org/10.1603/EN12018</w:t>
        </w:r>
      </w:hyperlink>
      <w:r w:rsidRPr="00627CCD" w:rsidDel="00F04B2D">
        <w:rPr>
          <w:sz w:val="22"/>
          <w:szCs w:val="22"/>
        </w:rPr>
        <w:t xml:space="preserve"> [Open Access]</w:t>
      </w:r>
      <w:bookmarkEnd w:id="11"/>
    </w:p>
    <w:p w14:paraId="16145CA2" w14:textId="43137C04" w:rsidR="00EE3D6A" w:rsidRPr="00627CCD" w:rsidDel="00F04B2D" w:rsidRDefault="00EE3D6A" w:rsidP="008607DA">
      <w:pPr>
        <w:pStyle w:val="BodyTextIndent2"/>
        <w:spacing w:after="0" w:line="360" w:lineRule="auto"/>
        <w:ind w:hanging="360"/>
        <w:mirrorIndents/>
        <w:rPr>
          <w:rFonts w:ascii="Times New Roman" w:hAnsi="Times New Roman" w:cs="Times New Roman"/>
        </w:rPr>
      </w:pPr>
      <w:r w:rsidRPr="00627CCD" w:rsidDel="00F04B2D">
        <w:rPr>
          <w:rFonts w:ascii="Times New Roman" w:hAnsi="Times New Roman" w:cs="Times New Roman"/>
        </w:rPr>
        <w:t xml:space="preserve">Gutierrez, A.P., </w:t>
      </w:r>
      <w:r w:rsidRPr="00627CCD">
        <w:rPr>
          <w:rFonts w:ascii="Times New Roman" w:hAnsi="Times New Roman" w:cs="Times New Roman"/>
        </w:rPr>
        <w:t>N</w:t>
      </w:r>
      <w:r w:rsidRPr="00627CCD" w:rsidDel="00F04B2D">
        <w:rPr>
          <w:rFonts w:ascii="Times New Roman" w:hAnsi="Times New Roman" w:cs="Times New Roman"/>
        </w:rPr>
        <w:t>.J. Mills, S.J. Schreiber, and C.K. Ellis</w:t>
      </w:r>
      <w:r w:rsidR="00B64B6E" w:rsidRPr="00627CCD">
        <w:rPr>
          <w:rFonts w:ascii="Times New Roman" w:hAnsi="Times New Roman" w:cs="Times New Roman"/>
        </w:rPr>
        <w:t>.</w:t>
      </w:r>
      <w:r w:rsidRPr="00627CCD" w:rsidDel="00F04B2D">
        <w:rPr>
          <w:rFonts w:ascii="Times New Roman" w:hAnsi="Times New Roman" w:cs="Times New Roman"/>
        </w:rPr>
        <w:t xml:space="preserve"> 1994. A Physiologically Based Tritrophic Perspective on Bottom</w:t>
      </w:r>
      <w:r w:rsidRPr="00627CCD">
        <w:rPr>
          <w:rFonts w:ascii="Times New Roman" w:hAnsi="Times New Roman" w:cs="Times New Roman"/>
        </w:rPr>
        <w:t>-</w:t>
      </w:r>
      <w:r w:rsidRPr="00627CCD" w:rsidDel="00F04B2D">
        <w:rPr>
          <w:rFonts w:ascii="Times New Roman" w:hAnsi="Times New Roman" w:cs="Times New Roman"/>
        </w:rPr>
        <w:t>Up - Top-Down Regulation of Populations. Ecology 75: 2227-2242.</w:t>
      </w:r>
    </w:p>
    <w:p w14:paraId="26326C2C" w14:textId="6C17EF94" w:rsidR="00EE3D6A" w:rsidRPr="00627CCD" w:rsidDel="00F04B2D" w:rsidRDefault="00EE3D6A" w:rsidP="008607DA">
      <w:pPr>
        <w:keepNext/>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 xml:space="preserve">Schreiber </w:t>
      </w:r>
      <w:r w:rsidR="00B64B6E" w:rsidRPr="00627CCD">
        <w:rPr>
          <w:rFonts w:ascii="Times New Roman" w:hAnsi="Times New Roman" w:cs="Times New Roman"/>
          <w:sz w:val="22"/>
          <w:szCs w:val="22"/>
        </w:rPr>
        <w:t>,</w:t>
      </w:r>
      <w:r w:rsidRPr="00627CCD" w:rsidDel="00F04B2D">
        <w:rPr>
          <w:rFonts w:ascii="Times New Roman" w:hAnsi="Times New Roman" w:cs="Times New Roman"/>
          <w:sz w:val="22"/>
          <w:szCs w:val="22"/>
        </w:rPr>
        <w:t>S.J.</w:t>
      </w:r>
      <w:r w:rsidR="00B64B6E" w:rsidRPr="00627CCD">
        <w:rPr>
          <w:rFonts w:ascii="Times New Roman" w:hAnsi="Times New Roman" w:cs="Times New Roman"/>
          <w:sz w:val="22"/>
          <w:szCs w:val="22"/>
        </w:rPr>
        <w:t>,</w:t>
      </w:r>
      <w:r w:rsidRPr="00627CCD" w:rsidDel="00F04B2D">
        <w:rPr>
          <w:rFonts w:ascii="Times New Roman" w:hAnsi="Times New Roman" w:cs="Times New Roman"/>
          <w:sz w:val="22"/>
          <w:szCs w:val="22"/>
        </w:rPr>
        <w:t xml:space="preserve"> and </w:t>
      </w:r>
      <w:r w:rsidR="00B64B6E" w:rsidRPr="00627CCD">
        <w:rPr>
          <w:rFonts w:ascii="Times New Roman" w:hAnsi="Times New Roman" w:cs="Times New Roman"/>
          <w:sz w:val="22"/>
          <w:szCs w:val="22"/>
        </w:rPr>
        <w:t>A.P.</w:t>
      </w:r>
      <w:r w:rsidRPr="00627CCD" w:rsidDel="00F04B2D">
        <w:rPr>
          <w:rFonts w:ascii="Times New Roman" w:hAnsi="Times New Roman" w:cs="Times New Roman"/>
          <w:sz w:val="22"/>
          <w:szCs w:val="22"/>
        </w:rPr>
        <w:t>Gutierrez (1999).</w:t>
      </w:r>
      <w:r w:rsidRPr="00627CCD" w:rsidDel="00F04B2D">
        <w:rPr>
          <w:rFonts w:ascii="Times New Roman" w:hAnsi="Times New Roman" w:cs="Times New Roman"/>
          <w:b/>
          <w:sz w:val="22"/>
          <w:szCs w:val="22"/>
        </w:rPr>
        <w:t xml:space="preserve"> </w:t>
      </w:r>
      <w:r w:rsidRPr="00627CCD" w:rsidDel="00F04B2D">
        <w:rPr>
          <w:rFonts w:ascii="Times New Roman" w:hAnsi="Times New Roman" w:cs="Times New Roman"/>
          <w:sz w:val="22"/>
          <w:szCs w:val="22"/>
        </w:rPr>
        <w:t>Insect Invasions and Community Assembly</w:t>
      </w:r>
      <w:r w:rsidRPr="00627CCD" w:rsidDel="00F04B2D">
        <w:rPr>
          <w:rFonts w:ascii="Times New Roman" w:hAnsi="Times New Roman" w:cs="Times New Roman"/>
          <w:b/>
          <w:sz w:val="22"/>
          <w:szCs w:val="22"/>
        </w:rPr>
        <w:t xml:space="preserve">. </w:t>
      </w:r>
      <w:r w:rsidRPr="00627CCD" w:rsidDel="00F04B2D">
        <w:rPr>
          <w:rFonts w:ascii="Times New Roman" w:hAnsi="Times New Roman" w:cs="Times New Roman"/>
          <w:sz w:val="22"/>
          <w:szCs w:val="22"/>
        </w:rPr>
        <w:t xml:space="preserve">In </w:t>
      </w:r>
      <w:r w:rsidRPr="00627CCD" w:rsidDel="00F04B2D">
        <w:rPr>
          <w:rFonts w:ascii="Times New Roman" w:hAnsi="Times New Roman" w:cs="Times New Roman"/>
          <w:i/>
          <w:sz w:val="22"/>
          <w:szCs w:val="22"/>
        </w:rPr>
        <w:t>Ecological Entomology</w:t>
      </w:r>
      <w:r w:rsidRPr="00627CCD" w:rsidDel="00F04B2D">
        <w:rPr>
          <w:rFonts w:ascii="Times New Roman" w:hAnsi="Times New Roman" w:cs="Times New Roman"/>
          <w:sz w:val="22"/>
          <w:szCs w:val="22"/>
        </w:rPr>
        <w:t>, Huffaker, C.B. and A. P. Gutierrez (editors). John Wiley and Sons.</w:t>
      </w:r>
    </w:p>
    <w:p w14:paraId="776CAC19" w14:textId="460BD57F"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bookmarkStart w:id="12" w:name="_Hlk495911005"/>
      <w:r w:rsidRPr="00627CCD" w:rsidDel="00F04B2D">
        <w:rPr>
          <w:rFonts w:ascii="Times New Roman" w:hAnsi="Times New Roman" w:cs="Times New Roman"/>
          <w:sz w:val="22"/>
          <w:szCs w:val="22"/>
        </w:rPr>
        <w:t>Schreiber, S.</w:t>
      </w:r>
      <w:r w:rsidR="00B64B6E" w:rsidRPr="00627CCD">
        <w:rPr>
          <w:rFonts w:ascii="Times New Roman" w:hAnsi="Times New Roman" w:cs="Times New Roman"/>
          <w:sz w:val="22"/>
          <w:szCs w:val="22"/>
        </w:rPr>
        <w:t>J.</w:t>
      </w:r>
      <w:r w:rsidRPr="00627CCD" w:rsidDel="00F04B2D">
        <w:rPr>
          <w:rFonts w:ascii="Times New Roman" w:hAnsi="Times New Roman" w:cs="Times New Roman"/>
          <w:sz w:val="22"/>
          <w:szCs w:val="22"/>
        </w:rPr>
        <w:t>, and A. P. Gutierrez. 1998. A supply-demand perspective of species invasions and coexistence: applications to biological control. Ecol. Modelling 106: 27-45.</w:t>
      </w:r>
    </w:p>
    <w:bookmarkEnd w:id="12"/>
    <w:p w14:paraId="1F132C4D"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Schreiber, S.J., N.J. Mills and A.P. Gutierrez (2001) Host limited Dynamics of Autoparasitoids. J. Theor. Biol. 212 (2): 141-153.</w:t>
      </w:r>
    </w:p>
    <w:p w14:paraId="3D974B22" w14:textId="77777777"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Pr>
          <w:rFonts w:ascii="Times New Roman" w:hAnsi="Times New Roman" w:cs="Times New Roman"/>
          <w:sz w:val="22"/>
          <w:szCs w:val="22"/>
        </w:rPr>
        <w:t>Wang, Y., and A. P. Gutierrez. 1980. An assessment of the use of stability analysis in population ecology. J. Anim. Ecol. 49: 435-452.</w:t>
      </w:r>
    </w:p>
    <w:p w14:paraId="702A23ED" w14:textId="77777777" w:rsidR="00EE3D6A" w:rsidRPr="00627CCD" w:rsidRDefault="00EE3D6A" w:rsidP="008607DA">
      <w:pPr>
        <w:spacing w:after="120" w:line="360" w:lineRule="auto"/>
        <w:ind w:left="360" w:hanging="360"/>
        <w:mirrorIndents/>
        <w:rPr>
          <w:rFonts w:ascii="Times New Roman" w:eastAsia="Times New Roman" w:hAnsi="Times New Roman" w:cs="Times New Roman"/>
          <w:b/>
          <w:bCs/>
          <w:sz w:val="22"/>
          <w:szCs w:val="22"/>
          <w:lang w:val="en-GB"/>
        </w:rPr>
      </w:pPr>
      <w:r w:rsidRPr="00627CCD">
        <w:rPr>
          <w:rFonts w:ascii="Times New Roman" w:eastAsia="Times New Roman" w:hAnsi="Times New Roman" w:cs="Times New Roman"/>
          <w:b/>
          <w:bCs/>
          <w:sz w:val="22"/>
          <w:szCs w:val="22"/>
          <w:lang w:val="en-GB"/>
        </w:rPr>
        <w:t>Thimble berry aphid</w:t>
      </w:r>
    </w:p>
    <w:p w14:paraId="772622C5" w14:textId="3CAFFC61" w:rsidR="00EE3D6A" w:rsidRPr="00627CCD" w:rsidDel="00F04B2D" w:rsidRDefault="00EE3D6A" w:rsidP="008607DA">
      <w:pPr>
        <w:spacing w:after="0" w:line="360" w:lineRule="auto"/>
        <w:ind w:left="360" w:hanging="360"/>
        <w:rPr>
          <w:rFonts w:ascii="Times New Roman" w:hAnsi="Times New Roman" w:cs="Times New Roman"/>
          <w:sz w:val="22"/>
          <w:szCs w:val="22"/>
        </w:rPr>
      </w:pPr>
      <w:r w:rsidRPr="00627CCD">
        <w:rPr>
          <w:rFonts w:ascii="Times New Roman" w:hAnsi="Times New Roman" w:cs="Times New Roman"/>
          <w:sz w:val="22"/>
          <w:szCs w:val="22"/>
        </w:rPr>
        <w:t>Gilbert, N. E., and A. P. Gutierrez. 1973. A plant-aphid-parasite relationship. J. Anim. Ecol. (42): 323-340.</w:t>
      </w:r>
    </w:p>
    <w:p w14:paraId="0D10E58B" w14:textId="77777777" w:rsidR="00EE3D6A" w:rsidRPr="00627CCD" w:rsidRDefault="00EE3D6A" w:rsidP="008607DA">
      <w:pPr>
        <w:spacing w:after="12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 xml:space="preserve">Tomato </w:t>
      </w:r>
    </w:p>
    <w:p w14:paraId="5C42B047" w14:textId="4E923376"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 xml:space="preserve">Wilson, L. T., A. P. Gutierrez, R. Tennyson, </w:t>
      </w:r>
      <w:r w:rsidR="00B64B6E" w:rsidRPr="00627CCD">
        <w:rPr>
          <w:rFonts w:ascii="Times New Roman" w:hAnsi="Times New Roman" w:cs="Times New Roman"/>
          <w:sz w:val="22"/>
          <w:szCs w:val="22"/>
        </w:rPr>
        <w:t xml:space="preserve">and </w:t>
      </w:r>
      <w:r w:rsidRPr="00627CCD" w:rsidDel="00F04B2D">
        <w:rPr>
          <w:rFonts w:ascii="Times New Roman" w:hAnsi="Times New Roman" w:cs="Times New Roman"/>
          <w:sz w:val="22"/>
          <w:szCs w:val="22"/>
        </w:rPr>
        <w:t>F. G. Zalom. 1986</w:t>
      </w:r>
      <w:r w:rsidR="00B64B6E" w:rsidRPr="00627CCD">
        <w:rPr>
          <w:rFonts w:ascii="Times New Roman" w:hAnsi="Times New Roman" w:cs="Times New Roman"/>
          <w:sz w:val="22"/>
          <w:szCs w:val="22"/>
        </w:rPr>
        <w:t>.</w:t>
      </w:r>
      <w:r w:rsidRPr="00627CCD" w:rsidDel="00F04B2D">
        <w:rPr>
          <w:rFonts w:ascii="Times New Roman" w:hAnsi="Times New Roman" w:cs="Times New Roman"/>
          <w:sz w:val="22"/>
          <w:szCs w:val="22"/>
        </w:rPr>
        <w:t xml:space="preserve"> A physiological based model for processing tomatoes: crop and pest management. 2nd Intern. Symp. on Proc. Tomatoes, U.C. Davis (Aug. l8-l9, l986). Acta Hort. 200: 125-132.</w:t>
      </w:r>
    </w:p>
    <w:p w14:paraId="05718922" w14:textId="77777777" w:rsidR="00EE3D6A" w:rsidRPr="00627CCD" w:rsidDel="00F04B2D" w:rsidRDefault="00EE3D6A" w:rsidP="008607DA">
      <w:pPr>
        <w:spacing w:after="12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Tomato pinworm</w:t>
      </w:r>
    </w:p>
    <w:p w14:paraId="6FA6A20F" w14:textId="36389550" w:rsidR="00EE3D6A" w:rsidRPr="00627CCD" w:rsidDel="00F04B2D" w:rsidRDefault="00EE3D6A" w:rsidP="008607DA">
      <w:pPr>
        <w:spacing w:after="120" w:line="360" w:lineRule="auto"/>
        <w:ind w:left="360" w:hanging="360"/>
        <w:mirrorIndents/>
        <w:rPr>
          <w:rFonts w:ascii="Times New Roman" w:hAnsi="Times New Roman" w:cs="Times New Roman"/>
          <w:bCs/>
          <w:sz w:val="22"/>
          <w:szCs w:val="22"/>
        </w:rPr>
      </w:pPr>
      <w:r w:rsidRPr="00627CCD" w:rsidDel="00F04B2D">
        <w:rPr>
          <w:rFonts w:ascii="Times New Roman" w:hAnsi="Times New Roman" w:cs="Times New Roman"/>
          <w:sz w:val="22"/>
          <w:szCs w:val="22"/>
        </w:rPr>
        <w:t>Ponti, L</w:t>
      </w:r>
      <w:r w:rsidR="00B64B6E" w:rsidRPr="00627CCD">
        <w:rPr>
          <w:rFonts w:ascii="Times New Roman" w:hAnsi="Times New Roman" w:cs="Times New Roman"/>
          <w:sz w:val="22"/>
          <w:szCs w:val="22"/>
        </w:rPr>
        <w:t>.,</w:t>
      </w:r>
      <w:r w:rsidRPr="00627CCD" w:rsidDel="00F04B2D">
        <w:rPr>
          <w:rFonts w:ascii="Times New Roman" w:hAnsi="Times New Roman" w:cs="Times New Roman"/>
          <w:sz w:val="22"/>
          <w:szCs w:val="22"/>
        </w:rPr>
        <w:t xml:space="preserve"> and</w:t>
      </w:r>
      <w:r w:rsidRPr="00627CCD">
        <w:rPr>
          <w:rFonts w:ascii="Times New Roman" w:hAnsi="Times New Roman" w:cs="Times New Roman"/>
          <w:sz w:val="22"/>
          <w:szCs w:val="22"/>
        </w:rPr>
        <w:t xml:space="preserve"> </w:t>
      </w:r>
      <w:r w:rsidRPr="00627CCD" w:rsidDel="00F04B2D">
        <w:rPr>
          <w:rFonts w:ascii="Times New Roman" w:hAnsi="Times New Roman" w:cs="Times New Roman"/>
          <w:sz w:val="22"/>
          <w:szCs w:val="22"/>
        </w:rPr>
        <w:t xml:space="preserve">Gutierrez, </w:t>
      </w:r>
      <w:r w:rsidRPr="00627CCD" w:rsidDel="00F04B2D">
        <w:rPr>
          <w:rFonts w:ascii="Times New Roman" w:hAnsi="Times New Roman" w:cs="Times New Roman"/>
          <w:bCs/>
          <w:sz w:val="22"/>
          <w:szCs w:val="22"/>
          <w:lang w:val="it-IT"/>
        </w:rPr>
        <w:t>An</w:t>
      </w:r>
      <w:r w:rsidR="00B64B6E" w:rsidRPr="00627CCD">
        <w:rPr>
          <w:rFonts w:ascii="Times New Roman" w:hAnsi="Times New Roman" w:cs="Times New Roman"/>
          <w:bCs/>
          <w:sz w:val="22"/>
          <w:szCs w:val="22"/>
          <w:lang w:val="it-IT"/>
        </w:rPr>
        <w:t>.P.</w:t>
      </w:r>
      <w:r w:rsidRPr="00627CCD" w:rsidDel="00F04B2D">
        <w:rPr>
          <w:rFonts w:ascii="Times New Roman" w:hAnsi="Times New Roman" w:cs="Times New Roman"/>
          <w:bCs/>
          <w:sz w:val="22"/>
          <w:szCs w:val="22"/>
          <w:lang w:val="it-IT"/>
        </w:rPr>
        <w:t xml:space="preserve"> 2023</w:t>
      </w:r>
      <w:r w:rsidRPr="00627CCD" w:rsidDel="00F04B2D">
        <w:rPr>
          <w:rFonts w:ascii="Times New Roman" w:hAnsi="Times New Roman" w:cs="Times New Roman"/>
          <w:bCs/>
          <w:sz w:val="22"/>
          <w:szCs w:val="22"/>
        </w:rPr>
        <w:t xml:space="preserve"> </w:t>
      </w:r>
      <w:r w:rsidRPr="00627CCD" w:rsidDel="00F04B2D">
        <w:rPr>
          <w:rFonts w:ascii="Times New Roman" w:hAnsi="Times New Roman" w:cs="Times New Roman"/>
          <w:sz w:val="22"/>
          <w:szCs w:val="22"/>
        </w:rPr>
        <w:t>Challenging the status quo in invasive species assessment</w:t>
      </w:r>
      <w:r w:rsidRPr="00627CCD" w:rsidDel="00F04B2D">
        <w:rPr>
          <w:rFonts w:ascii="Times New Roman" w:hAnsi="Times New Roman" w:cs="Times New Roman"/>
          <w:bCs/>
          <w:sz w:val="22"/>
          <w:szCs w:val="22"/>
        </w:rPr>
        <w:t xml:space="preserve"> </w:t>
      </w:r>
      <w:r w:rsidRPr="00627CCD" w:rsidDel="00F04B2D">
        <w:rPr>
          <w:rFonts w:ascii="Times New Roman" w:hAnsi="Times New Roman" w:cs="Times New Roman"/>
          <w:sz w:val="22"/>
          <w:szCs w:val="22"/>
        </w:rPr>
        <w:t>using mechanistic physiologically based demographic</w:t>
      </w:r>
      <w:r w:rsidRPr="00627CCD" w:rsidDel="00F04B2D">
        <w:rPr>
          <w:rFonts w:ascii="Times New Roman" w:hAnsi="Times New Roman" w:cs="Times New Roman"/>
          <w:bCs/>
          <w:sz w:val="22"/>
          <w:szCs w:val="22"/>
        </w:rPr>
        <w:t xml:space="preserve"> </w:t>
      </w:r>
      <w:r w:rsidRPr="00627CCD" w:rsidDel="00F04B2D">
        <w:rPr>
          <w:rFonts w:ascii="Times New Roman" w:hAnsi="Times New Roman" w:cs="Times New Roman"/>
          <w:sz w:val="22"/>
          <w:szCs w:val="22"/>
        </w:rPr>
        <w:t>modeling. Environment, Development and Sustainability</w:t>
      </w:r>
      <w:r w:rsidRPr="00627CCD" w:rsidDel="00F04B2D">
        <w:rPr>
          <w:rFonts w:ascii="Times New Roman" w:hAnsi="Times New Roman" w:cs="Times New Roman"/>
          <w:bCs/>
          <w:sz w:val="22"/>
          <w:szCs w:val="22"/>
        </w:rPr>
        <w:t xml:space="preserve"> </w:t>
      </w:r>
      <w:hyperlink r:id="rId32" w:history="1">
        <w:r w:rsidRPr="00627CCD" w:rsidDel="00F04B2D">
          <w:rPr>
            <w:rStyle w:val="Hyperlink"/>
            <w:rFonts w:ascii="Times New Roman" w:hAnsi="Times New Roman" w:cs="Times New Roman"/>
            <w:color w:val="auto"/>
            <w:sz w:val="22"/>
            <w:szCs w:val="22"/>
          </w:rPr>
          <w:t>https://doi.org/10.1007/s10668-023-03698-9</w:t>
        </w:r>
      </w:hyperlink>
    </w:p>
    <w:p w14:paraId="66A408F1" w14:textId="6586AFA0" w:rsidR="00EE3D6A" w:rsidRPr="00627CCD" w:rsidRDefault="00EE3D6A" w:rsidP="008607DA">
      <w:pPr>
        <w:spacing w:after="120" w:line="360" w:lineRule="auto"/>
        <w:ind w:left="360" w:hanging="360"/>
        <w:mirrorIndents/>
        <w:rPr>
          <w:rStyle w:val="Hyperlink"/>
          <w:rFonts w:ascii="Times New Roman" w:hAnsi="Times New Roman" w:cs="Times New Roman"/>
          <w:color w:val="auto"/>
          <w:sz w:val="22"/>
          <w:szCs w:val="22"/>
        </w:rPr>
      </w:pPr>
      <w:r w:rsidRPr="00627CCD">
        <w:rPr>
          <w:rFonts w:ascii="Times New Roman" w:hAnsi="Times New Roman" w:cs="Times New Roman"/>
          <w:sz w:val="22"/>
          <w:szCs w:val="22"/>
        </w:rPr>
        <w:t>Ponti, L</w:t>
      </w:r>
      <w:r w:rsidR="00B64B6E" w:rsidRPr="00627CCD">
        <w:rPr>
          <w:rFonts w:ascii="Times New Roman" w:hAnsi="Times New Roman" w:cs="Times New Roman"/>
          <w:sz w:val="22"/>
          <w:szCs w:val="22"/>
        </w:rPr>
        <w:t>.</w:t>
      </w:r>
      <w:r w:rsidRPr="00627CCD">
        <w:rPr>
          <w:rFonts w:ascii="Times New Roman" w:hAnsi="Times New Roman" w:cs="Times New Roman"/>
          <w:sz w:val="22"/>
          <w:szCs w:val="22"/>
        </w:rPr>
        <w:t>, A</w:t>
      </w:r>
      <w:r w:rsidR="00B64B6E" w:rsidRPr="00627CCD">
        <w:rPr>
          <w:rFonts w:ascii="Times New Roman" w:hAnsi="Times New Roman" w:cs="Times New Roman"/>
          <w:sz w:val="22"/>
          <w:szCs w:val="22"/>
        </w:rPr>
        <w:t>.P.</w:t>
      </w:r>
      <w:r w:rsidRPr="00627CCD">
        <w:rPr>
          <w:rFonts w:ascii="Times New Roman" w:hAnsi="Times New Roman" w:cs="Times New Roman"/>
          <w:sz w:val="22"/>
          <w:szCs w:val="22"/>
        </w:rPr>
        <w:t xml:space="preserve"> Gutierrez, M</w:t>
      </w:r>
      <w:r w:rsidR="00B64B6E" w:rsidRPr="00627CCD">
        <w:rPr>
          <w:rFonts w:ascii="Times New Roman" w:hAnsi="Times New Roman" w:cs="Times New Roman"/>
          <w:sz w:val="22"/>
          <w:szCs w:val="22"/>
        </w:rPr>
        <w:t>.R.</w:t>
      </w:r>
      <w:r w:rsidRPr="00627CCD">
        <w:rPr>
          <w:rFonts w:ascii="Times New Roman" w:hAnsi="Times New Roman" w:cs="Times New Roman"/>
          <w:sz w:val="22"/>
          <w:szCs w:val="22"/>
        </w:rPr>
        <w:t xml:space="preserve"> de Campos, N</w:t>
      </w:r>
      <w:r w:rsidR="00B64B6E" w:rsidRPr="00627CCD">
        <w:rPr>
          <w:rFonts w:ascii="Times New Roman" w:hAnsi="Times New Roman" w:cs="Times New Roman"/>
          <w:sz w:val="22"/>
          <w:szCs w:val="22"/>
        </w:rPr>
        <w:t>.</w:t>
      </w:r>
      <w:r w:rsidRPr="00627CCD">
        <w:rPr>
          <w:rFonts w:ascii="Times New Roman" w:hAnsi="Times New Roman" w:cs="Times New Roman"/>
          <w:sz w:val="22"/>
          <w:szCs w:val="22"/>
        </w:rPr>
        <w:t xml:space="preserve"> Desneux, A</w:t>
      </w:r>
      <w:r w:rsidR="00B64B6E" w:rsidRPr="00627CCD">
        <w:rPr>
          <w:rFonts w:ascii="Times New Roman" w:hAnsi="Times New Roman" w:cs="Times New Roman"/>
          <w:sz w:val="22"/>
          <w:szCs w:val="22"/>
        </w:rPr>
        <w:t>.</w:t>
      </w:r>
      <w:r w:rsidRPr="00627CCD">
        <w:rPr>
          <w:rFonts w:ascii="Times New Roman" w:hAnsi="Times New Roman" w:cs="Times New Roman"/>
          <w:sz w:val="22"/>
          <w:szCs w:val="22"/>
        </w:rPr>
        <w:t xml:space="preserve"> Biondi, M</w:t>
      </w:r>
      <w:r w:rsidR="00B64B6E" w:rsidRPr="00627CCD">
        <w:rPr>
          <w:rFonts w:ascii="Times New Roman" w:hAnsi="Times New Roman" w:cs="Times New Roman"/>
          <w:sz w:val="22"/>
          <w:szCs w:val="22"/>
        </w:rPr>
        <w:t xml:space="preserve">. </w:t>
      </w:r>
      <w:r w:rsidRPr="00627CCD">
        <w:rPr>
          <w:rFonts w:ascii="Times New Roman" w:hAnsi="Times New Roman" w:cs="Times New Roman"/>
          <w:sz w:val="22"/>
          <w:szCs w:val="22"/>
        </w:rPr>
        <w:t>Neteler</w:t>
      </w:r>
      <w:r w:rsidR="00B64B6E" w:rsidRPr="00627CCD">
        <w:rPr>
          <w:rFonts w:ascii="Times New Roman" w:hAnsi="Times New Roman" w:cs="Times New Roman"/>
          <w:sz w:val="22"/>
          <w:szCs w:val="22"/>
        </w:rPr>
        <w:t>.</w:t>
      </w:r>
      <w:r w:rsidRPr="00627CCD">
        <w:rPr>
          <w:rFonts w:ascii="Times New Roman" w:hAnsi="Times New Roman" w:cs="Times New Roman"/>
          <w:sz w:val="22"/>
          <w:szCs w:val="22"/>
        </w:rPr>
        <w:t xml:space="preserve"> 2021</w:t>
      </w:r>
      <w:r w:rsidR="00B64B6E" w:rsidRPr="00627CCD">
        <w:rPr>
          <w:rFonts w:ascii="Times New Roman" w:hAnsi="Times New Roman" w:cs="Times New Roman"/>
          <w:sz w:val="22"/>
          <w:szCs w:val="22"/>
        </w:rPr>
        <w:t>.</w:t>
      </w:r>
      <w:r w:rsidRPr="00627CCD">
        <w:rPr>
          <w:rFonts w:ascii="Times New Roman" w:hAnsi="Times New Roman" w:cs="Times New Roman"/>
          <w:sz w:val="22"/>
          <w:szCs w:val="22"/>
        </w:rPr>
        <w:t xml:space="preserve"> Biological invasion risk assessment of </w:t>
      </w:r>
      <w:r w:rsidRPr="00627CCD">
        <w:rPr>
          <w:rFonts w:ascii="Times New Roman" w:hAnsi="Times New Roman" w:cs="Times New Roman"/>
          <w:i/>
          <w:iCs/>
          <w:sz w:val="22"/>
          <w:szCs w:val="22"/>
        </w:rPr>
        <w:t>Tuta absoluta</w:t>
      </w:r>
      <w:r w:rsidRPr="00627CCD">
        <w:rPr>
          <w:rFonts w:ascii="Times New Roman" w:hAnsi="Times New Roman" w:cs="Times New Roman"/>
          <w:sz w:val="22"/>
          <w:szCs w:val="22"/>
        </w:rPr>
        <w:t xml:space="preserve">: mechanistic versus correlative methods. Biol Invasions. </w:t>
      </w:r>
      <w:hyperlink r:id="rId33" w:history="1">
        <w:r w:rsidRPr="00627CCD">
          <w:rPr>
            <w:rStyle w:val="Hyperlink"/>
            <w:rFonts w:ascii="Times New Roman" w:hAnsi="Times New Roman" w:cs="Times New Roman"/>
            <w:color w:val="auto"/>
            <w:sz w:val="22"/>
            <w:szCs w:val="22"/>
          </w:rPr>
          <w:t>https://doi.org/10.1007/s10530-021-02613-5</w:t>
        </w:r>
      </w:hyperlink>
    </w:p>
    <w:p w14:paraId="3DF7EA2E" w14:textId="77777777" w:rsidR="00EE3D6A" w:rsidRPr="00627CCD" w:rsidRDefault="00EE3D6A" w:rsidP="008607DA">
      <w:pPr>
        <w:spacing w:after="12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 xml:space="preserve">Verticillium wilt in cotton </w:t>
      </w:r>
    </w:p>
    <w:p w14:paraId="6ADFBE60" w14:textId="32140BCE" w:rsidR="00EE3D6A" w:rsidRPr="00627CCD" w:rsidDel="00EB6155" w:rsidRDefault="00EE3D6A" w:rsidP="008607DA">
      <w:pPr>
        <w:spacing w:after="120" w:line="360" w:lineRule="auto"/>
        <w:ind w:left="360" w:hanging="360"/>
        <w:mirrorIndents/>
        <w:rPr>
          <w:rFonts w:ascii="Times New Roman" w:hAnsi="Times New Roman" w:cs="Times New Roman"/>
          <w:sz w:val="22"/>
          <w:szCs w:val="22"/>
        </w:rPr>
      </w:pPr>
      <w:r w:rsidRPr="00627CCD" w:rsidDel="00EB6155">
        <w:rPr>
          <w:rFonts w:ascii="Times New Roman" w:hAnsi="Times New Roman" w:cs="Times New Roman"/>
          <w:sz w:val="22"/>
          <w:szCs w:val="22"/>
        </w:rPr>
        <w:t>Devay, J</w:t>
      </w:r>
      <w:r w:rsidR="00B64B6E" w:rsidRPr="00627CCD">
        <w:rPr>
          <w:rFonts w:ascii="Times New Roman" w:hAnsi="Times New Roman" w:cs="Times New Roman"/>
          <w:sz w:val="22"/>
          <w:szCs w:val="22"/>
        </w:rPr>
        <w:t>.</w:t>
      </w:r>
      <w:r w:rsidRPr="00627CCD" w:rsidDel="00EB6155">
        <w:rPr>
          <w:rFonts w:ascii="Times New Roman" w:hAnsi="Times New Roman" w:cs="Times New Roman"/>
          <w:sz w:val="22"/>
          <w:szCs w:val="22"/>
        </w:rPr>
        <w:t>E</w:t>
      </w:r>
      <w:r w:rsidR="00B64B6E" w:rsidRPr="00627CCD">
        <w:rPr>
          <w:rFonts w:ascii="Times New Roman" w:hAnsi="Times New Roman" w:cs="Times New Roman"/>
          <w:sz w:val="22"/>
          <w:szCs w:val="22"/>
        </w:rPr>
        <w:t>., A.P.</w:t>
      </w:r>
      <w:r w:rsidRPr="00627CCD" w:rsidDel="00EB6155">
        <w:rPr>
          <w:rFonts w:ascii="Times New Roman" w:hAnsi="Times New Roman" w:cs="Times New Roman"/>
          <w:sz w:val="22"/>
          <w:szCs w:val="22"/>
        </w:rPr>
        <w:t xml:space="preserve"> Gutierrez, </w:t>
      </w:r>
      <w:r w:rsidR="00B64B6E" w:rsidRPr="00627CCD">
        <w:rPr>
          <w:rFonts w:ascii="Times New Roman" w:hAnsi="Times New Roman" w:cs="Times New Roman"/>
          <w:sz w:val="22"/>
          <w:szCs w:val="22"/>
        </w:rPr>
        <w:t xml:space="preserve">G.S. </w:t>
      </w:r>
      <w:r w:rsidRPr="00627CCD" w:rsidDel="00EB6155">
        <w:rPr>
          <w:rFonts w:ascii="Times New Roman" w:hAnsi="Times New Roman" w:cs="Times New Roman"/>
          <w:sz w:val="22"/>
          <w:szCs w:val="22"/>
        </w:rPr>
        <w:t xml:space="preserve">Pullman, </w:t>
      </w:r>
      <w:r w:rsidR="00B64B6E" w:rsidRPr="00627CCD">
        <w:rPr>
          <w:rFonts w:ascii="Times New Roman" w:hAnsi="Times New Roman" w:cs="Times New Roman"/>
          <w:sz w:val="22"/>
          <w:szCs w:val="22"/>
        </w:rPr>
        <w:t>R.J.</w:t>
      </w:r>
      <w:r w:rsidRPr="00627CCD" w:rsidDel="00EB6155">
        <w:rPr>
          <w:rFonts w:ascii="Times New Roman" w:hAnsi="Times New Roman" w:cs="Times New Roman"/>
          <w:sz w:val="22"/>
          <w:szCs w:val="22"/>
        </w:rPr>
        <w:t xml:space="preserve">Wakeman, </w:t>
      </w:r>
      <w:r w:rsidR="00B64B6E" w:rsidRPr="00627CCD">
        <w:rPr>
          <w:rFonts w:ascii="Times New Roman" w:hAnsi="Times New Roman" w:cs="Times New Roman"/>
          <w:sz w:val="22"/>
          <w:szCs w:val="22"/>
        </w:rPr>
        <w:t>R.H.</w:t>
      </w:r>
      <w:r w:rsidRPr="00627CCD" w:rsidDel="00EB6155">
        <w:rPr>
          <w:rFonts w:ascii="Times New Roman" w:hAnsi="Times New Roman" w:cs="Times New Roman"/>
          <w:sz w:val="22"/>
          <w:szCs w:val="22"/>
        </w:rPr>
        <w:t xml:space="preserve"> Garber, </w:t>
      </w:r>
      <w:r w:rsidR="00B64B6E" w:rsidRPr="00627CCD">
        <w:rPr>
          <w:rFonts w:ascii="Times New Roman" w:hAnsi="Times New Roman" w:cs="Times New Roman"/>
          <w:sz w:val="22"/>
          <w:szCs w:val="22"/>
        </w:rPr>
        <w:t>D.P.</w:t>
      </w:r>
      <w:r w:rsidRPr="00627CCD" w:rsidDel="00EB6155">
        <w:rPr>
          <w:rFonts w:ascii="Times New Roman" w:hAnsi="Times New Roman" w:cs="Times New Roman"/>
          <w:sz w:val="22"/>
          <w:szCs w:val="22"/>
        </w:rPr>
        <w:t xml:space="preserve"> Jeffers, </w:t>
      </w:r>
      <w:r w:rsidR="00B64B6E" w:rsidRPr="00627CCD">
        <w:rPr>
          <w:rFonts w:ascii="Times New Roman" w:hAnsi="Times New Roman" w:cs="Times New Roman"/>
          <w:sz w:val="22"/>
          <w:szCs w:val="22"/>
        </w:rPr>
        <w:t xml:space="preserve">S.N. </w:t>
      </w:r>
      <w:r w:rsidRPr="00627CCD" w:rsidDel="00EB6155">
        <w:rPr>
          <w:rFonts w:ascii="Times New Roman" w:hAnsi="Times New Roman" w:cs="Times New Roman"/>
          <w:sz w:val="22"/>
          <w:szCs w:val="22"/>
        </w:rPr>
        <w:t xml:space="preserve">Smith, </w:t>
      </w:r>
      <w:r w:rsidR="00B64B6E" w:rsidRPr="00627CCD">
        <w:rPr>
          <w:rFonts w:ascii="Times New Roman" w:hAnsi="Times New Roman" w:cs="Times New Roman"/>
          <w:sz w:val="22"/>
          <w:szCs w:val="22"/>
        </w:rPr>
        <w:t xml:space="preserve">P.B. </w:t>
      </w:r>
      <w:r w:rsidRPr="00627CCD" w:rsidDel="00EB6155">
        <w:rPr>
          <w:rFonts w:ascii="Times New Roman" w:hAnsi="Times New Roman" w:cs="Times New Roman"/>
          <w:sz w:val="22"/>
          <w:szCs w:val="22"/>
        </w:rPr>
        <w:t xml:space="preserve">Goodell, </w:t>
      </w:r>
      <w:r w:rsidR="00B64B6E" w:rsidRPr="00627CCD">
        <w:rPr>
          <w:rFonts w:ascii="Times New Roman" w:hAnsi="Times New Roman" w:cs="Times New Roman"/>
          <w:sz w:val="22"/>
          <w:szCs w:val="22"/>
        </w:rPr>
        <w:t>and P.A.</w:t>
      </w:r>
      <w:r w:rsidRPr="00627CCD" w:rsidDel="00EB6155">
        <w:rPr>
          <w:rFonts w:ascii="Times New Roman" w:hAnsi="Times New Roman" w:cs="Times New Roman"/>
          <w:sz w:val="22"/>
          <w:szCs w:val="22"/>
        </w:rPr>
        <w:t xml:space="preserve"> Roberts. 1997. Inoculum densities of </w:t>
      </w:r>
      <w:r w:rsidRPr="00627CCD" w:rsidDel="00EB6155">
        <w:rPr>
          <w:rFonts w:ascii="Times New Roman" w:hAnsi="Times New Roman" w:cs="Times New Roman"/>
          <w:i/>
          <w:sz w:val="22"/>
          <w:szCs w:val="22"/>
        </w:rPr>
        <w:t>Fusarium oxysporum f. sp. vasinfectum</w:t>
      </w:r>
      <w:r w:rsidRPr="00627CCD" w:rsidDel="00EB6155">
        <w:rPr>
          <w:rFonts w:ascii="Times New Roman" w:hAnsi="Times New Roman" w:cs="Times New Roman"/>
          <w:sz w:val="22"/>
          <w:szCs w:val="22"/>
        </w:rPr>
        <w:t xml:space="preserve"> and </w:t>
      </w:r>
      <w:r w:rsidRPr="00627CCD" w:rsidDel="00EB6155">
        <w:rPr>
          <w:rFonts w:ascii="Times New Roman" w:hAnsi="Times New Roman" w:cs="Times New Roman"/>
          <w:i/>
          <w:sz w:val="22"/>
          <w:szCs w:val="22"/>
        </w:rPr>
        <w:t>Meloidogyne incognita</w:t>
      </w:r>
      <w:r w:rsidRPr="00627CCD" w:rsidDel="00EB6155">
        <w:rPr>
          <w:rFonts w:ascii="Times New Roman" w:hAnsi="Times New Roman" w:cs="Times New Roman"/>
          <w:sz w:val="22"/>
          <w:szCs w:val="22"/>
        </w:rPr>
        <w:t xml:space="preserve"> in relation to the development of fusarium wilt and the phenology of cotton plants (</w:t>
      </w:r>
      <w:r w:rsidRPr="00627CCD" w:rsidDel="00EB6155">
        <w:rPr>
          <w:rFonts w:ascii="Times New Roman" w:hAnsi="Times New Roman" w:cs="Times New Roman"/>
          <w:i/>
          <w:sz w:val="22"/>
          <w:szCs w:val="22"/>
        </w:rPr>
        <w:t>Gossypium hirsutum</w:t>
      </w:r>
      <w:r w:rsidRPr="00627CCD" w:rsidDel="00EB6155">
        <w:rPr>
          <w:rFonts w:ascii="Times New Roman" w:hAnsi="Times New Roman" w:cs="Times New Roman"/>
          <w:sz w:val="22"/>
          <w:szCs w:val="22"/>
        </w:rPr>
        <w:t>). Phytopath. 87: 341-346.</w:t>
      </w:r>
    </w:p>
    <w:p w14:paraId="249756A6" w14:textId="77777777"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Pr>
          <w:rFonts w:ascii="Times New Roman" w:hAnsi="Times New Roman" w:cs="Times New Roman"/>
          <w:sz w:val="22"/>
          <w:szCs w:val="22"/>
        </w:rPr>
        <w:t>Gutierrez, A. P., J. E. Devay, G. S. Pullman, and G. E. Friebertshauser. 1982. A model of verticillium wilt in relation to cotton growth and development. Phytopath. 73: 89-95. 1983</w:t>
      </w:r>
    </w:p>
    <w:p w14:paraId="5CE3D5D3" w14:textId="77777777" w:rsidR="00EE3D6A" w:rsidRPr="00627CCD" w:rsidRDefault="00EE3D6A" w:rsidP="008607DA">
      <w:pPr>
        <w:spacing w:after="120" w:line="360" w:lineRule="auto"/>
        <w:ind w:left="360" w:hanging="360"/>
        <w:mirrorIndents/>
        <w:rPr>
          <w:rFonts w:ascii="Times New Roman" w:hAnsi="Times New Roman" w:cs="Times New Roman"/>
          <w:b/>
          <w:sz w:val="22"/>
          <w:szCs w:val="22"/>
          <w:lang w:val="it-IT"/>
        </w:rPr>
      </w:pPr>
      <w:r w:rsidRPr="00627CCD">
        <w:rPr>
          <w:rFonts w:ascii="Times New Roman" w:hAnsi="Times New Roman" w:cs="Times New Roman"/>
          <w:b/>
          <w:sz w:val="22"/>
          <w:szCs w:val="22"/>
          <w:lang w:val="it-IT"/>
        </w:rPr>
        <w:t xml:space="preserve">Veterinary </w:t>
      </w:r>
    </w:p>
    <w:p w14:paraId="2B8EF059" w14:textId="66D0C1BF" w:rsidR="00EE3D6A" w:rsidRPr="00627CCD" w:rsidRDefault="00EE3D6A" w:rsidP="008607DA">
      <w:pPr>
        <w:spacing w:after="120" w:line="360" w:lineRule="auto"/>
        <w:ind w:left="360" w:hanging="360"/>
        <w:mirrorIndents/>
        <w:rPr>
          <w:rFonts w:ascii="Times New Roman" w:hAnsi="Times New Roman" w:cs="Times New Roman"/>
          <w:bCs/>
          <w:sz w:val="22"/>
          <w:szCs w:val="22"/>
          <w:lang w:val="it-IT"/>
        </w:rPr>
      </w:pPr>
      <w:r w:rsidRPr="00627CCD">
        <w:rPr>
          <w:rFonts w:ascii="Times New Roman" w:hAnsi="Times New Roman" w:cs="Times New Roman"/>
          <w:bCs/>
          <w:sz w:val="22"/>
          <w:szCs w:val="22"/>
          <w:lang w:val="it-IT"/>
        </w:rPr>
        <w:t xml:space="preserve">Gilioli G., </w:t>
      </w:r>
      <w:r w:rsidR="00B64B6E" w:rsidRPr="00627CCD">
        <w:rPr>
          <w:rFonts w:ascii="Times New Roman" w:hAnsi="Times New Roman" w:cs="Times New Roman"/>
          <w:bCs/>
          <w:sz w:val="22"/>
          <w:szCs w:val="22"/>
          <w:lang w:val="it-IT"/>
        </w:rPr>
        <w:t xml:space="preserve">M. </w:t>
      </w:r>
      <w:r w:rsidRPr="00627CCD">
        <w:rPr>
          <w:rFonts w:ascii="Times New Roman" w:hAnsi="Times New Roman" w:cs="Times New Roman"/>
          <w:bCs/>
          <w:sz w:val="22"/>
          <w:szCs w:val="22"/>
          <w:lang w:val="it-IT"/>
        </w:rPr>
        <w:t xml:space="preserve">Groppi, </w:t>
      </w:r>
      <w:r w:rsidR="00B64B6E" w:rsidRPr="00627CCD">
        <w:rPr>
          <w:rFonts w:ascii="Times New Roman" w:hAnsi="Times New Roman" w:cs="Times New Roman"/>
          <w:bCs/>
          <w:sz w:val="22"/>
          <w:szCs w:val="22"/>
          <w:lang w:val="it-IT"/>
        </w:rPr>
        <w:t xml:space="preserve">M.P. </w:t>
      </w:r>
      <w:r w:rsidRPr="00627CCD">
        <w:rPr>
          <w:rFonts w:ascii="Times New Roman" w:hAnsi="Times New Roman" w:cs="Times New Roman"/>
          <w:bCs/>
          <w:sz w:val="22"/>
          <w:szCs w:val="22"/>
          <w:lang w:val="it-IT"/>
        </w:rPr>
        <w:t xml:space="preserve">Vesperoni, </w:t>
      </w:r>
      <w:r w:rsidR="00B64B6E" w:rsidRPr="00627CCD">
        <w:rPr>
          <w:rFonts w:ascii="Times New Roman" w:hAnsi="Times New Roman" w:cs="Times New Roman"/>
          <w:bCs/>
          <w:sz w:val="22"/>
          <w:szCs w:val="22"/>
          <w:lang w:val="it-IT"/>
        </w:rPr>
        <w:t xml:space="preserve">J. </w:t>
      </w:r>
      <w:r w:rsidRPr="00627CCD">
        <w:rPr>
          <w:rFonts w:ascii="Times New Roman" w:hAnsi="Times New Roman" w:cs="Times New Roman"/>
          <w:bCs/>
          <w:sz w:val="22"/>
          <w:szCs w:val="22"/>
          <w:lang w:val="it-IT"/>
        </w:rPr>
        <w:t>Baumgärtner,</w:t>
      </w:r>
      <w:r w:rsidR="00B64B6E" w:rsidRPr="00627CCD">
        <w:rPr>
          <w:rFonts w:ascii="Times New Roman" w:hAnsi="Times New Roman" w:cs="Times New Roman"/>
          <w:bCs/>
          <w:sz w:val="22"/>
          <w:szCs w:val="22"/>
          <w:lang w:val="it-IT"/>
        </w:rPr>
        <w:t xml:space="preserve"> and A.P. </w:t>
      </w:r>
      <w:r w:rsidRPr="00627CCD">
        <w:rPr>
          <w:rFonts w:ascii="Times New Roman" w:hAnsi="Times New Roman" w:cs="Times New Roman"/>
          <w:bCs/>
          <w:sz w:val="22"/>
          <w:szCs w:val="22"/>
          <w:lang w:val="it-IT"/>
        </w:rPr>
        <w:t xml:space="preserve"> Gutierrez</w:t>
      </w:r>
      <w:r w:rsidR="00B64B6E" w:rsidRPr="00627CCD">
        <w:rPr>
          <w:rFonts w:ascii="Times New Roman" w:hAnsi="Times New Roman" w:cs="Times New Roman"/>
          <w:bCs/>
          <w:sz w:val="22"/>
          <w:szCs w:val="22"/>
          <w:lang w:val="it-IT"/>
        </w:rPr>
        <w:t xml:space="preserve">. </w:t>
      </w:r>
      <w:r w:rsidRPr="00627CCD">
        <w:rPr>
          <w:rFonts w:ascii="Times New Roman" w:hAnsi="Times New Roman" w:cs="Times New Roman"/>
          <w:bCs/>
          <w:sz w:val="22"/>
          <w:szCs w:val="22"/>
          <w:lang w:val="it-IT"/>
        </w:rPr>
        <w:t xml:space="preserve">2009. </w:t>
      </w:r>
      <w:r w:rsidRPr="00627CCD">
        <w:rPr>
          <w:rFonts w:ascii="Times New Roman" w:hAnsi="Times New Roman" w:cs="Times New Roman"/>
          <w:bCs/>
          <w:sz w:val="22"/>
          <w:szCs w:val="22"/>
        </w:rPr>
        <w:t xml:space="preserve">An epidemiological model of </w:t>
      </w:r>
      <w:r w:rsidRPr="00627CCD">
        <w:rPr>
          <w:rFonts w:ascii="Times New Roman" w:hAnsi="Times New Roman" w:cs="Times New Roman"/>
          <w:b/>
          <w:sz w:val="22"/>
          <w:szCs w:val="22"/>
        </w:rPr>
        <w:t>East Coast Fever</w:t>
      </w:r>
      <w:r w:rsidRPr="00627CCD">
        <w:rPr>
          <w:rFonts w:ascii="Times New Roman" w:hAnsi="Times New Roman" w:cs="Times New Roman"/>
          <w:bCs/>
          <w:sz w:val="22"/>
          <w:szCs w:val="22"/>
        </w:rPr>
        <w:t xml:space="preserve"> in African livestock. Ecol. Modelling 220:1652-1662.</w:t>
      </w:r>
    </w:p>
    <w:p w14:paraId="25A74101" w14:textId="78F7ACC2" w:rsidR="00EE3D6A" w:rsidRPr="00627CCD" w:rsidRDefault="00EE3D6A" w:rsidP="008607DA">
      <w:pPr>
        <w:spacing w:after="120" w:line="360" w:lineRule="auto"/>
        <w:ind w:left="360" w:hanging="360"/>
        <w:mirrorIndents/>
        <w:rPr>
          <w:rFonts w:ascii="Times New Roman" w:hAnsi="Times New Roman" w:cs="Times New Roman"/>
          <w:sz w:val="22"/>
          <w:szCs w:val="22"/>
        </w:rPr>
      </w:pPr>
      <w:r w:rsidRPr="00627CCD">
        <w:rPr>
          <w:rFonts w:ascii="Times New Roman" w:hAnsi="Times New Roman" w:cs="Times New Roman"/>
          <w:bCs/>
          <w:sz w:val="22"/>
          <w:szCs w:val="22"/>
        </w:rPr>
        <w:t>Gutierrez, A.P., G. Gilioli</w:t>
      </w:r>
      <w:r w:rsidRPr="00627CCD">
        <w:rPr>
          <w:rFonts w:ascii="Times New Roman" w:hAnsi="Times New Roman" w:cs="Times New Roman"/>
          <w:b/>
          <w:bCs/>
          <w:sz w:val="22"/>
          <w:szCs w:val="22"/>
        </w:rPr>
        <w:t xml:space="preserve"> </w:t>
      </w:r>
      <w:r w:rsidRPr="00627CCD">
        <w:rPr>
          <w:rFonts w:ascii="Times New Roman" w:hAnsi="Times New Roman" w:cs="Times New Roman"/>
          <w:sz w:val="22"/>
          <w:szCs w:val="22"/>
        </w:rPr>
        <w:t>and J. Baumgärtner</w:t>
      </w:r>
      <w:r w:rsidR="008607DA" w:rsidRPr="00627CCD">
        <w:rPr>
          <w:rFonts w:ascii="Times New Roman" w:hAnsi="Times New Roman" w:cs="Times New Roman"/>
          <w:sz w:val="22"/>
          <w:szCs w:val="22"/>
        </w:rPr>
        <w:t>.</w:t>
      </w:r>
      <w:r w:rsidRPr="00627CCD">
        <w:rPr>
          <w:rFonts w:ascii="Times New Roman" w:hAnsi="Times New Roman" w:cs="Times New Roman"/>
          <w:sz w:val="22"/>
          <w:szCs w:val="22"/>
        </w:rPr>
        <w:t xml:space="preserve"> 2009</w:t>
      </w:r>
      <w:r w:rsidRPr="00627CCD">
        <w:rPr>
          <w:rFonts w:ascii="Times New Roman" w:hAnsi="Times New Roman" w:cs="Times New Roman"/>
          <w:bCs/>
          <w:sz w:val="22"/>
          <w:szCs w:val="22"/>
        </w:rPr>
        <w:t xml:space="preserve"> </w:t>
      </w:r>
      <w:r w:rsidRPr="00627CCD">
        <w:rPr>
          <w:rFonts w:ascii="Times New Roman" w:hAnsi="Times New Roman" w:cs="Times New Roman"/>
          <w:sz w:val="22"/>
          <w:szCs w:val="22"/>
        </w:rPr>
        <w:t>Eco-social Consequences of Disease Management in East African Agro-Pastoral Systems: Policy Implications. Proceedings of the National Academy of Science 106: 13136-13141.</w:t>
      </w:r>
    </w:p>
    <w:p w14:paraId="1C757F75" w14:textId="77777777" w:rsidR="00EE3D6A" w:rsidRPr="00627CCD" w:rsidRDefault="00EE3D6A" w:rsidP="008607DA">
      <w:pPr>
        <w:spacing w:after="120" w:line="360" w:lineRule="auto"/>
        <w:ind w:left="360" w:hanging="360"/>
        <w:mirrorIndents/>
        <w:rPr>
          <w:rFonts w:ascii="Times New Roman" w:hAnsi="Times New Roman" w:cs="Times New Roman"/>
          <w:b/>
          <w:bCs/>
          <w:sz w:val="22"/>
          <w:szCs w:val="22"/>
        </w:rPr>
      </w:pPr>
      <w:r w:rsidRPr="00627CCD">
        <w:rPr>
          <w:rFonts w:ascii="Times New Roman" w:hAnsi="Times New Roman" w:cs="Times New Roman"/>
          <w:b/>
          <w:bCs/>
          <w:sz w:val="22"/>
          <w:szCs w:val="22"/>
        </w:rPr>
        <w:t>Yellow starthistle</w:t>
      </w:r>
    </w:p>
    <w:p w14:paraId="62A778E7" w14:textId="2423E49F" w:rsidR="00EE3D6A" w:rsidRPr="00627CCD" w:rsidDel="00F04B2D" w:rsidRDefault="00EE3D6A" w:rsidP="008607DA">
      <w:pPr>
        <w:spacing w:after="120" w:line="360" w:lineRule="auto"/>
        <w:ind w:left="360" w:hanging="360"/>
        <w:mirrorIndents/>
        <w:rPr>
          <w:rFonts w:ascii="Times New Roman" w:hAnsi="Times New Roman" w:cs="Times New Roman"/>
          <w:sz w:val="22"/>
          <w:szCs w:val="22"/>
        </w:rPr>
      </w:pPr>
      <w:r w:rsidRPr="00627CCD" w:rsidDel="00F04B2D">
        <w:rPr>
          <w:rFonts w:ascii="Times New Roman" w:hAnsi="Times New Roman" w:cs="Times New Roman"/>
          <w:sz w:val="22"/>
          <w:szCs w:val="22"/>
        </w:rPr>
        <w:t>Gutierrez, A.P., L. Ponti, M. Cristofaro, L. Smith, and M.J. Pitcairn</w:t>
      </w:r>
      <w:r w:rsidR="008607DA" w:rsidRPr="00627CCD">
        <w:rPr>
          <w:rFonts w:ascii="Times New Roman" w:hAnsi="Times New Roman" w:cs="Times New Roman"/>
          <w:sz w:val="22"/>
          <w:szCs w:val="22"/>
        </w:rPr>
        <w:t>.</w:t>
      </w:r>
      <w:r w:rsidRPr="00627CCD" w:rsidDel="00F04B2D">
        <w:rPr>
          <w:rFonts w:ascii="Times New Roman" w:hAnsi="Times New Roman" w:cs="Times New Roman"/>
          <w:sz w:val="22"/>
          <w:szCs w:val="22"/>
        </w:rPr>
        <w:t xml:space="preserve"> 2017</w:t>
      </w:r>
      <w:r w:rsidR="008607DA" w:rsidRPr="00627CCD">
        <w:rPr>
          <w:rFonts w:ascii="Times New Roman" w:hAnsi="Times New Roman" w:cs="Times New Roman"/>
          <w:sz w:val="22"/>
          <w:szCs w:val="22"/>
        </w:rPr>
        <w:t>.</w:t>
      </w:r>
      <w:r w:rsidRPr="00627CCD" w:rsidDel="00F04B2D">
        <w:rPr>
          <w:rFonts w:ascii="Times New Roman" w:hAnsi="Times New Roman" w:cs="Times New Roman"/>
          <w:sz w:val="22"/>
          <w:szCs w:val="22"/>
        </w:rPr>
        <w:t xml:space="preserve"> Assessing the biological control of </w:t>
      </w:r>
      <w:r w:rsidRPr="00627CCD" w:rsidDel="00F04B2D">
        <w:rPr>
          <w:rFonts w:ascii="Times New Roman" w:hAnsi="Times New Roman" w:cs="Times New Roman"/>
          <w:b/>
          <w:bCs/>
          <w:sz w:val="22"/>
          <w:szCs w:val="22"/>
        </w:rPr>
        <w:t>yellow starthistle</w:t>
      </w:r>
      <w:r w:rsidRPr="00627CCD" w:rsidDel="00F04B2D">
        <w:rPr>
          <w:rFonts w:ascii="Times New Roman" w:hAnsi="Times New Roman" w:cs="Times New Roman"/>
          <w:sz w:val="22"/>
          <w:szCs w:val="22"/>
        </w:rPr>
        <w:t xml:space="preserve"> (</w:t>
      </w:r>
      <w:r w:rsidRPr="00627CCD" w:rsidDel="00F04B2D">
        <w:rPr>
          <w:rFonts w:ascii="Times New Roman" w:hAnsi="Times New Roman" w:cs="Times New Roman"/>
          <w:i/>
          <w:iCs/>
          <w:sz w:val="22"/>
          <w:szCs w:val="22"/>
        </w:rPr>
        <w:t>Centaurea solstitialis</w:t>
      </w:r>
      <w:r w:rsidRPr="00627CCD" w:rsidDel="00F04B2D">
        <w:rPr>
          <w:rFonts w:ascii="Times New Roman" w:hAnsi="Times New Roman" w:cs="Times New Roman"/>
          <w:sz w:val="22"/>
          <w:szCs w:val="22"/>
        </w:rPr>
        <w:t xml:space="preserve"> L): prospective analysis of the impact of the rosette weevil (</w:t>
      </w:r>
      <w:r w:rsidRPr="00627CCD" w:rsidDel="00F04B2D">
        <w:rPr>
          <w:rFonts w:ascii="Times New Roman" w:hAnsi="Times New Roman" w:cs="Times New Roman"/>
          <w:i/>
          <w:iCs/>
          <w:sz w:val="22"/>
          <w:szCs w:val="22"/>
        </w:rPr>
        <w:t>Ceratapion basicorne</w:t>
      </w:r>
      <w:r w:rsidRPr="00627CCD" w:rsidDel="00F04B2D">
        <w:rPr>
          <w:rFonts w:ascii="Times New Roman" w:hAnsi="Times New Roman" w:cs="Times New Roman"/>
          <w:sz w:val="22"/>
          <w:szCs w:val="22"/>
        </w:rPr>
        <w:t xml:space="preserve"> (Illiger)). Agricultural and Forest Entomology 19: 257- 273</w:t>
      </w:r>
      <w:r w:rsidRPr="00627CCD">
        <w:rPr>
          <w:rFonts w:ascii="Times New Roman" w:hAnsi="Times New Roman" w:cs="Times New Roman"/>
          <w:sz w:val="22"/>
          <w:szCs w:val="22"/>
        </w:rPr>
        <w:t xml:space="preserve"> </w:t>
      </w:r>
      <w:hyperlink r:id="rId34" w:tgtFrame="_blank" w:history="1">
        <w:r w:rsidRPr="00627CCD" w:rsidDel="00F04B2D">
          <w:rPr>
            <w:rStyle w:val="Hyperlink"/>
            <w:rFonts w:ascii="Times New Roman" w:hAnsi="Times New Roman" w:cs="Times New Roman"/>
            <w:color w:val="auto"/>
            <w:sz w:val="22"/>
            <w:szCs w:val="22"/>
          </w:rPr>
          <w:t>http://doi.org/10.1111/afe.12205</w:t>
        </w:r>
      </w:hyperlink>
      <w:r w:rsidRPr="00627CCD" w:rsidDel="00F04B2D">
        <w:rPr>
          <w:rFonts w:ascii="Times New Roman" w:hAnsi="Times New Roman" w:cs="Times New Roman"/>
          <w:sz w:val="22"/>
          <w:szCs w:val="22"/>
        </w:rPr>
        <w:t> [PDF Free to View]</w:t>
      </w:r>
    </w:p>
    <w:p w14:paraId="4DD6281C" w14:textId="3D499455" w:rsidR="00EE3D6A" w:rsidRPr="00627CCD" w:rsidRDefault="00EE3D6A" w:rsidP="008607DA">
      <w:pPr>
        <w:pStyle w:val="BodyTextIndent3"/>
        <w:spacing w:line="360" w:lineRule="auto"/>
        <w:ind w:hanging="360"/>
        <w:mirrorIndents/>
        <w:rPr>
          <w:rFonts w:ascii="Times New Roman" w:hAnsi="Times New Roman" w:cs="Times New Roman"/>
          <w:sz w:val="22"/>
          <w:szCs w:val="22"/>
        </w:rPr>
      </w:pPr>
      <w:r w:rsidRPr="00627CCD">
        <w:rPr>
          <w:rFonts w:ascii="Times New Roman" w:hAnsi="Times New Roman" w:cs="Times New Roman"/>
          <w:sz w:val="22"/>
          <w:szCs w:val="22"/>
        </w:rPr>
        <w:t xml:space="preserve"> </w:t>
      </w:r>
      <w:r w:rsidRPr="00627CCD" w:rsidDel="00F04B2D">
        <w:rPr>
          <w:rFonts w:ascii="Times New Roman" w:hAnsi="Times New Roman" w:cs="Times New Roman"/>
          <w:sz w:val="22"/>
          <w:szCs w:val="22"/>
          <w:lang w:val="es-CO"/>
        </w:rPr>
        <w:t xml:space="preserve">Gutierrez, A.P., </w:t>
      </w:r>
      <w:r w:rsidR="008607DA" w:rsidRPr="00627CCD">
        <w:rPr>
          <w:rFonts w:ascii="Times New Roman" w:hAnsi="Times New Roman" w:cs="Times New Roman"/>
          <w:sz w:val="22"/>
          <w:szCs w:val="22"/>
          <w:lang w:val="es-CO"/>
        </w:rPr>
        <w:t xml:space="preserve">M.J. </w:t>
      </w:r>
      <w:r w:rsidRPr="00627CCD" w:rsidDel="00F04B2D">
        <w:rPr>
          <w:rFonts w:ascii="Times New Roman" w:hAnsi="Times New Roman" w:cs="Times New Roman"/>
          <w:sz w:val="22"/>
          <w:szCs w:val="22"/>
          <w:lang w:val="es-CO"/>
        </w:rPr>
        <w:t xml:space="preserve">Pitcairn, </w:t>
      </w:r>
      <w:r w:rsidR="008607DA" w:rsidRPr="00627CCD">
        <w:rPr>
          <w:rFonts w:ascii="Times New Roman" w:hAnsi="Times New Roman" w:cs="Times New Roman"/>
          <w:sz w:val="22"/>
          <w:szCs w:val="22"/>
          <w:lang w:val="es-CO"/>
        </w:rPr>
        <w:t>C.K.</w:t>
      </w:r>
      <w:r w:rsidRPr="00627CCD" w:rsidDel="00F04B2D">
        <w:rPr>
          <w:rFonts w:ascii="Times New Roman" w:hAnsi="Times New Roman" w:cs="Times New Roman"/>
          <w:sz w:val="22"/>
          <w:szCs w:val="22"/>
          <w:lang w:val="es-CO"/>
        </w:rPr>
        <w:t xml:space="preserve"> Ellis, </w:t>
      </w:r>
      <w:r w:rsidR="008607DA" w:rsidRPr="00627CCD">
        <w:rPr>
          <w:rFonts w:ascii="Times New Roman" w:hAnsi="Times New Roman" w:cs="Times New Roman"/>
          <w:sz w:val="22"/>
          <w:szCs w:val="22"/>
          <w:lang w:val="es-CO"/>
        </w:rPr>
        <w:t>N.</w:t>
      </w:r>
      <w:r w:rsidRPr="00627CCD" w:rsidDel="00F04B2D">
        <w:rPr>
          <w:rFonts w:ascii="Times New Roman" w:hAnsi="Times New Roman" w:cs="Times New Roman"/>
          <w:sz w:val="22"/>
          <w:szCs w:val="22"/>
          <w:lang w:val="es-CO"/>
        </w:rPr>
        <w:t xml:space="preserve"> Carruthers, </w:t>
      </w:r>
      <w:r w:rsidR="008607DA" w:rsidRPr="00627CCD">
        <w:rPr>
          <w:rFonts w:ascii="Times New Roman" w:hAnsi="Times New Roman" w:cs="Times New Roman"/>
          <w:sz w:val="22"/>
          <w:szCs w:val="22"/>
          <w:lang w:val="es-CO"/>
        </w:rPr>
        <w:t xml:space="preserve">and R. </w:t>
      </w:r>
      <w:r w:rsidRPr="00627CCD" w:rsidDel="00F04B2D">
        <w:rPr>
          <w:rFonts w:ascii="Times New Roman" w:hAnsi="Times New Roman" w:cs="Times New Roman"/>
          <w:sz w:val="22"/>
          <w:szCs w:val="22"/>
          <w:lang w:val="es-CO"/>
        </w:rPr>
        <w:t>Ghezelbash</w:t>
      </w:r>
      <w:r w:rsidR="008607DA" w:rsidRPr="00627CCD">
        <w:rPr>
          <w:rFonts w:ascii="Times New Roman" w:hAnsi="Times New Roman" w:cs="Times New Roman"/>
          <w:sz w:val="22"/>
          <w:szCs w:val="22"/>
          <w:lang w:val="es-CO"/>
        </w:rPr>
        <w:t xml:space="preserve">. </w:t>
      </w:r>
      <w:r w:rsidRPr="00627CCD" w:rsidDel="00F04B2D">
        <w:rPr>
          <w:rFonts w:ascii="Times New Roman" w:hAnsi="Times New Roman" w:cs="Times New Roman"/>
          <w:sz w:val="22"/>
          <w:szCs w:val="22"/>
          <w:lang w:val="es-CO"/>
        </w:rPr>
        <w:t xml:space="preserve">2005. </w:t>
      </w:r>
      <w:r w:rsidRPr="00627CCD" w:rsidDel="00F04B2D">
        <w:rPr>
          <w:rFonts w:ascii="Times New Roman" w:hAnsi="Times New Roman" w:cs="Times New Roman"/>
          <w:sz w:val="22"/>
          <w:szCs w:val="22"/>
        </w:rPr>
        <w:t xml:space="preserve">Evaluating biological control of </w:t>
      </w:r>
      <w:r w:rsidRPr="00627CCD" w:rsidDel="00F04B2D">
        <w:rPr>
          <w:rFonts w:ascii="Times New Roman" w:hAnsi="Times New Roman" w:cs="Times New Roman"/>
          <w:b/>
          <w:bCs/>
          <w:sz w:val="22"/>
          <w:szCs w:val="22"/>
        </w:rPr>
        <w:t>yellow starthistle</w:t>
      </w:r>
      <w:r w:rsidRPr="00627CCD" w:rsidDel="00F04B2D">
        <w:rPr>
          <w:rFonts w:ascii="Times New Roman" w:hAnsi="Times New Roman" w:cs="Times New Roman"/>
          <w:sz w:val="22"/>
          <w:szCs w:val="22"/>
        </w:rPr>
        <w:t xml:space="preserve"> (</w:t>
      </w:r>
      <w:r w:rsidRPr="00627CCD" w:rsidDel="00F04B2D">
        <w:rPr>
          <w:rFonts w:ascii="Times New Roman" w:hAnsi="Times New Roman" w:cs="Times New Roman"/>
          <w:i/>
          <w:iCs/>
          <w:sz w:val="22"/>
          <w:szCs w:val="22"/>
        </w:rPr>
        <w:t>Centaurea solstitialis</w:t>
      </w:r>
      <w:r w:rsidRPr="00627CCD" w:rsidDel="00F04B2D">
        <w:rPr>
          <w:rFonts w:ascii="Times New Roman" w:hAnsi="Times New Roman" w:cs="Times New Roman"/>
          <w:sz w:val="22"/>
          <w:szCs w:val="22"/>
        </w:rPr>
        <w:t>) in California: A GIS based supply–demand demographic model. Biological Control 34: 115-131.</w:t>
      </w:r>
    </w:p>
    <w:p w14:paraId="2BCD8D1E" w14:textId="77777777" w:rsidR="00EE3D6A" w:rsidRPr="00627CCD" w:rsidRDefault="00EE3D6A" w:rsidP="008607DA">
      <w:pPr>
        <w:pStyle w:val="BodyTextIndent3"/>
        <w:spacing w:line="360" w:lineRule="auto"/>
        <w:ind w:hanging="360"/>
        <w:mirrorIndents/>
        <w:rPr>
          <w:rFonts w:ascii="Times New Roman" w:hAnsi="Times New Roman" w:cs="Times New Roman"/>
          <w:sz w:val="22"/>
          <w:szCs w:val="22"/>
        </w:rPr>
      </w:pPr>
    </w:p>
    <w:p w14:paraId="07AB94AA" w14:textId="77777777" w:rsidR="00EE3D6A" w:rsidRPr="00627CCD" w:rsidRDefault="00EE3D6A" w:rsidP="00EE3D6A">
      <w:pPr>
        <w:spacing w:after="0" w:line="240" w:lineRule="auto"/>
        <w:jc w:val="center"/>
        <w:rPr>
          <w:rFonts w:ascii="Times New Roman" w:hAnsi="Times New Roman" w:cs="Times New Roman"/>
          <w:b/>
          <w:bCs/>
        </w:rPr>
      </w:pPr>
      <w:r w:rsidRPr="00627CCD">
        <w:rPr>
          <w:rFonts w:ascii="Times New Roman" w:hAnsi="Times New Roman" w:cs="Times New Roman"/>
          <w:noProof/>
          <w:lang w:val="en-IN" w:eastAsia="en-IN"/>
        </w:rPr>
        <w:drawing>
          <wp:inline distT="0" distB="0" distL="0" distR="0" wp14:anchorId="0942DE56" wp14:editId="655830BA">
            <wp:extent cx="5562600" cy="4950135"/>
            <wp:effectExtent l="0" t="0" r="0" b="3175"/>
            <wp:docPr id="1206861496" name="Picture 120686149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35"/>
                    <a:stretch>
                      <a:fillRect/>
                    </a:stretch>
                  </pic:blipFill>
                  <pic:spPr>
                    <a:xfrm>
                      <a:off x="0" y="0"/>
                      <a:ext cx="5603985" cy="4986963"/>
                    </a:xfrm>
                    <a:prstGeom prst="rect">
                      <a:avLst/>
                    </a:prstGeom>
                  </pic:spPr>
                </pic:pic>
              </a:graphicData>
            </a:graphic>
          </wp:inline>
        </w:drawing>
      </w:r>
    </w:p>
    <w:p w14:paraId="5C72EC49" w14:textId="77777777" w:rsidR="00EE3D6A" w:rsidRPr="00627CCD" w:rsidRDefault="00EE3D6A" w:rsidP="00EE3D6A">
      <w:pPr>
        <w:spacing w:after="0" w:line="240" w:lineRule="auto"/>
        <w:jc w:val="center"/>
        <w:rPr>
          <w:rFonts w:ascii="Times New Roman" w:hAnsi="Times New Roman" w:cs="Times New Roman"/>
          <w:b/>
          <w:bCs/>
        </w:rPr>
      </w:pPr>
    </w:p>
    <w:p w14:paraId="3FDFA501" w14:textId="77777777" w:rsidR="00EE3D6A" w:rsidRPr="00627CCD" w:rsidRDefault="00EE3D6A" w:rsidP="00EE3D6A">
      <w:pPr>
        <w:spacing w:after="0" w:line="240" w:lineRule="auto"/>
        <w:jc w:val="both"/>
        <w:rPr>
          <w:rFonts w:ascii="Times New Roman" w:hAnsi="Times New Roman" w:cs="Times New Roman"/>
        </w:rPr>
      </w:pPr>
      <w:r w:rsidRPr="00627CCD">
        <w:rPr>
          <w:rFonts w:ascii="Times New Roman" w:hAnsi="Times New Roman" w:cs="Times New Roman"/>
        </w:rPr>
        <w:t>Supplemental Materials</w:t>
      </w:r>
      <w:r w:rsidRPr="00627CCD">
        <w:rPr>
          <w:rFonts w:ascii="Times New Roman" w:hAnsi="Times New Roman" w:cs="Times New Roman"/>
          <w:b/>
          <w:bCs/>
        </w:rPr>
        <w:t xml:space="preserve"> Figure 1. </w:t>
      </w:r>
      <w:r w:rsidRPr="00627CCD">
        <w:rPr>
          <w:rFonts w:ascii="Times New Roman" w:hAnsi="Times New Roman" w:cs="Times New Roman"/>
        </w:rPr>
        <w:t xml:space="preserve">Platform for implementing the </w:t>
      </w:r>
      <w:hyperlink r:id="rId36" w:history="1">
        <w:r w:rsidRPr="00627CCD">
          <w:rPr>
            <w:rStyle w:val="Hyperlink"/>
            <w:rFonts w:ascii="Times New Roman" w:hAnsi="Times New Roman" w:cs="Times New Roman"/>
            <w:color w:val="auto"/>
          </w:rPr>
          <w:t>CASASGlobal</w:t>
        </w:r>
      </w:hyperlink>
      <w:r w:rsidRPr="00627CCD">
        <w:rPr>
          <w:rFonts w:ascii="Times New Roman" w:hAnsi="Times New Roman" w:cs="Times New Roman"/>
        </w:rPr>
        <w:t xml:space="preserve"> physiologically based demographic models (PBDMs) platform. </w:t>
      </w:r>
      <w:r w:rsidRPr="00627CCD">
        <w:rPr>
          <w:rFonts w:ascii="Times New Roman" w:hAnsi="Times New Roman" w:cs="Times New Roman"/>
          <w:b/>
          <w:bCs/>
        </w:rPr>
        <w:t>(A)</w:t>
      </w:r>
      <w:r w:rsidRPr="00627CCD">
        <w:rPr>
          <w:rFonts w:ascii="Times New Roman" w:hAnsi="Times New Roman" w:cs="Times New Roman"/>
        </w:rPr>
        <w:t xml:space="preserve"> Distinct system models coded in Borland Pascal; </w:t>
      </w:r>
      <w:r w:rsidRPr="00627CCD">
        <w:rPr>
          <w:rFonts w:ascii="Times New Roman" w:hAnsi="Times New Roman" w:cs="Times New Roman"/>
          <w:b/>
          <w:bCs/>
        </w:rPr>
        <w:t>(B)</w:t>
      </w:r>
      <w:r w:rsidRPr="00627CCD">
        <w:rPr>
          <w:rFonts w:ascii="Times New Roman" w:hAnsi="Times New Roman" w:cs="Times New Roman"/>
        </w:rPr>
        <w:t xml:space="preserve"> </w:t>
      </w:r>
      <w:hyperlink r:id="rId37" w:history="1">
        <w:r w:rsidRPr="00627CCD">
          <w:rPr>
            <w:rStyle w:val="Hyperlink"/>
            <w:rFonts w:ascii="Times New Roman" w:hAnsi="Times New Roman" w:cs="Times New Roman"/>
            <w:color w:val="auto"/>
          </w:rPr>
          <w:t>MED-GOLD</w:t>
        </w:r>
      </w:hyperlink>
      <w:hyperlink r:id="rId38" w:history="1">
        <w:r w:rsidRPr="00627CCD">
          <w:rPr>
            <w:rStyle w:val="Hyperlink"/>
            <w:rFonts w:ascii="Times New Roman" w:hAnsi="Times New Roman" w:cs="Times New Roman"/>
            <w:color w:val="auto"/>
          </w:rPr>
          <w:t xml:space="preserve"> PBDM</w:t>
        </w:r>
      </w:hyperlink>
      <w:r w:rsidRPr="00627CCD">
        <w:rPr>
          <w:rFonts w:ascii="Times New Roman" w:hAnsi="Times New Roman" w:cs="Times New Roman"/>
        </w:rPr>
        <w:t xml:space="preserve"> application programming interface (</w:t>
      </w:r>
      <w:hyperlink r:id="rId39" w:history="1">
        <w:r w:rsidRPr="00627CCD">
          <w:rPr>
            <w:rStyle w:val="Hyperlink"/>
            <w:rFonts w:ascii="Times New Roman" w:hAnsi="Times New Roman" w:cs="Times New Roman"/>
            <w:color w:val="auto"/>
          </w:rPr>
          <w:t>API</w:t>
        </w:r>
      </w:hyperlink>
      <w:r w:rsidRPr="00627CCD">
        <w:rPr>
          <w:rFonts w:ascii="Times New Roman" w:hAnsi="Times New Roman" w:cs="Times New Roman"/>
        </w:rPr>
        <w:t xml:space="preserve">); </w:t>
      </w:r>
      <w:r w:rsidRPr="00627CCD">
        <w:rPr>
          <w:rFonts w:ascii="Times New Roman" w:hAnsi="Times New Roman" w:cs="Times New Roman"/>
          <w:b/>
          <w:bCs/>
        </w:rPr>
        <w:t>(C)</w:t>
      </w:r>
      <w:r w:rsidRPr="00627CCD">
        <w:rPr>
          <w:rFonts w:ascii="Times New Roman" w:hAnsi="Times New Roman" w:cs="Times New Roman"/>
        </w:rPr>
        <w:t xml:space="preserve"> </w:t>
      </w:r>
      <w:hyperlink r:id="rId40" w:history="1">
        <w:r w:rsidRPr="00627CCD">
          <w:rPr>
            <w:rStyle w:val="Hyperlink"/>
            <w:rFonts w:ascii="Times New Roman" w:hAnsi="Times New Roman" w:cs="Times New Roman"/>
            <w:color w:val="auto"/>
          </w:rPr>
          <w:t>GRASS</w:t>
        </w:r>
      </w:hyperlink>
      <w:r w:rsidRPr="00627CCD">
        <w:rPr>
          <w:rFonts w:ascii="Times New Roman" w:hAnsi="Times New Roman" w:cs="Times New Roman"/>
        </w:rPr>
        <w:t xml:space="preserve">-based GIS; </w:t>
      </w:r>
      <w:r w:rsidRPr="00627CCD">
        <w:rPr>
          <w:rFonts w:ascii="Times New Roman" w:hAnsi="Times New Roman" w:cs="Times New Roman"/>
          <w:b/>
          <w:bCs/>
        </w:rPr>
        <w:t>(D)</w:t>
      </w:r>
      <w:r w:rsidRPr="00627CCD">
        <w:rPr>
          <w:rFonts w:ascii="Times New Roman" w:hAnsi="Times New Roman" w:cs="Times New Roman"/>
        </w:rPr>
        <w:t xml:space="preserve"> Generalized framework for PBDM development; </w:t>
      </w:r>
      <w:r w:rsidRPr="00627CCD">
        <w:rPr>
          <w:rFonts w:ascii="Times New Roman" w:hAnsi="Times New Roman" w:cs="Times New Roman"/>
          <w:b/>
          <w:bCs/>
        </w:rPr>
        <w:t xml:space="preserve">(E) </w:t>
      </w:r>
      <w:r w:rsidRPr="00627CCD">
        <w:rPr>
          <w:rFonts w:ascii="Times New Roman" w:hAnsi="Times New Roman" w:cs="Times New Roman"/>
        </w:rPr>
        <w:t xml:space="preserve">Utilities for model development; </w:t>
      </w:r>
      <w:r w:rsidRPr="00627CCD">
        <w:rPr>
          <w:rFonts w:ascii="Times New Roman" w:hAnsi="Times New Roman" w:cs="Times New Roman"/>
          <w:b/>
          <w:bCs/>
        </w:rPr>
        <w:t>(F)</w:t>
      </w:r>
      <w:r w:rsidRPr="00627CCD">
        <w:rPr>
          <w:rFonts w:ascii="Times New Roman" w:hAnsi="Times New Roman" w:cs="Times New Roman"/>
        </w:rPr>
        <w:t xml:space="preserve"> Input (read weather and setup files); </w:t>
      </w:r>
      <w:r w:rsidRPr="00627CCD">
        <w:rPr>
          <w:rFonts w:ascii="Times New Roman" w:hAnsi="Times New Roman" w:cs="Times New Roman"/>
          <w:b/>
          <w:bCs/>
        </w:rPr>
        <w:t>(G)</w:t>
      </w:r>
      <w:r w:rsidRPr="00627CCD">
        <w:rPr>
          <w:rFonts w:ascii="Times New Roman" w:hAnsi="Times New Roman" w:cs="Times New Roman"/>
        </w:rPr>
        <w:t xml:space="preserve"> Run extant PBDM model executables; </w:t>
      </w:r>
      <w:r w:rsidRPr="00627CCD">
        <w:rPr>
          <w:rFonts w:ascii="Times New Roman" w:hAnsi="Times New Roman" w:cs="Times New Roman"/>
          <w:b/>
          <w:bCs/>
        </w:rPr>
        <w:t>(H)</w:t>
      </w:r>
      <w:r w:rsidRPr="00627CCD">
        <w:rPr>
          <w:rFonts w:ascii="Times New Roman" w:hAnsi="Times New Roman" w:cs="Times New Roman"/>
        </w:rPr>
        <w:t xml:space="preserve"> Run ecological niche models; </w:t>
      </w:r>
      <w:r w:rsidRPr="00627CCD">
        <w:rPr>
          <w:rFonts w:ascii="Times New Roman" w:hAnsi="Times New Roman" w:cs="Times New Roman"/>
          <w:b/>
          <w:bCs/>
        </w:rPr>
        <w:t>(I)</w:t>
      </w:r>
      <w:r w:rsidRPr="00627CCD">
        <w:rPr>
          <w:rFonts w:ascii="Times New Roman" w:hAnsi="Times New Roman" w:cs="Times New Roman"/>
        </w:rPr>
        <w:t xml:space="preserve"> Output (files for mapping and analysis); </w:t>
      </w:r>
      <w:r w:rsidRPr="00627CCD">
        <w:rPr>
          <w:rFonts w:ascii="Times New Roman" w:hAnsi="Times New Roman" w:cs="Times New Roman"/>
          <w:b/>
          <w:bCs/>
        </w:rPr>
        <w:t>(L)</w:t>
      </w:r>
      <w:r w:rsidRPr="00627CCD">
        <w:rPr>
          <w:rFonts w:ascii="Times New Roman" w:hAnsi="Times New Roman" w:cs="Times New Roman"/>
        </w:rPr>
        <w:t xml:space="preserve"> </w:t>
      </w:r>
      <w:hyperlink r:id="rId41" w:history="1">
        <w:r w:rsidRPr="00627CCD">
          <w:rPr>
            <w:rStyle w:val="Hyperlink"/>
            <w:rFonts w:ascii="Times New Roman" w:hAnsi="Times New Roman" w:cs="Times New Roman"/>
            <w:color w:val="auto"/>
          </w:rPr>
          <w:t>GRASS GIS</w:t>
        </w:r>
      </w:hyperlink>
      <w:r w:rsidRPr="00627CCD">
        <w:rPr>
          <w:rFonts w:ascii="Times New Roman" w:hAnsi="Times New Roman" w:cs="Times New Roman"/>
        </w:rPr>
        <w:t xml:space="preserve">; </w:t>
      </w:r>
      <w:r w:rsidRPr="00627CCD">
        <w:rPr>
          <w:rFonts w:ascii="Times New Roman" w:hAnsi="Times New Roman" w:cs="Times New Roman"/>
          <w:b/>
          <w:bCs/>
        </w:rPr>
        <w:t>(M)</w:t>
      </w:r>
      <w:r w:rsidRPr="00627CCD">
        <w:rPr>
          <w:rFonts w:ascii="Times New Roman" w:hAnsi="Times New Roman" w:cs="Times New Roman"/>
        </w:rPr>
        <w:t xml:space="preserve"> Cloud enabling (e.g., </w:t>
      </w:r>
      <w:hyperlink r:id="rId42" w:history="1">
        <w:r w:rsidRPr="00627CCD">
          <w:rPr>
            <w:rStyle w:val="Hyperlink"/>
            <w:rFonts w:ascii="Times New Roman" w:hAnsi="Times New Roman" w:cs="Times New Roman"/>
            <w:color w:val="auto"/>
          </w:rPr>
          <w:t>actinia</w:t>
        </w:r>
      </w:hyperlink>
      <w:r w:rsidRPr="00627CCD">
        <w:rPr>
          <w:rFonts w:ascii="Times New Roman" w:hAnsi="Times New Roman" w:cs="Times New Roman"/>
        </w:rPr>
        <w:t xml:space="preserve">, </w:t>
      </w:r>
      <w:hyperlink r:id="rId43" w:history="1">
        <w:r w:rsidRPr="00627CCD">
          <w:rPr>
            <w:rStyle w:val="Hyperlink"/>
            <w:rFonts w:ascii="Times New Roman" w:hAnsi="Times New Roman" w:cs="Times New Roman"/>
            <w:color w:val="auto"/>
          </w:rPr>
          <w:t>SHOGun</w:t>
        </w:r>
      </w:hyperlink>
      <w:r w:rsidRPr="00627CCD">
        <w:rPr>
          <w:rFonts w:ascii="Times New Roman" w:hAnsi="Times New Roman" w:cs="Times New Roman"/>
        </w:rPr>
        <w:t xml:space="preserve">, </w:t>
      </w:r>
      <w:hyperlink r:id="rId44" w:history="1">
        <w:r w:rsidRPr="00627CCD">
          <w:rPr>
            <w:rStyle w:val="Hyperlink"/>
            <w:rFonts w:ascii="Times New Roman" w:hAnsi="Times New Roman" w:cs="Times New Roman"/>
            <w:color w:val="auto"/>
          </w:rPr>
          <w:t>OpenEO</w:t>
        </w:r>
      </w:hyperlink>
      <w:r w:rsidRPr="00627CCD">
        <w:rPr>
          <w:rFonts w:ascii="Times New Roman" w:hAnsi="Times New Roman" w:cs="Times New Roman"/>
        </w:rPr>
        <w:t xml:space="preserve">); </w:t>
      </w:r>
      <w:r w:rsidRPr="00627CCD">
        <w:rPr>
          <w:rFonts w:ascii="Times New Roman" w:hAnsi="Times New Roman" w:cs="Times New Roman"/>
          <w:b/>
          <w:bCs/>
        </w:rPr>
        <w:t>(N)</w:t>
      </w:r>
      <w:r w:rsidRPr="00627CCD">
        <w:rPr>
          <w:rFonts w:ascii="Times New Roman" w:hAnsi="Times New Roman" w:cs="Times New Roman"/>
        </w:rPr>
        <w:t xml:space="preserve"> Marginal analysis; </w:t>
      </w:r>
      <w:r w:rsidRPr="00627CCD">
        <w:rPr>
          <w:rFonts w:ascii="Times New Roman" w:hAnsi="Times New Roman" w:cs="Times New Roman"/>
          <w:b/>
          <w:bCs/>
        </w:rPr>
        <w:t>(O)</w:t>
      </w:r>
      <w:r w:rsidRPr="00627CCD">
        <w:rPr>
          <w:rFonts w:ascii="Times New Roman" w:hAnsi="Times New Roman" w:cs="Times New Roman"/>
        </w:rPr>
        <w:t xml:space="preserve"> Geospatial analysis; </w:t>
      </w:r>
      <w:r w:rsidRPr="00627CCD">
        <w:rPr>
          <w:rFonts w:ascii="Times New Roman" w:hAnsi="Times New Roman" w:cs="Times New Roman"/>
          <w:b/>
          <w:bCs/>
        </w:rPr>
        <w:t>(P)</w:t>
      </w:r>
      <w:r w:rsidRPr="00627CCD">
        <w:rPr>
          <w:rFonts w:ascii="Times New Roman" w:hAnsi="Times New Roman" w:cs="Times New Roman"/>
        </w:rPr>
        <w:t xml:space="preserve"> Teaching tools: short history of the system and what is the basis of PBDMs; </w:t>
      </w:r>
      <w:r w:rsidRPr="00627CCD">
        <w:rPr>
          <w:rFonts w:ascii="Times New Roman" w:hAnsi="Times New Roman" w:cs="Times New Roman"/>
          <w:b/>
          <w:bCs/>
        </w:rPr>
        <w:t>(Q)</w:t>
      </w:r>
      <w:r w:rsidRPr="00627CCD">
        <w:rPr>
          <w:rFonts w:ascii="Times New Roman" w:hAnsi="Times New Roman" w:cs="Times New Roman"/>
        </w:rPr>
        <w:t xml:space="preserve"> System administration: what changes are acceptable (i.e., open-source system governance.)</w:t>
      </w:r>
    </w:p>
    <w:p w14:paraId="01C9F434" w14:textId="77777777" w:rsidR="00EE3D6A" w:rsidRPr="00627CCD" w:rsidRDefault="00627CCD" w:rsidP="00EE3D6A">
      <w:pPr>
        <w:spacing w:after="0" w:line="240" w:lineRule="auto"/>
        <w:jc w:val="both"/>
        <w:rPr>
          <w:rFonts w:ascii="Times New Roman" w:hAnsi="Times New Roman" w:cs="Times New Roman"/>
        </w:rPr>
      </w:pPr>
      <w:hyperlink r:id="rId45" w:history="1">
        <w:r w:rsidR="00EE3D6A" w:rsidRPr="00627CCD">
          <w:rPr>
            <w:rStyle w:val="Hyperlink"/>
            <w:rFonts w:ascii="Times New Roman" w:hAnsi="Times New Roman" w:cs="Times New Roman"/>
            <w:color w:val="auto"/>
          </w:rPr>
          <w:t>https://ec.europa.eu/info/funding-tenders/opportunities/portal/screen/opportunities/horizon-results-platform/32534</w:t>
        </w:r>
      </w:hyperlink>
    </w:p>
    <w:p w14:paraId="3BAA2464" w14:textId="77777777" w:rsidR="00EE3D6A" w:rsidRPr="00627CCD" w:rsidRDefault="00EE3D6A" w:rsidP="00EE3D6A">
      <w:pPr>
        <w:pStyle w:val="BodyTextIndent3"/>
        <w:spacing w:line="240" w:lineRule="auto"/>
        <w:ind w:hanging="360"/>
        <w:mirrorIndents/>
        <w:rPr>
          <w:rFonts w:ascii="Times New Roman" w:hAnsi="Times New Roman" w:cs="Times New Roman"/>
          <w:sz w:val="24"/>
          <w:szCs w:val="24"/>
        </w:rPr>
      </w:pPr>
    </w:p>
    <w:p w14:paraId="5DFE8662" w14:textId="77777777" w:rsidR="00EE3D6A" w:rsidRPr="00627CCD" w:rsidRDefault="00EE3D6A"/>
    <w:sectPr w:rsidR="00EE3D6A" w:rsidRPr="00627CCD" w:rsidSect="00627CCD">
      <w:footerReference w:type="default" r:id="rId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C043EC" w14:textId="77777777" w:rsidR="00966156" w:rsidRDefault="00966156">
      <w:pPr>
        <w:spacing w:after="0" w:line="240" w:lineRule="auto"/>
      </w:pPr>
      <w:r>
        <w:separator/>
      </w:r>
    </w:p>
  </w:endnote>
  <w:endnote w:type="continuationSeparator" w:id="0">
    <w:p w14:paraId="54A0057D" w14:textId="77777777" w:rsidR="00966156" w:rsidRDefault="00966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ItalicMT">
    <w:altName w:val="Malgun Gothic Semilight"/>
    <w:panose1 w:val="00000000000000000000"/>
    <w:charset w:val="88"/>
    <w:family w:val="auto"/>
    <w:notTrueType/>
    <w:pitch w:val="default"/>
    <w:sig w:usb0="00000003" w:usb1="08080000" w:usb2="00000010" w:usb3="00000000" w:csb0="001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469004"/>
      <w:docPartObj>
        <w:docPartGallery w:val="Page Numbers (Bottom of Page)"/>
        <w:docPartUnique/>
      </w:docPartObj>
    </w:sdtPr>
    <w:sdtEndPr>
      <w:rPr>
        <w:noProof/>
      </w:rPr>
    </w:sdtEndPr>
    <w:sdtContent>
      <w:p w14:paraId="03524536" w14:textId="77777777" w:rsidR="003562DA" w:rsidRDefault="00627CCD">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635E2D7" w14:textId="77777777" w:rsidR="003562DA" w:rsidRDefault="003562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15F99B" w14:textId="77777777" w:rsidR="00966156" w:rsidRDefault="00966156">
      <w:pPr>
        <w:spacing w:after="0" w:line="240" w:lineRule="auto"/>
      </w:pPr>
      <w:r>
        <w:separator/>
      </w:r>
    </w:p>
  </w:footnote>
  <w:footnote w:type="continuationSeparator" w:id="0">
    <w:p w14:paraId="0FECA710" w14:textId="77777777" w:rsidR="00966156" w:rsidRDefault="009661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F39BD"/>
    <w:multiLevelType w:val="hybridMultilevel"/>
    <w:tmpl w:val="97809C32"/>
    <w:lvl w:ilvl="0" w:tplc="E7068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67291F"/>
    <w:multiLevelType w:val="hybridMultilevel"/>
    <w:tmpl w:val="F9D040B8"/>
    <w:lvl w:ilvl="0" w:tplc="58F063B8">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E5C72"/>
    <w:multiLevelType w:val="multilevel"/>
    <w:tmpl w:val="B7E09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C1407B"/>
    <w:multiLevelType w:val="hybridMultilevel"/>
    <w:tmpl w:val="9BC092B8"/>
    <w:lvl w:ilvl="0" w:tplc="40D207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8703D6"/>
    <w:multiLevelType w:val="hybridMultilevel"/>
    <w:tmpl w:val="B45E0C50"/>
    <w:lvl w:ilvl="0" w:tplc="AFCA64CC">
      <w:start w:val="1"/>
      <w:numFmt w:val="decimal"/>
      <w:lvlText w:val="(%1)"/>
      <w:lvlJc w:val="left"/>
      <w:pPr>
        <w:ind w:left="720" w:hanging="360"/>
      </w:pPr>
      <w:rPr>
        <w:rFonts w:eastAsiaTheme="minorHAnsi"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187CF3"/>
    <w:multiLevelType w:val="hybridMultilevel"/>
    <w:tmpl w:val="F514AE94"/>
    <w:lvl w:ilvl="0" w:tplc="ABF456F2">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4B0A10A7"/>
    <w:multiLevelType w:val="hybridMultilevel"/>
    <w:tmpl w:val="6838BA4E"/>
    <w:lvl w:ilvl="0" w:tplc="889424A0">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9E1DEA"/>
    <w:multiLevelType w:val="hybridMultilevel"/>
    <w:tmpl w:val="8D101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4B1701"/>
    <w:multiLevelType w:val="hybridMultilevel"/>
    <w:tmpl w:val="83CEE2FE"/>
    <w:lvl w:ilvl="0" w:tplc="A96AD5A4">
      <w:start w:val="1"/>
      <w:numFmt w:val="decimal"/>
      <w:lvlText w:val="(%1)"/>
      <w:lvlJc w:val="left"/>
      <w:pPr>
        <w:ind w:left="900" w:hanging="360"/>
      </w:pPr>
      <w:rPr>
        <w:rFonts w:hint="default"/>
        <w:b/>
        <w:sz w:val="2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54354213"/>
    <w:multiLevelType w:val="hybridMultilevel"/>
    <w:tmpl w:val="D3B8C79C"/>
    <w:lvl w:ilvl="0" w:tplc="3E2435A0">
      <w:start w:val="1"/>
      <w:numFmt w:val="decimal"/>
      <w:lvlText w:val="%1."/>
      <w:lvlJc w:val="left"/>
      <w:pPr>
        <w:tabs>
          <w:tab w:val="num" w:pos="450"/>
        </w:tabs>
        <w:ind w:left="450" w:hanging="360"/>
      </w:pPr>
      <w:rPr>
        <w:rFonts w:hint="default"/>
        <w:b w:val="0"/>
        <w:bCs/>
      </w:rPr>
    </w:lvl>
    <w:lvl w:ilvl="1" w:tplc="12D61BD8">
      <w:start w:val="157"/>
      <w:numFmt w:val="decimal"/>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A484E1D"/>
    <w:multiLevelType w:val="hybridMultilevel"/>
    <w:tmpl w:val="88CA3B64"/>
    <w:lvl w:ilvl="0" w:tplc="0352CBC2">
      <w:start w:val="1"/>
      <w:numFmt w:val="upperLetter"/>
      <w:lvlText w:val="%1."/>
      <w:lvlJc w:val="left"/>
      <w:pPr>
        <w:ind w:left="405" w:hanging="360"/>
      </w:pPr>
      <w:rPr>
        <w:rFonts w:hint="default"/>
        <w:i/>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1" w15:restartNumberingAfterBreak="0">
    <w:nsid w:val="6CBA610C"/>
    <w:multiLevelType w:val="multilevel"/>
    <w:tmpl w:val="8FC2A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2F5CB8"/>
    <w:multiLevelType w:val="hybridMultilevel"/>
    <w:tmpl w:val="71AC416C"/>
    <w:lvl w:ilvl="0" w:tplc="D52EF7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3228EE"/>
    <w:multiLevelType w:val="hybridMultilevel"/>
    <w:tmpl w:val="CCF20890"/>
    <w:lvl w:ilvl="0" w:tplc="66A2CF3C">
      <w:start w:val="1"/>
      <w:numFmt w:val="upp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886EF9"/>
    <w:multiLevelType w:val="hybridMultilevel"/>
    <w:tmpl w:val="232460E0"/>
    <w:lvl w:ilvl="0" w:tplc="4FE45A6A">
      <w:start w:val="1"/>
      <w:numFmt w:val="upp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4"/>
  </w:num>
  <w:num w:numId="3">
    <w:abstractNumId w:val="10"/>
  </w:num>
  <w:num w:numId="4">
    <w:abstractNumId w:val="9"/>
  </w:num>
  <w:num w:numId="5">
    <w:abstractNumId w:val="4"/>
  </w:num>
  <w:num w:numId="6">
    <w:abstractNumId w:val="5"/>
  </w:num>
  <w:num w:numId="7">
    <w:abstractNumId w:val="2"/>
  </w:num>
  <w:num w:numId="8">
    <w:abstractNumId w:val="11"/>
  </w:num>
  <w:num w:numId="9">
    <w:abstractNumId w:val="7"/>
  </w:num>
  <w:num w:numId="10">
    <w:abstractNumId w:val="12"/>
  </w:num>
  <w:num w:numId="11">
    <w:abstractNumId w:val="3"/>
  </w:num>
  <w:num w:numId="12">
    <w:abstractNumId w:val="0"/>
  </w:num>
  <w:num w:numId="13">
    <w:abstractNumId w:val="6"/>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90"/>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D6A"/>
    <w:rsid w:val="003562DA"/>
    <w:rsid w:val="00411EE0"/>
    <w:rsid w:val="0054175E"/>
    <w:rsid w:val="005C50D1"/>
    <w:rsid w:val="00627CCD"/>
    <w:rsid w:val="008607DA"/>
    <w:rsid w:val="00966156"/>
    <w:rsid w:val="00B64B6E"/>
    <w:rsid w:val="00B83439"/>
    <w:rsid w:val="00EE3D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343DF"/>
  <w15:chartTrackingRefBased/>
  <w15:docId w15:val="{F86703F9-470A-43D1-853C-812276399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E3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EE3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E3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EE3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3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3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EE3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E3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EE3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3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3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D6A"/>
    <w:rPr>
      <w:rFonts w:eastAsiaTheme="majorEastAsia" w:cstheme="majorBidi"/>
      <w:color w:val="272727" w:themeColor="text1" w:themeTint="D8"/>
    </w:rPr>
  </w:style>
  <w:style w:type="paragraph" w:styleId="Title">
    <w:name w:val="Title"/>
    <w:basedOn w:val="Normal"/>
    <w:next w:val="Normal"/>
    <w:link w:val="TitleChar"/>
    <w:uiPriority w:val="10"/>
    <w:qFormat/>
    <w:rsid w:val="00EE3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D6A"/>
    <w:pPr>
      <w:spacing w:before="160"/>
      <w:jc w:val="center"/>
    </w:pPr>
    <w:rPr>
      <w:i/>
      <w:iCs/>
      <w:color w:val="404040" w:themeColor="text1" w:themeTint="BF"/>
    </w:rPr>
  </w:style>
  <w:style w:type="character" w:customStyle="1" w:styleId="QuoteChar">
    <w:name w:val="Quote Char"/>
    <w:basedOn w:val="DefaultParagraphFont"/>
    <w:link w:val="Quote"/>
    <w:uiPriority w:val="29"/>
    <w:rsid w:val="00EE3D6A"/>
    <w:rPr>
      <w:i/>
      <w:iCs/>
      <w:color w:val="404040" w:themeColor="text1" w:themeTint="BF"/>
    </w:rPr>
  </w:style>
  <w:style w:type="paragraph" w:styleId="ListParagraph">
    <w:name w:val="List Paragraph"/>
    <w:basedOn w:val="Normal"/>
    <w:uiPriority w:val="34"/>
    <w:qFormat/>
    <w:rsid w:val="00EE3D6A"/>
    <w:pPr>
      <w:ind w:left="720"/>
      <w:contextualSpacing/>
    </w:pPr>
  </w:style>
  <w:style w:type="character" w:styleId="IntenseEmphasis">
    <w:name w:val="Intense Emphasis"/>
    <w:basedOn w:val="DefaultParagraphFont"/>
    <w:uiPriority w:val="21"/>
    <w:qFormat/>
    <w:rsid w:val="00EE3D6A"/>
    <w:rPr>
      <w:i/>
      <w:iCs/>
      <w:color w:val="0F4761" w:themeColor="accent1" w:themeShade="BF"/>
    </w:rPr>
  </w:style>
  <w:style w:type="paragraph" w:styleId="IntenseQuote">
    <w:name w:val="Intense Quote"/>
    <w:basedOn w:val="Normal"/>
    <w:next w:val="Normal"/>
    <w:link w:val="IntenseQuoteChar"/>
    <w:uiPriority w:val="30"/>
    <w:qFormat/>
    <w:rsid w:val="00EE3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D6A"/>
    <w:rPr>
      <w:i/>
      <w:iCs/>
      <w:color w:val="0F4761" w:themeColor="accent1" w:themeShade="BF"/>
    </w:rPr>
  </w:style>
  <w:style w:type="character" w:styleId="IntenseReference">
    <w:name w:val="Intense Reference"/>
    <w:basedOn w:val="DefaultParagraphFont"/>
    <w:uiPriority w:val="32"/>
    <w:qFormat/>
    <w:rsid w:val="00EE3D6A"/>
    <w:rPr>
      <w:b/>
      <w:bCs/>
      <w:smallCaps/>
      <w:color w:val="0F4761" w:themeColor="accent1" w:themeShade="BF"/>
      <w:spacing w:val="5"/>
    </w:rPr>
  </w:style>
  <w:style w:type="paragraph" w:styleId="Footer">
    <w:name w:val="footer"/>
    <w:basedOn w:val="Normal"/>
    <w:link w:val="FooterChar"/>
    <w:uiPriority w:val="99"/>
    <w:unhideWhenUsed/>
    <w:rsid w:val="00EE3D6A"/>
    <w:pPr>
      <w:tabs>
        <w:tab w:val="center" w:pos="4819"/>
        <w:tab w:val="right" w:pos="9638"/>
      </w:tabs>
      <w:spacing w:after="0" w:line="240" w:lineRule="auto"/>
    </w:pPr>
    <w:rPr>
      <w:kern w:val="0"/>
      <w:sz w:val="22"/>
      <w:szCs w:val="22"/>
      <w14:ligatures w14:val="none"/>
    </w:rPr>
  </w:style>
  <w:style w:type="character" w:customStyle="1" w:styleId="FooterChar">
    <w:name w:val="Footer Char"/>
    <w:basedOn w:val="DefaultParagraphFont"/>
    <w:link w:val="Footer"/>
    <w:uiPriority w:val="99"/>
    <w:rsid w:val="00EE3D6A"/>
    <w:rPr>
      <w:kern w:val="0"/>
      <w:sz w:val="22"/>
      <w:szCs w:val="22"/>
      <w14:ligatures w14:val="none"/>
    </w:rPr>
  </w:style>
  <w:style w:type="paragraph" w:styleId="BodyText">
    <w:name w:val="Body Text"/>
    <w:basedOn w:val="Normal"/>
    <w:link w:val="BodyTextChar"/>
    <w:uiPriority w:val="99"/>
    <w:rsid w:val="00EE3D6A"/>
    <w:pPr>
      <w:autoSpaceDE w:val="0"/>
      <w:autoSpaceDN w:val="0"/>
      <w:adjustRightInd w:val="0"/>
      <w:spacing w:before="60" w:after="60" w:line="360" w:lineRule="auto"/>
      <w:ind w:firstLine="442"/>
    </w:pPr>
    <w:rPr>
      <w:rFonts w:ascii="Palatino Linotype" w:eastAsia="Times New Roman" w:hAnsi="Palatino Linotype" w:cs="Arial"/>
      <w:color w:val="000000"/>
      <w:kern w:val="0"/>
      <w:sz w:val="22"/>
      <w:szCs w:val="20"/>
      <w14:ligatures w14:val="none"/>
    </w:rPr>
  </w:style>
  <w:style w:type="character" w:customStyle="1" w:styleId="BodyTextChar">
    <w:name w:val="Body Text Char"/>
    <w:basedOn w:val="DefaultParagraphFont"/>
    <w:link w:val="BodyText"/>
    <w:uiPriority w:val="99"/>
    <w:rsid w:val="00EE3D6A"/>
    <w:rPr>
      <w:rFonts w:ascii="Palatino Linotype" w:eastAsia="Times New Roman" w:hAnsi="Palatino Linotype" w:cs="Arial"/>
      <w:color w:val="000000"/>
      <w:kern w:val="0"/>
      <w:sz w:val="22"/>
      <w:szCs w:val="20"/>
      <w14:ligatures w14:val="none"/>
    </w:rPr>
  </w:style>
  <w:style w:type="character" w:styleId="LineNumber">
    <w:name w:val="line number"/>
    <w:basedOn w:val="DefaultParagraphFont"/>
    <w:uiPriority w:val="99"/>
    <w:unhideWhenUsed/>
    <w:rsid w:val="00EE3D6A"/>
  </w:style>
  <w:style w:type="paragraph" w:customStyle="1" w:styleId="EFSABodytext">
    <w:name w:val="EFSA_Body text"/>
    <w:basedOn w:val="Normal"/>
    <w:link w:val="EFSABodytextChar"/>
    <w:qFormat/>
    <w:rsid w:val="00EE3D6A"/>
    <w:pPr>
      <w:suppressAutoHyphens/>
      <w:spacing w:after="120" w:line="240" w:lineRule="auto"/>
      <w:jc w:val="both"/>
    </w:pPr>
    <w:rPr>
      <w:rFonts w:ascii="Tahoma" w:hAnsi="Tahoma"/>
      <w:kern w:val="0"/>
      <w:sz w:val="20"/>
      <w:szCs w:val="20"/>
      <w:lang w:val="en-GB"/>
      <w14:ligatures w14:val="none"/>
    </w:rPr>
  </w:style>
  <w:style w:type="character" w:customStyle="1" w:styleId="EFSABodytextChar">
    <w:name w:val="EFSA_Body text Char"/>
    <w:basedOn w:val="DefaultParagraphFont"/>
    <w:link w:val="EFSABodytext"/>
    <w:qFormat/>
    <w:rsid w:val="00EE3D6A"/>
    <w:rPr>
      <w:rFonts w:ascii="Tahoma" w:hAnsi="Tahoma"/>
      <w:kern w:val="0"/>
      <w:sz w:val="20"/>
      <w:szCs w:val="20"/>
      <w:lang w:val="en-GB"/>
      <w14:ligatures w14:val="none"/>
    </w:rPr>
  </w:style>
  <w:style w:type="character" w:styleId="Hyperlink">
    <w:name w:val="Hyperlink"/>
    <w:basedOn w:val="DefaultParagraphFont"/>
    <w:uiPriority w:val="99"/>
    <w:unhideWhenUsed/>
    <w:rsid w:val="00EE3D6A"/>
    <w:rPr>
      <w:color w:val="467886" w:themeColor="hyperlink"/>
      <w:u w:val="single"/>
    </w:rPr>
  </w:style>
  <w:style w:type="paragraph" w:customStyle="1" w:styleId="paragraph">
    <w:name w:val="paragraph"/>
    <w:basedOn w:val="Normal"/>
    <w:qFormat/>
    <w:rsid w:val="00EE3D6A"/>
    <w:pPr>
      <w:spacing w:after="0" w:line="360" w:lineRule="auto"/>
    </w:pPr>
    <w:rPr>
      <w:rFonts w:ascii="Times New Roman" w:eastAsia="Times New Roman" w:hAnsi="Times New Roman" w:cs="Times New Roman"/>
      <w:kern w:val="0"/>
      <w:lang w:val="en-GB"/>
      <w14:ligatures w14:val="none"/>
    </w:rPr>
  </w:style>
  <w:style w:type="character" w:customStyle="1" w:styleId="lrzxr">
    <w:name w:val="lrzxr"/>
    <w:basedOn w:val="DefaultParagraphFont"/>
    <w:rsid w:val="00EE3D6A"/>
  </w:style>
  <w:style w:type="character" w:customStyle="1" w:styleId="markedcontent">
    <w:name w:val="markedcontent"/>
    <w:basedOn w:val="DefaultParagraphFont"/>
    <w:rsid w:val="00EE3D6A"/>
  </w:style>
  <w:style w:type="character" w:styleId="Strong">
    <w:name w:val="Strong"/>
    <w:basedOn w:val="DefaultParagraphFont"/>
    <w:uiPriority w:val="22"/>
    <w:qFormat/>
    <w:rsid w:val="00EE3D6A"/>
    <w:rPr>
      <w:b/>
      <w:bCs/>
    </w:rPr>
  </w:style>
  <w:style w:type="character" w:styleId="Emphasis">
    <w:name w:val="Emphasis"/>
    <w:basedOn w:val="DefaultParagraphFont"/>
    <w:uiPriority w:val="20"/>
    <w:qFormat/>
    <w:rsid w:val="00EE3D6A"/>
    <w:rPr>
      <w:i/>
      <w:iCs/>
    </w:rPr>
  </w:style>
  <w:style w:type="character" w:customStyle="1" w:styleId="hgkelc">
    <w:name w:val="hgkelc"/>
    <w:basedOn w:val="DefaultParagraphFont"/>
    <w:rsid w:val="00EE3D6A"/>
  </w:style>
  <w:style w:type="character" w:styleId="CommentReference">
    <w:name w:val="annotation reference"/>
    <w:uiPriority w:val="99"/>
    <w:rsid w:val="00EE3D6A"/>
    <w:rPr>
      <w:sz w:val="16"/>
      <w:szCs w:val="16"/>
    </w:rPr>
  </w:style>
  <w:style w:type="paragraph" w:styleId="CommentText">
    <w:name w:val="annotation text"/>
    <w:basedOn w:val="Normal"/>
    <w:link w:val="CommentTextChar"/>
    <w:uiPriority w:val="99"/>
    <w:rsid w:val="00EE3D6A"/>
    <w:pPr>
      <w:spacing w:before="180" w:after="0" w:line="276" w:lineRule="auto"/>
    </w:pPr>
    <w:rPr>
      <w:rFonts w:ascii="Times New Roman" w:eastAsia="Times New Roman" w:hAnsi="Times New Roman" w:cs="Times New Roman"/>
      <w:kern w:val="0"/>
      <w:sz w:val="20"/>
      <w:szCs w:val="20"/>
      <w:lang w:val="it-IT" w:eastAsia="it-IT"/>
      <w14:ligatures w14:val="none"/>
    </w:rPr>
  </w:style>
  <w:style w:type="character" w:customStyle="1" w:styleId="CommentTextChar">
    <w:name w:val="Comment Text Char"/>
    <w:basedOn w:val="DefaultParagraphFont"/>
    <w:link w:val="CommentText"/>
    <w:uiPriority w:val="99"/>
    <w:rsid w:val="00EE3D6A"/>
    <w:rPr>
      <w:rFonts w:ascii="Times New Roman" w:eastAsia="Times New Roman" w:hAnsi="Times New Roman" w:cs="Times New Roman"/>
      <w:kern w:val="0"/>
      <w:sz w:val="20"/>
      <w:szCs w:val="20"/>
      <w:lang w:val="it-IT" w:eastAsia="it-IT"/>
      <w14:ligatures w14:val="none"/>
    </w:rPr>
  </w:style>
  <w:style w:type="paragraph" w:customStyle="1" w:styleId="Default">
    <w:name w:val="Default"/>
    <w:rsid w:val="00EE3D6A"/>
    <w:pPr>
      <w:autoSpaceDE w:val="0"/>
      <w:autoSpaceDN w:val="0"/>
      <w:adjustRightInd w:val="0"/>
      <w:spacing w:after="0" w:line="240" w:lineRule="auto"/>
    </w:pPr>
    <w:rPr>
      <w:rFonts w:ascii="Times New Roman" w:eastAsia="Times New Roman" w:hAnsi="Times New Roman" w:cs="Times New Roman"/>
      <w:color w:val="000000"/>
      <w:kern w:val="0"/>
      <w14:ligatures w14:val="none"/>
    </w:rPr>
  </w:style>
  <w:style w:type="character" w:customStyle="1" w:styleId="mw-mmv-source-author">
    <w:name w:val="mw-mmv-source-author"/>
    <w:basedOn w:val="DefaultParagraphFont"/>
    <w:rsid w:val="00EE3D6A"/>
  </w:style>
  <w:style w:type="character" w:customStyle="1" w:styleId="mw-mmv-author">
    <w:name w:val="mw-mmv-author"/>
    <w:basedOn w:val="DefaultParagraphFont"/>
    <w:rsid w:val="00EE3D6A"/>
  </w:style>
  <w:style w:type="character" w:customStyle="1" w:styleId="mw-mmv-source">
    <w:name w:val="mw-mmv-source"/>
    <w:basedOn w:val="DefaultParagraphFont"/>
    <w:rsid w:val="00EE3D6A"/>
  </w:style>
  <w:style w:type="character" w:customStyle="1" w:styleId="UnresolvedMention">
    <w:name w:val="Unresolved Mention"/>
    <w:basedOn w:val="DefaultParagraphFont"/>
    <w:uiPriority w:val="99"/>
    <w:semiHidden/>
    <w:unhideWhenUsed/>
    <w:rsid w:val="00EE3D6A"/>
    <w:rPr>
      <w:color w:val="605E5C"/>
      <w:shd w:val="clear" w:color="auto" w:fill="E1DFDD"/>
    </w:rPr>
  </w:style>
  <w:style w:type="character" w:customStyle="1" w:styleId="fm-vol-iss-date">
    <w:name w:val="fm-vol-iss-date"/>
    <w:basedOn w:val="DefaultParagraphFont"/>
    <w:rsid w:val="00EE3D6A"/>
  </w:style>
  <w:style w:type="character" w:customStyle="1" w:styleId="doi">
    <w:name w:val="doi"/>
    <w:basedOn w:val="DefaultParagraphFont"/>
    <w:rsid w:val="00EE3D6A"/>
  </w:style>
  <w:style w:type="character" w:customStyle="1" w:styleId="fm-citation-ids-label">
    <w:name w:val="fm-citation-ids-label"/>
    <w:basedOn w:val="DefaultParagraphFont"/>
    <w:rsid w:val="00EE3D6A"/>
  </w:style>
  <w:style w:type="character" w:customStyle="1" w:styleId="binomial">
    <w:name w:val="binomial"/>
    <w:basedOn w:val="DefaultParagraphFont"/>
    <w:rsid w:val="00EE3D6A"/>
  </w:style>
  <w:style w:type="character" w:customStyle="1" w:styleId="accordion-tabbedtab-mobile">
    <w:name w:val="accordion-tabbed__tab-mobile"/>
    <w:basedOn w:val="DefaultParagraphFont"/>
    <w:rsid w:val="00EE3D6A"/>
  </w:style>
  <w:style w:type="character" w:customStyle="1" w:styleId="comma-separator">
    <w:name w:val="comma-separator"/>
    <w:basedOn w:val="DefaultParagraphFont"/>
    <w:rsid w:val="00EE3D6A"/>
  </w:style>
  <w:style w:type="character" w:customStyle="1" w:styleId="epub-state">
    <w:name w:val="epub-state"/>
    <w:basedOn w:val="DefaultParagraphFont"/>
    <w:rsid w:val="00EE3D6A"/>
  </w:style>
  <w:style w:type="character" w:customStyle="1" w:styleId="epub-date">
    <w:name w:val="epub-date"/>
    <w:basedOn w:val="DefaultParagraphFont"/>
    <w:rsid w:val="00EE3D6A"/>
  </w:style>
  <w:style w:type="paragraph" w:customStyle="1" w:styleId="Refs">
    <w:name w:val="Refs"/>
    <w:basedOn w:val="Normal"/>
    <w:rsid w:val="00EE3D6A"/>
    <w:pPr>
      <w:suppressAutoHyphens/>
      <w:overflowPunct w:val="0"/>
      <w:autoSpaceDE w:val="0"/>
      <w:autoSpaceDN w:val="0"/>
      <w:adjustRightInd w:val="0"/>
      <w:spacing w:after="0" w:line="220" w:lineRule="exact"/>
      <w:ind w:left="238" w:hanging="238"/>
      <w:jc w:val="both"/>
      <w:textAlignment w:val="baseline"/>
    </w:pPr>
    <w:rPr>
      <w:rFonts w:ascii="Times New Roman" w:eastAsia="Times New Roman" w:hAnsi="Times New Roman" w:cs="Times New Roman"/>
      <w:kern w:val="0"/>
      <w:sz w:val="18"/>
      <w:lang w:eastAsia="ar-SA"/>
      <w14:ligatures w14:val="none"/>
    </w:rPr>
  </w:style>
  <w:style w:type="character" w:customStyle="1" w:styleId="gmail-msohyperlink">
    <w:name w:val="gmail-msohyperlink"/>
    <w:basedOn w:val="DefaultParagraphFont"/>
    <w:rsid w:val="00EE3D6A"/>
  </w:style>
  <w:style w:type="paragraph" w:styleId="Header">
    <w:name w:val="header"/>
    <w:basedOn w:val="Normal"/>
    <w:link w:val="HeaderChar"/>
    <w:uiPriority w:val="99"/>
    <w:unhideWhenUsed/>
    <w:rsid w:val="00EE3D6A"/>
    <w:pPr>
      <w:tabs>
        <w:tab w:val="center" w:pos="4680"/>
        <w:tab w:val="right" w:pos="9360"/>
      </w:tabs>
      <w:spacing w:after="0" w:line="240" w:lineRule="auto"/>
    </w:pPr>
    <w:rPr>
      <w:sz w:val="22"/>
      <w:szCs w:val="22"/>
    </w:rPr>
  </w:style>
  <w:style w:type="character" w:customStyle="1" w:styleId="HeaderChar">
    <w:name w:val="Header Char"/>
    <w:basedOn w:val="DefaultParagraphFont"/>
    <w:link w:val="Header"/>
    <w:uiPriority w:val="99"/>
    <w:rsid w:val="00EE3D6A"/>
    <w:rPr>
      <w:sz w:val="22"/>
      <w:szCs w:val="22"/>
    </w:rPr>
  </w:style>
  <w:style w:type="paragraph" w:styleId="BodyTextIndent2">
    <w:name w:val="Body Text Indent 2"/>
    <w:basedOn w:val="Normal"/>
    <w:link w:val="BodyTextIndent2Char"/>
    <w:unhideWhenUsed/>
    <w:rsid w:val="00EE3D6A"/>
    <w:pPr>
      <w:spacing w:after="120" w:line="480" w:lineRule="auto"/>
      <w:ind w:left="360"/>
    </w:pPr>
    <w:rPr>
      <w:sz w:val="22"/>
      <w:szCs w:val="22"/>
    </w:rPr>
  </w:style>
  <w:style w:type="character" w:customStyle="1" w:styleId="BodyTextIndent2Char">
    <w:name w:val="Body Text Indent 2 Char"/>
    <w:basedOn w:val="DefaultParagraphFont"/>
    <w:link w:val="BodyTextIndent2"/>
    <w:rsid w:val="00EE3D6A"/>
    <w:rPr>
      <w:sz w:val="22"/>
      <w:szCs w:val="22"/>
    </w:rPr>
  </w:style>
  <w:style w:type="paragraph" w:styleId="NormalWeb">
    <w:name w:val="Normal (Web)"/>
    <w:basedOn w:val="Normal"/>
    <w:uiPriority w:val="99"/>
    <w:unhideWhenUsed/>
    <w:rsid w:val="00EE3D6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ndnoteReference">
    <w:name w:val="endnote reference"/>
    <w:semiHidden/>
    <w:rsid w:val="00EE3D6A"/>
    <w:rPr>
      <w:vertAlign w:val="superscript"/>
    </w:rPr>
  </w:style>
  <w:style w:type="character" w:customStyle="1" w:styleId="databold">
    <w:name w:val="data_bold"/>
    <w:basedOn w:val="DefaultParagraphFont"/>
    <w:rsid w:val="00EE3D6A"/>
  </w:style>
  <w:style w:type="paragraph" w:styleId="Bibliography">
    <w:name w:val="Bibliography"/>
    <w:basedOn w:val="Normal"/>
    <w:next w:val="Normal"/>
    <w:uiPriority w:val="37"/>
    <w:unhideWhenUsed/>
    <w:rsid w:val="00EE3D6A"/>
    <w:pPr>
      <w:spacing w:after="0" w:line="360" w:lineRule="auto"/>
      <w:ind w:left="720" w:hanging="720"/>
    </w:pPr>
    <w:rPr>
      <w:sz w:val="22"/>
      <w:szCs w:val="22"/>
    </w:rPr>
  </w:style>
  <w:style w:type="table" w:customStyle="1" w:styleId="pbdmtable">
    <w:name w:val="pbdm table"/>
    <w:basedOn w:val="TableNormal"/>
    <w:uiPriority w:val="99"/>
    <w:rsid w:val="00EE3D6A"/>
    <w:pPr>
      <w:spacing w:after="0" w:line="240" w:lineRule="auto"/>
    </w:pPr>
    <w:rPr>
      <w:rFonts w:ascii="Constantia" w:eastAsia="Calibri" w:hAnsi="Constantia" w:cs="Times New Roman"/>
      <w:kern w:val="0"/>
      <w:sz w:val="18"/>
      <w:szCs w:val="22"/>
      <w:lang w:val="it-IT" w:eastAsia="it-IT"/>
    </w:rPr>
    <w:tblPr>
      <w:tblStyleRowBandSize w:val="1"/>
      <w:tblBorders>
        <w:top w:val="single" w:sz="4" w:space="0" w:color="auto"/>
        <w:bottom w:val="single" w:sz="4" w:space="0" w:color="auto"/>
      </w:tblBorders>
    </w:tblPr>
    <w:tcPr>
      <w:tcMar>
        <w:top w:w="57" w:type="dxa"/>
        <w:left w:w="0" w:type="dxa"/>
        <w:bottom w:w="28" w:type="dxa"/>
        <w:right w:w="0" w:type="dxa"/>
      </w:tcMar>
    </w:tcPr>
    <w:tblStylePr w:type="firstRow">
      <w:rPr>
        <w:b w:val="0"/>
        <w:i/>
      </w:rPr>
      <w:tblPr/>
      <w:trPr>
        <w:tblHeader/>
      </w:trPr>
      <w:tcPr>
        <w:tcBorders>
          <w:top w:val="single" w:sz="4" w:space="0" w:color="auto"/>
          <w:left w:val="nil"/>
          <w:bottom w:val="single" w:sz="4" w:space="0" w:color="auto"/>
          <w:right w:val="nil"/>
        </w:tcBorders>
        <w:tcMar>
          <w:top w:w="57" w:type="dxa"/>
          <w:left w:w="0" w:type="dxa"/>
          <w:bottom w:w="28" w:type="dxa"/>
          <w:right w:w="0" w:type="dxa"/>
        </w:tcMar>
      </w:tcPr>
    </w:tblStylePr>
    <w:tblStylePr w:type="lastRow">
      <w:tblPr/>
      <w:tcPr>
        <w:tcBorders>
          <w:top w:val="nil"/>
          <w:left w:val="nil"/>
          <w:bottom w:val="single" w:sz="4" w:space="0" w:color="auto"/>
          <w:right w:val="nil"/>
          <w:insideH w:val="nil"/>
          <w:insideV w:val="nil"/>
          <w:tl2br w:val="nil"/>
          <w:tr2bl w:val="nil"/>
        </w:tcBorders>
      </w:tcPr>
    </w:tblStylePr>
    <w:tblStylePr w:type="firstCol">
      <w:tblPr/>
      <w:tcPr>
        <w:tcMar>
          <w:top w:w="57" w:type="dxa"/>
          <w:left w:w="1134" w:type="dxa"/>
          <w:bottom w:w="28" w:type="dxa"/>
          <w:right w:w="0" w:type="dxa"/>
        </w:tcMar>
      </w:tcPr>
    </w:tblStylePr>
    <w:tblStylePr w:type="band1Horz">
      <w:tblPr/>
      <w:tcPr>
        <w:tcBorders>
          <w:top w:val="nil"/>
          <w:left w:val="nil"/>
          <w:bottom w:val="nil"/>
          <w:right w:val="nil"/>
          <w:insideH w:val="nil"/>
          <w:insideV w:val="nil"/>
          <w:tl2br w:val="nil"/>
          <w:tr2bl w:val="nil"/>
        </w:tcBorders>
        <w:shd w:val="clear" w:color="auto" w:fill="F2F2F2" w:themeFill="background1" w:themeFillShade="F2"/>
      </w:tcPr>
    </w:tblStylePr>
  </w:style>
  <w:style w:type="character" w:styleId="FollowedHyperlink">
    <w:name w:val="FollowedHyperlink"/>
    <w:basedOn w:val="DefaultParagraphFont"/>
    <w:uiPriority w:val="99"/>
    <w:semiHidden/>
    <w:unhideWhenUsed/>
    <w:rsid w:val="00EE3D6A"/>
    <w:rPr>
      <w:color w:val="96607D" w:themeColor="followedHyperlink"/>
      <w:u w:val="single"/>
    </w:rPr>
  </w:style>
  <w:style w:type="character" w:customStyle="1" w:styleId="st">
    <w:name w:val="st"/>
    <w:rsid w:val="00EE3D6A"/>
  </w:style>
  <w:style w:type="paragraph" w:styleId="Revision">
    <w:name w:val="Revision"/>
    <w:hidden/>
    <w:uiPriority w:val="99"/>
    <w:semiHidden/>
    <w:rsid w:val="00EE3D6A"/>
    <w:pPr>
      <w:spacing w:after="0" w:line="240" w:lineRule="auto"/>
    </w:pPr>
    <w:rPr>
      <w:sz w:val="22"/>
      <w:szCs w:val="22"/>
    </w:rPr>
  </w:style>
  <w:style w:type="paragraph" w:styleId="FootnoteText">
    <w:name w:val="footnote text"/>
    <w:basedOn w:val="Normal"/>
    <w:link w:val="FootnoteTextChar"/>
    <w:uiPriority w:val="99"/>
    <w:semiHidden/>
    <w:unhideWhenUsed/>
    <w:rsid w:val="00EE3D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3D6A"/>
    <w:rPr>
      <w:sz w:val="20"/>
      <w:szCs w:val="20"/>
    </w:rPr>
  </w:style>
  <w:style w:type="character" w:styleId="FootnoteReference">
    <w:name w:val="footnote reference"/>
    <w:basedOn w:val="DefaultParagraphFont"/>
    <w:uiPriority w:val="99"/>
    <w:semiHidden/>
    <w:unhideWhenUsed/>
    <w:rsid w:val="00EE3D6A"/>
    <w:rPr>
      <w:vertAlign w:val="superscript"/>
    </w:rPr>
  </w:style>
  <w:style w:type="paragraph" w:styleId="BodyTextIndent3">
    <w:name w:val="Body Text Indent 3"/>
    <w:basedOn w:val="Normal"/>
    <w:link w:val="BodyTextIndent3Char"/>
    <w:unhideWhenUsed/>
    <w:rsid w:val="00EE3D6A"/>
    <w:pPr>
      <w:spacing w:after="120" w:line="259" w:lineRule="auto"/>
      <w:ind w:left="360"/>
    </w:pPr>
    <w:rPr>
      <w:sz w:val="16"/>
      <w:szCs w:val="16"/>
    </w:rPr>
  </w:style>
  <w:style w:type="character" w:customStyle="1" w:styleId="BodyTextIndent3Char">
    <w:name w:val="Body Text Indent 3 Char"/>
    <w:basedOn w:val="DefaultParagraphFont"/>
    <w:link w:val="BodyTextIndent3"/>
    <w:rsid w:val="00EE3D6A"/>
    <w:rPr>
      <w:sz w:val="16"/>
      <w:szCs w:val="16"/>
    </w:rPr>
  </w:style>
  <w:style w:type="paragraph" w:customStyle="1" w:styleId="hanging">
    <w:name w:val="hanging"/>
    <w:basedOn w:val="Normal"/>
    <w:rsid w:val="00EE3D6A"/>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text">
    <w:name w:val="text"/>
    <w:basedOn w:val="DefaultParagraphFont"/>
    <w:rsid w:val="00EE3D6A"/>
  </w:style>
  <w:style w:type="character" w:customStyle="1" w:styleId="italic">
    <w:name w:val="italic"/>
    <w:basedOn w:val="DefaultParagraphFont"/>
    <w:rsid w:val="00EE3D6A"/>
  </w:style>
  <w:style w:type="character" w:customStyle="1" w:styleId="period">
    <w:name w:val="period"/>
    <w:basedOn w:val="DefaultParagraphFont"/>
    <w:rsid w:val="00EE3D6A"/>
  </w:style>
  <w:style w:type="character" w:customStyle="1" w:styleId="cit">
    <w:name w:val="cit"/>
    <w:basedOn w:val="DefaultParagraphFont"/>
    <w:rsid w:val="00EE3D6A"/>
  </w:style>
  <w:style w:type="character" w:customStyle="1" w:styleId="citation-doi">
    <w:name w:val="citation-doi"/>
    <w:basedOn w:val="DefaultParagraphFont"/>
    <w:rsid w:val="00EE3D6A"/>
  </w:style>
  <w:style w:type="character" w:customStyle="1" w:styleId="secondary-date">
    <w:name w:val="secondary-date"/>
    <w:basedOn w:val="DefaultParagraphFont"/>
    <w:rsid w:val="00EE3D6A"/>
  </w:style>
  <w:style w:type="character" w:customStyle="1" w:styleId="authors-list-item">
    <w:name w:val="authors-list-item"/>
    <w:basedOn w:val="DefaultParagraphFont"/>
    <w:rsid w:val="00EE3D6A"/>
  </w:style>
  <w:style w:type="character" w:customStyle="1" w:styleId="author-sup-separator">
    <w:name w:val="author-sup-separator"/>
    <w:basedOn w:val="DefaultParagraphFont"/>
    <w:rsid w:val="00EE3D6A"/>
  </w:style>
  <w:style w:type="character" w:customStyle="1" w:styleId="comma">
    <w:name w:val="comma"/>
    <w:basedOn w:val="DefaultParagraphFont"/>
    <w:rsid w:val="00EE3D6A"/>
  </w:style>
  <w:style w:type="character" w:customStyle="1" w:styleId="identifier">
    <w:name w:val="identifier"/>
    <w:basedOn w:val="DefaultParagraphFont"/>
    <w:rsid w:val="00EE3D6A"/>
  </w:style>
  <w:style w:type="character" w:customStyle="1" w:styleId="id-label">
    <w:name w:val="id-label"/>
    <w:basedOn w:val="DefaultParagraphFont"/>
    <w:rsid w:val="00EE3D6A"/>
  </w:style>
  <w:style w:type="character" w:customStyle="1" w:styleId="jpfdse">
    <w:name w:val="jpfdse"/>
    <w:basedOn w:val="DefaultParagraphFont"/>
    <w:rsid w:val="00EE3D6A"/>
  </w:style>
  <w:style w:type="paragraph" w:customStyle="1" w:styleId="pf0">
    <w:name w:val="pf0"/>
    <w:basedOn w:val="Normal"/>
    <w:qFormat/>
    <w:rsid w:val="00EE3D6A"/>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f01">
    <w:name w:val="cf01"/>
    <w:basedOn w:val="DefaultParagraphFont"/>
    <w:rsid w:val="00EE3D6A"/>
    <w:rPr>
      <w:rFonts w:ascii="Segoe UI" w:hAnsi="Segoe UI" w:cs="Segoe UI" w:hint="default"/>
      <w:sz w:val="28"/>
      <w:szCs w:val="28"/>
    </w:rPr>
  </w:style>
  <w:style w:type="character" w:customStyle="1" w:styleId="orcid-id-https">
    <w:name w:val="orcid-id-https"/>
    <w:basedOn w:val="DefaultParagraphFont"/>
    <w:rsid w:val="00EE3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ecolmodel.2017.08.008" TargetMode="External"/><Relationship Id="rId18" Type="http://schemas.openxmlformats.org/officeDocument/2006/relationships/hyperlink" Target="http://doi.org/10.1098/rspb.2013.2825" TargetMode="External"/><Relationship Id="rId26" Type="http://schemas.openxmlformats.org/officeDocument/2006/relationships/hyperlink" Target="http://dx.doi.org/10.1111/j.1365-2486.2009.01938.x" TargetMode="External"/><Relationship Id="rId39" Type="http://schemas.openxmlformats.org/officeDocument/2006/relationships/hyperlink" Target="http://dev-mgd-platform-docs-hosting-bucket.s3-website-eu-west-1.amazonaws.com/" TargetMode="External"/><Relationship Id="rId21" Type="http://schemas.openxmlformats.org/officeDocument/2006/relationships/hyperlink" Target="http://dx.doi.org/10.1111/j.1461-9563.2011.00566.x" TargetMode="External"/><Relationship Id="rId34" Type="http://schemas.openxmlformats.org/officeDocument/2006/relationships/hyperlink" Target="http://doi.org/10.1111/afe.12205" TargetMode="External"/><Relationship Id="rId42" Type="http://schemas.openxmlformats.org/officeDocument/2006/relationships/hyperlink" Target="https://actinia.mundialis.de/" TargetMode="External"/><Relationship Id="rId47" Type="http://schemas.openxmlformats.org/officeDocument/2006/relationships/fontTable" Target="fontTable.xml"/><Relationship Id="rId7" Type="http://schemas.openxmlformats.org/officeDocument/2006/relationships/hyperlink" Target="mailto:neteler@mundialis.de" TargetMode="External"/><Relationship Id="rId2" Type="http://schemas.openxmlformats.org/officeDocument/2006/relationships/styles" Target="styles.xml"/><Relationship Id="rId16" Type="http://schemas.openxmlformats.org/officeDocument/2006/relationships/hyperlink" Target="http://www.currentscience.ac.in/Volumes/112/04/0690.pdf" TargetMode="External"/><Relationship Id="rId29" Type="http://schemas.openxmlformats.org/officeDocument/2006/relationships/hyperlink" Target="http://doi.org/10.1007/s10340-015-0681-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8/s41598-020-68989-x" TargetMode="External"/><Relationship Id="rId24" Type="http://schemas.openxmlformats.org/officeDocument/2006/relationships/hyperlink" Target="https://doi.org/10.1111/jac.12636%20-5" TargetMode="External"/><Relationship Id="rId32" Type="http://schemas.openxmlformats.org/officeDocument/2006/relationships/hyperlink" Target="https://doi.org/10.1007/s10668-023-03698-9" TargetMode="External"/><Relationship Id="rId37" Type="http://schemas.openxmlformats.org/officeDocument/2006/relationships/hyperlink" Target="https://www.med-gold.eu/wp-content/uploads/04_INFOGRAPHIC/PBDM/PBDM_low.pdf" TargetMode="External"/><Relationship Id="rId40" Type="http://schemas.openxmlformats.org/officeDocument/2006/relationships/hyperlink" Target="https://grass.osgeo.org/" TargetMode="External"/><Relationship Id="rId45" Type="http://schemas.openxmlformats.org/officeDocument/2006/relationships/hyperlink" Target="https://ec.europa.eu/info/funding-tenders/opportunities/portal/screen/opportunities/horizon-results-platform/32534" TargetMode="External"/><Relationship Id="rId5" Type="http://schemas.openxmlformats.org/officeDocument/2006/relationships/footnotes" Target="footnotes.xml"/><Relationship Id="rId15" Type="http://schemas.openxmlformats.org/officeDocument/2006/relationships/hyperlink" Target="https://doi.org/10.1186/s12302-020-00406-6" TargetMode="External"/><Relationship Id="rId23" Type="http://schemas.openxmlformats.org/officeDocument/2006/relationships/hyperlink" Target="https://doi.org/10.3390/cli6020020" TargetMode="External"/><Relationship Id="rId28" Type="http://schemas.openxmlformats.org/officeDocument/2006/relationships/hyperlink" Target="http://doi.org/10.1111/afe.12046" TargetMode="External"/><Relationship Id="rId36" Type="http://schemas.openxmlformats.org/officeDocument/2006/relationships/hyperlink" Target="http://www.casasglobal.org/" TargetMode="External"/><Relationship Id="rId10" Type="http://schemas.openxmlformats.org/officeDocument/2006/relationships/hyperlink" Target="https://doi.org/10.1007/s10340-023-01610-y" TargetMode="External"/><Relationship Id="rId19" Type="http://schemas.openxmlformats.org/officeDocument/2006/relationships/hyperlink" Target="https://doi.org/10.1038/s42003-021-02599-9" TargetMode="External"/><Relationship Id="rId31" Type="http://schemas.openxmlformats.org/officeDocument/2006/relationships/hyperlink" Target="http://dx.doi.org/10.1603/EN12018" TargetMode="External"/><Relationship Id="rId44" Type="http://schemas.openxmlformats.org/officeDocument/2006/relationships/hyperlink" Target="https://openeo.org/" TargetMode="External"/><Relationship Id="rId4" Type="http://schemas.openxmlformats.org/officeDocument/2006/relationships/webSettings" Target="webSettings.xml"/><Relationship Id="rId9" Type="http://schemas.openxmlformats.org/officeDocument/2006/relationships/hyperlink" Target="http://dx.doi.org/10.1111/afe.12015" TargetMode="External"/><Relationship Id="rId14" Type="http://schemas.openxmlformats.org/officeDocument/2006/relationships/hyperlink" Target="http://doi.org/10.1016/j.ecolmodel.2012.09.015" TargetMode="External"/><Relationship Id="rId22" Type="http://schemas.openxmlformats.org/officeDocument/2006/relationships/hyperlink" Target="http://doi.org/10.1111/afe.12256" TargetMode="External"/><Relationship Id="rId27" Type="http://schemas.openxmlformats.org/officeDocument/2006/relationships/hyperlink" Target="https://doi.org/10.1111/mve.12362" TargetMode="External"/><Relationship Id="rId30" Type="http://schemas.openxmlformats.org/officeDocument/2006/relationships/hyperlink" Target="http://doi.org/10.1007/s10530-016-1255-6" TargetMode="External"/><Relationship Id="rId35" Type="http://schemas.openxmlformats.org/officeDocument/2006/relationships/image" Target="media/image1.png"/><Relationship Id="rId43" Type="http://schemas.openxmlformats.org/officeDocument/2006/relationships/hyperlink" Target="https://www.mundialis.de/en/open-source-gis/" TargetMode="External"/><Relationship Id="rId48" Type="http://schemas.openxmlformats.org/officeDocument/2006/relationships/theme" Target="theme/theme1.xml"/><Relationship Id="rId8" Type="http://schemas.openxmlformats.org/officeDocument/2006/relationships/hyperlink" Target="http://doi.org/10.1653/024.096.0417" TargetMode="External"/><Relationship Id="rId3" Type="http://schemas.openxmlformats.org/officeDocument/2006/relationships/settings" Target="settings.xml"/><Relationship Id="rId12" Type="http://schemas.openxmlformats.org/officeDocument/2006/relationships/hyperlink" Target="https://doi.org/10.1038/s41598-020-68989-x" TargetMode="External"/><Relationship Id="rId17" Type="http://schemas.openxmlformats.org/officeDocument/2006/relationships/hyperlink" Target="http://doi.org/10.1186/s12302-015-0043-8" TargetMode="External"/><Relationship Id="rId25" Type="http://schemas.openxmlformats.org/officeDocument/2006/relationships/hyperlink" Target="http://doi.org/10.1073/pnas.1314437111" TargetMode="External"/><Relationship Id="rId33" Type="http://schemas.openxmlformats.org/officeDocument/2006/relationships/hyperlink" Target="https://doi.org/10.1007/s10530-021-02613-5" TargetMode="External"/><Relationship Id="rId38" Type="http://schemas.openxmlformats.org/officeDocument/2006/relationships/hyperlink" Target="https://www.med-gold.eu/wp-content/uploads/04_INFOGRAPHIC/PBDM/PBDM_low.pdf" TargetMode="External"/><Relationship Id="rId46" Type="http://schemas.openxmlformats.org/officeDocument/2006/relationships/footer" Target="footer1.xml"/><Relationship Id="rId20" Type="http://schemas.openxmlformats.org/officeDocument/2006/relationships/hyperlink" Target="http://doi.org/10.4081/jear.2012.e2" TargetMode="External"/><Relationship Id="rId41" Type="http://schemas.openxmlformats.org/officeDocument/2006/relationships/hyperlink" Target="https://grass.osge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5588</Words>
  <Characters>31852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Gutierrez</dc:creator>
  <cp:keywords/>
  <dc:description/>
  <cp:lastModifiedBy>Durga  Ramu</cp:lastModifiedBy>
  <cp:revision>3</cp:revision>
  <dcterms:created xsi:type="dcterms:W3CDTF">2024-09-09T16:10:00Z</dcterms:created>
  <dcterms:modified xsi:type="dcterms:W3CDTF">2025-02-23T07:32:00Z</dcterms:modified>
</cp:coreProperties>
</file>