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B62234" w14:textId="77777777" w:rsidR="00D0395D" w:rsidRPr="00206AC0" w:rsidRDefault="00D0395D" w:rsidP="00D0395D">
      <w:pPr>
        <w:spacing w:after="60"/>
        <w:rPr>
          <w:rFonts w:ascii="Times New Roman" w:hAnsi="Times New Roman" w:cs="Times New Roman"/>
          <w:b/>
          <w:bCs/>
        </w:rPr>
      </w:pPr>
      <w:r w:rsidRPr="00206AC0">
        <w:rPr>
          <w:rFonts w:ascii="Times New Roman" w:hAnsi="Times New Roman" w:cs="Times New Roman"/>
          <w:b/>
          <w:bCs/>
        </w:rPr>
        <w:t>Supplementary Materials S1a - LOD Data Imputation</w:t>
      </w:r>
    </w:p>
    <w:p w14:paraId="1716512A" w14:textId="1D582B37" w:rsidR="00945691" w:rsidRPr="00206AC0" w:rsidRDefault="00206AC0" w:rsidP="00D0395D">
      <w:pPr>
        <w:spacing w:before="240" w:after="0"/>
        <w:jc w:val="both"/>
        <w:rPr>
          <w:rFonts w:ascii="Times New Roman" w:hAnsi="Times New Roman" w:cs="Times New Roman"/>
        </w:rPr>
      </w:pPr>
      <w:r w:rsidRPr="00206AC0">
        <w:rPr>
          <w:rFonts w:ascii="Times New Roman" w:hAnsi="Times New Roman" w:cs="Times New Roman"/>
        </w:rPr>
        <w:t xml:space="preserve">Results below the limit of detection in the England GCMS/LCMS dataset are not reported (EA, 2024a). As such there is potentially a large tranche of missing &lt;LOD data from any assessment of the UK </w:t>
      </w:r>
      <w:r w:rsidRPr="00206AC0">
        <w:rPr>
          <w:rFonts w:ascii="Times New Roman" w:hAnsi="Times New Roman" w:cs="Times New Roman"/>
        </w:rPr>
        <w:t>monitoring dataset which may skew the assessment statistics towards higher concentrations given these “absent concentrations” are not captured. This limitatio</w:t>
      </w:r>
      <w:bookmarkStart w:id="0" w:name="_GoBack"/>
      <w:bookmarkEnd w:id="0"/>
      <w:r w:rsidRPr="00206AC0">
        <w:rPr>
          <w:rFonts w:ascii="Times New Roman" w:hAnsi="Times New Roman" w:cs="Times New Roman"/>
        </w:rPr>
        <w:t>n may also affect other UK nation datasets where the England laboratory facilities are used by the</w:t>
      </w:r>
      <w:r w:rsidRPr="00206AC0">
        <w:rPr>
          <w:rFonts w:ascii="Times New Roman" w:hAnsi="Times New Roman" w:cs="Times New Roman"/>
        </w:rPr>
        <w:t xml:space="preserve"> other nations either for specific compounds or additional capacity (EIONET, 2016).</w:t>
      </w:r>
    </w:p>
    <w:p w14:paraId="6238E1B9" w14:textId="7F2644E1" w:rsidR="00945691" w:rsidRPr="00206AC0" w:rsidRDefault="00206AC0" w:rsidP="00D0395D">
      <w:pPr>
        <w:spacing w:after="60"/>
        <w:jc w:val="both"/>
        <w:rPr>
          <w:rFonts w:ascii="Times New Roman" w:hAnsi="Times New Roman" w:cs="Times New Roman"/>
        </w:rPr>
      </w:pPr>
      <w:r w:rsidRPr="00206AC0">
        <w:rPr>
          <w:rFonts w:ascii="Times New Roman" w:hAnsi="Times New Roman" w:cs="Times New Roman"/>
        </w:rPr>
        <w:t xml:space="preserve">Only the data missing from the England dataset was imputed as this </w:t>
      </w:r>
      <w:r w:rsidR="00D61F8D" w:rsidRPr="00206AC0">
        <w:rPr>
          <w:rFonts w:ascii="Times New Roman" w:hAnsi="Times New Roman" w:cs="Times New Roman"/>
        </w:rPr>
        <w:t xml:space="preserve">issue </w:t>
      </w:r>
      <w:r w:rsidRPr="00206AC0">
        <w:rPr>
          <w:rFonts w:ascii="Times New Roman" w:hAnsi="Times New Roman" w:cs="Times New Roman"/>
        </w:rPr>
        <w:t>was confirmed by the EA through email correspondence. They also noted that they had included the da</w:t>
      </w:r>
      <w:r w:rsidRPr="00206AC0">
        <w:rPr>
          <w:rFonts w:ascii="Times New Roman" w:hAnsi="Times New Roman" w:cs="Times New Roman"/>
        </w:rPr>
        <w:t xml:space="preserve">tes when different analytes had been added to </w:t>
      </w:r>
      <w:r w:rsidR="00D61F8D" w:rsidRPr="00206AC0">
        <w:rPr>
          <w:rFonts w:ascii="Times New Roman" w:hAnsi="Times New Roman" w:cs="Times New Roman"/>
        </w:rPr>
        <w:t xml:space="preserve">and periods when excluded from, </w:t>
      </w:r>
      <w:r w:rsidRPr="00206AC0">
        <w:rPr>
          <w:rFonts w:ascii="Times New Roman" w:hAnsi="Times New Roman" w:cs="Times New Roman"/>
        </w:rPr>
        <w:t xml:space="preserve">their analytical suite (see EA, 2024b) to the documentation distributed with their GCMS/LCMS dataset. They confirmed by email correspondence that </w:t>
      </w:r>
      <w:r w:rsidR="00D61F8D" w:rsidRPr="00206AC0">
        <w:rPr>
          <w:rFonts w:ascii="Times New Roman" w:hAnsi="Times New Roman" w:cs="Times New Roman"/>
        </w:rPr>
        <w:t>after this date (07/04/2014 for IMI LCMS dataset), for a given sampling occasion, where a result for an analyte is not made available it is reasonable to assume that this is because the result was &lt;LOD (the LOD being 1 ng/L for IMI LCMS) and not reported by their systems.</w:t>
      </w:r>
      <w:r w:rsidRPr="00206AC0">
        <w:rPr>
          <w:rFonts w:ascii="Times New Roman" w:hAnsi="Times New Roman" w:cs="Times New Roman"/>
        </w:rPr>
        <w:t xml:space="preserve"> </w:t>
      </w:r>
    </w:p>
    <w:p w14:paraId="7C121688" w14:textId="77777777" w:rsidR="00A203A7" w:rsidRPr="00206AC0" w:rsidRDefault="00A203A7" w:rsidP="00D0395D">
      <w:pPr>
        <w:spacing w:after="60"/>
        <w:rPr>
          <w:rFonts w:ascii="Times New Roman" w:hAnsi="Times New Roman" w:cs="Times New Roman"/>
        </w:rPr>
      </w:pPr>
    </w:p>
    <w:p w14:paraId="507C3AE6" w14:textId="315A81BE" w:rsidR="00945691" w:rsidRPr="00206AC0" w:rsidRDefault="00206AC0" w:rsidP="00D0395D">
      <w:pPr>
        <w:spacing w:after="60"/>
        <w:rPr>
          <w:rFonts w:ascii="Times New Roman" w:hAnsi="Times New Roman" w:cs="Times New Roman"/>
        </w:rPr>
      </w:pPr>
      <w:r w:rsidRPr="00206AC0">
        <w:rPr>
          <w:rFonts w:ascii="Times New Roman" w:hAnsi="Times New Roman" w:cs="Times New Roman"/>
        </w:rPr>
        <w:t>The algorithm</w:t>
      </w:r>
      <w:r w:rsidRPr="00206AC0">
        <w:rPr>
          <w:rFonts w:ascii="Times New Roman" w:hAnsi="Times New Roman" w:cs="Times New Roman"/>
        </w:rPr>
        <w:t xml:space="preserve"> for imputing </w:t>
      </w:r>
      <w:r w:rsidR="00A203A7" w:rsidRPr="00206AC0">
        <w:rPr>
          <w:rFonts w:ascii="Times New Roman" w:hAnsi="Times New Roman" w:cs="Times New Roman"/>
        </w:rPr>
        <w:t xml:space="preserve">the missing data </w:t>
      </w:r>
      <w:r w:rsidRPr="00206AC0">
        <w:rPr>
          <w:rFonts w:ascii="Times New Roman" w:hAnsi="Times New Roman" w:cs="Times New Roman"/>
        </w:rPr>
        <w:t>was as such:</w:t>
      </w:r>
    </w:p>
    <w:p w14:paraId="49F499F8" w14:textId="1C09CD01" w:rsidR="00D61F8D" w:rsidRPr="00206AC0" w:rsidRDefault="00206AC0" w:rsidP="00D0395D">
      <w:pPr>
        <w:spacing w:after="60"/>
        <w:rPr>
          <w:rFonts w:ascii="Times New Roman" w:hAnsi="Times New Roman" w:cs="Times New Roman"/>
        </w:rPr>
      </w:pPr>
      <w:r w:rsidRPr="00206AC0">
        <w:rPr>
          <w:rFonts w:ascii="Times New Roman" w:hAnsi="Times New Roman" w:cs="Times New Roman"/>
        </w:rPr>
        <w:t>Inputdata = England LCMS data</w:t>
      </w:r>
      <w:r w:rsidR="003D1C92" w:rsidRPr="00206AC0">
        <w:rPr>
          <w:rFonts w:ascii="Times New Roman" w:hAnsi="Times New Roman" w:cs="Times New Roman"/>
        </w:rPr>
        <w:t xml:space="preserve"> </w:t>
      </w:r>
      <w:r w:rsidR="00D623A5" w:rsidRPr="00206AC0">
        <w:rPr>
          <w:rFonts w:ascii="Times New Roman" w:hAnsi="Times New Roman" w:cs="Times New Roman"/>
        </w:rPr>
        <w:t>(complete dataset)</w:t>
      </w:r>
    </w:p>
    <w:p w14:paraId="74013DDD" w14:textId="0118B9D1" w:rsidR="004B68C6" w:rsidRPr="00206AC0" w:rsidRDefault="00206AC0" w:rsidP="00D0395D">
      <w:pPr>
        <w:spacing w:after="60"/>
        <w:rPr>
          <w:rFonts w:ascii="Times New Roman" w:hAnsi="Times New Roman" w:cs="Times New Roman"/>
        </w:rPr>
      </w:pPr>
      <w:r w:rsidRPr="00206AC0">
        <w:rPr>
          <w:rFonts w:ascii="Times New Roman" w:hAnsi="Times New Roman" w:cs="Times New Roman"/>
        </w:rPr>
        <w:t xml:space="preserve">Get list of </w:t>
      </w:r>
      <w:r w:rsidR="00BF0182" w:rsidRPr="00206AC0">
        <w:rPr>
          <w:rFonts w:ascii="Times New Roman" w:hAnsi="Times New Roman" w:cs="Times New Roman"/>
        </w:rPr>
        <w:t xml:space="preserve">unique </w:t>
      </w:r>
      <w:r w:rsidRPr="00206AC0">
        <w:rPr>
          <w:rFonts w:ascii="Times New Roman" w:hAnsi="Times New Roman" w:cs="Times New Roman"/>
        </w:rPr>
        <w:t>sampling sites</w:t>
      </w:r>
      <w:r w:rsidR="004462DE" w:rsidRPr="00206AC0">
        <w:rPr>
          <w:rFonts w:ascii="Times New Roman" w:hAnsi="Times New Roman" w:cs="Times New Roman"/>
        </w:rPr>
        <w:t xml:space="preserve"> in Inputdata</w:t>
      </w:r>
    </w:p>
    <w:p w14:paraId="5DB6D192" w14:textId="66ADCA08" w:rsidR="00D61F8D" w:rsidRPr="00206AC0" w:rsidRDefault="00206AC0" w:rsidP="00D0395D">
      <w:pPr>
        <w:spacing w:after="60"/>
        <w:rPr>
          <w:rFonts w:ascii="Times New Roman" w:hAnsi="Times New Roman" w:cs="Times New Roman"/>
        </w:rPr>
      </w:pPr>
      <w:r w:rsidRPr="00206AC0">
        <w:rPr>
          <w:rFonts w:ascii="Times New Roman" w:hAnsi="Times New Roman" w:cs="Times New Roman"/>
        </w:rPr>
        <w:t>For each sampling site</w:t>
      </w:r>
      <w:r w:rsidR="00D22B6F" w:rsidRPr="00206AC0">
        <w:rPr>
          <w:rFonts w:ascii="Times New Roman" w:hAnsi="Times New Roman" w:cs="Times New Roman"/>
        </w:rPr>
        <w:t xml:space="preserve"> in Inputdata</w:t>
      </w:r>
    </w:p>
    <w:p w14:paraId="6DACE8C0" w14:textId="69E5AF18" w:rsidR="00BF0182" w:rsidRPr="00206AC0" w:rsidRDefault="00206AC0" w:rsidP="00D0395D">
      <w:pPr>
        <w:spacing w:after="60"/>
        <w:rPr>
          <w:rFonts w:ascii="Times New Roman" w:hAnsi="Times New Roman" w:cs="Times New Roman"/>
        </w:rPr>
      </w:pPr>
      <w:r w:rsidRPr="00206AC0">
        <w:rPr>
          <w:rFonts w:ascii="Times New Roman" w:hAnsi="Times New Roman" w:cs="Times New Roman"/>
        </w:rPr>
        <w:tab/>
        <w:t xml:space="preserve">Get list of unique sampling </w:t>
      </w:r>
      <w:r w:rsidR="00AB6F2D" w:rsidRPr="00206AC0">
        <w:rPr>
          <w:rFonts w:ascii="Times New Roman" w:hAnsi="Times New Roman" w:cs="Times New Roman"/>
        </w:rPr>
        <w:t xml:space="preserve">occasions for sampling site </w:t>
      </w:r>
    </w:p>
    <w:p w14:paraId="2AE3BA9A" w14:textId="2B7B1E83" w:rsidR="00D61F8D" w:rsidRPr="00206AC0" w:rsidRDefault="00206AC0" w:rsidP="00D0395D">
      <w:pPr>
        <w:spacing w:after="60"/>
        <w:rPr>
          <w:rFonts w:ascii="Times New Roman" w:hAnsi="Times New Roman" w:cs="Times New Roman"/>
        </w:rPr>
      </w:pPr>
      <w:r w:rsidRPr="00206AC0">
        <w:rPr>
          <w:rFonts w:ascii="Times New Roman" w:hAnsi="Times New Roman" w:cs="Times New Roman"/>
        </w:rPr>
        <w:tab/>
      </w:r>
      <w:r w:rsidRPr="00206AC0">
        <w:rPr>
          <w:rFonts w:ascii="Times New Roman" w:hAnsi="Times New Roman" w:cs="Times New Roman"/>
        </w:rPr>
        <w:t xml:space="preserve">For each sampling occasion at that </w:t>
      </w:r>
      <w:r w:rsidR="00D22B6F" w:rsidRPr="00206AC0">
        <w:rPr>
          <w:rFonts w:ascii="Times New Roman" w:hAnsi="Times New Roman" w:cs="Times New Roman"/>
        </w:rPr>
        <w:t xml:space="preserve">sampling </w:t>
      </w:r>
      <w:r w:rsidRPr="00206AC0">
        <w:rPr>
          <w:rFonts w:ascii="Times New Roman" w:hAnsi="Times New Roman" w:cs="Times New Roman"/>
        </w:rPr>
        <w:t>site</w:t>
      </w:r>
      <w:r w:rsidR="004B68C6" w:rsidRPr="00206AC0">
        <w:rPr>
          <w:rFonts w:ascii="Times New Roman" w:hAnsi="Times New Roman" w:cs="Times New Roman"/>
        </w:rPr>
        <w:t xml:space="preserve"> </w:t>
      </w:r>
    </w:p>
    <w:p w14:paraId="0B994403" w14:textId="68E565AB" w:rsidR="00FC6523" w:rsidRPr="00206AC0" w:rsidRDefault="00206AC0" w:rsidP="00D0395D">
      <w:pPr>
        <w:spacing w:after="60"/>
        <w:ind w:left="720" w:firstLine="720"/>
        <w:rPr>
          <w:rFonts w:ascii="Times New Roman" w:hAnsi="Times New Roman" w:cs="Times New Roman"/>
        </w:rPr>
      </w:pPr>
      <w:r w:rsidRPr="00206AC0">
        <w:rPr>
          <w:rFonts w:ascii="Times New Roman" w:hAnsi="Times New Roman" w:cs="Times New Roman"/>
        </w:rPr>
        <w:t xml:space="preserve">Get list of analytes for which results are published </w:t>
      </w:r>
      <w:r w:rsidR="003B49A0" w:rsidRPr="00206AC0">
        <w:rPr>
          <w:rFonts w:ascii="Times New Roman" w:hAnsi="Times New Roman" w:cs="Times New Roman"/>
        </w:rPr>
        <w:t xml:space="preserve">for the site/sampling </w:t>
      </w:r>
      <w:r w:rsidR="00475426" w:rsidRPr="00206AC0">
        <w:rPr>
          <w:rFonts w:ascii="Times New Roman" w:hAnsi="Times New Roman" w:cs="Times New Roman"/>
        </w:rPr>
        <w:t>occasion</w:t>
      </w:r>
    </w:p>
    <w:p w14:paraId="39BBD7C2" w14:textId="14656681" w:rsidR="00D61F8D" w:rsidRPr="00206AC0" w:rsidRDefault="00206AC0" w:rsidP="00D0395D">
      <w:pPr>
        <w:spacing w:after="60"/>
        <w:rPr>
          <w:rFonts w:ascii="Times New Roman" w:hAnsi="Times New Roman" w:cs="Times New Roman"/>
        </w:rPr>
      </w:pPr>
      <w:r w:rsidRPr="00206AC0">
        <w:rPr>
          <w:rFonts w:ascii="Times New Roman" w:hAnsi="Times New Roman" w:cs="Times New Roman"/>
        </w:rPr>
        <w:tab/>
      </w:r>
      <w:r w:rsidRPr="00206AC0">
        <w:rPr>
          <w:rFonts w:ascii="Times New Roman" w:hAnsi="Times New Roman" w:cs="Times New Roman"/>
        </w:rPr>
        <w:tab/>
        <w:t>If list of analytes for that site/sampling occasion does not include IMI then</w:t>
      </w:r>
    </w:p>
    <w:p w14:paraId="5A363873" w14:textId="16CA0347" w:rsidR="00D61F8D" w:rsidRPr="00206AC0" w:rsidRDefault="00206AC0" w:rsidP="00D0395D">
      <w:pPr>
        <w:spacing w:after="60"/>
        <w:rPr>
          <w:rFonts w:ascii="Times New Roman" w:hAnsi="Times New Roman" w:cs="Times New Roman"/>
        </w:rPr>
      </w:pPr>
      <w:r w:rsidRPr="00206AC0">
        <w:rPr>
          <w:rFonts w:ascii="Times New Roman" w:hAnsi="Times New Roman" w:cs="Times New Roman"/>
        </w:rPr>
        <w:tab/>
      </w:r>
      <w:r w:rsidRPr="00206AC0">
        <w:rPr>
          <w:rFonts w:ascii="Times New Roman" w:hAnsi="Times New Roman" w:cs="Times New Roman"/>
        </w:rPr>
        <w:tab/>
      </w:r>
      <w:r w:rsidRPr="00206AC0">
        <w:rPr>
          <w:rFonts w:ascii="Times New Roman" w:hAnsi="Times New Roman" w:cs="Times New Roman"/>
        </w:rPr>
        <w:tab/>
        <w:t>IMI Result = &lt;</w:t>
      </w:r>
      <w:r w:rsidR="008C0AC3" w:rsidRPr="00206AC0">
        <w:rPr>
          <w:rFonts w:ascii="Times New Roman" w:hAnsi="Times New Roman" w:cs="Times New Roman"/>
        </w:rPr>
        <w:t>1 ng/L</w:t>
      </w:r>
      <w:r w:rsidRPr="00206AC0">
        <w:rPr>
          <w:rFonts w:ascii="Times New Roman" w:hAnsi="Times New Roman" w:cs="Times New Roman"/>
        </w:rPr>
        <w:t xml:space="preserve"> for that site and </w:t>
      </w:r>
      <w:r w:rsidRPr="00206AC0">
        <w:rPr>
          <w:rFonts w:ascii="Times New Roman" w:hAnsi="Times New Roman" w:cs="Times New Roman"/>
        </w:rPr>
        <w:t>sampling occasion</w:t>
      </w:r>
    </w:p>
    <w:p w14:paraId="5DF17689" w14:textId="08B0B824" w:rsidR="00D61F8D" w:rsidRPr="00206AC0" w:rsidRDefault="00206AC0" w:rsidP="00D0395D">
      <w:pPr>
        <w:spacing w:after="60"/>
        <w:rPr>
          <w:rFonts w:ascii="Times New Roman" w:hAnsi="Times New Roman" w:cs="Times New Roman"/>
        </w:rPr>
      </w:pPr>
      <w:r w:rsidRPr="00206AC0">
        <w:rPr>
          <w:rFonts w:ascii="Times New Roman" w:hAnsi="Times New Roman" w:cs="Times New Roman"/>
        </w:rPr>
        <w:tab/>
      </w:r>
      <w:r w:rsidRPr="00206AC0">
        <w:rPr>
          <w:rFonts w:ascii="Times New Roman" w:hAnsi="Times New Roman" w:cs="Times New Roman"/>
        </w:rPr>
        <w:tab/>
        <w:t>End if</w:t>
      </w:r>
    </w:p>
    <w:p w14:paraId="3319A68B" w14:textId="0A41F30A" w:rsidR="0008164F" w:rsidRPr="00206AC0" w:rsidRDefault="00206AC0" w:rsidP="00D0395D">
      <w:pPr>
        <w:spacing w:after="60"/>
        <w:rPr>
          <w:rFonts w:ascii="Times New Roman" w:hAnsi="Times New Roman" w:cs="Times New Roman"/>
        </w:rPr>
      </w:pPr>
      <w:r w:rsidRPr="00206AC0">
        <w:rPr>
          <w:rFonts w:ascii="Times New Roman" w:hAnsi="Times New Roman" w:cs="Times New Roman"/>
        </w:rPr>
        <w:tab/>
        <w:t>Next sampling occasion</w:t>
      </w:r>
    </w:p>
    <w:p w14:paraId="06378706" w14:textId="18428716" w:rsidR="0008164F" w:rsidRPr="00206AC0" w:rsidRDefault="00206AC0" w:rsidP="00D0395D">
      <w:pPr>
        <w:spacing w:after="60"/>
        <w:rPr>
          <w:rFonts w:ascii="Times New Roman" w:hAnsi="Times New Roman" w:cs="Times New Roman"/>
        </w:rPr>
      </w:pPr>
      <w:r w:rsidRPr="00206AC0">
        <w:rPr>
          <w:rFonts w:ascii="Times New Roman" w:hAnsi="Times New Roman" w:cs="Times New Roman"/>
        </w:rPr>
        <w:t xml:space="preserve">Next </w:t>
      </w:r>
      <w:r w:rsidR="003D1C92" w:rsidRPr="00206AC0">
        <w:rPr>
          <w:rFonts w:ascii="Times New Roman" w:hAnsi="Times New Roman" w:cs="Times New Roman"/>
        </w:rPr>
        <w:t>sampling site</w:t>
      </w:r>
    </w:p>
    <w:p w14:paraId="27D53D2F" w14:textId="77777777" w:rsidR="003D1C92" w:rsidRPr="00206AC0" w:rsidRDefault="003D1C92" w:rsidP="00D0395D">
      <w:pPr>
        <w:spacing w:after="60"/>
        <w:rPr>
          <w:rFonts w:ascii="Times New Roman" w:hAnsi="Times New Roman" w:cs="Times New Roman"/>
        </w:rPr>
      </w:pPr>
    </w:p>
    <w:p w14:paraId="1D395124" w14:textId="05A1C44B" w:rsidR="003D1C92" w:rsidRPr="00206AC0" w:rsidRDefault="00206AC0" w:rsidP="00D0395D">
      <w:pPr>
        <w:spacing w:after="60"/>
        <w:rPr>
          <w:rFonts w:ascii="Times New Roman" w:hAnsi="Times New Roman" w:cs="Times New Roman"/>
          <w:b/>
          <w:bCs/>
        </w:rPr>
      </w:pPr>
      <w:r w:rsidRPr="00206AC0">
        <w:rPr>
          <w:rFonts w:ascii="Times New Roman" w:hAnsi="Times New Roman" w:cs="Times New Roman"/>
          <w:b/>
          <w:bCs/>
        </w:rPr>
        <w:t>References</w:t>
      </w:r>
    </w:p>
    <w:p w14:paraId="0AF4CEFF" w14:textId="3CCAA176" w:rsidR="00945691" w:rsidRPr="00206AC0" w:rsidRDefault="00206AC0" w:rsidP="008B5372">
      <w:pPr>
        <w:spacing w:after="240"/>
        <w:ind w:left="709" w:hanging="709"/>
        <w:rPr>
          <w:rFonts w:ascii="Times New Roman" w:hAnsi="Times New Roman" w:cs="Times New Roman"/>
        </w:rPr>
      </w:pPr>
      <w:r w:rsidRPr="00206AC0">
        <w:rPr>
          <w:rFonts w:ascii="Times New Roman" w:hAnsi="Times New Roman" w:cs="Times New Roman"/>
        </w:rPr>
        <w:t xml:space="preserve">EA, 2024a. England Environment Agency (EA) README documentation associated with dataset </w:t>
      </w:r>
      <w:hyperlink r:id="rId7" w:history="1">
        <w:r w:rsidR="00945691" w:rsidRPr="00206AC0">
          <w:rPr>
            <w:rStyle w:val="Hyperlink"/>
            <w:rFonts w:ascii="Times New Roman" w:hAnsi="Times New Roman" w:cs="Times New Roman"/>
            <w:color w:val="auto"/>
          </w:rPr>
          <w:t>https://www.data.gov.uk/dataset/0c63b33e-0e34-45bb-a779-16a8c3a4b3f7/water-quality-monitoring-data-gc-ms-and-lc-ms-semi-quantitative-screen</w:t>
        </w:r>
      </w:hyperlink>
      <w:r w:rsidRPr="00206AC0">
        <w:rPr>
          <w:rFonts w:ascii="Times New Roman" w:hAnsi="Times New Roman" w:cs="Times New Roman"/>
        </w:rPr>
        <w:t xml:space="preserve">, accessed October 2024.  </w:t>
      </w:r>
    </w:p>
    <w:p w14:paraId="53DDEB02" w14:textId="6884716C" w:rsidR="00945691" w:rsidRPr="00206AC0" w:rsidRDefault="00206AC0" w:rsidP="008B5372">
      <w:pPr>
        <w:spacing w:after="240"/>
        <w:ind w:left="709" w:hanging="709"/>
        <w:rPr>
          <w:rFonts w:ascii="Times New Roman" w:hAnsi="Times New Roman" w:cs="Times New Roman"/>
        </w:rPr>
      </w:pPr>
      <w:r w:rsidRPr="00206AC0">
        <w:rPr>
          <w:rFonts w:ascii="Times New Roman" w:hAnsi="Times New Roman" w:cs="Times New Roman"/>
        </w:rPr>
        <w:t xml:space="preserve">EA, 2024b. England Environment Agency (EA) LCMS EA NLS Target Database documentation associated with dataset </w:t>
      </w:r>
      <w:hyperlink r:id="rId8" w:history="1">
        <w:r w:rsidR="00945691" w:rsidRPr="00206AC0">
          <w:rPr>
            <w:rStyle w:val="Hyperlink"/>
            <w:rFonts w:ascii="Times New Roman" w:hAnsi="Times New Roman" w:cs="Times New Roman"/>
            <w:color w:val="auto"/>
          </w:rPr>
          <w:t>https://www.data.gov.uk/dataset/0c63b33e-0e34-45bb-a779-16a8c3a4b3f7/water-quality-monitoring-data-gc-ms-and-lc-ms-semi-quantitative-screen</w:t>
        </w:r>
      </w:hyperlink>
      <w:r w:rsidRPr="00206AC0">
        <w:rPr>
          <w:rFonts w:ascii="Times New Roman" w:hAnsi="Times New Roman" w:cs="Times New Roman"/>
        </w:rPr>
        <w:t xml:space="preserve">, accessed October 2024.  </w:t>
      </w:r>
    </w:p>
    <w:p w14:paraId="21FDCDD9" w14:textId="633734C1" w:rsidR="00945691" w:rsidRPr="00206AC0" w:rsidRDefault="00206AC0" w:rsidP="008B5372">
      <w:pPr>
        <w:spacing w:after="240"/>
        <w:rPr>
          <w:rFonts w:ascii="Times New Roman" w:hAnsi="Times New Roman" w:cs="Times New Roman"/>
        </w:rPr>
      </w:pPr>
      <w:r w:rsidRPr="00206AC0">
        <w:rPr>
          <w:rFonts w:ascii="Times New Roman" w:hAnsi="Times New Roman" w:cs="Times New Roman"/>
          <w:lang w:val="en-US"/>
        </w:rPr>
        <w:t>EIONET (European Environment Information and Observation Network) (2016). Descripti</w:t>
      </w:r>
      <w:r w:rsidRPr="00206AC0">
        <w:rPr>
          <w:rFonts w:ascii="Times New Roman" w:hAnsi="Times New Roman" w:cs="Times New Roman"/>
          <w:lang w:val="en-US"/>
        </w:rPr>
        <w:t>on of the watch list monitoring stations and the monitoring  strategy for surface waters sampled in the Administrations of United Kingdom. Retrieved August 2024 from  </w:t>
      </w:r>
      <w:r w:rsidRPr="00206AC0">
        <w:rPr>
          <w:rFonts w:ascii="Times New Roman" w:hAnsi="Times New Roman" w:cs="Times New Roman"/>
        </w:rPr>
        <w:t> </w:t>
      </w:r>
      <w:hyperlink r:id="rId9" w:history="1">
        <w:r w:rsidR="00945691" w:rsidRPr="00206AC0">
          <w:rPr>
            <w:rStyle w:val="Hyperlink"/>
            <w:rFonts w:ascii="Times New Roman" w:hAnsi="Times New Roman" w:cs="Times New Roman"/>
            <w:color w:val="auto"/>
          </w:rPr>
          <w:t>https://cdr.eionet.europa.eu/gb/eea/wise_soe/wise4/envwfizrq/Summary_of_WFD_Watch_List_sampling_in_the_UK__Dec_2016__final.pdf</w:t>
        </w:r>
      </w:hyperlink>
    </w:p>
    <w:sectPr w:rsidR="00945691" w:rsidRPr="00206AC0" w:rsidSect="00206A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691"/>
    <w:rsid w:val="0008164F"/>
    <w:rsid w:val="00195D27"/>
    <w:rsid w:val="00206AC0"/>
    <w:rsid w:val="003B49A0"/>
    <w:rsid w:val="003D1C92"/>
    <w:rsid w:val="004462DE"/>
    <w:rsid w:val="00475426"/>
    <w:rsid w:val="004B68C6"/>
    <w:rsid w:val="006F070E"/>
    <w:rsid w:val="008B5372"/>
    <w:rsid w:val="008C0AC3"/>
    <w:rsid w:val="00945691"/>
    <w:rsid w:val="00983167"/>
    <w:rsid w:val="009F790C"/>
    <w:rsid w:val="00A203A7"/>
    <w:rsid w:val="00AB6F2D"/>
    <w:rsid w:val="00BF0182"/>
    <w:rsid w:val="00D0395D"/>
    <w:rsid w:val="00D22B6F"/>
    <w:rsid w:val="00D61F8D"/>
    <w:rsid w:val="00D623A5"/>
    <w:rsid w:val="00F21FBB"/>
    <w:rsid w:val="00FC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85CA6"/>
  <w15:chartTrackingRefBased/>
  <w15:docId w15:val="{C57B035A-6641-4304-866E-979C44421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5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5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6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6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6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6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6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6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6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56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56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6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6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6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6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6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6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56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5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6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56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56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6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6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569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4569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tect.checkpoint.com/v2/r02/___https://www.data.gov.uk/ifyfxjyd5h*~*8g88j-5j89-9/gg-faac-6*~*fbh8f9g8kadBfyjw-vzfqnyD-rtsnytwnsl-ifyf-lh-rx-fsi-qh-rx-xjrn-vzfsynyfynAj-xhwjjs___.YzJlOnJza2dyb3VwcGxjOmM6bzo0MDkwMWFkNzNlODZlOTkwNWVhZWFkMTg3OTIxY2FkNTo3OjcwNGI6ZjJmOTcwMzNlZjVkNGU0Zjg0YjNlZWM1YzlhZjU1ZDRlOTU1ZjkwNGUyYTQ0YWNlNWEzMjIwNzk2YmZhNDQ5NjpwOlQ6VA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protect.checkpoint.com/v2/r02/___https://www.data.gov.uk/ifyfxjyd5h*~*8g88j-5j89-9/gg-faac-6*~*fbh8f9g8kadBfyjw-vzfqnyD-rtsnytwnsl-ifyf-lh-rx-fsi-qh-rx-xjrn-vzfsynyfynAj-xhwjjs___.YzJlOnJza2dyb3VwcGxjOmM6bzo0MDkwMWFkNzNlODZlOTkwNWVhZWFkMTg3OTIxY2FkNTo3OjcwNGI6ZjJmOTcwMzNlZjVkNGU0Zjg0YjNlZWM1YzlhZjU1ZDRlOTU1ZjkwNGUyYTQ0YWNlNWEzMjIwNzk2YmZhNDQ5NjpwOlQ6V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protect.checkpoint.com/v2/r02/___https://cdr.eionet.europa.eu/lgdjjfdBnxj_xtjdBnxj9djsABknEwvdXzrrfwD_tk_1KI_1fyhm_Qnxy_xfruqnsl_ns_ymj_ZP__Ijh_756*~*__knsfq.uik___.YzJlOnJza2dyb3VwcGxjOmM6bzo0MDkwMWFkNzNlODZlOTkwNWVhZWFkMTg3OTIxY2FkNTo3OmFiZGU6NzFmZmE3NDhhODU0YzgxMmUzNzNhZWY5NTA3ZjFmY2ZjZGIyNGRiNzhiNzJmZTY2ZDZhYTY2ZWRmMTkwNTQwNDpwOlQ6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992f1a-eac0-4812-988d-3add01bd09c7" xsi:nil="true"/>
    <lcf76f155ced4ddcb4097134ff3c332f xmlns="f2e16121-62fb-41ca-ba66-fca59cf6642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51D817E853C74C8039C04A40FD74C1" ma:contentTypeVersion="15" ma:contentTypeDescription="Create a new document." ma:contentTypeScope="" ma:versionID="3e9350b55511935cb2e2ffdbcaff86e9">
  <xsd:schema xmlns:xsd="http://www.w3.org/2001/XMLSchema" xmlns:xs="http://www.w3.org/2001/XMLSchema" xmlns:p="http://schemas.microsoft.com/office/2006/metadata/properties" xmlns:ns2="f2e16121-62fb-41ca-ba66-fca59cf66426" xmlns:ns3="5d992f1a-eac0-4812-988d-3add01bd09c7" targetNamespace="http://schemas.microsoft.com/office/2006/metadata/properties" ma:root="true" ma:fieldsID="d6e4a16d5bb6f27d559288c1827d7d7d" ns2:_="" ns3:_="">
    <xsd:import namespace="f2e16121-62fb-41ca-ba66-fca59cf66426"/>
    <xsd:import namespace="5d992f1a-eac0-4812-988d-3add01bd0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e16121-62fb-41ca-ba66-fca59cf664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2dd975-943e-4a2b-bd50-ee43505297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92f1a-eac0-4812-988d-3add01bd09c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e555fda-4c54-4b02-baf7-d98cc969e6e3}" ma:internalName="TaxCatchAll" ma:showField="CatchAllData" ma:web="5d992f1a-eac0-4812-988d-3add01bd0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DFFFF6-EE8C-4682-83AE-A0FFBA49B8CA}">
  <ds:schemaRefs>
    <ds:schemaRef ds:uri="http://schemas.microsoft.com/office/2006/metadata/properties"/>
    <ds:schemaRef ds:uri="http://schemas.microsoft.com/office/infopath/2007/PartnerControls"/>
    <ds:schemaRef ds:uri="5d992f1a-eac0-4812-988d-3add01bd09c7"/>
    <ds:schemaRef ds:uri="f2e16121-62fb-41ca-ba66-fca59cf66426"/>
  </ds:schemaRefs>
</ds:datastoreItem>
</file>

<file path=customXml/itemProps2.xml><?xml version="1.0" encoding="utf-8"?>
<ds:datastoreItem xmlns:ds="http://schemas.openxmlformats.org/officeDocument/2006/customXml" ds:itemID="{5BB2848E-89CC-4C24-A519-77F9978F82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6CD249-B441-4FB4-A147-8B208EA94D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e16121-62fb-41ca-ba66-fca59cf66426"/>
    <ds:schemaRef ds:uri="5d992f1a-eac0-4812-988d-3add01bd09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Gregory Hughes</dc:creator>
  <cp:lastModifiedBy>Mohana Priya Krishnamoorthi</cp:lastModifiedBy>
  <cp:revision>4</cp:revision>
  <dcterms:created xsi:type="dcterms:W3CDTF">2025-08-07T06:51:00Z</dcterms:created>
  <dcterms:modified xsi:type="dcterms:W3CDTF">2025-10-10T13:17:00Z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0x0101004E51D817E853C74C8039C04A40FD74C1</vt:lpwstr>
  </property>
</Properties>
</file>