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49711" w14:textId="77777777" w:rsidR="00FB55C3" w:rsidRPr="004C0020" w:rsidRDefault="00FB55C3" w:rsidP="00FB55C3">
      <w:pPr>
        <w:spacing w:after="0" w:line="360" w:lineRule="auto"/>
        <w:jc w:val="center"/>
      </w:pPr>
      <w:r w:rsidRPr="004C0020">
        <w:rPr>
          <w:b/>
          <w:sz w:val="32"/>
        </w:rPr>
        <w:t xml:space="preserve">Pesticide Impacts on Honey Bee Foraging </w:t>
      </w:r>
      <w:proofErr w:type="spellStart"/>
      <w:r w:rsidRPr="004C0020">
        <w:rPr>
          <w:b/>
          <w:sz w:val="32"/>
        </w:rPr>
        <w:t>Behaviour</w:t>
      </w:r>
      <w:proofErr w:type="spellEnd"/>
      <w:r w:rsidRPr="004C0020">
        <w:rPr>
          <w:b/>
          <w:sz w:val="32"/>
        </w:rPr>
        <w:t xml:space="preserve">: </w:t>
      </w:r>
      <w:r>
        <w:rPr>
          <w:b/>
          <w:sz w:val="32"/>
        </w:rPr>
        <w:t>A Field-Relevant Scoping Review</w:t>
      </w:r>
    </w:p>
    <w:p w14:paraId="1A2433C1" w14:textId="77777777" w:rsidR="00FB55C3" w:rsidRDefault="00FB55C3" w:rsidP="00FB55C3">
      <w:pPr>
        <w:spacing w:after="0" w:line="360" w:lineRule="auto"/>
        <w:jc w:val="center"/>
        <w:rPr>
          <w:sz w:val="24"/>
          <w:lang w:val="en-GB"/>
        </w:rPr>
      </w:pPr>
    </w:p>
    <w:p w14:paraId="79E23F03" w14:textId="77777777" w:rsidR="00FB55C3" w:rsidRPr="00B12184" w:rsidRDefault="00FB55C3" w:rsidP="00FB55C3">
      <w:pPr>
        <w:spacing w:after="0" w:line="360" w:lineRule="auto"/>
        <w:jc w:val="center"/>
        <w:rPr>
          <w:sz w:val="24"/>
          <w:lang w:val="en-GB"/>
        </w:rPr>
      </w:pPr>
      <w:r w:rsidRPr="00B12184">
        <w:rPr>
          <w:sz w:val="24"/>
          <w:lang w:val="en-GB"/>
        </w:rPr>
        <w:t xml:space="preserve">Ming </w:t>
      </w:r>
      <w:proofErr w:type="gramStart"/>
      <w:r w:rsidRPr="00B12184">
        <w:rPr>
          <w:sz w:val="24"/>
          <w:lang w:val="en-GB"/>
        </w:rPr>
        <w:t>Wang</w:t>
      </w:r>
      <w:r>
        <w:rPr>
          <w:sz w:val="24"/>
          <w:vertAlign w:val="superscript"/>
          <w:lang w:val="en-GB"/>
        </w:rPr>
        <w:t>a</w:t>
      </w:r>
      <w:r w:rsidRPr="00B12184">
        <w:rPr>
          <w:sz w:val="24"/>
          <w:vertAlign w:val="superscript"/>
          <w:lang w:val="en-GB"/>
        </w:rPr>
        <w:t>,*</w:t>
      </w:r>
      <w:proofErr w:type="gramEnd"/>
      <w:r w:rsidRPr="00B12184">
        <w:rPr>
          <w:sz w:val="24"/>
          <w:lang w:val="en-GB"/>
        </w:rPr>
        <w:t xml:space="preserve">, Volker </w:t>
      </w:r>
      <w:proofErr w:type="spellStart"/>
      <w:proofErr w:type="gramStart"/>
      <w:r w:rsidRPr="00B12184">
        <w:rPr>
          <w:sz w:val="24"/>
          <w:lang w:val="en-GB"/>
        </w:rPr>
        <w:t>Grimm</w:t>
      </w:r>
      <w:r>
        <w:rPr>
          <w:sz w:val="24"/>
          <w:vertAlign w:val="superscript"/>
          <w:lang w:val="en-GB"/>
        </w:rPr>
        <w:t>a</w:t>
      </w:r>
      <w:r w:rsidRPr="00B12184">
        <w:rPr>
          <w:sz w:val="24"/>
          <w:vertAlign w:val="superscript"/>
          <w:lang w:val="en-GB"/>
        </w:rPr>
        <w:t>,</w:t>
      </w:r>
      <w:r>
        <w:rPr>
          <w:sz w:val="24"/>
          <w:vertAlign w:val="superscript"/>
          <w:lang w:val="en-GB"/>
        </w:rPr>
        <w:t>b</w:t>
      </w:r>
      <w:proofErr w:type="spellEnd"/>
      <w:proofErr w:type="gramEnd"/>
      <w:r w:rsidRPr="00B12184">
        <w:rPr>
          <w:sz w:val="24"/>
          <w:lang w:val="en-GB"/>
        </w:rPr>
        <w:t xml:space="preserve">, Fabrice </w:t>
      </w:r>
      <w:proofErr w:type="spellStart"/>
      <w:r w:rsidRPr="00B12184">
        <w:rPr>
          <w:sz w:val="24"/>
          <w:lang w:val="en-GB"/>
        </w:rPr>
        <w:t>Requier</w:t>
      </w:r>
      <w:r>
        <w:rPr>
          <w:sz w:val="24"/>
          <w:vertAlign w:val="superscript"/>
          <w:lang w:val="en-GB"/>
        </w:rPr>
        <w:t>c</w:t>
      </w:r>
      <w:proofErr w:type="spellEnd"/>
      <w:r w:rsidRPr="00B12184">
        <w:rPr>
          <w:sz w:val="24"/>
          <w:lang w:val="en-GB"/>
        </w:rPr>
        <w:t xml:space="preserve">, Jürgen </w:t>
      </w:r>
      <w:proofErr w:type="spellStart"/>
      <w:proofErr w:type="gramStart"/>
      <w:r w:rsidRPr="00B12184">
        <w:rPr>
          <w:sz w:val="24"/>
          <w:lang w:val="en-GB"/>
        </w:rPr>
        <w:t>Groeneveld</w:t>
      </w:r>
      <w:r>
        <w:rPr>
          <w:sz w:val="24"/>
          <w:vertAlign w:val="superscript"/>
          <w:lang w:val="en-GB"/>
        </w:rPr>
        <w:t>a,d</w:t>
      </w:r>
      <w:proofErr w:type="spellEnd"/>
      <w:proofErr w:type="gramEnd"/>
      <w:r w:rsidRPr="00B12184">
        <w:rPr>
          <w:sz w:val="24"/>
          <w:lang w:val="en-GB"/>
        </w:rPr>
        <w:t>, Holger Bargen</w:t>
      </w:r>
      <w:r>
        <w:rPr>
          <w:sz w:val="24"/>
          <w:vertAlign w:val="superscript"/>
          <w:lang w:val="en-GB"/>
        </w:rPr>
        <w:t>e</w:t>
      </w:r>
      <w:r w:rsidRPr="00B12184">
        <w:rPr>
          <w:sz w:val="24"/>
          <w:lang w:val="en-GB"/>
        </w:rPr>
        <w:t>, Silvio Knaebe</w:t>
      </w:r>
      <w:r>
        <w:rPr>
          <w:sz w:val="24"/>
          <w:vertAlign w:val="superscript"/>
          <w:lang w:val="en-GB"/>
        </w:rPr>
        <w:t>e</w:t>
      </w:r>
      <w:r w:rsidRPr="00B12184">
        <w:rPr>
          <w:sz w:val="24"/>
          <w:lang w:val="en-GB"/>
        </w:rPr>
        <w:t xml:space="preserve">, Richard </w:t>
      </w:r>
      <w:proofErr w:type="gramStart"/>
      <w:r w:rsidRPr="00B12184">
        <w:rPr>
          <w:sz w:val="24"/>
          <w:lang w:val="en-GB"/>
        </w:rPr>
        <w:t>Odemer</w:t>
      </w:r>
      <w:r>
        <w:rPr>
          <w:sz w:val="24"/>
          <w:vertAlign w:val="superscript"/>
          <w:lang w:val="en-GB"/>
        </w:rPr>
        <w:t>f</w:t>
      </w:r>
      <w:r w:rsidRPr="00B12184">
        <w:rPr>
          <w:sz w:val="24"/>
          <w:vertAlign w:val="superscript"/>
          <w:lang w:val="en-GB"/>
        </w:rPr>
        <w:t>,*</w:t>
      </w:r>
      <w:proofErr w:type="gramEnd"/>
    </w:p>
    <w:p w14:paraId="7798565D" w14:textId="77777777" w:rsidR="00FB55C3" w:rsidRPr="00B12184" w:rsidRDefault="00FB55C3" w:rsidP="00FB55C3">
      <w:pPr>
        <w:spacing w:after="0" w:line="360" w:lineRule="auto"/>
        <w:rPr>
          <w:sz w:val="24"/>
          <w:lang w:val="en-GB"/>
        </w:rPr>
      </w:pPr>
    </w:p>
    <w:p w14:paraId="2A362CCA" w14:textId="77777777" w:rsidR="00FB55C3" w:rsidRPr="00B12184" w:rsidRDefault="00FB55C3" w:rsidP="00FB55C3">
      <w:pPr>
        <w:spacing w:after="0" w:line="360" w:lineRule="auto"/>
        <w:ind w:left="170" w:hanging="170"/>
        <w:rPr>
          <w:sz w:val="24"/>
          <w:lang w:val="en-GB"/>
        </w:rPr>
      </w:pPr>
      <w:r>
        <w:rPr>
          <w:sz w:val="24"/>
          <w:vertAlign w:val="superscript"/>
        </w:rPr>
        <w:t>a</w:t>
      </w:r>
      <w:r w:rsidRPr="00B12184">
        <w:rPr>
          <w:sz w:val="24"/>
        </w:rPr>
        <w:tab/>
        <w:t xml:space="preserve">Helmholtz Centre for Environmental Research – UFZ, Department of Ecological Modelling, </w:t>
      </w:r>
      <w:proofErr w:type="spellStart"/>
      <w:r w:rsidRPr="00B12184">
        <w:rPr>
          <w:sz w:val="24"/>
        </w:rPr>
        <w:t>Permoserstr</w:t>
      </w:r>
      <w:proofErr w:type="spellEnd"/>
      <w:r w:rsidRPr="00B12184">
        <w:rPr>
          <w:sz w:val="24"/>
        </w:rPr>
        <w:t xml:space="preserve">. </w:t>
      </w:r>
      <w:r w:rsidRPr="00B12184">
        <w:rPr>
          <w:sz w:val="24"/>
          <w:lang w:val="en-GB"/>
        </w:rPr>
        <w:t>15, 04318 Leipzig, Germany</w:t>
      </w:r>
    </w:p>
    <w:p w14:paraId="7B6116B9" w14:textId="77777777" w:rsidR="00FB55C3" w:rsidRPr="00B12184" w:rsidRDefault="00FB55C3" w:rsidP="00FB55C3">
      <w:pPr>
        <w:spacing w:after="0" w:line="360" w:lineRule="auto"/>
        <w:ind w:left="170" w:hanging="170"/>
        <w:rPr>
          <w:sz w:val="24"/>
          <w:lang w:val="en-GB"/>
        </w:rPr>
      </w:pPr>
      <w:r>
        <w:rPr>
          <w:sz w:val="24"/>
          <w:vertAlign w:val="superscript"/>
          <w:lang w:val="en-GB"/>
        </w:rPr>
        <w:t>b</w:t>
      </w:r>
      <w:r w:rsidRPr="00B12184">
        <w:rPr>
          <w:sz w:val="24"/>
          <w:lang w:val="en-GB"/>
        </w:rPr>
        <w:t xml:space="preserve"> University of Potsdam, Department of Plant Ecology and Nature Conservation, 14471 Potsdam, Germany</w:t>
      </w:r>
    </w:p>
    <w:p w14:paraId="56B1B323" w14:textId="77777777" w:rsidR="00FB55C3" w:rsidRDefault="00FB55C3" w:rsidP="00FB55C3">
      <w:pPr>
        <w:spacing w:after="0" w:line="360" w:lineRule="auto"/>
        <w:ind w:left="170" w:hanging="170"/>
        <w:rPr>
          <w:sz w:val="24"/>
          <w:lang w:val="fr-FR"/>
        </w:rPr>
      </w:pPr>
      <w:proofErr w:type="gramStart"/>
      <w:r>
        <w:rPr>
          <w:sz w:val="24"/>
          <w:vertAlign w:val="superscript"/>
          <w:lang w:val="fr-FR"/>
        </w:rPr>
        <w:t>c</w:t>
      </w:r>
      <w:proofErr w:type="gramEnd"/>
      <w:r w:rsidRPr="00B12184">
        <w:rPr>
          <w:sz w:val="24"/>
          <w:lang w:val="fr-FR"/>
        </w:rPr>
        <w:t xml:space="preserve"> Université Paris-Saclay, CNRS, IRD, UMR Évolution, Génomes, Comportement et Écologie, Gif-sur-Yvette 91198, </w:t>
      </w:r>
      <w:r>
        <w:rPr>
          <w:sz w:val="24"/>
          <w:lang w:val="fr-FR"/>
        </w:rPr>
        <w:t>France</w:t>
      </w:r>
    </w:p>
    <w:p w14:paraId="7A323056" w14:textId="5A3B8B85" w:rsidR="00FB55C3" w:rsidRPr="00BD7626" w:rsidRDefault="00FB55C3" w:rsidP="00FB55C3">
      <w:pPr>
        <w:spacing w:after="0" w:line="360" w:lineRule="auto"/>
        <w:ind w:left="170" w:hanging="170"/>
        <w:rPr>
          <w:bCs/>
          <w:sz w:val="24"/>
          <w:szCs w:val="24"/>
          <w:lang w:val="en-GB"/>
        </w:rPr>
      </w:pPr>
      <w:r w:rsidRPr="00BD7626">
        <w:rPr>
          <w:bCs/>
          <w:sz w:val="24"/>
          <w:szCs w:val="24"/>
          <w:vertAlign w:val="superscript"/>
          <w:lang w:val="en-GB"/>
        </w:rPr>
        <w:t>d</w:t>
      </w:r>
      <w:r>
        <w:rPr>
          <w:bCs/>
          <w:sz w:val="24"/>
          <w:szCs w:val="24"/>
          <w:lang w:val="en-GB"/>
        </w:rPr>
        <w:t xml:space="preserve"> </w:t>
      </w:r>
      <w:r w:rsidRPr="00BD7626">
        <w:rPr>
          <w:bCs/>
          <w:sz w:val="24"/>
          <w:szCs w:val="24"/>
          <w:lang w:val="en-GB"/>
        </w:rPr>
        <w:t>Julius K</w:t>
      </w:r>
      <w:r>
        <w:rPr>
          <w:bCs/>
          <w:sz w:val="24"/>
          <w:szCs w:val="24"/>
          <w:lang w:val="en-GB"/>
        </w:rPr>
        <w:t>ü</w:t>
      </w:r>
      <w:r w:rsidRPr="00BD7626">
        <w:rPr>
          <w:bCs/>
          <w:sz w:val="24"/>
          <w:szCs w:val="24"/>
          <w:lang w:val="en-GB"/>
        </w:rPr>
        <w:t>hn-</w:t>
      </w:r>
      <w:proofErr w:type="spellStart"/>
      <w:r w:rsidRPr="00BD7626">
        <w:rPr>
          <w:bCs/>
          <w:sz w:val="24"/>
          <w:szCs w:val="24"/>
          <w:lang w:val="en-GB"/>
        </w:rPr>
        <w:t>Institut</w:t>
      </w:r>
      <w:proofErr w:type="spellEnd"/>
      <w:r w:rsidRPr="00BD7626">
        <w:rPr>
          <w:bCs/>
          <w:sz w:val="24"/>
          <w:szCs w:val="24"/>
          <w:lang w:val="en-GB"/>
        </w:rPr>
        <w:t xml:space="preserve"> (JKI) - Federal Research Centr</w:t>
      </w:r>
      <w:r w:rsidR="00AA001E">
        <w:rPr>
          <w:bCs/>
          <w:sz w:val="24"/>
          <w:szCs w:val="24"/>
          <w:lang w:val="en-GB"/>
        </w:rPr>
        <w:t>e</w:t>
      </w:r>
      <w:r w:rsidRPr="00BD7626">
        <w:rPr>
          <w:bCs/>
          <w:sz w:val="24"/>
          <w:szCs w:val="24"/>
          <w:lang w:val="en-GB"/>
        </w:rPr>
        <w:t xml:space="preserve"> for Cultivated Plants, </w:t>
      </w:r>
      <w:r w:rsidRPr="00213EEF">
        <w:rPr>
          <w:bCs/>
          <w:sz w:val="24"/>
          <w:szCs w:val="24"/>
          <w:lang w:val="en-GB"/>
        </w:rPr>
        <w:t xml:space="preserve">Institute for Forest Protection, </w:t>
      </w:r>
      <w:r w:rsidRPr="00BD7626">
        <w:rPr>
          <w:bCs/>
          <w:sz w:val="24"/>
          <w:szCs w:val="24"/>
          <w:lang w:val="en-GB"/>
        </w:rPr>
        <w:t xml:space="preserve">Erwin-Baur-Str. 27, 06484 </w:t>
      </w:r>
      <w:proofErr w:type="spellStart"/>
      <w:r w:rsidRPr="00BD7626">
        <w:rPr>
          <w:bCs/>
          <w:sz w:val="24"/>
          <w:szCs w:val="24"/>
          <w:lang w:val="en-GB"/>
        </w:rPr>
        <w:t>Quedlinburg</w:t>
      </w:r>
      <w:proofErr w:type="spellEnd"/>
      <w:r w:rsidRPr="00BD7626">
        <w:rPr>
          <w:bCs/>
          <w:sz w:val="24"/>
          <w:szCs w:val="24"/>
          <w:lang w:val="en-GB"/>
        </w:rPr>
        <w:t>, Germany</w:t>
      </w:r>
    </w:p>
    <w:p w14:paraId="72753F49" w14:textId="77777777" w:rsidR="00FB55C3" w:rsidRPr="00B12184" w:rsidRDefault="00FB55C3" w:rsidP="00FB55C3">
      <w:pPr>
        <w:spacing w:after="0" w:line="360" w:lineRule="auto"/>
        <w:ind w:left="170" w:hanging="170"/>
        <w:rPr>
          <w:sz w:val="24"/>
        </w:rPr>
      </w:pPr>
      <w:r>
        <w:rPr>
          <w:sz w:val="24"/>
          <w:vertAlign w:val="superscript"/>
          <w:lang w:val="en-GB"/>
        </w:rPr>
        <w:t>e</w:t>
      </w:r>
      <w:r w:rsidRPr="00B12184">
        <w:rPr>
          <w:sz w:val="24"/>
          <w:lang w:val="en-GB"/>
        </w:rPr>
        <w:t xml:space="preserve"> Eurofins </w:t>
      </w:r>
      <w:proofErr w:type="spellStart"/>
      <w:r w:rsidRPr="00B12184">
        <w:rPr>
          <w:sz w:val="24"/>
          <w:lang w:val="en-GB"/>
        </w:rPr>
        <w:t>Agroscience</w:t>
      </w:r>
      <w:proofErr w:type="spellEnd"/>
      <w:r w:rsidRPr="00B12184">
        <w:rPr>
          <w:sz w:val="24"/>
          <w:lang w:val="en-GB"/>
        </w:rPr>
        <w:t xml:space="preserve"> Services </w:t>
      </w:r>
      <w:proofErr w:type="spellStart"/>
      <w:r w:rsidRPr="00B12184">
        <w:rPr>
          <w:sz w:val="24"/>
          <w:lang w:val="en-GB"/>
        </w:rPr>
        <w:t>Ecotox</w:t>
      </w:r>
      <w:proofErr w:type="spellEnd"/>
      <w:r w:rsidRPr="00B12184">
        <w:rPr>
          <w:sz w:val="24"/>
          <w:lang w:val="en-GB"/>
        </w:rPr>
        <w:t xml:space="preserve"> GmbH</w:t>
      </w:r>
      <w:r w:rsidRPr="00B12184">
        <w:rPr>
          <w:sz w:val="24"/>
        </w:rPr>
        <w:t xml:space="preserve">, 75223 </w:t>
      </w:r>
      <w:proofErr w:type="spellStart"/>
      <w:r w:rsidRPr="00B12184">
        <w:rPr>
          <w:sz w:val="24"/>
        </w:rPr>
        <w:t>Niefern-Öschelbronn</w:t>
      </w:r>
      <w:proofErr w:type="spellEnd"/>
      <w:r w:rsidRPr="00B12184">
        <w:rPr>
          <w:sz w:val="24"/>
        </w:rPr>
        <w:t>, Germany</w:t>
      </w:r>
    </w:p>
    <w:p w14:paraId="1709D107" w14:textId="77777777" w:rsidR="00FB55C3" w:rsidRPr="00B12184" w:rsidRDefault="00FB55C3" w:rsidP="00FB55C3">
      <w:pPr>
        <w:spacing w:after="0" w:line="360" w:lineRule="auto"/>
        <w:ind w:left="170" w:hanging="170"/>
        <w:rPr>
          <w:sz w:val="24"/>
          <w:lang w:val="en-GB"/>
        </w:rPr>
      </w:pPr>
      <w:r>
        <w:rPr>
          <w:sz w:val="24"/>
          <w:vertAlign w:val="superscript"/>
          <w:lang w:val="en-GB"/>
        </w:rPr>
        <w:t>f</w:t>
      </w:r>
      <w:r w:rsidRPr="00B12184">
        <w:rPr>
          <w:sz w:val="24"/>
          <w:lang w:val="en-GB"/>
        </w:rPr>
        <w:t xml:space="preserve"> Julius Kühn-</w:t>
      </w:r>
      <w:proofErr w:type="spellStart"/>
      <w:r w:rsidRPr="00B12184">
        <w:rPr>
          <w:sz w:val="24"/>
          <w:lang w:val="en-GB"/>
        </w:rPr>
        <w:t>Institut</w:t>
      </w:r>
      <w:proofErr w:type="spellEnd"/>
      <w:r w:rsidRPr="00B12184">
        <w:rPr>
          <w:sz w:val="24"/>
          <w:lang w:val="en-GB"/>
        </w:rPr>
        <w:t xml:space="preserve"> (JKI) – Federal Research Centre for Cultivated Plants, Institute for Bee Protection, </w:t>
      </w:r>
      <w:proofErr w:type="spellStart"/>
      <w:r w:rsidRPr="00B12184">
        <w:rPr>
          <w:sz w:val="24"/>
          <w:lang w:val="en-GB"/>
        </w:rPr>
        <w:t>Messeweg</w:t>
      </w:r>
      <w:proofErr w:type="spellEnd"/>
      <w:r w:rsidRPr="00B12184">
        <w:rPr>
          <w:sz w:val="24"/>
          <w:lang w:val="en-GB"/>
        </w:rPr>
        <w:t xml:space="preserve"> 11/12, 38104 Braunschweig, Germany</w:t>
      </w:r>
    </w:p>
    <w:p w14:paraId="6EA4B69B" w14:textId="77777777" w:rsidR="00FB55C3" w:rsidRPr="00B12184" w:rsidRDefault="00FB55C3" w:rsidP="00FB55C3">
      <w:pPr>
        <w:spacing w:after="0" w:line="360" w:lineRule="auto"/>
        <w:ind w:left="170" w:hanging="170"/>
        <w:jc w:val="center"/>
        <w:rPr>
          <w:sz w:val="24"/>
          <w:lang w:val="en-GB"/>
        </w:rPr>
      </w:pPr>
    </w:p>
    <w:p w14:paraId="3FFE59EF" w14:textId="77777777" w:rsidR="00FB55C3" w:rsidRDefault="00FB55C3" w:rsidP="00FB55C3">
      <w:pPr>
        <w:spacing w:after="0" w:line="360" w:lineRule="auto"/>
        <w:rPr>
          <w:sz w:val="24"/>
        </w:rPr>
      </w:pPr>
      <w:r w:rsidRPr="00B12184">
        <w:rPr>
          <w:sz w:val="24"/>
        </w:rPr>
        <w:t xml:space="preserve">* Corresponding author: </w:t>
      </w:r>
      <w:hyperlink r:id="rId8" w:history="1">
        <w:r w:rsidRPr="00770394">
          <w:rPr>
            <w:rStyle w:val="Hyperlink"/>
          </w:rPr>
          <w:t>ming.wang.au@gmail.com</w:t>
        </w:r>
      </w:hyperlink>
      <w:r>
        <w:t xml:space="preserve"> </w:t>
      </w:r>
      <w:r>
        <w:rPr>
          <w:sz w:val="24"/>
        </w:rPr>
        <w:t xml:space="preserve"> </w:t>
      </w:r>
      <w:r w:rsidRPr="00B12184">
        <w:rPr>
          <w:sz w:val="24"/>
        </w:rPr>
        <w:t xml:space="preserve">; </w:t>
      </w:r>
      <w:hyperlink r:id="rId9" w:history="1">
        <w:r w:rsidRPr="00A50DB0">
          <w:rPr>
            <w:rStyle w:val="Hyperlink"/>
            <w:sz w:val="24"/>
          </w:rPr>
          <w:t>richard.odemer@julius-kuehn.de</w:t>
        </w:r>
      </w:hyperlink>
    </w:p>
    <w:p w14:paraId="735FE3BC" w14:textId="77777777" w:rsidR="00FB55C3" w:rsidRDefault="00FB55C3">
      <w:pPr>
        <w:rPr>
          <w:rFonts w:eastAsiaTheme="majorEastAsia" w:cstheme="minorHAnsi"/>
          <w:b/>
          <w:sz w:val="32"/>
          <w:szCs w:val="32"/>
        </w:rPr>
      </w:pPr>
    </w:p>
    <w:p w14:paraId="6658AC18" w14:textId="77777777" w:rsidR="001D55FD" w:rsidRPr="0028425A" w:rsidRDefault="001D55FD" w:rsidP="001D55FD">
      <w:pPr>
        <w:spacing w:after="0" w:line="480" w:lineRule="auto"/>
        <w:jc w:val="both"/>
        <w:rPr>
          <w:rFonts w:eastAsiaTheme="majorEastAsia" w:cstheme="minorHAnsi"/>
          <w:b/>
          <w:sz w:val="32"/>
          <w:szCs w:val="32"/>
        </w:rPr>
      </w:pPr>
      <w:r w:rsidRPr="0028425A">
        <w:rPr>
          <w:rFonts w:eastAsiaTheme="majorEastAsia" w:cstheme="minorHAnsi"/>
          <w:b/>
          <w:sz w:val="32"/>
          <w:szCs w:val="32"/>
        </w:rPr>
        <w:t>Data availability</w:t>
      </w:r>
    </w:p>
    <w:p w14:paraId="72CF0CFA" w14:textId="77777777" w:rsidR="001D55FD" w:rsidRPr="00664A1B" w:rsidRDefault="001D55FD" w:rsidP="001D55FD">
      <w:pPr>
        <w:spacing w:after="0" w:line="480" w:lineRule="auto"/>
        <w:rPr>
          <w:sz w:val="24"/>
        </w:rPr>
      </w:pPr>
      <w:r>
        <w:rPr>
          <w:sz w:val="24"/>
        </w:rPr>
        <w:t>All</w:t>
      </w:r>
      <w:r w:rsidRPr="00664A1B">
        <w:rPr>
          <w:sz w:val="24"/>
        </w:rPr>
        <w:t xml:space="preserve"> data </w:t>
      </w:r>
      <w:r>
        <w:rPr>
          <w:sz w:val="24"/>
        </w:rPr>
        <w:t xml:space="preserve">to reproduce our results </w:t>
      </w:r>
      <w:r w:rsidRPr="00664A1B">
        <w:rPr>
          <w:sz w:val="24"/>
        </w:rPr>
        <w:t>are provided with this paper</w:t>
      </w:r>
      <w:r>
        <w:rPr>
          <w:sz w:val="24"/>
        </w:rPr>
        <w:t xml:space="preserve">’s supplementary information and in the Open Science Framework under </w:t>
      </w:r>
      <w:r w:rsidRPr="009F13AA">
        <w:rPr>
          <w:sz w:val="24"/>
        </w:rPr>
        <w:t>DOI</w:t>
      </w:r>
      <w:r>
        <w:rPr>
          <w:sz w:val="24"/>
        </w:rPr>
        <w:t xml:space="preserve">: </w:t>
      </w:r>
      <w:r w:rsidRPr="009F13AA">
        <w:rPr>
          <w:sz w:val="24"/>
        </w:rPr>
        <w:t>10.17605/OSF.IO/H7J4C</w:t>
      </w:r>
    </w:p>
    <w:p w14:paraId="23D63683" w14:textId="77777777" w:rsidR="00FB55C3" w:rsidRDefault="00FB55C3">
      <w:pPr>
        <w:rPr>
          <w:rFonts w:eastAsiaTheme="majorEastAsia" w:cstheme="minorHAnsi"/>
          <w:b/>
          <w:sz w:val="32"/>
          <w:szCs w:val="32"/>
        </w:rPr>
      </w:pPr>
    </w:p>
    <w:p w14:paraId="16D4535E" w14:textId="77777777" w:rsidR="00292E3D" w:rsidRDefault="00292E3D" w:rsidP="00292E3D">
      <w:pPr>
        <w:rPr>
          <w:rFonts w:eastAsiaTheme="majorEastAsia" w:cstheme="minorHAnsi"/>
          <w:b/>
          <w:sz w:val="32"/>
          <w:szCs w:val="32"/>
        </w:rPr>
      </w:pPr>
    </w:p>
    <w:p w14:paraId="0B457560" w14:textId="77777777" w:rsidR="00292E3D" w:rsidRDefault="00292E3D" w:rsidP="00292E3D">
      <w:pPr>
        <w:rPr>
          <w:rFonts w:eastAsiaTheme="majorEastAsia" w:cstheme="minorHAnsi"/>
          <w:b/>
          <w:sz w:val="32"/>
          <w:szCs w:val="32"/>
        </w:rPr>
        <w:sectPr w:rsidR="00292E3D" w:rsidSect="00B26723">
          <w:footerReference w:type="default" r:id="rId10"/>
          <w:pgSz w:w="12240" w:h="15840"/>
          <w:pgMar w:top="1417" w:right="1417" w:bottom="1134" w:left="1417" w:header="708" w:footer="708" w:gutter="0"/>
          <w:cols w:space="708"/>
          <w:docGrid w:linePitch="360"/>
        </w:sectPr>
      </w:pPr>
    </w:p>
    <w:p w14:paraId="49BBBC8B" w14:textId="669F9395" w:rsidR="00F600A1" w:rsidRDefault="00FB55C3">
      <w:pPr>
        <w:rPr>
          <w:rFonts w:eastAsiaTheme="majorEastAsia" w:cstheme="minorHAnsi"/>
          <w:b/>
          <w:sz w:val="32"/>
          <w:szCs w:val="32"/>
        </w:rPr>
      </w:pPr>
      <w:r w:rsidRPr="00FB55C3">
        <w:rPr>
          <w:rFonts w:eastAsiaTheme="majorEastAsia" w:cstheme="minorHAnsi"/>
          <w:b/>
          <w:sz w:val="32"/>
          <w:szCs w:val="32"/>
        </w:rPr>
        <w:lastRenderedPageBreak/>
        <w:t>Supplementary Information</w:t>
      </w:r>
    </w:p>
    <w:p w14:paraId="24EC5664" w14:textId="68453818" w:rsidR="00472A59" w:rsidRPr="00F600A1" w:rsidRDefault="00472A59" w:rsidP="00472A59">
      <w:pPr>
        <w:keepNext/>
        <w:keepLines/>
        <w:spacing w:before="240" w:after="0"/>
        <w:outlineLvl w:val="0"/>
        <w:rPr>
          <w:rFonts w:asciiTheme="majorHAnsi" w:eastAsiaTheme="majorEastAsia" w:hAnsiTheme="majorHAnsi" w:cstheme="majorBidi"/>
          <w:color w:val="2F5496" w:themeColor="accent1" w:themeShade="BF"/>
          <w:sz w:val="32"/>
          <w:szCs w:val="32"/>
        </w:rPr>
      </w:pPr>
      <w:r w:rsidRPr="00F600A1">
        <w:rPr>
          <w:rFonts w:asciiTheme="majorHAnsi" w:eastAsiaTheme="majorEastAsia" w:hAnsiTheme="majorHAnsi" w:cstheme="majorBidi"/>
          <w:color w:val="2F5496" w:themeColor="accent1" w:themeShade="BF"/>
          <w:sz w:val="32"/>
          <w:szCs w:val="32"/>
        </w:rPr>
        <w:t>S</w:t>
      </w:r>
      <w:r>
        <w:rPr>
          <w:rFonts w:asciiTheme="majorHAnsi" w:eastAsiaTheme="majorEastAsia" w:hAnsiTheme="majorHAnsi" w:cstheme="majorBidi"/>
          <w:color w:val="2F5496" w:themeColor="accent1" w:themeShade="BF"/>
          <w:sz w:val="32"/>
          <w:szCs w:val="32"/>
        </w:rPr>
        <w:t>ection S1.</w:t>
      </w:r>
      <w:r w:rsidRPr="00F600A1">
        <w:rPr>
          <w:rFonts w:asciiTheme="majorHAnsi" w:eastAsiaTheme="majorEastAsia" w:hAnsiTheme="majorHAnsi" w:cstheme="majorBidi"/>
          <w:color w:val="2F5496" w:themeColor="accent1" w:themeShade="BF"/>
          <w:sz w:val="32"/>
          <w:szCs w:val="32"/>
        </w:rPr>
        <w:t xml:space="preserve"> </w:t>
      </w:r>
      <w:r w:rsidRPr="00472A59">
        <w:rPr>
          <w:rFonts w:asciiTheme="majorHAnsi" w:eastAsiaTheme="majorEastAsia" w:hAnsiTheme="majorHAnsi" w:cstheme="majorBidi"/>
          <w:color w:val="2F5496" w:themeColor="accent1" w:themeShade="BF"/>
          <w:sz w:val="32"/>
          <w:szCs w:val="32"/>
        </w:rPr>
        <w:t>Primary study-level data extraction</w:t>
      </w:r>
    </w:p>
    <w:p w14:paraId="5A0BD613" w14:textId="38EEDA43" w:rsidR="00472A59" w:rsidRDefault="00472A59" w:rsidP="00472A59">
      <w:pPr>
        <w:jc w:val="both"/>
        <w:rPr>
          <w:rFonts w:eastAsiaTheme="majorEastAsia" w:cstheme="minorHAnsi"/>
          <w:b/>
          <w:sz w:val="32"/>
          <w:szCs w:val="32"/>
        </w:rPr>
      </w:pPr>
      <w:r>
        <w:t xml:space="preserve">Table S1 provides the complete study-by-study dataset underlying this scoping review. For each included publication (cited by author and year), we </w:t>
      </w:r>
      <w:r w:rsidR="006125C7">
        <w:t>report</w:t>
      </w:r>
      <w:r w:rsidR="006125C7" w:rsidRPr="006125C7">
        <w:t xml:space="preserve"> applied dose, application method, exposure duration, targeted life stage, observed effect type, and qualitative interpretation</w:t>
      </w:r>
      <w:r>
        <w:t>. Full bibliographic details for all cited studies are given in the main reference list.</w:t>
      </w:r>
    </w:p>
    <w:p w14:paraId="56B43473" w14:textId="2877E91F" w:rsidR="00292E3D" w:rsidRPr="004C0020" w:rsidRDefault="00292E3D" w:rsidP="00292E3D">
      <w:pPr>
        <w:spacing w:after="0" w:line="276" w:lineRule="auto"/>
        <w:jc w:val="both"/>
        <w:rPr>
          <w:sz w:val="24"/>
        </w:rPr>
      </w:pPr>
      <w:r w:rsidRPr="00292E3D">
        <w:rPr>
          <w:b/>
          <w:bCs/>
          <w:sz w:val="24"/>
        </w:rPr>
        <w:t xml:space="preserve">Table </w:t>
      </w:r>
      <w:r w:rsidRPr="00292E3D">
        <w:rPr>
          <w:b/>
          <w:bCs/>
          <w:sz w:val="24"/>
        </w:rPr>
        <w:t>S1</w:t>
      </w:r>
      <w:r w:rsidRPr="00292E3D">
        <w:rPr>
          <w:b/>
          <w:bCs/>
          <w:sz w:val="24"/>
        </w:rPr>
        <w:t>.</w:t>
      </w:r>
      <w:r w:rsidRPr="004C0020">
        <w:rPr>
          <w:sz w:val="24"/>
        </w:rPr>
        <w:t xml:space="preserve"> </w:t>
      </w:r>
      <w:r w:rsidRPr="00013477">
        <w:rPr>
          <w:sz w:val="24"/>
        </w:rPr>
        <w:t>Per-study extraction (key fields). See Dataset</w:t>
      </w:r>
      <w:r>
        <w:rPr>
          <w:sz w:val="24"/>
        </w:rPr>
        <w:t xml:space="preserve"> </w:t>
      </w:r>
      <w:r w:rsidRPr="00013477">
        <w:rPr>
          <w:sz w:val="24"/>
        </w:rPr>
        <w:t>2 for the full machine-readable table.</w:t>
      </w:r>
      <w:r>
        <w:rPr>
          <w:sz w:val="24"/>
        </w:rPr>
        <w:t xml:space="preserve"> </w:t>
      </w:r>
      <w:r w:rsidRPr="002155E8">
        <w:rPr>
          <w:sz w:val="24"/>
        </w:rPr>
        <w:t xml:space="preserve">Foraging types and detailed </w:t>
      </w:r>
      <w:proofErr w:type="spellStart"/>
      <w:r w:rsidRPr="002155E8">
        <w:rPr>
          <w:sz w:val="24"/>
        </w:rPr>
        <w:t>behavioural</w:t>
      </w:r>
      <w:proofErr w:type="spellEnd"/>
      <w:r w:rsidRPr="002155E8">
        <w:rPr>
          <w:sz w:val="24"/>
        </w:rPr>
        <w:t xml:space="preserve"> outcomes are </w:t>
      </w:r>
      <w:proofErr w:type="spellStart"/>
      <w:r w:rsidRPr="002155E8">
        <w:rPr>
          <w:sz w:val="24"/>
        </w:rPr>
        <w:t>summarised</w:t>
      </w:r>
      <w:proofErr w:type="spellEnd"/>
      <w:r w:rsidRPr="002155E8">
        <w:rPr>
          <w:sz w:val="24"/>
        </w:rPr>
        <w:t xml:space="preserve"> in Figure 5 and encoded in Datasets 2–3.</w:t>
      </w:r>
    </w:p>
    <w:p w14:paraId="23B08CCD" w14:textId="77777777" w:rsidR="00292E3D" w:rsidRDefault="00292E3D">
      <w:pPr>
        <w:rPr>
          <w:rFonts w:eastAsiaTheme="majorEastAsia" w:cstheme="minorHAnsi"/>
          <w:b/>
          <w:sz w:val="32"/>
          <w:szCs w:val="32"/>
        </w:rPr>
      </w:pPr>
    </w:p>
    <w:tbl>
      <w:tblPr>
        <w:tblStyle w:val="Tabellenraster"/>
        <w:tblW w:w="13278" w:type="dxa"/>
        <w:tblLayout w:type="fixed"/>
        <w:tblLook w:val="04A0" w:firstRow="1" w:lastRow="0" w:firstColumn="1" w:lastColumn="0" w:noHBand="0" w:noVBand="1"/>
      </w:tblPr>
      <w:tblGrid>
        <w:gridCol w:w="1838"/>
        <w:gridCol w:w="1134"/>
        <w:gridCol w:w="1134"/>
        <w:gridCol w:w="1418"/>
        <w:gridCol w:w="992"/>
        <w:gridCol w:w="992"/>
        <w:gridCol w:w="1276"/>
        <w:gridCol w:w="992"/>
        <w:gridCol w:w="1134"/>
        <w:gridCol w:w="2368"/>
      </w:tblGrid>
      <w:tr w:rsidR="00292E3D" w:rsidRPr="004C0020" w14:paraId="1C20BCC6" w14:textId="77777777" w:rsidTr="00BB4182">
        <w:trPr>
          <w:trHeight w:val="420"/>
        </w:trPr>
        <w:tc>
          <w:tcPr>
            <w:tcW w:w="1838" w:type="dxa"/>
            <w:noWrap/>
            <w:hideMark/>
          </w:tcPr>
          <w:p w14:paraId="34FF82E4"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Article</w:t>
            </w:r>
          </w:p>
        </w:tc>
        <w:tc>
          <w:tcPr>
            <w:tcW w:w="1134" w:type="dxa"/>
            <w:noWrap/>
            <w:hideMark/>
          </w:tcPr>
          <w:p w14:paraId="494D2B1C" w14:textId="77777777" w:rsidR="00292E3D" w:rsidRPr="00472A59" w:rsidRDefault="00292E3D" w:rsidP="00BB4182">
            <w:pPr>
              <w:rPr>
                <w:rFonts w:ascii="Calibri" w:eastAsia="Times New Roman" w:hAnsi="Calibri" w:cs="Calibri"/>
                <w:b/>
                <w:bCs/>
                <w:sz w:val="18"/>
                <w:szCs w:val="18"/>
              </w:rPr>
            </w:pPr>
            <w:r w:rsidRPr="00472A59">
              <w:rPr>
                <w:rFonts w:ascii="Calibri" w:eastAsia="Times New Roman" w:hAnsi="Calibri" w:cs="Calibri"/>
                <w:b/>
                <w:bCs/>
                <w:sz w:val="18"/>
                <w:szCs w:val="18"/>
              </w:rPr>
              <w:t>Study type</w:t>
            </w:r>
          </w:p>
        </w:tc>
        <w:tc>
          <w:tcPr>
            <w:tcW w:w="1134" w:type="dxa"/>
            <w:noWrap/>
            <w:hideMark/>
          </w:tcPr>
          <w:p w14:paraId="307BB98C"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Species studied</w:t>
            </w:r>
          </w:p>
        </w:tc>
        <w:tc>
          <w:tcPr>
            <w:tcW w:w="1418" w:type="dxa"/>
            <w:noWrap/>
            <w:hideMark/>
          </w:tcPr>
          <w:p w14:paraId="158A0AAD"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Pesticide name</w:t>
            </w:r>
          </w:p>
        </w:tc>
        <w:tc>
          <w:tcPr>
            <w:tcW w:w="992" w:type="dxa"/>
            <w:noWrap/>
            <w:hideMark/>
          </w:tcPr>
          <w:p w14:paraId="6BC84804"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Applied dose</w:t>
            </w:r>
          </w:p>
        </w:tc>
        <w:tc>
          <w:tcPr>
            <w:tcW w:w="992" w:type="dxa"/>
            <w:noWrap/>
            <w:hideMark/>
          </w:tcPr>
          <w:p w14:paraId="7D7FB1FE"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Application method</w:t>
            </w:r>
          </w:p>
        </w:tc>
        <w:tc>
          <w:tcPr>
            <w:tcW w:w="1276" w:type="dxa"/>
            <w:noWrap/>
            <w:hideMark/>
          </w:tcPr>
          <w:p w14:paraId="26DC56E2"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Target life stage</w:t>
            </w:r>
          </w:p>
        </w:tc>
        <w:tc>
          <w:tcPr>
            <w:tcW w:w="992" w:type="dxa"/>
            <w:noWrap/>
            <w:hideMark/>
          </w:tcPr>
          <w:p w14:paraId="6DFDEE72"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Exposure duration</w:t>
            </w:r>
          </w:p>
        </w:tc>
        <w:tc>
          <w:tcPr>
            <w:tcW w:w="1134" w:type="dxa"/>
            <w:noWrap/>
            <w:hideMark/>
          </w:tcPr>
          <w:p w14:paraId="41B17D28" w14:textId="77777777" w:rsidR="00292E3D" w:rsidRPr="00472A59" w:rsidRDefault="00292E3D" w:rsidP="00BB4182">
            <w:pPr>
              <w:rPr>
                <w:rFonts w:ascii="Calibri" w:eastAsia="Times New Roman" w:hAnsi="Calibri" w:cs="Calibri"/>
                <w:b/>
                <w:bCs/>
                <w:color w:val="000000"/>
                <w:sz w:val="18"/>
                <w:szCs w:val="18"/>
              </w:rPr>
            </w:pPr>
            <w:r w:rsidRPr="00472A59">
              <w:rPr>
                <w:rFonts w:ascii="Calibri" w:eastAsia="Times New Roman" w:hAnsi="Calibri" w:cs="Calibri"/>
                <w:b/>
                <w:bCs/>
                <w:color w:val="000000"/>
                <w:sz w:val="18"/>
                <w:szCs w:val="18"/>
              </w:rPr>
              <w:t>Observed effect type</w:t>
            </w:r>
          </w:p>
        </w:tc>
        <w:tc>
          <w:tcPr>
            <w:tcW w:w="2368" w:type="dxa"/>
            <w:noWrap/>
            <w:hideMark/>
          </w:tcPr>
          <w:p w14:paraId="511B372E" w14:textId="77777777" w:rsidR="00292E3D" w:rsidRPr="00472A59" w:rsidRDefault="00292E3D" w:rsidP="00BB4182">
            <w:pPr>
              <w:rPr>
                <w:rFonts w:ascii="Calibri" w:eastAsia="Times New Roman" w:hAnsi="Calibri" w:cs="Calibri"/>
                <w:b/>
                <w:bCs/>
                <w:color w:val="FF0000"/>
                <w:sz w:val="18"/>
                <w:szCs w:val="18"/>
              </w:rPr>
            </w:pPr>
            <w:r w:rsidRPr="00472A59">
              <w:rPr>
                <w:rFonts w:ascii="Calibri" w:eastAsia="Times New Roman" w:hAnsi="Calibri" w:cs="Calibri"/>
                <w:b/>
                <w:bCs/>
                <w:color w:val="000000"/>
                <w:sz w:val="18"/>
                <w:szCs w:val="18"/>
              </w:rPr>
              <w:t>Interpretation of results</w:t>
            </w:r>
          </w:p>
        </w:tc>
      </w:tr>
      <w:tr w:rsidR="00292E3D" w:rsidRPr="004C0020" w14:paraId="40F00493" w14:textId="77777777" w:rsidTr="00BB4182">
        <w:trPr>
          <w:trHeight w:val="599"/>
        </w:trPr>
        <w:tc>
          <w:tcPr>
            <w:tcW w:w="1838" w:type="dxa"/>
            <w:hideMark/>
          </w:tcPr>
          <w:p w14:paraId="2EF6C25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AuthorYear="1"&gt;&lt;Author&gt;Wu&lt;/Author&gt;&lt;Year&gt;2023&lt;/Year&gt;&lt;RecNum&gt;800&lt;/RecNum&gt;&lt;DisplayText&gt;Wu et al. (2023)&lt;/DisplayText&gt;&lt;record&gt;&lt;rec-number&gt;800&lt;/rec-number&gt;&lt;foreign-keys&gt;&lt;key app="EN" db-id="dxppzr5t6999wcepwszx2wrm0wsfdts0t0ae" timestamp="1733067781"&gt;800&lt;/key&gt;&lt;/foreign-keys&gt;&lt;ref-type name="Journal Article"&gt;17&lt;/ref-type&gt;&lt;contributors&gt;&lt;authors&gt;&lt;author&gt;Wu, Xiaobo&lt;/author&gt;&lt;author&gt;Li, Zhen&lt;/author&gt;&lt;author&gt;Yang, Heyan&lt;/author&gt;&lt;author&gt;He, Xujiang&lt;/author&gt;&lt;author&gt;Yan, Weiyu&lt;/author&gt;&lt;author&gt;Zeng, Zhijiang&lt;/author&gt;&lt;/authors&gt;&lt;/contributors&gt;&lt;titles&gt;&lt;title&gt;&lt;style face="normal" font="default" size="100%"&gt;The adverse impact on lifespan, immunity, and forage behavior of worker bees (&lt;/style&gt;&lt;style face="italic" font="default" size="100%"&gt;Apis mellifera&lt;/style&gt;&lt;style face="normal" font="default" size="100%"&gt; Linnaeus 1758) after exposure to flumethrin&lt;/style&gt;&lt;/title&gt;&lt;secondary-title&gt;Science of The Total Environment&lt;/secondary-title&gt;&lt;/titles&gt;&lt;pages&gt;160146&lt;/pages&gt;&lt;volume&gt;858&lt;/volume&gt;&lt;keywords&gt;&lt;keyword&gt;RFID&lt;/keyword&gt;&lt;keyword&gt;Honey bee&lt;/keyword&gt;&lt;keyword&gt;Insecticides&lt;/keyword&gt;&lt;/keywords&gt;&lt;dates&gt;&lt;year&gt;2023&lt;/year&gt;&lt;pub-dates&gt;&lt;date&gt;2023/02/01/&lt;/date&gt;&lt;/pub-dates&gt;&lt;/dates&gt;&lt;isbn&gt;0048-9697&lt;/isbn&gt;&lt;urls&gt;&lt;related-urls&gt;&lt;url&gt;https://www.sciencedirect.com/science/article/pii/S0048969722072461&lt;/url&gt;&lt;/related-urls&gt;&lt;/urls&gt;&lt;electronic-resource-num&gt;https://doi.org/10.1016/j.scitotenv.2022.160146&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Wu et al. (2023)</w:t>
            </w:r>
            <w:r w:rsidRPr="004C0020">
              <w:rPr>
                <w:rFonts w:ascii="Calibri" w:eastAsia="Times New Roman" w:hAnsi="Calibri" w:cs="Calibri"/>
                <w:color w:val="000000"/>
                <w:sz w:val="16"/>
                <w:szCs w:val="16"/>
              </w:rPr>
              <w:fldChar w:fldCharType="end"/>
            </w:r>
          </w:p>
        </w:tc>
        <w:tc>
          <w:tcPr>
            <w:tcW w:w="1134" w:type="dxa"/>
            <w:hideMark/>
          </w:tcPr>
          <w:p w14:paraId="4B8A1EE1"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0CCF7C14"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0ED7B2AE" w14:textId="77777777" w:rsidR="00292E3D" w:rsidRPr="004C0020" w:rsidRDefault="00292E3D" w:rsidP="00BB4182">
            <w:pPr>
              <w:rPr>
                <w:rFonts w:ascii="Calibri" w:eastAsia="Times New Roman" w:hAnsi="Calibri" w:cs="Calibri"/>
                <w:color w:val="000000"/>
                <w:sz w:val="16"/>
                <w:szCs w:val="16"/>
              </w:rPr>
            </w:pPr>
            <w:proofErr w:type="spellStart"/>
            <w:r w:rsidRPr="004C0020">
              <w:rPr>
                <w:rFonts w:ascii="Calibri" w:eastAsia="Times New Roman" w:hAnsi="Calibri" w:cs="Calibri"/>
                <w:color w:val="000000"/>
                <w:sz w:val="16"/>
                <w:szCs w:val="16"/>
              </w:rPr>
              <w:t>Flumethrin</w:t>
            </w:r>
            <w:proofErr w:type="spellEnd"/>
          </w:p>
        </w:tc>
        <w:tc>
          <w:tcPr>
            <w:tcW w:w="992" w:type="dxa"/>
            <w:hideMark/>
          </w:tcPr>
          <w:p w14:paraId="03EE8585"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7084FDA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3903F4A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Young adults</w:t>
            </w:r>
          </w:p>
        </w:tc>
        <w:tc>
          <w:tcPr>
            <w:tcW w:w="992" w:type="dxa"/>
            <w:hideMark/>
          </w:tcPr>
          <w:p w14:paraId="67CE077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6601DED6"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70CE99D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Immune, cognitive, physiological and biochemical impairments</w:t>
            </w:r>
          </w:p>
        </w:tc>
      </w:tr>
      <w:tr w:rsidR="00292E3D" w:rsidRPr="004C0020" w14:paraId="1CF593AE" w14:textId="77777777" w:rsidTr="00BB4182">
        <w:trPr>
          <w:trHeight w:val="693"/>
        </w:trPr>
        <w:tc>
          <w:tcPr>
            <w:tcW w:w="1838" w:type="dxa"/>
            <w:noWrap/>
            <w:hideMark/>
          </w:tcPr>
          <w:p w14:paraId="52EC5BD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AuthorYear="1"&gt;&lt;Author&gt;Capela&lt;/Author&gt;&lt;Year&gt;2022&lt;/Year&gt;&lt;RecNum&gt;805&lt;/RecNum&gt;&lt;DisplayText&gt;Capela et al. (2022)&lt;/DisplayText&gt;&lt;record&gt;&lt;rec-number&gt;805&lt;/rec-number&gt;&lt;foreign-keys&gt;&lt;key app="EN" db-id="dxppzr5t6999wcepwszx2wrm0wsfdts0t0ae" timestamp="1733147425"&gt;805&lt;/key&gt;&lt;/foreign-keys&gt;&lt;ref-type name="Journal Article"&gt;17&lt;/ref-type&gt;&lt;contributors&gt;&lt;authors&gt;&lt;author&gt;Capela, Nuno&lt;/author&gt;&lt;author&gt;Sarmento, Artur&lt;/author&gt;&lt;author&gt;Simões, Sandra&lt;/author&gt;&lt;author&gt;Azevedo-Pereira, Henrique M. V. S.&lt;/author&gt;&lt;author&gt;Sousa, José Paulo&lt;/author&gt;&lt;/authors&gt;&lt;/contributors&gt;&lt;titles&gt;&lt;title&gt;Sub-lethal doses of sulfoxaflor impair honey bee homing ability&lt;/title&gt;&lt;secondary-title&gt;Science of The Total Environment&lt;/secondary-title&gt;&lt;/titles&gt;&lt;pages&gt;155710&lt;/pages&gt;&lt;volume&gt;837&lt;/volume&gt;&lt;keywords&gt;&lt;keyword&gt;Ecotoxicology&lt;/keyword&gt;&lt;keyword&gt;A&lt;/keyword&gt;&lt;keyword&gt;Pesticide exposure&lt;/keyword&gt;&lt;keyword&gt;Homing failure&lt;/keyword&gt;&lt;keyword&gt;Field experiments&lt;/keyword&gt;&lt;/keywords&gt;&lt;dates&gt;&lt;year&gt;2022&lt;/year&gt;&lt;pub-dates&gt;&lt;date&gt;2022/09/01/&lt;/date&gt;&lt;/pub-dates&gt;&lt;/dates&gt;&lt;isbn&gt;0048-9697&lt;/isbn&gt;&lt;urls&gt;&lt;related-urls&gt;&lt;url&gt;https://www.sciencedirect.com/science/article/pii/S0048969722028066&lt;/url&gt;&lt;/related-urls&gt;&lt;/urls&gt;&lt;electronic-resource-num&gt;https://doi.org/10.1016/j.scitotenv.2022.155710&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Capela et al. (2022)</w:t>
            </w:r>
            <w:r w:rsidRPr="004C0020">
              <w:rPr>
                <w:rFonts w:ascii="Calibri" w:eastAsia="Times New Roman" w:hAnsi="Calibri" w:cs="Calibri"/>
                <w:color w:val="000000"/>
                <w:sz w:val="16"/>
                <w:szCs w:val="16"/>
              </w:rPr>
              <w:fldChar w:fldCharType="end"/>
            </w:r>
          </w:p>
        </w:tc>
        <w:tc>
          <w:tcPr>
            <w:tcW w:w="1134" w:type="dxa"/>
            <w:hideMark/>
          </w:tcPr>
          <w:p w14:paraId="508BF1D0"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3C8A6EF"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iberiensis</w:t>
            </w:r>
            <w:proofErr w:type="spellEnd"/>
          </w:p>
        </w:tc>
        <w:tc>
          <w:tcPr>
            <w:tcW w:w="1418" w:type="dxa"/>
            <w:hideMark/>
          </w:tcPr>
          <w:p w14:paraId="63B8E7A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Acetamiprid; sulfoxaflor</w:t>
            </w:r>
          </w:p>
        </w:tc>
        <w:tc>
          <w:tcPr>
            <w:tcW w:w="992" w:type="dxa"/>
            <w:hideMark/>
          </w:tcPr>
          <w:p w14:paraId="479BE0C9"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420B672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4A81C8E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004BEB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0115AEA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Acetamiprid: non-significantly positive; sulfoxaflor: </w:t>
            </w:r>
            <w:r>
              <w:rPr>
                <w:rFonts w:ascii="Calibri" w:eastAsia="Times New Roman" w:hAnsi="Calibri" w:cs="Calibri"/>
                <w:color w:val="000000"/>
                <w:sz w:val="16"/>
                <w:szCs w:val="16"/>
              </w:rPr>
              <w:t>Sublethal</w:t>
            </w:r>
          </w:p>
        </w:tc>
        <w:tc>
          <w:tcPr>
            <w:tcW w:w="2368" w:type="dxa"/>
            <w:hideMark/>
          </w:tcPr>
          <w:p w14:paraId="37D90DD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Sulfoxaflor: impaired detoxification; acetamiprid: increased movements</w:t>
            </w:r>
          </w:p>
        </w:tc>
      </w:tr>
      <w:tr w:rsidR="00292E3D" w:rsidRPr="004C0020" w14:paraId="5FCA10CD" w14:textId="77777777" w:rsidTr="00BB4182">
        <w:trPr>
          <w:trHeight w:val="409"/>
        </w:trPr>
        <w:tc>
          <w:tcPr>
            <w:tcW w:w="1838" w:type="dxa"/>
            <w:noWrap/>
            <w:hideMark/>
          </w:tcPr>
          <w:p w14:paraId="142F489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AuthorYear="1"&gt;&lt;Author&gt;Ohlinger&lt;/Author&gt;&lt;Year&gt;2022&lt;/Year&gt;&lt;RecNum&gt;4&lt;/RecNum&gt;&lt;DisplayText&gt;Ohlinger et al. (2022)&lt;/DisplayText&gt;&lt;record&gt;&lt;rec-number&gt;4&lt;/rec-number&gt;&lt;foreign-keys&gt;&lt;key app="EN" db-id="dxppzr5t6999wcepwszx2wrm0wsfdts0t0ae" timestamp="1686574918"&gt;4&lt;/key&gt;&lt;/foreign-keys&gt;&lt;ref-type name="Journal Article"&gt;17&lt;/ref-type&gt;&lt;contributors&gt;&lt;authors&gt;&lt;author&gt;Ohlinger, Bradley D&lt;/author&gt;&lt;author&gt;Schürch, Roger&lt;/author&gt;&lt;author&gt;Durzi, Sharif&lt;/author&gt;&lt;author&gt;Kietzman, Parry M&lt;/author&gt;&lt;author&gt;Silliman, Mary R&lt;/author&gt;&lt;author&gt;Couvillon, Margaret J&lt;/author&gt;&lt;/authors&gt;&lt;/contributors&gt;&lt;titles&gt;&lt;title&gt;Honey Bees (Hymenoptera: Apidae) Decrease Foraging But Not Recruitment After Neonicotinoid Exposure&lt;/title&gt;&lt;secondary-title&gt;Journal of Insect Science&lt;/secondary-title&gt;&lt;/titles&gt;&lt;volume&gt;22&lt;/volume&gt;&lt;number&gt;1&lt;/number&gt;&lt;dates&gt;&lt;year&gt;2022&lt;/year&gt;&lt;/dates&gt;&lt;isbn&gt;1536-2442&lt;/isbn&gt;&lt;urls&gt;&lt;related-urls&gt;&lt;url&gt;https://doi.org/10.1093/jisesa/ieab095&lt;/url&gt;&lt;/related-urls&gt;&lt;/urls&gt;&lt;custom1&gt;16&lt;/custom1&gt;&lt;electronic-resource-num&gt;10.1093/jisesa/ieab095&lt;/electronic-resource-num&gt;&lt;access-date&gt;6/12/2023&lt;/access-date&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Ohlinger et al. (2022)</w:t>
            </w:r>
            <w:r w:rsidRPr="004C0020">
              <w:rPr>
                <w:rFonts w:ascii="Calibri" w:eastAsia="Times New Roman" w:hAnsi="Calibri" w:cs="Calibri"/>
                <w:color w:val="000000"/>
                <w:sz w:val="16"/>
                <w:szCs w:val="16"/>
              </w:rPr>
              <w:fldChar w:fldCharType="end"/>
            </w:r>
          </w:p>
        </w:tc>
        <w:tc>
          <w:tcPr>
            <w:tcW w:w="1134" w:type="dxa"/>
            <w:hideMark/>
          </w:tcPr>
          <w:p w14:paraId="75007C2E"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EA8DAD0"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ligustica</w:t>
            </w:r>
            <w:proofErr w:type="spellEnd"/>
          </w:p>
        </w:tc>
        <w:tc>
          <w:tcPr>
            <w:tcW w:w="1418" w:type="dxa"/>
            <w:hideMark/>
          </w:tcPr>
          <w:p w14:paraId="1EDF18D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w:t>
            </w:r>
          </w:p>
        </w:tc>
        <w:tc>
          <w:tcPr>
            <w:tcW w:w="992" w:type="dxa"/>
            <w:hideMark/>
          </w:tcPr>
          <w:p w14:paraId="6FC870DA"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779E545A"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1016F5F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5BE69C2F"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39028B4B"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31A69C6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Pharmacological effects (reduced motivation or perception of reward, cognitive and motor abilities)</w:t>
            </w:r>
          </w:p>
        </w:tc>
      </w:tr>
      <w:tr w:rsidR="00292E3D" w:rsidRPr="004C0020" w14:paraId="01AC628C" w14:textId="77777777" w:rsidTr="00BB4182">
        <w:trPr>
          <w:trHeight w:val="530"/>
        </w:trPr>
        <w:tc>
          <w:tcPr>
            <w:tcW w:w="1838" w:type="dxa"/>
            <w:noWrap/>
            <w:hideMark/>
          </w:tcPr>
          <w:p w14:paraId="65F360F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AuthorYear="1"&gt;&lt;Author&gt;Barascou&lt;/Author&gt;&lt;Year&gt;2022&lt;/Year&gt;&lt;RecNum&gt;804&lt;/RecNum&gt;&lt;DisplayText&gt;Barascou et al. (2022)&lt;/DisplayText&gt;&lt;record&gt;&lt;rec-number&gt;804&lt;/rec-number&gt;&lt;foreign-keys&gt;&lt;key app="EN" db-id="dxppzr5t6999wcepwszx2wrm0wsfdts0t0ae" timestamp="1733147254"&gt;804&lt;/key&gt;&lt;/foreign-keys&gt;&lt;ref-type name="Journal Article"&gt;17&lt;/ref-type&gt;&lt;contributors&gt;&lt;authors&gt;&lt;author&gt;Barascou, Lena&lt;/author&gt;&lt;author&gt;Requier, Fabrice&lt;/author&gt;&lt;author&gt;Sené, Deborah&lt;/author&gt;&lt;author&gt;Crauser, Didier&lt;/author&gt;&lt;author&gt;Le Conte, Yves&lt;/author&gt;&lt;author&gt;Alaux, Cedric&lt;/author&gt;&lt;/authors&gt;&lt;/contributors&gt;&lt;titles&gt;&lt;title&gt;Delayed effects of a single dose of a neurotoxic pesticide (sulfoxaflor) on honeybee foraging activity&lt;/title&gt;&lt;secondary-title&gt;Science of The Total Environment&lt;/secondary-title&gt;&lt;/titles&gt;&lt;pages&gt;150351&lt;/pages&gt;&lt;volume&gt;805&lt;/volume&gt;&lt;keywords&gt;&lt;keyword&gt;Ecotoxicology&lt;/keyword&gt;&lt;keyword&gt;Bees&lt;/keyword&gt;&lt;keyword&gt;Acute exposure&lt;/keyword&gt;&lt;keyword&gt;Sublethal effects&lt;/keyword&gt;&lt;keyword&gt;Pesticide risk assessment&lt;/keyword&gt;&lt;/keywords&gt;&lt;dates&gt;&lt;year&gt;2022&lt;/year&gt;&lt;pub-dates&gt;&lt;date&gt;2022/01/20/&lt;/date&gt;&lt;/pub-dates&gt;&lt;/dates&gt;&lt;isbn&gt;0048-9697&lt;/isbn&gt;&lt;urls&gt;&lt;related-urls&gt;&lt;url&gt;https://www.sciencedirect.com/science/article/pii/S0048969721054280&lt;/url&gt;&lt;/related-urls&gt;&lt;/urls&gt;&lt;electronic-resource-num&gt;https://doi.org/10.1016/j.scitotenv.2021.150351&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Barascou et al. (2022)</w:t>
            </w:r>
            <w:r w:rsidRPr="004C0020">
              <w:rPr>
                <w:rFonts w:ascii="Calibri" w:eastAsia="Times New Roman" w:hAnsi="Calibri" w:cs="Calibri"/>
                <w:color w:val="000000"/>
                <w:sz w:val="16"/>
                <w:szCs w:val="16"/>
              </w:rPr>
              <w:fldChar w:fldCharType="end"/>
            </w:r>
          </w:p>
        </w:tc>
        <w:tc>
          <w:tcPr>
            <w:tcW w:w="1134" w:type="dxa"/>
            <w:hideMark/>
          </w:tcPr>
          <w:p w14:paraId="44DBAB10"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3A3E5BA8"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054F0384"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w:t>
            </w:r>
            <w:r w:rsidRPr="004C0020">
              <w:rPr>
                <w:rFonts w:ascii="Calibri" w:eastAsia="Times New Roman" w:hAnsi="Calibri" w:cs="Calibri"/>
                <w:color w:val="000000"/>
                <w:sz w:val="16"/>
                <w:szCs w:val="16"/>
              </w:rPr>
              <w:t>ulfoxaflor</w:t>
            </w:r>
          </w:p>
        </w:tc>
        <w:tc>
          <w:tcPr>
            <w:tcW w:w="992" w:type="dxa"/>
            <w:hideMark/>
          </w:tcPr>
          <w:p w14:paraId="43469D5E"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071004C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0C931F4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Young adults</w:t>
            </w:r>
          </w:p>
        </w:tc>
        <w:tc>
          <w:tcPr>
            <w:tcW w:w="992" w:type="dxa"/>
            <w:hideMark/>
          </w:tcPr>
          <w:p w14:paraId="0323C55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0E56F061"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3850752F"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and neurophysiological impairments</w:t>
            </w:r>
          </w:p>
        </w:tc>
      </w:tr>
      <w:tr w:rsidR="00292E3D" w:rsidRPr="004C0020" w14:paraId="3AD514FC" w14:textId="77777777" w:rsidTr="00BB4182">
        <w:trPr>
          <w:trHeight w:val="496"/>
        </w:trPr>
        <w:tc>
          <w:tcPr>
            <w:tcW w:w="1838" w:type="dxa"/>
            <w:noWrap/>
            <w:hideMark/>
          </w:tcPr>
          <w:p w14:paraId="4D4D398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AuthorYear="1"&gt;&lt;Author&gt;Guo&lt;/Author&gt;&lt;Year&gt;2021&lt;/Year&gt;&lt;RecNum&gt;833&lt;/RecNum&gt;&lt;DisplayText&gt;Guo et al. (2021)&lt;/DisplayText&gt;&lt;record&gt;&lt;rec-number&gt;833&lt;/rec-number&gt;&lt;foreign-keys&gt;&lt;key app="EN" db-id="dxppzr5t6999wcepwszx2wrm0wsfdts0t0ae" timestamp="1748204663"&gt;833&lt;/key&gt;&lt;/foreign-keys&gt;&lt;ref-type name="Journal Article"&gt;17&lt;/ref-type&gt;&lt;contributors&gt;&lt;authors&gt;&lt;author&gt;Guo, Yi&lt;/author&gt;&lt;author&gt;Diao, Qing-Yun&lt;/author&gt;&lt;author&gt;Dai, Ping-Li&lt;/author&gt;&lt;author&gt;Wang, Qiang&lt;/author&gt;&lt;author&gt;Hou, Chun-Sheng&lt;/author&gt;&lt;author&gt;Liu, Yong-Jun&lt;/author&gt;&lt;author&gt;Zhang, Li&lt;/author&gt;&lt;author&gt;Luo, Qi-Hua&lt;/author&gt;&lt;author&gt;Wu, Yan-Yan&lt;/author&gt;&lt;author&gt;Gao, Jing&lt;/author&gt;&lt;/authors&gt;&lt;/contributors&gt;&lt;titles&gt;&lt;title&gt;The Effects of Exposure to Flupyradifurone on Survival, Development, and Foraging Activity of Honey Bees (Apis mellifera L.) under Field Conditions&lt;/title&gt;&lt;secondary-title&gt;Insects&lt;/secondary-title&gt;&lt;/titles&gt;&lt;pages&gt;357&lt;/pages&gt;&lt;volume&gt;12&lt;/volume&gt;&lt;number&gt;4&lt;/number&gt;&lt;dates&gt;&lt;year&gt;2021&lt;/year&gt;&lt;/dates&gt;&lt;isbn&gt;2075-4450&lt;/isbn&gt;&lt;accession-num&gt;doi:10.3390/insects12040357&lt;/accession-num&gt;&lt;urls&gt;&lt;related-urls&gt;&lt;url&gt;https://www.mdpi.com/2075-4450/12/4/357&lt;/url&gt;&lt;/related-urls&gt;&lt;/urls&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Guo et al. (2021)</w:t>
            </w:r>
            <w:r w:rsidRPr="004C0020">
              <w:rPr>
                <w:rFonts w:ascii="Calibri" w:eastAsia="Times New Roman" w:hAnsi="Calibri" w:cs="Calibri"/>
                <w:color w:val="000000"/>
                <w:sz w:val="16"/>
                <w:szCs w:val="16"/>
              </w:rPr>
              <w:fldChar w:fldCharType="end"/>
            </w:r>
          </w:p>
        </w:tc>
        <w:tc>
          <w:tcPr>
            <w:tcW w:w="1134" w:type="dxa"/>
            <w:hideMark/>
          </w:tcPr>
          <w:p w14:paraId="26A3B686"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719E070C"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5681456E" w14:textId="77777777" w:rsidR="00292E3D" w:rsidRPr="004C0020" w:rsidRDefault="00292E3D" w:rsidP="00BB4182">
            <w:pPr>
              <w:rPr>
                <w:rFonts w:ascii="Calibri" w:eastAsia="Times New Roman" w:hAnsi="Calibri" w:cs="Calibri"/>
                <w:color w:val="000000"/>
                <w:sz w:val="16"/>
                <w:szCs w:val="16"/>
              </w:rPr>
            </w:pPr>
            <w:proofErr w:type="spellStart"/>
            <w:r w:rsidRPr="004C0020">
              <w:rPr>
                <w:rFonts w:ascii="Calibri" w:eastAsia="Times New Roman" w:hAnsi="Calibri" w:cs="Calibri"/>
                <w:color w:val="000000"/>
                <w:sz w:val="16"/>
                <w:szCs w:val="16"/>
              </w:rPr>
              <w:t>Flupyradifuron</w:t>
            </w:r>
            <w:proofErr w:type="spellEnd"/>
          </w:p>
        </w:tc>
        <w:tc>
          <w:tcPr>
            <w:tcW w:w="992" w:type="dxa"/>
            <w:hideMark/>
          </w:tcPr>
          <w:p w14:paraId="3851605B"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24EA634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4EEF0A3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Hive</w:t>
            </w:r>
          </w:p>
        </w:tc>
        <w:tc>
          <w:tcPr>
            <w:tcW w:w="992" w:type="dxa"/>
            <w:hideMark/>
          </w:tcPr>
          <w:p w14:paraId="4368742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193D5D5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Lethal; no effects</w:t>
            </w:r>
          </w:p>
        </w:tc>
        <w:tc>
          <w:tcPr>
            <w:tcW w:w="2368" w:type="dxa"/>
            <w:noWrap/>
            <w:hideMark/>
          </w:tcPr>
          <w:p w14:paraId="623232D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Impaired nursing </w:t>
            </w:r>
            <w:proofErr w:type="spellStart"/>
            <w:r w:rsidRPr="004C0020">
              <w:rPr>
                <w:rFonts w:ascii="Calibri" w:eastAsia="Times New Roman" w:hAnsi="Calibri" w:cs="Calibri"/>
                <w:color w:val="000000"/>
                <w:sz w:val="16"/>
                <w:szCs w:val="16"/>
              </w:rPr>
              <w:t>behaviour</w:t>
            </w:r>
            <w:proofErr w:type="spellEnd"/>
          </w:p>
        </w:tc>
      </w:tr>
      <w:tr w:rsidR="00292E3D" w:rsidRPr="004C0020" w14:paraId="783531D9" w14:textId="77777777" w:rsidTr="00BB4182">
        <w:trPr>
          <w:trHeight w:val="560"/>
        </w:trPr>
        <w:tc>
          <w:tcPr>
            <w:tcW w:w="1838" w:type="dxa"/>
            <w:noWrap/>
            <w:hideMark/>
          </w:tcPr>
          <w:p w14:paraId="1B92C7D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AuthorYear="1"&gt;&lt;Author&gt;Tamburini&lt;/Author&gt;&lt;Year&gt;2021&lt;/Year&gt;&lt;RecNum&gt;834&lt;/RecNum&gt;&lt;DisplayText&gt;Tamburini et al. (2021)&lt;/DisplayText&gt;&lt;record&gt;&lt;rec-number&gt;834&lt;/rec-number&gt;&lt;foreign-keys&gt;&lt;key app="EN" db-id="dxppzr5t6999wcepwszx2wrm0wsfdts0t0ae" timestamp="1748204744"&gt;834&lt;/key&gt;&lt;/foreign-keys&gt;&lt;ref-type name="Journal Article"&gt;17&lt;/ref-type&gt;&lt;contributors&gt;&lt;authors&gt;&lt;author&gt;Tamburini, Giovanni&lt;/author&gt;&lt;author&gt;Wintermantel, Dimitry&lt;/author&gt;&lt;author&gt;Allan, Matthew J.&lt;/author&gt;&lt;author&gt;Dean, Robin R.&lt;/author&gt;&lt;author&gt;Knauer, Anina&lt;/author&gt;&lt;author&gt;Albrecht, Matthias&lt;/author&gt;&lt;author&gt;Klein, Alexandra-Maria&lt;/author&gt;&lt;/authors&gt;&lt;/contributors&gt;&lt;titles&gt;&lt;title&gt;Sulfoxaflor insecticide and azoxystrobin fungicide have no major impact on honeybees in a realistic-exposure semi-field experiment&lt;/title&gt;&lt;secondary-title&gt;Science of The Total Environment&lt;/secondary-title&gt;&lt;/titles&gt;&lt;pages&gt;146084&lt;/pages&gt;&lt;volume&gt;778&lt;/volume&gt;&lt;keywords&gt;&lt;keyword&gt;Amistar&lt;/keyword&gt;&lt;keyword&gt;Bee stressors&lt;/keyword&gt;&lt;keyword&gt;Closer&lt;/keyword&gt;&lt;keyword&gt;Foraging activity&lt;/keyword&gt;&lt;keyword&gt;Pesticides&lt;/keyword&gt;&lt;/keywords&gt;&lt;dates&gt;&lt;year&gt;2021&lt;/year&gt;&lt;pub-dates&gt;&lt;date&gt;2021/07/15/&lt;/date&gt;&lt;/pub-dates&gt;&lt;/dates&gt;&lt;isbn&gt;0048-9697&lt;/isbn&gt;&lt;urls&gt;&lt;related-urls&gt;&lt;url&gt;https://www.sciencedirect.com/science/article/pii/S0048969721011517&lt;/url&gt;&lt;/related-urls&gt;&lt;/urls&gt;&lt;electronic-resource-num&gt;https://doi.org/10.1016/j.scitotenv.2021.146084&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Tamburini et al. (2021)</w:t>
            </w:r>
            <w:r w:rsidRPr="004C0020">
              <w:rPr>
                <w:rFonts w:ascii="Calibri" w:eastAsia="Times New Roman" w:hAnsi="Calibri" w:cs="Calibri"/>
                <w:color w:val="000000"/>
                <w:sz w:val="16"/>
                <w:szCs w:val="16"/>
              </w:rPr>
              <w:fldChar w:fldCharType="end"/>
            </w:r>
          </w:p>
        </w:tc>
        <w:tc>
          <w:tcPr>
            <w:tcW w:w="1134" w:type="dxa"/>
            <w:hideMark/>
          </w:tcPr>
          <w:p w14:paraId="690930BC"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09F8DE4"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2413256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Sulfoxaflor; azoxystrobin</w:t>
            </w:r>
          </w:p>
        </w:tc>
        <w:tc>
          <w:tcPr>
            <w:tcW w:w="992" w:type="dxa"/>
            <w:hideMark/>
          </w:tcPr>
          <w:p w14:paraId="0D8E44B3"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25EE329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Spraying </w:t>
            </w:r>
          </w:p>
        </w:tc>
        <w:tc>
          <w:tcPr>
            <w:tcW w:w="1276" w:type="dxa"/>
            <w:hideMark/>
          </w:tcPr>
          <w:p w14:paraId="3E16863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0128E0C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1842F2A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No effects</w:t>
            </w:r>
          </w:p>
        </w:tc>
        <w:tc>
          <w:tcPr>
            <w:tcW w:w="2368" w:type="dxa"/>
            <w:noWrap/>
            <w:hideMark/>
          </w:tcPr>
          <w:p w14:paraId="5B62CBE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N/A</w:t>
            </w:r>
          </w:p>
        </w:tc>
      </w:tr>
      <w:tr w:rsidR="00292E3D" w:rsidRPr="004C0020" w14:paraId="2AEC2B83" w14:textId="77777777" w:rsidTr="00BB4182">
        <w:trPr>
          <w:trHeight w:val="385"/>
        </w:trPr>
        <w:tc>
          <w:tcPr>
            <w:tcW w:w="1838" w:type="dxa"/>
            <w:noWrap/>
            <w:hideMark/>
          </w:tcPr>
          <w:p w14:paraId="2BC63A9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AuthorYear="1"&gt;&lt;Author&gt;Tison&lt;/Author&gt;&lt;Year&gt;2020&lt;/Year&gt;&lt;RecNum&gt;832&lt;/RecNum&gt;&lt;DisplayText&gt;Tison et al. (2020)&lt;/DisplayText&gt;&lt;record&gt;&lt;rec-number&gt;832&lt;/rec-number&gt;&lt;foreign-keys&gt;&lt;key app="EN" db-id="dxppzr5t6999wcepwszx2wrm0wsfdts0t0ae" timestamp="1748204055"&gt;832&lt;/key&gt;&lt;/foreign-keys&gt;&lt;ref-type name="Journal Article"&gt;17&lt;/ref-type&gt;&lt;contributors&gt;&lt;authors&gt;&lt;author&gt;Tison, Léa&lt;/author&gt;&lt;author&gt;Duer, Aron&lt;/author&gt;&lt;author&gt;Púčiková, Vanda&lt;/author&gt;&lt;author&gt;Greggers, Uwe&lt;/author&gt;&lt;author&gt;Menzel, Randolf&lt;/author&gt;&lt;/authors&gt;&lt;/contributors&gt;&lt;titles&gt;&lt;title&gt;Detrimental effects of clothianidin on foraging and dance communication in honey bees&lt;/title&gt;&lt;secondary-title&gt;PLOS ONE&lt;/secondary-title&gt;&lt;/titles&gt;&lt;pages&gt;e0241134&lt;/pages&gt;&lt;volume&gt;15&lt;/volume&gt;&lt;number&gt;10&lt;/number&gt;&lt;dates&gt;&lt;year&gt;2020&lt;/year&gt;&lt;/dates&gt;&lt;publisher&gt;Public Library of Science&lt;/publisher&gt;&lt;urls&gt;&lt;related-urls&gt;&lt;url&gt;https://doi.org/10.1371/journal.pone.0241134&lt;/url&gt;&lt;/related-urls&gt;&lt;/urls&gt;&lt;electronic-resource-num&gt;10.1371/journal.pone.0241134&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Tison et al. (2020)</w:t>
            </w:r>
            <w:r w:rsidRPr="004C0020">
              <w:rPr>
                <w:rFonts w:ascii="Calibri" w:eastAsia="Times New Roman" w:hAnsi="Calibri" w:cs="Calibri"/>
                <w:color w:val="000000"/>
                <w:sz w:val="16"/>
                <w:szCs w:val="16"/>
              </w:rPr>
              <w:fldChar w:fldCharType="end"/>
            </w:r>
          </w:p>
        </w:tc>
        <w:tc>
          <w:tcPr>
            <w:tcW w:w="1134" w:type="dxa"/>
            <w:hideMark/>
          </w:tcPr>
          <w:p w14:paraId="6EC23D91"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CC0E2E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i/>
                <w:color w:val="000000"/>
                <w:sz w:val="16"/>
                <w:szCs w:val="16"/>
              </w:rPr>
              <w:t>A. m.</w:t>
            </w:r>
            <w:r w:rsidRPr="004C0020">
              <w:rPr>
                <w:rFonts w:ascii="Calibri" w:eastAsia="Times New Roman" w:hAnsi="Calibri" w:cs="Calibri"/>
                <w:color w:val="000000"/>
                <w:sz w:val="16"/>
                <w:szCs w:val="16"/>
              </w:rPr>
              <w:t xml:space="preserve"> </w:t>
            </w:r>
            <w:proofErr w:type="spellStart"/>
            <w:r w:rsidRPr="004C0020">
              <w:rPr>
                <w:rFonts w:ascii="Calibri" w:eastAsia="Times New Roman" w:hAnsi="Calibri" w:cs="Calibri"/>
                <w:i/>
                <w:color w:val="000000"/>
                <w:sz w:val="16"/>
                <w:szCs w:val="16"/>
              </w:rPr>
              <w:t>carnica</w:t>
            </w:r>
            <w:proofErr w:type="spellEnd"/>
          </w:p>
        </w:tc>
        <w:tc>
          <w:tcPr>
            <w:tcW w:w="1418" w:type="dxa"/>
            <w:hideMark/>
          </w:tcPr>
          <w:p w14:paraId="7ECDA23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Clothianidin</w:t>
            </w:r>
          </w:p>
        </w:tc>
        <w:tc>
          <w:tcPr>
            <w:tcW w:w="992" w:type="dxa"/>
            <w:hideMark/>
          </w:tcPr>
          <w:p w14:paraId="31D5F4B3"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7819384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7A9150B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33D3453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4B123D3F"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15C4689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reduced motivation to forage</w:t>
            </w:r>
          </w:p>
        </w:tc>
      </w:tr>
      <w:tr w:rsidR="00292E3D" w:rsidRPr="004C0020" w14:paraId="2ADE44AC" w14:textId="77777777" w:rsidTr="00BB4182">
        <w:trPr>
          <w:trHeight w:val="364"/>
        </w:trPr>
        <w:tc>
          <w:tcPr>
            <w:tcW w:w="1838" w:type="dxa"/>
            <w:hideMark/>
          </w:tcPr>
          <w:p w14:paraId="414E1A3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AuthorYear="1"&gt;&lt;Author&gt;Shi&lt;/Author&gt;&lt;Year&gt;2020&lt;/Year&gt;&lt;RecNum&gt;31&lt;/RecNum&gt;&lt;DisplayText&gt;Shi et al. (2020)&lt;/DisplayText&gt;&lt;record&gt;&lt;rec-number&gt;31&lt;/rec-number&gt;&lt;foreign-keys&gt;&lt;key app="EN" db-id="dxppzr5t6999wcepwszx2wrm0wsfdts0t0ae" timestamp="1686662693"&gt;31&lt;/key&gt;&lt;/foreign-keys&gt;&lt;ref-type name="Journal Article"&gt;17&lt;/ref-type&gt;&lt;contributors&gt;&lt;authors&gt;&lt;author&gt;Shi, Jingliang&lt;/author&gt;&lt;author&gt;Yang, Heyan&lt;/author&gt;&lt;author&gt;Yu, Longtao&lt;/author&gt;&lt;author&gt;Liao, Chunhua&lt;/author&gt;&lt;author&gt;Liu, Yao&lt;/author&gt;&lt;author&gt;Jin, Mengjie&lt;/author&gt;&lt;author&gt;Yan, Weiyu&lt;/author&gt;&lt;author&gt;Wu, Xiao Bo&lt;/author&gt;&lt;/authors&gt;&lt;/contributors&gt;&lt;titles&gt;&lt;title&gt;&lt;style face="normal" font="default" size="100%"&gt;Sublethal acetamiprid doses negatively affect the lifespans and foraging behaviors of honey bee (&lt;/style&gt;&lt;style face="italic" font="default" size="100%"&gt;Apis mellifera&lt;/style&gt;&lt;style face="normal" font="default" size="100%"&gt; L.) workers&lt;/style&gt;&lt;/title&gt;&lt;secondary-title&gt;Science of The Total Environment&lt;/secondary-title&gt;&lt;/titles&gt;&lt;pages&gt;139924&lt;/pages&gt;&lt;volume&gt;738&lt;/volume&gt;&lt;keywords&gt;&lt;keyword&gt;Honey bee&lt;/keyword&gt;&lt;keyword&gt;Neonicotinoid insecticide&lt;/keyword&gt;&lt;keyword&gt;Foraging behavior&lt;/keyword&gt;&lt;keyword&gt;Survival&lt;/keyword&gt;&lt;keyword&gt;Radio frequency identification&lt;/keyword&gt;&lt;/keywords&gt;&lt;dates&gt;&lt;year&gt;2020&lt;/year&gt;&lt;pub-dates&gt;&lt;date&gt;2020/10/10/&lt;/date&gt;&lt;/pub-dates&gt;&lt;/dates&gt;&lt;isbn&gt;0048-9697&lt;/isbn&gt;&lt;urls&gt;&lt;related-urls&gt;&lt;url&gt;https://www.sciencedirect.com/science/article/pii/S0048969720334446&lt;/url&gt;&lt;/related-urls&gt;&lt;/urls&gt;&lt;electronic-resource-num&gt;https://doi.org/10.1016/j.scitotenv.2020.139924&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Shi et al. (2020)</w:t>
            </w:r>
            <w:r w:rsidRPr="004C0020">
              <w:rPr>
                <w:rFonts w:ascii="Calibri" w:eastAsia="Times New Roman" w:hAnsi="Calibri" w:cs="Calibri"/>
                <w:color w:val="000000"/>
                <w:sz w:val="16"/>
                <w:szCs w:val="16"/>
              </w:rPr>
              <w:fldChar w:fldCharType="end"/>
            </w:r>
          </w:p>
        </w:tc>
        <w:tc>
          <w:tcPr>
            <w:tcW w:w="1134" w:type="dxa"/>
            <w:hideMark/>
          </w:tcPr>
          <w:p w14:paraId="6C502005"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58E94591"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081EBF4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Acetamiprid</w:t>
            </w:r>
          </w:p>
        </w:tc>
        <w:tc>
          <w:tcPr>
            <w:tcW w:w="992" w:type="dxa"/>
            <w:hideMark/>
          </w:tcPr>
          <w:p w14:paraId="1E9D5E24"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16313FE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7A6D5CE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Young adults</w:t>
            </w:r>
          </w:p>
        </w:tc>
        <w:tc>
          <w:tcPr>
            <w:tcW w:w="992" w:type="dxa"/>
            <w:hideMark/>
          </w:tcPr>
          <w:p w14:paraId="5092F26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306A0819"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6EC5872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Changes in </w:t>
            </w:r>
            <w:proofErr w:type="spellStart"/>
            <w:r w:rsidRPr="004C0020">
              <w:rPr>
                <w:rFonts w:ascii="Calibri" w:eastAsia="Times New Roman" w:hAnsi="Calibri" w:cs="Calibri"/>
                <w:color w:val="000000"/>
                <w:sz w:val="16"/>
                <w:szCs w:val="16"/>
              </w:rPr>
              <w:t>behaviours</w:t>
            </w:r>
            <w:proofErr w:type="spellEnd"/>
            <w:r w:rsidRPr="004C0020">
              <w:rPr>
                <w:rFonts w:ascii="Calibri" w:eastAsia="Times New Roman" w:hAnsi="Calibri" w:cs="Calibri"/>
                <w:color w:val="000000"/>
                <w:sz w:val="16"/>
                <w:szCs w:val="16"/>
              </w:rPr>
              <w:t xml:space="preserve"> (increased day-off rotation - resting time)</w:t>
            </w:r>
          </w:p>
        </w:tc>
      </w:tr>
      <w:tr w:rsidR="00292E3D" w:rsidRPr="004C0020" w14:paraId="6583FA63" w14:textId="77777777" w:rsidTr="00BB4182">
        <w:trPr>
          <w:trHeight w:val="399"/>
        </w:trPr>
        <w:tc>
          <w:tcPr>
            <w:tcW w:w="1838" w:type="dxa"/>
            <w:noWrap/>
            <w:hideMark/>
          </w:tcPr>
          <w:p w14:paraId="2BFD572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lastRenderedPageBreak/>
              <w:fldChar w:fldCharType="begin"/>
            </w:r>
            <w:r>
              <w:rPr>
                <w:rFonts w:ascii="Calibri" w:eastAsia="Times New Roman" w:hAnsi="Calibri" w:cs="Calibri"/>
                <w:color w:val="000000"/>
                <w:sz w:val="16"/>
                <w:szCs w:val="16"/>
              </w:rPr>
              <w:instrText xml:space="preserve"> ADDIN EN.CITE &lt;EndNote&gt;&lt;Cite AuthorYear="1"&gt;&lt;Author&gt;Ma&lt;/Author&gt;&lt;Year&gt;2019&lt;/Year&gt;&lt;RecNum&gt;839&lt;/RecNum&gt;&lt;DisplayText&gt;Ma et al. (2019)&lt;/DisplayText&gt;&lt;record&gt;&lt;rec-number&gt;839&lt;/rec-number&gt;&lt;foreign-keys&gt;&lt;key app="EN" db-id="dxppzr5t6999wcepwszx2wrm0wsfdts0t0ae" timestamp="1748205381"&gt;839&lt;/key&gt;&lt;/foreign-keys&gt;&lt;ref-type name="Journal Article"&gt;17&lt;/ref-type&gt;&lt;contributors&gt;&lt;authors&gt;&lt;author&gt;Ma, Changsheng&lt;/author&gt;&lt;author&gt;Zhang, Yongkui&lt;/author&gt;&lt;author&gt;Sun, Jia&lt;/author&gt;&lt;author&gt;Imran, Muhammad&lt;/author&gt;&lt;author&gt;Yang, Huipeng&lt;/author&gt;&lt;author&gt;Wu, Jie&lt;/author&gt;&lt;author&gt;Zou, Yi&lt;/author&gt;&lt;author&gt;Li-Byarlay, Hongmei&lt;/author&gt;&lt;author&gt;Luo, Shudong&lt;/author&gt;&lt;/authors&gt;&lt;/contributors&gt;&lt;titles&gt;&lt;title&gt;Impact of acute oral exposure to thiamethoxam on the homing, flight, learning acquisition and short-term retention of Apis cerana&lt;/title&gt;&lt;secondary-title&gt;Pest Management Science&lt;/secondary-title&gt;&lt;/titles&gt;&lt;periodical&gt;&lt;full-title&gt;Pest Management Science&lt;/full-title&gt;&lt;abbr-1&gt;Pest Manage. Sci.&lt;/abbr-1&gt;&lt;abbr-2&gt;Pest Manage Sci&lt;/abbr-2&gt;&lt;/periodical&gt;&lt;pages&gt;2975-2980&lt;/pages&gt;&lt;volume&gt;75&lt;/volume&gt;&lt;number&gt;11&lt;/number&gt;&lt;dates&gt;&lt;year&gt;2019&lt;/year&gt;&lt;/dates&gt;&lt;isbn&gt;1526-498X&lt;/isbn&gt;&lt;urls&gt;&lt;related-urls&gt;&lt;url&gt;https://scijournals.onlinelibrary.wiley.com/doi/abs/10.1002/ps.5411&lt;/url&gt;&lt;/related-urls&gt;&lt;/urls&gt;&lt;electronic-resource-num&gt;https://doi.org/10.1002/ps.5411&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Ma et al. (2019)</w:t>
            </w:r>
            <w:r w:rsidRPr="004C0020">
              <w:rPr>
                <w:rFonts w:ascii="Calibri" w:eastAsia="Times New Roman" w:hAnsi="Calibri" w:cs="Calibri"/>
                <w:color w:val="000000"/>
                <w:sz w:val="16"/>
                <w:szCs w:val="16"/>
              </w:rPr>
              <w:fldChar w:fldCharType="end"/>
            </w:r>
          </w:p>
        </w:tc>
        <w:tc>
          <w:tcPr>
            <w:tcW w:w="1134" w:type="dxa"/>
            <w:hideMark/>
          </w:tcPr>
          <w:p w14:paraId="310600E9"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4E5DC0E3"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cerana</w:t>
            </w:r>
          </w:p>
        </w:tc>
        <w:tc>
          <w:tcPr>
            <w:tcW w:w="1418" w:type="dxa"/>
            <w:hideMark/>
          </w:tcPr>
          <w:p w14:paraId="7DBDA0E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Thiamethoxam</w:t>
            </w:r>
          </w:p>
        </w:tc>
        <w:tc>
          <w:tcPr>
            <w:tcW w:w="992" w:type="dxa"/>
            <w:hideMark/>
          </w:tcPr>
          <w:p w14:paraId="6ED3837B"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4367E85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044A1A2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pollen foragers</w:t>
            </w:r>
          </w:p>
        </w:tc>
        <w:tc>
          <w:tcPr>
            <w:tcW w:w="992" w:type="dxa"/>
            <w:hideMark/>
          </w:tcPr>
          <w:p w14:paraId="29DAAA0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44BAAB09"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positive</w:t>
            </w:r>
          </w:p>
        </w:tc>
        <w:tc>
          <w:tcPr>
            <w:tcW w:w="2368" w:type="dxa"/>
            <w:hideMark/>
          </w:tcPr>
          <w:p w14:paraId="48404AD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Neuronal disruption; cognitive dysfunction; hormesis-induced hyperactivity</w:t>
            </w:r>
          </w:p>
        </w:tc>
      </w:tr>
      <w:tr w:rsidR="00292E3D" w:rsidRPr="004C0020" w14:paraId="3796BFAD" w14:textId="77777777" w:rsidTr="00BB4182">
        <w:trPr>
          <w:trHeight w:val="365"/>
        </w:trPr>
        <w:tc>
          <w:tcPr>
            <w:tcW w:w="1838" w:type="dxa"/>
            <w:noWrap/>
            <w:hideMark/>
          </w:tcPr>
          <w:p w14:paraId="1329917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AuthorYear="1"&gt;&lt;Author&gt;Shi&lt;/Author&gt;&lt;Year&gt;2019&lt;/Year&gt;&lt;RecNum&gt;6&lt;/RecNum&gt;&lt;DisplayText&gt;Shi et al. (2019)&lt;/DisplayText&gt;&lt;record&gt;&lt;rec-number&gt;6&lt;/rec-number&gt;&lt;foreign-keys&gt;&lt;key app="EN" db-id="dxppzr5t6999wcepwszx2wrm0wsfdts0t0ae" timestamp="1686575241"&gt;6&lt;/key&gt;&lt;/foreign-keys&gt;&lt;ref-type name="Journal Article"&gt;17&lt;/ref-type&gt;&lt;contributors&gt;&lt;authors&gt;&lt;author&gt;Shi, Jingliang&lt;/author&gt;&lt;author&gt;Liao, Chunhua&lt;/author&gt;&lt;author&gt;Wang, Zilong&lt;/author&gt;&lt;author&gt;Zeng, Zhijiang&lt;/author&gt;&lt;author&gt;Wu, Xiaobo&lt;/author&gt;&lt;/authors&gt;&lt;/contributors&gt;&lt;titles&gt;&lt;title&gt;&lt;style face="normal" font="default" size="100%"&gt;Effects of sublethal acetamiprid doses on the lifespan and memory-related characteristics of honey bee (&lt;/style&gt;&lt;style face="italic" font="default" size="100%"&gt;Apis mellifera&lt;/style&gt;&lt;style face="normal" font="default" size="100%"&gt;) workers&lt;/style&gt;&lt;/title&gt;&lt;secondary-title&gt;Apidologie&lt;/secondary-title&gt;&lt;/titles&gt;&lt;periodical&gt;&lt;full-title&gt;Apidologie&lt;/full-title&gt;&lt;abbr-1&gt;Apidologie&lt;/abbr-1&gt;&lt;abbr-2&gt;Apidologie&lt;/abbr-2&gt;&lt;/periodical&gt;&lt;pages&gt;553-563&lt;/pages&gt;&lt;volume&gt;50&lt;/volume&gt;&lt;number&gt;4&lt;/number&gt;&lt;dates&gt;&lt;year&gt;2019&lt;/year&gt;&lt;pub-dates&gt;&lt;date&gt;2019/08/01&lt;/date&gt;&lt;/pub-dates&gt;&lt;/dates&gt;&lt;isbn&gt;1297-9678&lt;/isbn&gt;&lt;urls&gt;&lt;related-urls&gt;&lt;url&gt;https://doi.org/10.1007/s13592-019-00669-w&lt;/url&gt;&lt;/related-urls&gt;&lt;/urls&gt;&lt;electronic-resource-num&gt;10.1007/s13592-019-00669-w&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Shi et al. (2019)</w:t>
            </w:r>
            <w:r w:rsidRPr="004C0020">
              <w:rPr>
                <w:rFonts w:ascii="Calibri" w:eastAsia="Times New Roman" w:hAnsi="Calibri" w:cs="Calibri"/>
                <w:color w:val="000000"/>
                <w:sz w:val="16"/>
                <w:szCs w:val="16"/>
              </w:rPr>
              <w:fldChar w:fldCharType="end"/>
            </w:r>
          </w:p>
        </w:tc>
        <w:tc>
          <w:tcPr>
            <w:tcW w:w="1134" w:type="dxa"/>
            <w:hideMark/>
          </w:tcPr>
          <w:p w14:paraId="3CBE527B"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6C6F00C3"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797D2F0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Acetamiprid</w:t>
            </w:r>
          </w:p>
        </w:tc>
        <w:tc>
          <w:tcPr>
            <w:tcW w:w="992" w:type="dxa"/>
            <w:hideMark/>
          </w:tcPr>
          <w:p w14:paraId="5280FE12"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399FE81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46983F6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Young adults</w:t>
            </w:r>
          </w:p>
        </w:tc>
        <w:tc>
          <w:tcPr>
            <w:tcW w:w="992" w:type="dxa"/>
            <w:hideMark/>
          </w:tcPr>
          <w:p w14:paraId="59C54C5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010DFA4D"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10480FE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impaired nervous system</w:t>
            </w:r>
          </w:p>
        </w:tc>
      </w:tr>
      <w:tr w:rsidR="00292E3D" w:rsidRPr="004C0020" w14:paraId="117D66A5" w14:textId="77777777" w:rsidTr="00BB4182">
        <w:trPr>
          <w:trHeight w:val="140"/>
        </w:trPr>
        <w:tc>
          <w:tcPr>
            <w:tcW w:w="1838" w:type="dxa"/>
            <w:noWrap/>
            <w:hideMark/>
          </w:tcPr>
          <w:p w14:paraId="2D441C0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AuthorYear="1"&gt;&lt;Author&gt;Colin&lt;/Author&gt;&lt;Year&gt;2019&lt;/Year&gt;&lt;RecNum&gt;112&lt;/RecNum&gt;&lt;DisplayText&gt;Colin et al. (2019)&lt;/DisplayText&gt;&lt;record&gt;&lt;rec-number&gt;112&lt;/rec-number&gt;&lt;foreign-keys&gt;&lt;key app="EN" db-id="dxppzr5t6999wcepwszx2wrm0wsfdts0t0ae" timestamp="1688303470"&gt;112&lt;/key&gt;&lt;/foreign-keys&gt;&lt;ref-type name="Journal Article"&gt;17&lt;/ref-type&gt;&lt;contributors&gt;&lt;authors&gt;&lt;author&gt;Colin, Théotime&lt;/author&gt;&lt;author&gt;Meikle, William G.&lt;/author&gt;&lt;author&gt;Wu, Xiaobo&lt;/author&gt;&lt;author&gt;Barron, Andrew B.&lt;/author&gt;&lt;/authors&gt;&lt;/contributors&gt;&lt;titles&gt;&lt;title&gt;Traces of a Neonicotinoid Induce Precocious Foraging and Reduce Foraging Performance in Honey Bees&lt;/title&gt;&lt;secondary-title&gt;Environmental Science &amp;amp; Technology&lt;/secondary-title&gt;&lt;/titles&gt;&lt;periodical&gt;&lt;full-title&gt;Environmental Science &amp;amp; Technology&lt;/full-title&gt;&lt;abbr-1&gt;Environ. Sci. Technol.&lt;/abbr-1&gt;&lt;abbr-2&gt;Environ Sci Technol&lt;/abbr-2&gt;&lt;/periodical&gt;&lt;pages&gt;8252-8261&lt;/pages&gt;&lt;volume&gt;53&lt;/volume&gt;&lt;number&gt;14&lt;/number&gt;&lt;dates&gt;&lt;year&gt;2019&lt;/year&gt;&lt;pub-dates&gt;&lt;date&gt;2019/07/16&lt;/date&gt;&lt;/pub-dates&gt;&lt;/dates&gt;&lt;publisher&gt;American Chemical Society&lt;/publisher&gt;&lt;isbn&gt;0013-936X&lt;/isbn&gt;&lt;urls&gt;&lt;related-urls&gt;&lt;url&gt;https://doi.org/10.1021/acs.est.9b02452&lt;/url&gt;&lt;/related-urls&gt;&lt;/urls&gt;&lt;electronic-resource-num&gt;10.1021/acs.est.9b02452&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Colin et al. (2019)</w:t>
            </w:r>
            <w:r w:rsidRPr="004C0020">
              <w:rPr>
                <w:rFonts w:ascii="Calibri" w:eastAsia="Times New Roman" w:hAnsi="Calibri" w:cs="Calibri"/>
                <w:color w:val="000000"/>
                <w:sz w:val="16"/>
                <w:szCs w:val="16"/>
              </w:rPr>
              <w:fldChar w:fldCharType="end"/>
            </w:r>
          </w:p>
        </w:tc>
        <w:tc>
          <w:tcPr>
            <w:tcW w:w="1134" w:type="dxa"/>
            <w:hideMark/>
          </w:tcPr>
          <w:p w14:paraId="28F37E40"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03F2AF4"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325F93F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w:t>
            </w:r>
          </w:p>
        </w:tc>
        <w:tc>
          <w:tcPr>
            <w:tcW w:w="992" w:type="dxa"/>
            <w:hideMark/>
          </w:tcPr>
          <w:p w14:paraId="17BCC6A6"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401D863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47B23FB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Larvae</w:t>
            </w:r>
          </w:p>
        </w:tc>
        <w:tc>
          <w:tcPr>
            <w:tcW w:w="992" w:type="dxa"/>
            <w:hideMark/>
          </w:tcPr>
          <w:p w14:paraId="1C42827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3E938078"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3BB45DC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Accelerated </w:t>
            </w:r>
            <w:proofErr w:type="spellStart"/>
            <w:r w:rsidRPr="004C0020">
              <w:rPr>
                <w:rFonts w:ascii="Calibri" w:eastAsia="Times New Roman" w:hAnsi="Calibri" w:cs="Calibri"/>
                <w:color w:val="000000"/>
                <w:sz w:val="16"/>
                <w:szCs w:val="16"/>
              </w:rPr>
              <w:t>behavioural</w:t>
            </w:r>
            <w:proofErr w:type="spellEnd"/>
            <w:r w:rsidRPr="004C0020">
              <w:rPr>
                <w:rFonts w:ascii="Calibri" w:eastAsia="Times New Roman" w:hAnsi="Calibri" w:cs="Calibri"/>
                <w:color w:val="000000"/>
                <w:sz w:val="16"/>
                <w:szCs w:val="16"/>
              </w:rPr>
              <w:t xml:space="preserve"> maturation leading to imbalance the age-based division of labor in a colony and reduce foraging efficiency</w:t>
            </w:r>
          </w:p>
        </w:tc>
      </w:tr>
      <w:tr w:rsidR="00292E3D" w:rsidRPr="004C0020" w14:paraId="09770D84" w14:textId="77777777" w:rsidTr="00BB4182">
        <w:trPr>
          <w:trHeight w:val="1260"/>
        </w:trPr>
        <w:tc>
          <w:tcPr>
            <w:tcW w:w="1838" w:type="dxa"/>
            <w:noWrap/>
            <w:hideMark/>
          </w:tcPr>
          <w:p w14:paraId="12D77DE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AuthorYear="1"&gt;&lt;Author&gt;Wilson&lt;/Author&gt;&lt;Year&gt;2019&lt;/Year&gt;&lt;RecNum&gt;844&lt;/RecNum&gt;&lt;DisplayText&gt;Wilson et al. (2019)&lt;/DisplayText&gt;&lt;record&gt;&lt;rec-number&gt;844&lt;/rec-number&gt;&lt;foreign-keys&gt;&lt;key app="EN" db-id="dxppzr5t6999wcepwszx2wrm0wsfdts0t0ae" timestamp="1748208599"&gt;844&lt;/key&gt;&lt;/foreign-keys&gt;&lt;ref-type name="Journal Article"&gt;17&lt;/ref-type&gt;&lt;contributors&gt;&lt;authors&gt;&lt;author&gt;Wilson, James M&lt;/author&gt;&lt;author&gt;Anderson, Troy D&lt;/author&gt;&lt;author&gt;Kuhar, Thomas P&lt;/author&gt;&lt;/authors&gt;&lt;/contributors&gt;&lt;titles&gt;&lt;title&gt;Sublethal Effects of the Insecticide Pyrifluquinazon on the European Honey Bee (Hymenoptera: Apidae)&lt;/title&gt;&lt;secondary-title&gt;Journal of Economic Entomology&lt;/secondary-title&gt;&lt;/titles&gt;&lt;periodical&gt;&lt;full-title&gt;Journal of Economic Entomology&lt;/full-title&gt;&lt;abbr-1&gt;J. Econ. Entomol.&lt;/abbr-1&gt;&lt;abbr-2&gt;J Econ Entomol&lt;/abbr-2&gt;&lt;/periodical&gt;&lt;pages&gt;1050-1054&lt;/pages&gt;&lt;volume&gt;112&lt;/volume&gt;&lt;number&gt;3&lt;/number&gt;&lt;dates&gt;&lt;year&gt;2019&lt;/year&gt;&lt;/dates&gt;&lt;isbn&gt;0022-0493&lt;/isbn&gt;&lt;urls&gt;&lt;related-urls&gt;&lt;url&gt;https://doi.org/10.1093/jee/toz014&lt;/url&gt;&lt;/related-urls&gt;&lt;/urls&gt;&lt;electronic-resource-num&gt;10.1093/jee/toz014&lt;/electronic-resource-num&gt;&lt;access-date&gt;5/25/2025&lt;/access-date&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Wilson et al. (2019)</w:t>
            </w:r>
            <w:r w:rsidRPr="004C0020">
              <w:rPr>
                <w:rFonts w:ascii="Calibri" w:eastAsia="Times New Roman" w:hAnsi="Calibri" w:cs="Calibri"/>
                <w:color w:val="000000"/>
                <w:sz w:val="16"/>
                <w:szCs w:val="16"/>
              </w:rPr>
              <w:fldChar w:fldCharType="end"/>
            </w:r>
          </w:p>
        </w:tc>
        <w:tc>
          <w:tcPr>
            <w:tcW w:w="1134" w:type="dxa"/>
            <w:hideMark/>
          </w:tcPr>
          <w:p w14:paraId="70056546"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1A0B1948"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36D59388" w14:textId="77777777" w:rsidR="00292E3D" w:rsidRPr="004C0020" w:rsidRDefault="00292E3D" w:rsidP="00BB4182">
            <w:pPr>
              <w:rPr>
                <w:rFonts w:ascii="Calibri" w:eastAsia="Times New Roman" w:hAnsi="Calibri" w:cs="Calibri"/>
                <w:color w:val="000000"/>
                <w:sz w:val="16"/>
                <w:szCs w:val="16"/>
              </w:rPr>
            </w:pPr>
            <w:proofErr w:type="spellStart"/>
            <w:r w:rsidRPr="004C0020">
              <w:rPr>
                <w:rFonts w:ascii="Calibri" w:eastAsia="Times New Roman" w:hAnsi="Calibri" w:cs="Calibri"/>
                <w:color w:val="000000"/>
                <w:sz w:val="16"/>
                <w:szCs w:val="16"/>
              </w:rPr>
              <w:t>Pyrifluquinazon</w:t>
            </w:r>
            <w:proofErr w:type="spellEnd"/>
            <w:r w:rsidRPr="004C0020">
              <w:rPr>
                <w:rFonts w:ascii="Calibri" w:eastAsia="Times New Roman" w:hAnsi="Calibri" w:cs="Calibri"/>
                <w:color w:val="000000"/>
                <w:sz w:val="16"/>
                <w:szCs w:val="16"/>
              </w:rPr>
              <w:t> </w:t>
            </w:r>
          </w:p>
        </w:tc>
        <w:tc>
          <w:tcPr>
            <w:tcW w:w="992" w:type="dxa"/>
            <w:hideMark/>
          </w:tcPr>
          <w:p w14:paraId="3A89A0F9"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4CF13EC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5E016B3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77A4B6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acute; semi-field: chronic</w:t>
            </w:r>
          </w:p>
        </w:tc>
        <w:tc>
          <w:tcPr>
            <w:tcW w:w="1134" w:type="dxa"/>
            <w:hideMark/>
          </w:tcPr>
          <w:p w14:paraId="29AACFDC"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18F4FC1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Laboratory: antifeedant response; semi-field: </w:t>
            </w:r>
            <w:proofErr w:type="spellStart"/>
            <w:r w:rsidRPr="004C0020">
              <w:rPr>
                <w:rFonts w:ascii="Calibri" w:eastAsia="Times New Roman" w:hAnsi="Calibri" w:cs="Calibri"/>
                <w:color w:val="000000"/>
                <w:sz w:val="16"/>
                <w:szCs w:val="16"/>
              </w:rPr>
              <w:t>behavioural</w:t>
            </w:r>
            <w:proofErr w:type="spellEnd"/>
            <w:r w:rsidRPr="004C0020">
              <w:rPr>
                <w:rFonts w:ascii="Calibri" w:eastAsia="Times New Roman" w:hAnsi="Calibri" w:cs="Calibri"/>
                <w:color w:val="000000"/>
                <w:sz w:val="16"/>
                <w:szCs w:val="16"/>
              </w:rPr>
              <w:t xml:space="preserve"> changes (learned and avoidant </w:t>
            </w:r>
            <w:proofErr w:type="spellStart"/>
            <w:r w:rsidRPr="004C0020">
              <w:rPr>
                <w:rFonts w:ascii="Calibri" w:eastAsia="Times New Roman" w:hAnsi="Calibri" w:cs="Calibri"/>
                <w:color w:val="000000"/>
                <w:sz w:val="16"/>
                <w:szCs w:val="16"/>
              </w:rPr>
              <w:t>behaviours</w:t>
            </w:r>
            <w:proofErr w:type="spellEnd"/>
            <w:r w:rsidRPr="004C0020">
              <w:rPr>
                <w:rFonts w:ascii="Calibri" w:eastAsia="Times New Roman" w:hAnsi="Calibri" w:cs="Calibri"/>
                <w:color w:val="000000"/>
                <w:sz w:val="16"/>
                <w:szCs w:val="16"/>
              </w:rPr>
              <w:t>)</w:t>
            </w:r>
          </w:p>
        </w:tc>
      </w:tr>
      <w:tr w:rsidR="00292E3D" w:rsidRPr="004C0020" w14:paraId="42ED2D5E" w14:textId="77777777" w:rsidTr="00BB4182">
        <w:trPr>
          <w:trHeight w:val="60"/>
        </w:trPr>
        <w:tc>
          <w:tcPr>
            <w:tcW w:w="1838" w:type="dxa"/>
            <w:noWrap/>
            <w:hideMark/>
          </w:tcPr>
          <w:p w14:paraId="374E45AA"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AuthorYear="1"&gt;&lt;Author&gt;Prado&lt;/Author&gt;&lt;Year&gt;2019&lt;/Year&gt;&lt;RecNum&gt;7&lt;/RecNum&gt;&lt;DisplayText&gt;Prado et al. (2019)&lt;/DisplayText&gt;&lt;record&gt;&lt;rec-number&gt;7&lt;/rec-number&gt;&lt;foreign-keys&gt;&lt;key app="EN" db-id="dxppzr5t6999wcepwszx2wrm0wsfdts0t0ae" timestamp="1686575359"&gt;7&lt;/key&gt;&lt;/foreign-keys&gt;&lt;ref-type name="Journal Article"&gt;17&lt;/ref-type&gt;&lt;contributors&gt;&lt;authors&gt;&lt;author&gt;Prado, Alberto&lt;/author&gt;&lt;author&gt;Pioz, Maryline&lt;/author&gt;&lt;author&gt;Vidau, Cyril&lt;/author&gt;&lt;author&gt;Requier, Fabrice&lt;/author&gt;&lt;author&gt;Jury, Mylène&lt;/author&gt;&lt;author&gt;Crauser, Didier&lt;/author&gt;&lt;author&gt;Brunet, Jean-Luc&lt;/author&gt;&lt;author&gt;Le Conte, Yves&lt;/author&gt;&lt;author&gt;Alaux, Cédric&lt;/author&gt;&lt;/authors&gt;&lt;/contributors&gt;&lt;titles&gt;&lt;title&gt;Exposure to pollen-bound pesticide mixtures induces longer-lived but less efficient honey bees&lt;/title&gt;&lt;secondary-title&gt;Science of The Total Environment&lt;/secondary-title&gt;&lt;/titles&gt;&lt;pages&gt;1250-1260&lt;/pages&gt;&lt;volume&gt;650&lt;/volume&gt;&lt;keywords&gt;&lt;keyword&gt;Foraging&lt;/keyword&gt;&lt;keyword&gt;Fungicides&lt;/keyword&gt;&lt;keyword&gt;Honey bee&lt;/keyword&gt;&lt;keyword&gt;Insecticides&lt;/keyword&gt;&lt;keyword&gt;Pollen&lt;/keyword&gt;&lt;keyword&gt;Survival&lt;/keyword&gt;&lt;/keywords&gt;&lt;dates&gt;&lt;year&gt;2019&lt;/year&gt;&lt;pub-dates&gt;&lt;date&gt;2019/02/10/&lt;/date&gt;&lt;/pub-dates&gt;&lt;/dates&gt;&lt;isbn&gt;0048-9697&lt;/isbn&gt;&lt;urls&gt;&lt;related-urls&gt;&lt;url&gt;https://www.sciencedirect.com/science/article/pii/S0048969718335447&lt;/url&gt;&lt;/related-urls&gt;&lt;/urls&gt;&lt;electronic-resource-num&gt;https://doi.org/10.1016/j.scitotenv.2018.09.102&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Prado et al. (2019)</w:t>
            </w:r>
            <w:r w:rsidRPr="004C0020">
              <w:rPr>
                <w:rFonts w:ascii="Calibri" w:eastAsia="Times New Roman" w:hAnsi="Calibri" w:cs="Calibri"/>
                <w:color w:val="000000"/>
                <w:sz w:val="16"/>
                <w:szCs w:val="16"/>
              </w:rPr>
              <w:fldChar w:fldCharType="end"/>
            </w:r>
          </w:p>
        </w:tc>
        <w:tc>
          <w:tcPr>
            <w:tcW w:w="1134" w:type="dxa"/>
            <w:hideMark/>
          </w:tcPr>
          <w:p w14:paraId="50D353E3"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56461018"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58E4406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Pesticide mixtures (cyp</w:t>
            </w:r>
            <w:r>
              <w:rPr>
                <w:rFonts w:ascii="Calibri" w:eastAsia="Times New Roman" w:hAnsi="Calibri" w:cs="Calibri"/>
                <w:color w:val="000000"/>
                <w:sz w:val="16"/>
                <w:szCs w:val="16"/>
              </w:rPr>
              <w:t>r</w:t>
            </w:r>
            <w:r w:rsidRPr="004C0020">
              <w:rPr>
                <w:rFonts w:ascii="Calibri" w:eastAsia="Times New Roman" w:hAnsi="Calibri" w:cs="Calibri"/>
                <w:color w:val="000000"/>
                <w:sz w:val="16"/>
                <w:szCs w:val="16"/>
              </w:rPr>
              <w:t xml:space="preserve">odinil; fludioxonil; pyrimethanil; </w:t>
            </w:r>
            <w:proofErr w:type="spellStart"/>
            <w:r w:rsidRPr="004C0020">
              <w:rPr>
                <w:rFonts w:ascii="Calibri" w:eastAsia="Times New Roman" w:hAnsi="Calibri" w:cs="Calibri"/>
                <w:color w:val="000000"/>
                <w:sz w:val="16"/>
                <w:szCs w:val="16"/>
              </w:rPr>
              <w:t>naftylacetamide</w:t>
            </w:r>
            <w:proofErr w:type="spellEnd"/>
            <w:r w:rsidRPr="004C0020">
              <w:rPr>
                <w:rFonts w:ascii="Calibri" w:eastAsia="Times New Roman" w:hAnsi="Calibri" w:cs="Calibri"/>
                <w:color w:val="000000"/>
                <w:sz w:val="16"/>
                <w:szCs w:val="16"/>
              </w:rPr>
              <w:t xml:space="preserve">; tau-fluvalinate; chlorothalonil; metolachlor S; pendimethalin; </w:t>
            </w:r>
            <w:proofErr w:type="spellStart"/>
            <w:r w:rsidRPr="004C0020">
              <w:rPr>
                <w:rFonts w:ascii="Calibri" w:eastAsia="Times New Roman" w:hAnsi="Calibri" w:cs="Calibri"/>
                <w:color w:val="000000"/>
                <w:sz w:val="16"/>
                <w:szCs w:val="16"/>
              </w:rPr>
              <w:t>prothioconazole</w:t>
            </w:r>
            <w:proofErr w:type="spellEnd"/>
            <w:r w:rsidRPr="004C0020">
              <w:rPr>
                <w:rFonts w:ascii="Calibri" w:eastAsia="Times New Roman" w:hAnsi="Calibri" w:cs="Calibri"/>
                <w:color w:val="000000"/>
                <w:sz w:val="16"/>
                <w:szCs w:val="16"/>
              </w:rPr>
              <w:t xml:space="preserve">; difenoconazole; </w:t>
            </w:r>
            <w:proofErr w:type="spellStart"/>
            <w:r w:rsidRPr="004C0020">
              <w:rPr>
                <w:rFonts w:ascii="Calibri" w:eastAsia="Times New Roman" w:hAnsi="Calibri" w:cs="Calibri"/>
                <w:color w:val="000000"/>
                <w:sz w:val="16"/>
                <w:szCs w:val="16"/>
              </w:rPr>
              <w:t>dodine</w:t>
            </w:r>
            <w:proofErr w:type="spellEnd"/>
            <w:r w:rsidRPr="004C0020">
              <w:rPr>
                <w:rFonts w:ascii="Calibri" w:eastAsia="Times New Roman" w:hAnsi="Calibri" w:cs="Calibri"/>
                <w:color w:val="000000"/>
                <w:sz w:val="16"/>
                <w:szCs w:val="16"/>
              </w:rPr>
              <w:t>; chlorpyrifos ethyl; iprodione; cyproconazole; fenoxycarb)</w:t>
            </w:r>
          </w:p>
        </w:tc>
        <w:tc>
          <w:tcPr>
            <w:tcW w:w="992" w:type="dxa"/>
            <w:hideMark/>
          </w:tcPr>
          <w:p w14:paraId="4786DD5F"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1BE7635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16DA2A8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Young adults</w:t>
            </w:r>
          </w:p>
        </w:tc>
        <w:tc>
          <w:tcPr>
            <w:tcW w:w="992" w:type="dxa"/>
            <w:hideMark/>
          </w:tcPr>
          <w:p w14:paraId="4A9DC8B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222B031B"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xml:space="preserve">; positive </w:t>
            </w:r>
          </w:p>
        </w:tc>
        <w:tc>
          <w:tcPr>
            <w:tcW w:w="2368" w:type="dxa"/>
            <w:hideMark/>
          </w:tcPr>
          <w:p w14:paraId="6722F3B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Synergistic interaction effects between fungicides and insecticides; metabolic disruption</w:t>
            </w:r>
          </w:p>
        </w:tc>
      </w:tr>
      <w:tr w:rsidR="00292E3D" w:rsidRPr="004C0020" w14:paraId="3FAF6B21" w14:textId="77777777" w:rsidTr="00BB4182">
        <w:trPr>
          <w:trHeight w:val="1564"/>
        </w:trPr>
        <w:tc>
          <w:tcPr>
            <w:tcW w:w="1838" w:type="dxa"/>
            <w:hideMark/>
          </w:tcPr>
          <w:p w14:paraId="1FF2403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sidRPr="004C0020">
              <w:rPr>
                <w:rFonts w:ascii="Calibri" w:eastAsia="Times New Roman" w:hAnsi="Calibri" w:cs="Calibri"/>
                <w:color w:val="000000"/>
                <w:sz w:val="16"/>
                <w:szCs w:val="16"/>
              </w:rPr>
              <w:instrText xml:space="preserve"> ADDIN EN.CITE &lt;EndNote&gt;&lt;Cite AuthorYear="1"&gt;&lt;Author&gt;Abdel razik&lt;/Author&gt;&lt;Year&gt;2019&lt;/Year&gt;&lt;RecNum&gt;845&lt;/RecNum&gt;&lt;DisplayText&gt;Abdel razik (2019)&lt;/DisplayText&gt;&lt;record&gt;&lt;rec-number&gt;845&lt;/rec-number&gt;&lt;foreign-keys&gt;&lt;key app="EN" db-id="dxppzr5t6999wcepwszx2wrm0wsfdts0t0ae" timestamp="1748208736"&gt;845&lt;/key&gt;&lt;/foreign-keys&gt;&lt;ref-type name="Journal Article"&gt;17&lt;/ref-type&gt;&lt;contributors&gt;&lt;authors&gt;&lt;author&gt;Abdel razik, Manal Abdel raouf Abdel mageed&lt;/author&gt;&lt;/authors&gt;&lt;/contributors&gt;&lt;titles&gt;&lt;title&gt;Toxicity and side effects of some insecticides applied in cotton fields on Apis mellifera&lt;/title&gt;&lt;secondary-title&gt;Environmental Science and Pollution Research&lt;/secondary-title&gt;&lt;/titles&gt;&lt;pages&gt;4987-4996&lt;/pages&gt;&lt;volume&gt;26&lt;/volume&gt;&lt;number&gt;5&lt;/number&gt;&lt;dates&gt;&lt;year&gt;2019&lt;/year&gt;&lt;pub-dates&gt;&lt;date&gt;2019/02/01&lt;/date&gt;&lt;/pub-dates&gt;&lt;/dates&gt;&lt;isbn&gt;1614-7499&lt;/isbn&gt;&lt;urls&gt;&lt;related-urls&gt;&lt;url&gt;https://doi.org/10.1007/s11356-018-04061-6&lt;/url&gt;&lt;/related-urls&gt;&lt;/urls&gt;&lt;electronic-resource-num&gt;10.1007/s11356-018-04061-6&lt;/electronic-resource-num&gt;&lt;/record&gt;&lt;/Cite&gt;&lt;/EndNote&gt;</w:instrText>
            </w:r>
            <w:r w:rsidRPr="004C0020">
              <w:rPr>
                <w:rFonts w:ascii="Calibri" w:eastAsia="Times New Roman" w:hAnsi="Calibri" w:cs="Calibri"/>
                <w:color w:val="000000"/>
                <w:sz w:val="16"/>
                <w:szCs w:val="16"/>
              </w:rPr>
              <w:fldChar w:fldCharType="separate"/>
            </w:r>
            <w:r w:rsidRPr="004C0020">
              <w:rPr>
                <w:rFonts w:ascii="Calibri" w:eastAsia="Times New Roman" w:hAnsi="Calibri" w:cs="Calibri"/>
                <w:noProof/>
                <w:color w:val="000000"/>
                <w:sz w:val="16"/>
                <w:szCs w:val="16"/>
              </w:rPr>
              <w:t>Abdel razik (2019)</w:t>
            </w:r>
            <w:r w:rsidRPr="004C0020">
              <w:rPr>
                <w:rFonts w:ascii="Calibri" w:eastAsia="Times New Roman" w:hAnsi="Calibri" w:cs="Calibri"/>
                <w:color w:val="000000"/>
                <w:sz w:val="16"/>
                <w:szCs w:val="16"/>
              </w:rPr>
              <w:fldChar w:fldCharType="end"/>
            </w:r>
          </w:p>
        </w:tc>
        <w:tc>
          <w:tcPr>
            <w:tcW w:w="1134" w:type="dxa"/>
            <w:hideMark/>
          </w:tcPr>
          <w:p w14:paraId="2B9692B7"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field</w:t>
            </w:r>
          </w:p>
        </w:tc>
        <w:tc>
          <w:tcPr>
            <w:tcW w:w="1134" w:type="dxa"/>
            <w:hideMark/>
          </w:tcPr>
          <w:p w14:paraId="4A873F4F"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4194A8D1" w14:textId="77777777" w:rsidR="00292E3D" w:rsidRPr="004C0020" w:rsidRDefault="00292E3D" w:rsidP="00BB4182">
            <w:pPr>
              <w:rPr>
                <w:rFonts w:ascii="Calibri" w:eastAsia="Times New Roman" w:hAnsi="Calibri" w:cs="Calibri"/>
                <w:color w:val="000000"/>
                <w:sz w:val="16"/>
                <w:szCs w:val="16"/>
              </w:rPr>
            </w:pPr>
            <w:proofErr w:type="spellStart"/>
            <w:r w:rsidRPr="004C0020">
              <w:rPr>
                <w:rFonts w:ascii="Calibri" w:eastAsia="Times New Roman" w:hAnsi="Calibri" w:cs="Calibri"/>
                <w:color w:val="000000"/>
                <w:sz w:val="16"/>
                <w:szCs w:val="16"/>
              </w:rPr>
              <w:t>Dipel</w:t>
            </w:r>
            <w:proofErr w:type="spellEnd"/>
            <w:r w:rsidRPr="004C0020">
              <w:rPr>
                <w:rFonts w:ascii="Calibri" w:eastAsia="Times New Roman" w:hAnsi="Calibri" w:cs="Calibri"/>
                <w:color w:val="000000"/>
                <w:sz w:val="16"/>
                <w:szCs w:val="16"/>
              </w:rPr>
              <w:t xml:space="preserve">; abamectin; </w:t>
            </w:r>
            <w:proofErr w:type="spellStart"/>
            <w:r w:rsidRPr="004C0020">
              <w:rPr>
                <w:rFonts w:ascii="Calibri" w:eastAsia="Times New Roman" w:hAnsi="Calibri" w:cs="Calibri"/>
                <w:color w:val="000000"/>
                <w:sz w:val="16"/>
                <w:szCs w:val="16"/>
              </w:rPr>
              <w:t>spinosad</w:t>
            </w:r>
            <w:proofErr w:type="spellEnd"/>
            <w:r w:rsidRPr="004C0020">
              <w:rPr>
                <w:rFonts w:ascii="Calibri" w:eastAsia="Times New Roman" w:hAnsi="Calibri" w:cs="Calibri"/>
                <w:color w:val="000000"/>
                <w:sz w:val="16"/>
                <w:szCs w:val="16"/>
              </w:rPr>
              <w:t xml:space="preserve">; </w:t>
            </w:r>
            <w:proofErr w:type="spellStart"/>
            <w:r w:rsidRPr="004C0020">
              <w:rPr>
                <w:rFonts w:ascii="Calibri" w:eastAsia="Times New Roman" w:hAnsi="Calibri" w:cs="Calibri"/>
                <w:color w:val="000000"/>
                <w:sz w:val="16"/>
                <w:szCs w:val="16"/>
              </w:rPr>
              <w:t>emamectin</w:t>
            </w:r>
            <w:proofErr w:type="spellEnd"/>
            <w:r w:rsidRPr="004C0020">
              <w:rPr>
                <w:rFonts w:ascii="Calibri" w:eastAsia="Times New Roman" w:hAnsi="Calibri" w:cs="Calibri"/>
                <w:color w:val="000000"/>
                <w:sz w:val="16"/>
                <w:szCs w:val="16"/>
              </w:rPr>
              <w:t xml:space="preserve"> benzoate; lambda-cyhalothrin; chlorpyrifos; </w:t>
            </w:r>
            <w:proofErr w:type="spellStart"/>
            <w:r w:rsidRPr="004C0020">
              <w:rPr>
                <w:rFonts w:ascii="Calibri" w:eastAsia="Times New Roman" w:hAnsi="Calibri" w:cs="Calibri"/>
                <w:color w:val="000000"/>
                <w:sz w:val="16"/>
                <w:szCs w:val="16"/>
              </w:rPr>
              <w:t>pyridalyl</w:t>
            </w:r>
            <w:proofErr w:type="spellEnd"/>
          </w:p>
        </w:tc>
        <w:tc>
          <w:tcPr>
            <w:tcW w:w="992" w:type="dxa"/>
            <w:hideMark/>
          </w:tcPr>
          <w:p w14:paraId="7F1D421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Laboratory: lethal; field: </w:t>
            </w:r>
            <w:r>
              <w:rPr>
                <w:rFonts w:ascii="Calibri" w:eastAsia="Times New Roman" w:hAnsi="Calibri" w:cs="Calibri"/>
                <w:color w:val="000000"/>
                <w:sz w:val="16"/>
                <w:szCs w:val="16"/>
              </w:rPr>
              <w:t>Sublethal</w:t>
            </w:r>
          </w:p>
        </w:tc>
        <w:tc>
          <w:tcPr>
            <w:tcW w:w="992" w:type="dxa"/>
            <w:hideMark/>
          </w:tcPr>
          <w:p w14:paraId="207CBF2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oral exposure; field: spraying</w:t>
            </w:r>
          </w:p>
        </w:tc>
        <w:tc>
          <w:tcPr>
            <w:tcW w:w="1276" w:type="dxa"/>
            <w:hideMark/>
          </w:tcPr>
          <w:p w14:paraId="6CBEE6F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young adults; field: adult foragers</w:t>
            </w:r>
          </w:p>
        </w:tc>
        <w:tc>
          <w:tcPr>
            <w:tcW w:w="992" w:type="dxa"/>
            <w:hideMark/>
          </w:tcPr>
          <w:p w14:paraId="72AF150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41C68715"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78390CD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N/A</w:t>
            </w:r>
          </w:p>
        </w:tc>
      </w:tr>
      <w:tr w:rsidR="00292E3D" w:rsidRPr="004C0020" w14:paraId="2C2A5264" w14:textId="77777777" w:rsidTr="00BB4182">
        <w:trPr>
          <w:trHeight w:val="938"/>
        </w:trPr>
        <w:tc>
          <w:tcPr>
            <w:tcW w:w="1838" w:type="dxa"/>
            <w:noWrap/>
            <w:hideMark/>
          </w:tcPr>
          <w:p w14:paraId="47AD99B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AuthorYear="1"&gt;&lt;Author&gt;Karahan&lt;/Author&gt;&lt;Year&gt;2015&lt;/Year&gt;&lt;RecNum&gt;838&lt;/RecNum&gt;&lt;DisplayText&gt;Karahan et al. (2015)&lt;/DisplayText&gt;&lt;record&gt;&lt;rec-number&gt;838&lt;/rec-number&gt;&lt;foreign-keys&gt;&lt;key app="EN" db-id="dxppzr5t6999wcepwszx2wrm0wsfdts0t0ae" timestamp="1748205190"&gt;838&lt;/key&gt;&lt;/foreign-keys&gt;&lt;ref-type name="Journal Article"&gt;17&lt;/ref-type&gt;&lt;contributors&gt;&lt;authors&gt;&lt;author&gt;Karahan, Ahmed&lt;/author&gt;&lt;author&gt;Çakmak, Ibrahim&lt;/author&gt;&lt;author&gt;Hranitz, John M.&lt;/author&gt;&lt;author&gt;Karaca, Ismail&lt;/author&gt;&lt;author&gt;Wells, Harrington&lt;/author&gt;&lt;/authors&gt;&lt;/contributors&gt;&lt;titles&gt;&lt;title&gt;Sublethal imidacloprid effects on honey bee flower choices when foraging&lt;/title&gt;&lt;secondary-title&gt;Ecotoxicology&lt;/secondary-title&gt;&lt;/titles&gt;&lt;periodical&gt;&lt;full-title&gt;Ecotoxicology&lt;/full-title&gt;&lt;abbr-1&gt;Ecotoxicology&lt;/abbr-1&gt;&lt;abbr-2&gt;Ecotoxicology&lt;/abbr-2&gt;&lt;/periodical&gt;&lt;pages&gt;2017-2025&lt;/pages&gt;&lt;volume&gt;24&lt;/volume&gt;&lt;number&gt;9&lt;/number&gt;&lt;dates&gt;&lt;year&gt;2015&lt;/year&gt;&lt;pub-dates&gt;&lt;date&gt;2015/11/01&lt;/date&gt;&lt;/pub-dates&gt;&lt;/dates&gt;&lt;isbn&gt;1573-3017&lt;/isbn&gt;&lt;urls&gt;&lt;related-urls&gt;&lt;url&gt;https://doi.org/10.1007/s10646-015-1537-2&lt;/url&gt;&lt;/related-urls&gt;&lt;/urls&gt;&lt;electronic-resource-num&gt;10.1007/s10646-015-1537-2&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Karahan et al. (2015)</w:t>
            </w:r>
            <w:r w:rsidRPr="004C0020">
              <w:rPr>
                <w:rFonts w:ascii="Calibri" w:eastAsia="Times New Roman" w:hAnsi="Calibri" w:cs="Calibri"/>
                <w:color w:val="000000"/>
                <w:sz w:val="16"/>
                <w:szCs w:val="16"/>
              </w:rPr>
              <w:fldChar w:fldCharType="end"/>
            </w:r>
          </w:p>
        </w:tc>
        <w:tc>
          <w:tcPr>
            <w:tcW w:w="1134" w:type="dxa"/>
            <w:hideMark/>
          </w:tcPr>
          <w:p w14:paraId="69EFF62C"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35C3E242"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anatoliaca</w:t>
            </w:r>
            <w:proofErr w:type="spellEnd"/>
          </w:p>
        </w:tc>
        <w:tc>
          <w:tcPr>
            <w:tcW w:w="1418" w:type="dxa"/>
            <w:hideMark/>
          </w:tcPr>
          <w:p w14:paraId="36CBC38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w:t>
            </w:r>
          </w:p>
        </w:tc>
        <w:tc>
          <w:tcPr>
            <w:tcW w:w="992" w:type="dxa"/>
            <w:hideMark/>
          </w:tcPr>
          <w:p w14:paraId="421841A5"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379B349A"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583DD3B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56F09A5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675D69D8"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05B281C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No interpretation</w:t>
            </w:r>
            <w:r>
              <w:rPr>
                <w:rFonts w:ascii="Calibri" w:eastAsia="Times New Roman" w:hAnsi="Calibri" w:cs="Calibri"/>
                <w:color w:val="000000"/>
                <w:sz w:val="16"/>
                <w:szCs w:val="16"/>
              </w:rPr>
              <w:t xml:space="preserve"> </w:t>
            </w:r>
            <w:r w:rsidRPr="004C0020">
              <w:rPr>
                <w:rFonts w:ascii="Calibri" w:eastAsia="Times New Roman" w:hAnsi="Calibri" w:cs="Calibri"/>
                <w:color w:val="000000"/>
                <w:sz w:val="16"/>
                <w:szCs w:val="16"/>
              </w:rPr>
              <w:t>specif</w:t>
            </w:r>
            <w:r>
              <w:rPr>
                <w:rFonts w:ascii="Calibri" w:eastAsia="Times New Roman" w:hAnsi="Calibri" w:cs="Calibri"/>
                <w:color w:val="000000"/>
                <w:sz w:val="16"/>
                <w:szCs w:val="16"/>
              </w:rPr>
              <w:t>ied</w:t>
            </w:r>
            <w:r w:rsidRPr="004C0020">
              <w:rPr>
                <w:rFonts w:ascii="Calibri" w:eastAsia="Times New Roman" w:hAnsi="Calibri" w:cs="Calibri"/>
                <w:color w:val="000000"/>
                <w:sz w:val="16"/>
                <w:szCs w:val="16"/>
              </w:rPr>
              <w:t xml:space="preserve"> for the reduced returning rate and foraging trips but suggesting that the lower doses of imidacloprid do not interfere with the cognitive processes involved in foraging efforts</w:t>
            </w:r>
          </w:p>
        </w:tc>
      </w:tr>
      <w:tr w:rsidR="00292E3D" w:rsidRPr="004C0020" w14:paraId="3C24B344" w14:textId="77777777" w:rsidTr="00BB4182">
        <w:trPr>
          <w:trHeight w:val="229"/>
        </w:trPr>
        <w:tc>
          <w:tcPr>
            <w:tcW w:w="1838" w:type="dxa"/>
            <w:noWrap/>
            <w:hideMark/>
          </w:tcPr>
          <w:p w14:paraId="6EA793A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lastRenderedPageBreak/>
              <w:fldChar w:fldCharType="begin"/>
            </w:r>
            <w:r>
              <w:rPr>
                <w:rFonts w:ascii="Calibri" w:eastAsia="Times New Roman" w:hAnsi="Calibri" w:cs="Calibri"/>
                <w:color w:val="000000"/>
                <w:sz w:val="16"/>
                <w:szCs w:val="16"/>
              </w:rPr>
              <w:instrText xml:space="preserve"> ADDIN EN.CITE &lt;EndNote&gt;&lt;Cite AuthorYear="1"&gt;&lt;Author&gt;Balbuena&lt;/Author&gt;&lt;Year&gt;2015&lt;/Year&gt;&lt;RecNum&gt;846&lt;/RecNum&gt;&lt;DisplayText&gt;Balbuena et al. (2015)&lt;/DisplayText&gt;&lt;record&gt;&lt;rec-number&gt;846&lt;/rec-number&gt;&lt;foreign-keys&gt;&lt;key app="EN" db-id="dxppzr5t6999wcepwszx2wrm0wsfdts0t0ae" timestamp="1748208898"&gt;846&lt;/key&gt;&lt;/foreign-keys&gt;&lt;ref-type name="Journal Article"&gt;17&lt;/ref-type&gt;&lt;contributors&gt;&lt;authors&gt;&lt;author&gt;Balbuena, María Sol&lt;/author&gt;&lt;author&gt;Tison, Léa&lt;/author&gt;&lt;author&gt;Hahn, Marie-Luise&lt;/author&gt;&lt;author&gt;Greggers, Uwe&lt;/author&gt;&lt;author&gt;Menzel, Randolf&lt;/author&gt;&lt;author&gt;Farina, Walter M.&lt;/author&gt;&lt;/authors&gt;&lt;/contributors&gt;&lt;titles&gt;&lt;title&gt;Effects of sublethal doses of glyphosate on honeybee navigation&lt;/title&gt;&lt;secondary-title&gt;Journal of Experimental Biology&lt;/secondary-title&gt;&lt;/titles&gt;&lt;periodical&gt;&lt;full-title&gt;Journal of Experimental Biology&lt;/full-title&gt;&lt;abbr-1&gt;J. Exp. Biol.&lt;/abbr-1&gt;&lt;abbr-2&gt;J Exp Biol&lt;/abbr-2&gt;&lt;/periodical&gt;&lt;pages&gt;2799-2805&lt;/pages&gt;&lt;volume&gt;218&lt;/volume&gt;&lt;number&gt;17&lt;/number&gt;&lt;dates&gt;&lt;year&gt;2015&lt;/year&gt;&lt;/dates&gt;&lt;isbn&gt;0022-0949&lt;/isbn&gt;&lt;urls&gt;&lt;related-urls&gt;&lt;url&gt;https://doi.org/10.1242/jeb.117291&lt;/url&gt;&lt;/related-urls&gt;&lt;/urls&gt;&lt;electronic-resource-num&gt;10.1242/jeb.117291&lt;/electronic-resource-num&gt;&lt;access-date&gt;5/25/2025&lt;/access-date&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Balbuena et al. (2015)</w:t>
            </w:r>
            <w:r w:rsidRPr="004C0020">
              <w:rPr>
                <w:rFonts w:ascii="Calibri" w:eastAsia="Times New Roman" w:hAnsi="Calibri" w:cs="Calibri"/>
                <w:color w:val="000000"/>
                <w:sz w:val="16"/>
                <w:szCs w:val="16"/>
              </w:rPr>
              <w:fldChar w:fldCharType="end"/>
            </w:r>
          </w:p>
        </w:tc>
        <w:tc>
          <w:tcPr>
            <w:tcW w:w="1134" w:type="dxa"/>
            <w:hideMark/>
          </w:tcPr>
          <w:p w14:paraId="2DD858E4"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5FD6F9F8"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5540827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Glyphosate </w:t>
            </w:r>
          </w:p>
        </w:tc>
        <w:tc>
          <w:tcPr>
            <w:tcW w:w="992" w:type="dxa"/>
            <w:hideMark/>
          </w:tcPr>
          <w:p w14:paraId="26D94A13"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78FB7BA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62C31A0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1CA0AC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6F0B7F41"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271DC53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w:t>
            </w:r>
          </w:p>
        </w:tc>
      </w:tr>
      <w:tr w:rsidR="00292E3D" w:rsidRPr="004C0020" w14:paraId="25F81348" w14:textId="77777777" w:rsidTr="00BB4182">
        <w:trPr>
          <w:trHeight w:val="840"/>
        </w:trPr>
        <w:tc>
          <w:tcPr>
            <w:tcW w:w="1838" w:type="dxa"/>
            <w:noWrap/>
            <w:hideMark/>
          </w:tcPr>
          <w:p w14:paraId="66FE061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AuthorYear="1"&gt;&lt;Author&gt;Tan&lt;/Author&gt;&lt;Year&gt;2014&lt;/Year&gt;&lt;RecNum&gt;837&lt;/RecNum&gt;&lt;DisplayText&gt;Tan et al. (2014)&lt;/DisplayText&gt;&lt;record&gt;&lt;rec-number&gt;837&lt;/rec-number&gt;&lt;foreign-keys&gt;&lt;key app="EN" db-id="dxppzr5t6999wcepwszx2wrm0wsfdts0t0ae" timestamp="1748205105"&gt;837&lt;/key&gt;&lt;/foreign-keys&gt;&lt;ref-type name="Journal Article"&gt;17&lt;/ref-type&gt;&lt;contributors&gt;&lt;authors&gt;&lt;author&gt;Tan, Ken&lt;/author&gt;&lt;author&gt;Chen, Weiwen&lt;/author&gt;&lt;author&gt;Dong, Shihao&lt;/author&gt;&lt;author&gt;Liu, Xiwen&lt;/author&gt;&lt;author&gt;Wang, Yuchong&lt;/author&gt;&lt;author&gt;Nieh, James C.&lt;/author&gt;&lt;/authors&gt;&lt;/contributors&gt;&lt;titles&gt;&lt;title&gt;Imidacloprid Alters Foraging and Decreases Bee Avoidance of Predators&lt;/title&gt;&lt;secondary-title&gt;PLOS ONE&lt;/secondary-title&gt;&lt;/titles&gt;&lt;pages&gt;e102725&lt;/pages&gt;&lt;volume&gt;9&lt;/volume&gt;&lt;number&gt;7&lt;/number&gt;&lt;dates&gt;&lt;year&gt;2014&lt;/year&gt;&lt;/dates&gt;&lt;publisher&gt;Public Library of Science&lt;/publisher&gt;&lt;urls&gt;&lt;related-urls&gt;&lt;url&gt;https://doi.org/10.1371/journal.pone.0102725&lt;/url&gt;&lt;/related-urls&gt;&lt;/urls&gt;&lt;electronic-resource-num&gt;10.1371/journal.pone.0102725&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Tan et al. (2014)</w:t>
            </w:r>
            <w:r w:rsidRPr="004C0020">
              <w:rPr>
                <w:rFonts w:ascii="Calibri" w:eastAsia="Times New Roman" w:hAnsi="Calibri" w:cs="Calibri"/>
                <w:color w:val="000000"/>
                <w:sz w:val="16"/>
                <w:szCs w:val="16"/>
              </w:rPr>
              <w:fldChar w:fldCharType="end"/>
            </w:r>
          </w:p>
        </w:tc>
        <w:tc>
          <w:tcPr>
            <w:tcW w:w="1134" w:type="dxa"/>
            <w:hideMark/>
          </w:tcPr>
          <w:p w14:paraId="3A3C06F5"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BE3A8BE"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cerana</w:t>
            </w:r>
          </w:p>
        </w:tc>
        <w:tc>
          <w:tcPr>
            <w:tcW w:w="1418" w:type="dxa"/>
            <w:hideMark/>
          </w:tcPr>
          <w:p w14:paraId="57CD3C4A"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w:t>
            </w:r>
          </w:p>
        </w:tc>
        <w:tc>
          <w:tcPr>
            <w:tcW w:w="992" w:type="dxa"/>
            <w:hideMark/>
          </w:tcPr>
          <w:p w14:paraId="778ED6B8"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3DD04A0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7AB3D74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6056097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5FB527AA"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43BF890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motor deficits (reduced physical capacity to forage)</w:t>
            </w:r>
          </w:p>
        </w:tc>
      </w:tr>
      <w:tr w:rsidR="00292E3D" w:rsidRPr="004C0020" w14:paraId="379B6C76" w14:textId="77777777" w:rsidTr="00BB4182">
        <w:trPr>
          <w:trHeight w:val="282"/>
        </w:trPr>
        <w:tc>
          <w:tcPr>
            <w:tcW w:w="1838" w:type="dxa"/>
            <w:noWrap/>
            <w:hideMark/>
          </w:tcPr>
          <w:p w14:paraId="390866C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AuthorYear="1"&gt;&lt;Author&gt;Henry&lt;/Author&gt;&lt;Year&gt;2014&lt;/Year&gt;&lt;RecNum&gt;847&lt;/RecNum&gt;&lt;DisplayText&gt;Henry et al. (2014)&lt;/DisplayText&gt;&lt;record&gt;&lt;rec-number&gt;847&lt;/rec-number&gt;&lt;foreign-keys&gt;&lt;key app="EN" db-id="dxppzr5t6999wcepwszx2wrm0wsfdts0t0ae" timestamp="1748209038"&gt;847&lt;/key&gt;&lt;/foreign-keys&gt;&lt;ref-type name="Journal Article"&gt;17&lt;/ref-type&gt;&lt;contributors&gt;&lt;authors&gt;&lt;author&gt;Henry, Mickaël&lt;/author&gt;&lt;author&gt;Bertrand, Colette&lt;/author&gt;&lt;author&gt;Le Féon, Violette&lt;/author&gt;&lt;author&gt;Requier, Fabrice&lt;/author&gt;&lt;author&gt;Odoux, Jean-François&lt;/author&gt;&lt;author&gt;Aupinel, Pierrick&lt;/author&gt;&lt;author&gt;Bretagnolle, Vincent&lt;/author&gt;&lt;author&gt;Decourtye, Axel&lt;/author&gt;&lt;/authors&gt;&lt;/contributors&gt;&lt;titles&gt;&lt;title&gt;Pesticide risk assessment in free-ranging bees is weather and landscape dependent&lt;/title&gt;&lt;secondary-title&gt;Nature Communications&lt;/secondary-title&gt;&lt;/titles&gt;&lt;pages&gt;4359&lt;/pages&gt;&lt;volume&gt;5&lt;/volume&gt;&lt;number&gt;1&lt;/number&gt;&lt;dates&gt;&lt;year&gt;2014&lt;/year&gt;&lt;pub-dates&gt;&lt;date&gt;2014/07/10&lt;/date&gt;&lt;/pub-dates&gt;&lt;/dates&gt;&lt;isbn&gt;2041-1723&lt;/isbn&gt;&lt;urls&gt;&lt;related-urls&gt;&lt;url&gt;https://doi.org/10.1038/ncomms5359&lt;/url&gt;&lt;/related-urls&gt;&lt;/urls&gt;&lt;electronic-resource-num&gt;10.1038/ncomms5359&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Henry et al. (2014)</w:t>
            </w:r>
            <w:r w:rsidRPr="004C0020">
              <w:rPr>
                <w:rFonts w:ascii="Calibri" w:eastAsia="Times New Roman" w:hAnsi="Calibri" w:cs="Calibri"/>
                <w:color w:val="000000"/>
                <w:sz w:val="16"/>
                <w:szCs w:val="16"/>
              </w:rPr>
              <w:fldChar w:fldCharType="end"/>
            </w:r>
          </w:p>
        </w:tc>
        <w:tc>
          <w:tcPr>
            <w:tcW w:w="1134" w:type="dxa"/>
            <w:hideMark/>
          </w:tcPr>
          <w:p w14:paraId="125CC8C7"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0C8F28E7" w14:textId="77777777" w:rsidR="00292E3D" w:rsidRPr="004C0020" w:rsidRDefault="00292E3D" w:rsidP="00BB4182">
            <w:pPr>
              <w:rPr>
                <w:rFonts w:ascii="Calibri" w:eastAsia="Times New Roman" w:hAnsi="Calibri" w:cs="Calibri"/>
                <w:i/>
                <w:color w:val="000000"/>
                <w:sz w:val="16"/>
                <w:szCs w:val="16"/>
              </w:rPr>
            </w:pPr>
            <w:r w:rsidRPr="004C0020">
              <w:rPr>
                <w:rFonts w:ascii="Calibri" w:eastAsia="Times New Roman" w:hAnsi="Calibri" w:cs="Calibri"/>
                <w:i/>
                <w:color w:val="000000"/>
                <w:sz w:val="16"/>
                <w:szCs w:val="16"/>
              </w:rPr>
              <w:t xml:space="preserve">A. m. </w:t>
            </w:r>
            <w:proofErr w:type="spellStart"/>
            <w:r w:rsidRPr="004C0020">
              <w:rPr>
                <w:rFonts w:ascii="Calibri" w:eastAsia="Times New Roman" w:hAnsi="Calibri" w:cs="Calibri"/>
                <w:i/>
                <w:color w:val="000000"/>
                <w:sz w:val="16"/>
                <w:szCs w:val="16"/>
              </w:rPr>
              <w:t>ligustica</w:t>
            </w:r>
            <w:proofErr w:type="spellEnd"/>
          </w:p>
        </w:tc>
        <w:tc>
          <w:tcPr>
            <w:tcW w:w="1418" w:type="dxa"/>
            <w:hideMark/>
          </w:tcPr>
          <w:p w14:paraId="6B20D8A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Thiamethoxam </w:t>
            </w:r>
          </w:p>
        </w:tc>
        <w:tc>
          <w:tcPr>
            <w:tcW w:w="992" w:type="dxa"/>
            <w:hideMark/>
          </w:tcPr>
          <w:p w14:paraId="66240AA8"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0FB9AB4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60EC408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6275037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3E12C672"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7153D19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environmental interactions (cold temperatures and low landmark density exacerbated homing failure)</w:t>
            </w:r>
          </w:p>
        </w:tc>
      </w:tr>
      <w:tr w:rsidR="00292E3D" w:rsidRPr="004C0020" w14:paraId="2B82F437" w14:textId="77777777" w:rsidTr="00BB4182">
        <w:trPr>
          <w:trHeight w:val="60"/>
        </w:trPr>
        <w:tc>
          <w:tcPr>
            <w:tcW w:w="1838" w:type="dxa"/>
            <w:hideMark/>
          </w:tcPr>
          <w:p w14:paraId="609CBB1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sidRPr="004C0020">
              <w:rPr>
                <w:rFonts w:ascii="Calibri" w:eastAsia="Times New Roman" w:hAnsi="Calibri" w:cs="Calibri"/>
                <w:color w:val="000000"/>
                <w:sz w:val="16"/>
                <w:szCs w:val="16"/>
              </w:rPr>
              <w:instrText xml:space="preserve"> ADDIN EN.CITE &lt;EndNote&gt;&lt;Cite AuthorYear="1"&gt;&lt;Author&gt;Matsumoto&lt;/Author&gt;&lt;Year&gt;2013&lt;/Year&gt;&lt;RecNum&gt;848&lt;/RecNum&gt;&lt;DisplayText&gt;Matsumoto (2013)&lt;/DisplayText&gt;&lt;record&gt;&lt;rec-number&gt;848&lt;/rec-number&gt;&lt;foreign-keys&gt;&lt;key app="EN" db-id="dxppzr5t6999wcepwszx2wrm0wsfdts0t0ae" timestamp="1748209826"&gt;848&lt;/key&gt;&lt;/foreign-keys&gt;&lt;ref-type name="Journal Article"&gt;17&lt;/ref-type&gt;&lt;contributors&gt;&lt;authors&gt;&lt;author&gt;Takashi Matsumoto&lt;/author&gt;&lt;/authors&gt;&lt;/contributors&gt;&lt;titles&gt;&lt;title&gt;&lt;style face="normal" font="default" size="100%"&gt;Reduction in homing flights in the honey bee &lt;/style&gt;&lt;style face="italic" font="default" size="100%"&gt;Apis mellifera&lt;/style&gt;&lt;style face="normal" font="default" size="100%"&gt; after a sublethal dose of neonicotinoid insecticides&lt;/style&gt;&lt;/title&gt;&lt;secondary-title&gt;Bulletin of Insectology&lt;/secondary-title&gt;&lt;/titles&gt;&lt;periodical&gt;&lt;full-title&gt;Bulletin of Insectology&lt;/full-title&gt;&lt;abbr-1&gt;Bull. Insectol.&lt;/abbr-1&gt;&lt;abbr-2&gt;Bull Insectol&lt;/abbr-2&gt;&lt;/periodical&gt;&lt;pages&gt;1-9&lt;/pages&gt;&lt;volume&gt;66&lt;/volume&gt;&lt;number&gt;1&lt;/number&gt;&lt;dates&gt;&lt;year&gt;2013&lt;/year&gt;&lt;/dates&gt;&lt;urls&gt;&lt;/urls&gt;&lt;/record&gt;&lt;/Cite&gt;&lt;/EndNote&gt;</w:instrText>
            </w:r>
            <w:r w:rsidRPr="004C0020">
              <w:rPr>
                <w:rFonts w:ascii="Calibri" w:eastAsia="Times New Roman" w:hAnsi="Calibri" w:cs="Calibri"/>
                <w:color w:val="000000"/>
                <w:sz w:val="16"/>
                <w:szCs w:val="16"/>
              </w:rPr>
              <w:fldChar w:fldCharType="separate"/>
            </w:r>
            <w:r w:rsidRPr="004C0020">
              <w:rPr>
                <w:rFonts w:ascii="Calibri" w:eastAsia="Times New Roman" w:hAnsi="Calibri" w:cs="Calibri"/>
                <w:noProof/>
                <w:color w:val="000000"/>
                <w:sz w:val="16"/>
                <w:szCs w:val="16"/>
              </w:rPr>
              <w:t>Matsumoto (2013)</w:t>
            </w:r>
            <w:r w:rsidRPr="004C0020">
              <w:rPr>
                <w:rFonts w:ascii="Calibri" w:eastAsia="Times New Roman" w:hAnsi="Calibri" w:cs="Calibri"/>
                <w:color w:val="000000"/>
                <w:sz w:val="16"/>
                <w:szCs w:val="16"/>
              </w:rPr>
              <w:fldChar w:fldCharType="end"/>
            </w:r>
          </w:p>
        </w:tc>
        <w:tc>
          <w:tcPr>
            <w:tcW w:w="1134" w:type="dxa"/>
            <w:hideMark/>
          </w:tcPr>
          <w:p w14:paraId="77C335FA"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16FAADFC"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29F1614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Clothianidin; dinotefuran; etofenprox; fenitrothion</w:t>
            </w:r>
          </w:p>
        </w:tc>
        <w:tc>
          <w:tcPr>
            <w:tcW w:w="992" w:type="dxa"/>
            <w:hideMark/>
          </w:tcPr>
          <w:p w14:paraId="2C2CEA1C"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521DF27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61EA8A5A"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DCA8C7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5E7B8F0A"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452B5C5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w:t>
            </w:r>
          </w:p>
        </w:tc>
      </w:tr>
      <w:tr w:rsidR="00292E3D" w:rsidRPr="004C0020" w14:paraId="77D3523D" w14:textId="77777777" w:rsidTr="00BB4182">
        <w:trPr>
          <w:trHeight w:val="565"/>
        </w:trPr>
        <w:tc>
          <w:tcPr>
            <w:tcW w:w="1838" w:type="dxa"/>
            <w:noWrap/>
            <w:hideMark/>
          </w:tcPr>
          <w:p w14:paraId="59DF9DB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AuthorYear="1"&gt;&lt;Author&gt;Schneider&lt;/Author&gt;&lt;Year&gt;2012&lt;/Year&gt;&lt;RecNum&gt;29&lt;/RecNum&gt;&lt;DisplayText&gt;Schneider et al. (2012)&lt;/DisplayText&gt;&lt;record&gt;&lt;rec-number&gt;29&lt;/rec-number&gt;&lt;foreign-keys&gt;&lt;key app="EN" db-id="dxppzr5t6999wcepwszx2wrm0wsfdts0t0ae" timestamp="1686662437"&gt;29&lt;/key&gt;&lt;/foreign-keys&gt;&lt;ref-type name="Journal Article"&gt;17&lt;/ref-type&gt;&lt;contributors&gt;&lt;authors&gt;&lt;author&gt;Schneider, Christof W.&lt;/author&gt;&lt;author&gt;Tautz, Jürgen&lt;/author&gt;&lt;author&gt;Grünewald, Bernd&lt;/author&gt;&lt;author&gt;Fuchs, Stefan&lt;/author&gt;&lt;/authors&gt;&lt;/contributors&gt;&lt;titles&gt;&lt;title&gt;&lt;style face="normal" font="default" size="100%"&gt;RFID Tracking of Sublethal Effects of Two Neonicotinoid Insecticides on the Foraging Behavior of &lt;/style&gt;&lt;style face="italic" font="default" size="100%"&gt;Apis mellifera&lt;/style&gt;&lt;/title&gt;&lt;secondary-title&gt;PLOS ONE&lt;/secondary-title&gt;&lt;/titles&gt;&lt;pages&gt;e30023&lt;/pages&gt;&lt;volume&gt;7&lt;/volume&gt;&lt;number&gt;1&lt;/number&gt;&lt;dates&gt;&lt;year&gt;2012&lt;/year&gt;&lt;/dates&gt;&lt;publisher&gt;Public Library of Science&lt;/publisher&gt;&lt;urls&gt;&lt;related-urls&gt;&lt;url&gt;https://doi.org/10.1371/journal.pone.0030023&lt;/url&gt;&lt;/related-urls&gt;&lt;/urls&gt;&lt;electronic-resource-num&gt;10.1371/journal.pone.0030023&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Schneider et al. (2012)</w:t>
            </w:r>
            <w:r w:rsidRPr="004C0020">
              <w:rPr>
                <w:rFonts w:ascii="Calibri" w:eastAsia="Times New Roman" w:hAnsi="Calibri" w:cs="Calibri"/>
                <w:color w:val="000000"/>
                <w:sz w:val="16"/>
                <w:szCs w:val="16"/>
              </w:rPr>
              <w:fldChar w:fldCharType="end"/>
            </w:r>
          </w:p>
        </w:tc>
        <w:tc>
          <w:tcPr>
            <w:tcW w:w="1134" w:type="dxa"/>
            <w:hideMark/>
          </w:tcPr>
          <w:p w14:paraId="72B1ACF2"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2544C6B6"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carnica</w:t>
            </w:r>
            <w:proofErr w:type="spellEnd"/>
          </w:p>
        </w:tc>
        <w:tc>
          <w:tcPr>
            <w:tcW w:w="1418" w:type="dxa"/>
            <w:hideMark/>
          </w:tcPr>
          <w:p w14:paraId="5A88054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 clothianidin</w:t>
            </w:r>
          </w:p>
        </w:tc>
        <w:tc>
          <w:tcPr>
            <w:tcW w:w="992" w:type="dxa"/>
            <w:hideMark/>
          </w:tcPr>
          <w:p w14:paraId="2F3ED0AE"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17D867E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641791D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743AFE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7AC07BAC"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4555636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motor deficits</w:t>
            </w:r>
          </w:p>
        </w:tc>
      </w:tr>
      <w:tr w:rsidR="00292E3D" w:rsidRPr="004C0020" w14:paraId="31CC2809" w14:textId="77777777" w:rsidTr="00BB4182">
        <w:trPr>
          <w:trHeight w:val="840"/>
        </w:trPr>
        <w:tc>
          <w:tcPr>
            <w:tcW w:w="1838" w:type="dxa"/>
            <w:noWrap/>
            <w:hideMark/>
          </w:tcPr>
          <w:p w14:paraId="0106D69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AuthorYear="1"&gt;&lt;Author&gt;Tremolada&lt;/Author&gt;&lt;Year&gt;2010&lt;/Year&gt;&lt;RecNum&gt;849&lt;/RecNum&gt;&lt;DisplayText&gt;Tremolada et al. (2010)&lt;/DisplayText&gt;&lt;record&gt;&lt;rec-number&gt;849&lt;/rec-number&gt;&lt;foreign-keys&gt;&lt;key app="EN" db-id="dxppzr5t6999wcepwszx2wrm0wsfdts0t0ae" timestamp="1748209960"&gt;849&lt;/key&gt;&lt;/foreign-keys&gt;&lt;ref-type name="Journal Article"&gt;17&lt;/ref-type&gt;&lt;contributors&gt;&lt;authors&gt;&lt;author&gt;Tremolada, Paolo&lt;/author&gt;&lt;author&gt;Mazzoleni, Marta&lt;/author&gt;&lt;author&gt;Saliu, Francesco&lt;/author&gt;&lt;author&gt;Colombo, Mario&lt;/author&gt;&lt;author&gt;Vighi, Marco&lt;/author&gt;&lt;/authors&gt;&lt;/contributors&gt;&lt;titles&gt;&lt;title&gt;Field Trial for Evaluating the Effects on Honeybees of Corn Sown Using Cruiser® and Celest xl® Treated Seeds&lt;/title&gt;&lt;secondary-title&gt;Bulletin of Environmental Contamination and Toxicology&lt;/secondary-title&gt;&lt;/titles&gt;&lt;periodical&gt;&lt;full-title&gt;Bulletin of Environmental Contamination and Toxicology&lt;/full-title&gt;&lt;abbr-1&gt;Bull. Environ. Contam. Toxicol.&lt;/abbr-1&gt;&lt;abbr-2&gt;Bull Environ Contam Toxicol&lt;/abbr-2&gt;&lt;/periodical&gt;&lt;pages&gt;229-234&lt;/pages&gt;&lt;volume&gt;85&lt;/volume&gt;&lt;number&gt;3&lt;/number&gt;&lt;dates&gt;&lt;year&gt;2010&lt;/year&gt;&lt;pub-dates&gt;&lt;date&gt;2010/09/01&lt;/date&gt;&lt;/pub-dates&gt;&lt;/dates&gt;&lt;isbn&gt;1432-0800&lt;/isbn&gt;&lt;urls&gt;&lt;related-urls&gt;&lt;url&gt;https://doi.org/10.1007/s00128-010-0066-1&lt;/url&gt;&lt;/related-urls&gt;&lt;/urls&gt;&lt;electronic-resource-num&gt;10.1007/s00128-010-0066-1&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Tremolada et al. (2010)</w:t>
            </w:r>
            <w:r w:rsidRPr="004C0020">
              <w:rPr>
                <w:rFonts w:ascii="Calibri" w:eastAsia="Times New Roman" w:hAnsi="Calibri" w:cs="Calibri"/>
                <w:color w:val="000000"/>
                <w:sz w:val="16"/>
                <w:szCs w:val="16"/>
              </w:rPr>
              <w:fldChar w:fldCharType="end"/>
            </w:r>
          </w:p>
        </w:tc>
        <w:tc>
          <w:tcPr>
            <w:tcW w:w="1134" w:type="dxa"/>
            <w:hideMark/>
          </w:tcPr>
          <w:p w14:paraId="7E64009A"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Field</w:t>
            </w:r>
          </w:p>
        </w:tc>
        <w:tc>
          <w:tcPr>
            <w:tcW w:w="1134" w:type="dxa"/>
            <w:hideMark/>
          </w:tcPr>
          <w:p w14:paraId="5D77FD4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N/A</w:t>
            </w:r>
          </w:p>
        </w:tc>
        <w:tc>
          <w:tcPr>
            <w:tcW w:w="1418" w:type="dxa"/>
            <w:hideMark/>
          </w:tcPr>
          <w:p w14:paraId="5F3D1A7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Thiamethoxam; flud</w:t>
            </w:r>
            <w:r>
              <w:rPr>
                <w:rFonts w:ascii="Calibri" w:eastAsia="Times New Roman" w:hAnsi="Calibri" w:cs="Calibri"/>
                <w:color w:val="000000"/>
                <w:sz w:val="16"/>
                <w:szCs w:val="16"/>
              </w:rPr>
              <w:t>i</w:t>
            </w:r>
            <w:r w:rsidRPr="004C0020">
              <w:rPr>
                <w:rFonts w:ascii="Calibri" w:eastAsia="Times New Roman" w:hAnsi="Calibri" w:cs="Calibri"/>
                <w:color w:val="000000"/>
                <w:sz w:val="16"/>
                <w:szCs w:val="16"/>
              </w:rPr>
              <w:t xml:space="preserve">oxonil; </w:t>
            </w:r>
            <w:proofErr w:type="spellStart"/>
            <w:r w:rsidRPr="004C0020">
              <w:rPr>
                <w:rFonts w:ascii="Calibri" w:eastAsia="Times New Roman" w:hAnsi="Calibri" w:cs="Calibri"/>
                <w:color w:val="000000"/>
                <w:sz w:val="16"/>
                <w:szCs w:val="16"/>
              </w:rPr>
              <w:t>metalaxyl</w:t>
            </w:r>
            <w:proofErr w:type="spellEnd"/>
            <w:r w:rsidRPr="004C0020">
              <w:rPr>
                <w:rFonts w:ascii="Calibri" w:eastAsia="Times New Roman" w:hAnsi="Calibri" w:cs="Calibri"/>
                <w:color w:val="000000"/>
                <w:sz w:val="16"/>
                <w:szCs w:val="16"/>
              </w:rPr>
              <w:t>-M</w:t>
            </w:r>
          </w:p>
        </w:tc>
        <w:tc>
          <w:tcPr>
            <w:tcW w:w="992" w:type="dxa"/>
            <w:hideMark/>
          </w:tcPr>
          <w:p w14:paraId="462CF024"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450575A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7D7FB36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 young adults</w:t>
            </w:r>
          </w:p>
        </w:tc>
        <w:tc>
          <w:tcPr>
            <w:tcW w:w="992" w:type="dxa"/>
            <w:hideMark/>
          </w:tcPr>
          <w:p w14:paraId="27125C8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06753085"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58D300A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Toxicity caused by direct contact with airborne thiamet</w:t>
            </w:r>
            <w:r>
              <w:rPr>
                <w:rFonts w:ascii="Calibri" w:eastAsia="Times New Roman" w:hAnsi="Calibri" w:cs="Calibri"/>
                <w:color w:val="000000"/>
                <w:sz w:val="16"/>
                <w:szCs w:val="16"/>
              </w:rPr>
              <w:t>h</w:t>
            </w:r>
            <w:r w:rsidRPr="004C0020">
              <w:rPr>
                <w:rFonts w:ascii="Calibri" w:eastAsia="Times New Roman" w:hAnsi="Calibri" w:cs="Calibri"/>
                <w:color w:val="000000"/>
                <w:sz w:val="16"/>
                <w:szCs w:val="16"/>
              </w:rPr>
              <w:t>oxam particles</w:t>
            </w:r>
          </w:p>
        </w:tc>
      </w:tr>
      <w:tr w:rsidR="00292E3D" w:rsidRPr="004C0020" w14:paraId="3002F243" w14:textId="77777777" w:rsidTr="00BB4182">
        <w:trPr>
          <w:trHeight w:val="1274"/>
        </w:trPr>
        <w:tc>
          <w:tcPr>
            <w:tcW w:w="1838" w:type="dxa"/>
            <w:noWrap/>
            <w:hideMark/>
          </w:tcPr>
          <w:p w14:paraId="0028AB4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AuthorYear="1"&gt;&lt;Author&gt;Stanley&lt;/Author&gt;&lt;Year&gt;2010&lt;/Year&gt;&lt;RecNum&gt;850&lt;/RecNum&gt;&lt;DisplayText&gt;Stanley et al. (2010)&lt;/DisplayText&gt;&lt;record&gt;&lt;rec-number&gt;850&lt;/rec-number&gt;&lt;foreign-keys&gt;&lt;key app="EN" db-id="dxppzr5t6999wcepwszx2wrm0wsfdts0t0ae" timestamp="1748210080"&gt;850&lt;/key&gt;&lt;/foreign-keys&gt;&lt;ref-type name="Journal Article"&gt;17&lt;/ref-type&gt;&lt;contributors&gt;&lt;authors&gt;&lt;author&gt;Stanley, Johnson&lt;/author&gt;&lt;author&gt;Chandrasekaran, Subramanian&lt;/author&gt;&lt;author&gt;Preetha, Gnanadhas&lt;/author&gt;&lt;author&gt;Kuttalam, Sasthakutty&lt;/author&gt;&lt;/authors&gt;&lt;/contributors&gt;&lt;titles&gt;&lt;title&gt;Toxicity of diafenthiuron to honey bees in laboratory, semi-field and field conditions&lt;/title&gt;&lt;secondary-title&gt;Pest Management Science&lt;/secondary-title&gt;&lt;/titles&gt;&lt;periodical&gt;&lt;full-title&gt;Pest Management Science&lt;/full-title&gt;&lt;abbr-1&gt;Pest Manage. Sci.&lt;/abbr-1&gt;&lt;abbr-2&gt;Pest Manage Sci&lt;/abbr-2&gt;&lt;/periodical&gt;&lt;pages&gt;505-510&lt;/pages&gt;&lt;volume&gt;66&lt;/volume&gt;&lt;number&gt;5&lt;/number&gt;&lt;dates&gt;&lt;year&gt;2010&lt;/year&gt;&lt;/dates&gt;&lt;isbn&gt;1526-498X&lt;/isbn&gt;&lt;urls&gt;&lt;related-urls&gt;&lt;url&gt;https://scijournals.onlinelibrary.wiley.com/doi/abs/10.1002/ps.1900&lt;/url&gt;&lt;/related-urls&gt;&lt;/urls&gt;&lt;electronic-resource-num&gt;https://doi.org/10.1002/ps.1900&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Stanley et al. (2010)</w:t>
            </w:r>
            <w:r w:rsidRPr="004C0020">
              <w:rPr>
                <w:rFonts w:ascii="Calibri" w:eastAsia="Times New Roman" w:hAnsi="Calibri" w:cs="Calibri"/>
                <w:color w:val="000000"/>
                <w:sz w:val="16"/>
                <w:szCs w:val="16"/>
              </w:rPr>
              <w:fldChar w:fldCharType="end"/>
            </w:r>
          </w:p>
        </w:tc>
        <w:tc>
          <w:tcPr>
            <w:tcW w:w="1134" w:type="dxa"/>
            <w:hideMark/>
          </w:tcPr>
          <w:p w14:paraId="33406E22"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 field</w:t>
            </w:r>
          </w:p>
        </w:tc>
        <w:tc>
          <w:tcPr>
            <w:tcW w:w="1134" w:type="dxa"/>
            <w:hideMark/>
          </w:tcPr>
          <w:p w14:paraId="49CDDAEE"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w:t>
            </w:r>
            <w:r w:rsidRPr="004C0020">
              <w:rPr>
                <w:rFonts w:ascii="Calibri" w:eastAsia="Times New Roman" w:hAnsi="Calibri" w:cs="Calibri"/>
                <w:i/>
                <w:iCs/>
                <w:sz w:val="16"/>
                <w:szCs w:val="16"/>
              </w:rPr>
              <w:t>A. c. indica</w:t>
            </w:r>
            <w:r w:rsidRPr="004C0020">
              <w:rPr>
                <w:rFonts w:ascii="Calibri" w:eastAsia="Times New Roman" w:hAnsi="Calibri" w:cs="Calibri"/>
                <w:sz w:val="16"/>
                <w:szCs w:val="16"/>
              </w:rPr>
              <w:t>); semi-field (</w:t>
            </w:r>
            <w:r w:rsidRPr="004C0020">
              <w:rPr>
                <w:rFonts w:ascii="Calibri" w:eastAsia="Times New Roman" w:hAnsi="Calibri" w:cs="Calibri"/>
                <w:i/>
                <w:iCs/>
                <w:sz w:val="16"/>
                <w:szCs w:val="16"/>
              </w:rPr>
              <w:t>A. c. indica;</w:t>
            </w:r>
            <w:r w:rsidRPr="004C0020">
              <w:rPr>
                <w:rFonts w:ascii="Calibri" w:eastAsia="Times New Roman" w:hAnsi="Calibri" w:cs="Calibri"/>
                <w:sz w:val="16"/>
                <w:szCs w:val="16"/>
              </w:rPr>
              <w:t>) field (</w:t>
            </w:r>
            <w:r w:rsidRPr="004C0020">
              <w:rPr>
                <w:rFonts w:ascii="Calibri" w:eastAsia="Times New Roman" w:hAnsi="Calibri" w:cs="Calibri"/>
                <w:i/>
                <w:iCs/>
                <w:sz w:val="16"/>
                <w:szCs w:val="16"/>
              </w:rPr>
              <w:t>A. dorsata)</w:t>
            </w:r>
          </w:p>
        </w:tc>
        <w:tc>
          <w:tcPr>
            <w:tcW w:w="1418" w:type="dxa"/>
            <w:hideMark/>
          </w:tcPr>
          <w:p w14:paraId="7954B6BF" w14:textId="77777777" w:rsidR="00292E3D" w:rsidRPr="004C0020" w:rsidRDefault="00292E3D" w:rsidP="00BB4182">
            <w:pPr>
              <w:rPr>
                <w:rFonts w:ascii="Calibri" w:eastAsia="Times New Roman" w:hAnsi="Calibri" w:cs="Calibri"/>
                <w:sz w:val="16"/>
                <w:szCs w:val="16"/>
              </w:rPr>
            </w:pPr>
            <w:proofErr w:type="spellStart"/>
            <w:r w:rsidRPr="004C0020">
              <w:rPr>
                <w:rFonts w:ascii="Calibri" w:eastAsia="Times New Roman" w:hAnsi="Calibri" w:cs="Calibri"/>
                <w:sz w:val="16"/>
                <w:szCs w:val="16"/>
              </w:rPr>
              <w:t>Diafenthiuron</w:t>
            </w:r>
            <w:proofErr w:type="spellEnd"/>
          </w:p>
        </w:tc>
        <w:tc>
          <w:tcPr>
            <w:tcW w:w="992" w:type="dxa"/>
            <w:hideMark/>
          </w:tcPr>
          <w:p w14:paraId="41F3B8D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(lethal); semi-field (sublethal); field (sublethal)</w:t>
            </w:r>
          </w:p>
        </w:tc>
        <w:tc>
          <w:tcPr>
            <w:tcW w:w="992" w:type="dxa"/>
            <w:hideMark/>
          </w:tcPr>
          <w:p w14:paraId="3E0803AD"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(contact exposure); semi-field (oral exposure); field (spraying)</w:t>
            </w:r>
          </w:p>
        </w:tc>
        <w:tc>
          <w:tcPr>
            <w:tcW w:w="1276" w:type="dxa"/>
            <w:hideMark/>
          </w:tcPr>
          <w:p w14:paraId="5481D45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(young adults); semi-field and field (adult foragers)</w:t>
            </w:r>
          </w:p>
        </w:tc>
        <w:tc>
          <w:tcPr>
            <w:tcW w:w="992" w:type="dxa"/>
            <w:hideMark/>
          </w:tcPr>
          <w:p w14:paraId="13BB2AC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(acute); semi-field (acute); field (chronic)</w:t>
            </w:r>
          </w:p>
        </w:tc>
        <w:tc>
          <w:tcPr>
            <w:tcW w:w="1134" w:type="dxa"/>
            <w:hideMark/>
          </w:tcPr>
          <w:p w14:paraId="0E64D7BB"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4DB4E6B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Motor deficits; metabolic disruption</w:t>
            </w:r>
          </w:p>
        </w:tc>
      </w:tr>
      <w:tr w:rsidR="00292E3D" w:rsidRPr="004C0020" w14:paraId="5956C2F3" w14:textId="77777777" w:rsidTr="00BB4182">
        <w:trPr>
          <w:trHeight w:val="60"/>
        </w:trPr>
        <w:tc>
          <w:tcPr>
            <w:tcW w:w="1838" w:type="dxa"/>
            <w:noWrap/>
            <w:hideMark/>
          </w:tcPr>
          <w:p w14:paraId="7C14C5A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AuthorYear="1"&gt;&lt;Author&gt;Yang&lt;/Author&gt;&lt;Year&gt;2008&lt;/Year&gt;&lt;RecNum&gt;115&lt;/RecNum&gt;&lt;DisplayText&gt;Yang et al. (2008)&lt;/DisplayText&gt;&lt;record&gt;&lt;rec-number&gt;115&lt;/rec-number&gt;&lt;foreign-keys&gt;&lt;key app="EN" db-id="dxppzr5t6999wcepwszx2wrm0wsfdts0t0ae" timestamp="1688304626"&gt;115&lt;/key&gt;&lt;/foreign-keys&gt;&lt;ref-type name="Journal Article"&gt;17&lt;/ref-type&gt;&lt;contributors&gt;&lt;authors&gt;&lt;author&gt;Yang, E. C.&lt;/author&gt;&lt;author&gt;Chuang, Y. C.&lt;/author&gt;&lt;author&gt;Chen, Y. L.&lt;/author&gt;&lt;author&gt;Chang, L. H.&lt;/author&gt;&lt;/authors&gt;&lt;/contributors&gt;&lt;titles&gt;&lt;title&gt;Abnormal Foraging Behavior Induced by Sublethal Dosage of Imidacloprid in the Honey Bee (Hymenoptera: Apidae)&lt;/title&gt;&lt;secondary-title&gt;Journal of Economic Entomology&lt;/secondary-title&gt;&lt;/titles&gt;&lt;periodical&gt;&lt;full-title&gt;Journal of Economic Entomology&lt;/full-title&gt;&lt;abbr-1&gt;J. Econ. Entomol.&lt;/abbr-1&gt;&lt;abbr-2&gt;J Econ Entomol&lt;/abbr-2&gt;&lt;/periodical&gt;&lt;pages&gt;1743-1748&lt;/pages&gt;&lt;volume&gt;101&lt;/volume&gt;&lt;number&gt;6&lt;/number&gt;&lt;dates&gt;&lt;year&gt;2008&lt;/year&gt;&lt;/dates&gt;&lt;isbn&gt;0022-0493&lt;/isbn&gt;&lt;urls&gt;&lt;related-urls&gt;&lt;url&gt;https://doi.org/10.1603/0022-0493-101.6.1743&lt;/url&gt;&lt;/related-urls&gt;&lt;/urls&gt;&lt;electronic-resource-num&gt;10.1603/0022-0493-101.6.1743&lt;/electronic-resource-num&gt;&lt;access-date&gt;7/2/2023&lt;/access-date&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Yang et al. (2008)</w:t>
            </w:r>
            <w:r w:rsidRPr="004C0020">
              <w:rPr>
                <w:rFonts w:ascii="Calibri" w:eastAsia="Times New Roman" w:hAnsi="Calibri" w:cs="Calibri"/>
                <w:color w:val="000000"/>
                <w:sz w:val="16"/>
                <w:szCs w:val="16"/>
              </w:rPr>
              <w:fldChar w:fldCharType="end"/>
            </w:r>
          </w:p>
        </w:tc>
        <w:tc>
          <w:tcPr>
            <w:tcW w:w="1134" w:type="dxa"/>
            <w:hideMark/>
          </w:tcPr>
          <w:p w14:paraId="43EEDB20"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3D593D75"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A. mellifera</w:t>
            </w:r>
          </w:p>
        </w:tc>
        <w:tc>
          <w:tcPr>
            <w:tcW w:w="1418" w:type="dxa"/>
            <w:hideMark/>
          </w:tcPr>
          <w:p w14:paraId="23977B6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w:t>
            </w:r>
          </w:p>
        </w:tc>
        <w:tc>
          <w:tcPr>
            <w:tcW w:w="992" w:type="dxa"/>
            <w:hideMark/>
          </w:tcPr>
          <w:p w14:paraId="05653C31"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17C2D24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2808F92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7B4A47F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6BB6EA66"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2368" w:type="dxa"/>
            <w:hideMark/>
          </w:tcPr>
          <w:p w14:paraId="634B430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Cognitive dysfunction; decreased recovery with increased doses</w:t>
            </w:r>
          </w:p>
        </w:tc>
      </w:tr>
      <w:tr w:rsidR="00292E3D" w:rsidRPr="004C0020" w14:paraId="031635E6" w14:textId="77777777" w:rsidTr="00BB4182">
        <w:trPr>
          <w:trHeight w:val="60"/>
        </w:trPr>
        <w:tc>
          <w:tcPr>
            <w:tcW w:w="1838" w:type="dxa"/>
            <w:noWrap/>
            <w:hideMark/>
          </w:tcPr>
          <w:p w14:paraId="7081BD97"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AuthorYear="1"&gt;&lt;Author&gt;Guez&lt;/Author&gt;&lt;Year&gt;2005&lt;/Year&gt;&lt;RecNum&gt;835&lt;/RecNum&gt;&lt;DisplayText&gt;Guez et al. (2005)&lt;/DisplayText&gt;&lt;record&gt;&lt;rec-number&gt;835&lt;/rec-number&gt;&lt;foreign-keys&gt;&lt;key app="EN" db-id="dxppzr5t6999wcepwszx2wrm0wsfdts0t0ae" timestamp="1748204853"&gt;835&lt;/key&gt;&lt;/foreign-keys&gt;&lt;ref-type name="Journal Article"&gt;17&lt;/ref-type&gt;&lt;contributors&gt;&lt;authors&gt;&lt;author&gt;Guez, David&lt;/author&gt;&lt;author&gt;Zhang, Shao-Wu&lt;/author&gt;&lt;author&gt;Srinivasan, Mandyam V.&lt;/author&gt;&lt;/authors&gt;&lt;/contributors&gt;&lt;titles&gt;&lt;title&gt;Methyl Parathion Modifies Foraging Behaviour in Honeybees (Apis mellifera)&lt;/title&gt;&lt;secondary-title&gt;Ecotoxicology&lt;/secondary-title&gt;&lt;/titles&gt;&lt;periodical&gt;&lt;full-title&gt;Ecotoxicology&lt;/full-title&gt;&lt;abbr-1&gt;Ecotoxicology&lt;/abbr-1&gt;&lt;abbr-2&gt;Ecotoxicology&lt;/abbr-2&gt;&lt;/periodical&gt;&lt;pages&gt;431-437&lt;/pages&gt;&lt;volume&gt;14&lt;/volume&gt;&lt;number&gt;4&lt;/number&gt;&lt;dates&gt;&lt;year&gt;2005&lt;/year&gt;&lt;pub-dates&gt;&lt;date&gt;2005/05/01&lt;/date&gt;&lt;/pub-dates&gt;&lt;/dates&gt;&lt;isbn&gt;1573-3017&lt;/isbn&gt;&lt;urls&gt;&lt;related-urls&gt;&lt;url&gt;https://doi.org/10.1007/s10646-004-1348-3&lt;/url&gt;&lt;/related-urls&gt;&lt;/urls&gt;&lt;electronic-resource-num&gt;10.1007/s10646-004-1348-3&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Guez et al. (2005)</w:t>
            </w:r>
            <w:r w:rsidRPr="004C0020">
              <w:rPr>
                <w:rFonts w:ascii="Calibri" w:eastAsia="Times New Roman" w:hAnsi="Calibri" w:cs="Calibri"/>
                <w:color w:val="000000"/>
                <w:sz w:val="16"/>
                <w:szCs w:val="16"/>
              </w:rPr>
              <w:fldChar w:fldCharType="end"/>
            </w:r>
          </w:p>
        </w:tc>
        <w:tc>
          <w:tcPr>
            <w:tcW w:w="1134" w:type="dxa"/>
            <w:hideMark/>
          </w:tcPr>
          <w:p w14:paraId="3C53377A"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Semi-field</w:t>
            </w:r>
          </w:p>
        </w:tc>
        <w:tc>
          <w:tcPr>
            <w:tcW w:w="1134" w:type="dxa"/>
            <w:hideMark/>
          </w:tcPr>
          <w:p w14:paraId="5F841344"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ligustica</w:t>
            </w:r>
            <w:proofErr w:type="spellEnd"/>
          </w:p>
        </w:tc>
        <w:tc>
          <w:tcPr>
            <w:tcW w:w="1418" w:type="dxa"/>
            <w:hideMark/>
          </w:tcPr>
          <w:p w14:paraId="68E410A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Methyl parathion</w:t>
            </w:r>
          </w:p>
        </w:tc>
        <w:tc>
          <w:tcPr>
            <w:tcW w:w="992" w:type="dxa"/>
            <w:hideMark/>
          </w:tcPr>
          <w:p w14:paraId="105F1D80"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2BFB7AA3"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Contact exposure</w:t>
            </w:r>
          </w:p>
        </w:tc>
        <w:tc>
          <w:tcPr>
            <w:tcW w:w="1276" w:type="dxa"/>
            <w:hideMark/>
          </w:tcPr>
          <w:p w14:paraId="699C8F76"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36389050"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Acute</w:t>
            </w:r>
          </w:p>
        </w:tc>
        <w:tc>
          <w:tcPr>
            <w:tcW w:w="1134" w:type="dxa"/>
            <w:hideMark/>
          </w:tcPr>
          <w:p w14:paraId="33051CDD"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positive</w:t>
            </w:r>
          </w:p>
        </w:tc>
        <w:tc>
          <w:tcPr>
            <w:tcW w:w="2368" w:type="dxa"/>
            <w:hideMark/>
          </w:tcPr>
          <w:p w14:paraId="66310EEB"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Neurological disruption; </w:t>
            </w:r>
            <w:proofErr w:type="spellStart"/>
            <w:r w:rsidRPr="004C0020">
              <w:rPr>
                <w:rFonts w:ascii="Calibri" w:eastAsia="Times New Roman" w:hAnsi="Calibri" w:cs="Calibri"/>
                <w:color w:val="000000"/>
                <w:sz w:val="16"/>
                <w:szCs w:val="16"/>
              </w:rPr>
              <w:t>behavioural</w:t>
            </w:r>
            <w:proofErr w:type="spellEnd"/>
            <w:r w:rsidRPr="004C0020">
              <w:rPr>
                <w:rFonts w:ascii="Calibri" w:eastAsia="Times New Roman" w:hAnsi="Calibri" w:cs="Calibri"/>
                <w:color w:val="000000"/>
                <w:sz w:val="16"/>
                <w:szCs w:val="16"/>
              </w:rPr>
              <w:t xml:space="preserve"> hyperactivity (hormesis)</w:t>
            </w:r>
          </w:p>
        </w:tc>
      </w:tr>
      <w:tr w:rsidR="00292E3D" w:rsidRPr="004C0020" w14:paraId="3D8978B4" w14:textId="77777777" w:rsidTr="00BB4182">
        <w:trPr>
          <w:trHeight w:val="1274"/>
        </w:trPr>
        <w:tc>
          <w:tcPr>
            <w:tcW w:w="1838" w:type="dxa"/>
            <w:hideMark/>
          </w:tcPr>
          <w:p w14:paraId="061E7AF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fldChar w:fldCharType="begin"/>
            </w:r>
            <w:r>
              <w:rPr>
                <w:rFonts w:ascii="Calibri" w:eastAsia="Times New Roman" w:hAnsi="Calibri" w:cs="Calibri"/>
                <w:color w:val="000000"/>
                <w:sz w:val="16"/>
                <w:szCs w:val="16"/>
              </w:rPr>
              <w:instrText xml:space="preserve"> ADDIN EN.CITE &lt;EndNote&gt;&lt;Cite AuthorYear="1"&gt;&lt;Author&gt;Decourtye&lt;/Author&gt;&lt;Year&gt;2004&lt;/Year&gt;&lt;RecNum&gt;840&lt;/RecNum&gt;&lt;DisplayText&gt;Decourtye et al. (2004)&lt;/DisplayText&gt;&lt;record&gt;&lt;rec-number&gt;840&lt;/rec-number&gt;&lt;foreign-keys&gt;&lt;key app="EN" db-id="dxppzr5t6999wcepwszx2wrm0wsfdts0t0ae" timestamp="1748205512"&gt;840&lt;/key&gt;&lt;/foreign-keys&gt;&lt;ref-type name="Journal Article"&gt;17&lt;/ref-type&gt;&lt;contributors&gt;&lt;authors&gt;&lt;author&gt;Decourtye, Axel&lt;/author&gt;&lt;author&gt;Devillers, James&lt;/author&gt;&lt;author&gt;Cluzeau, Sophie&lt;/author&gt;&lt;author&gt;Charreton, Mercedes&lt;/author&gt;&lt;author&gt;Pham-Delègue, Minh-Hà&lt;/author&gt;&lt;/authors&gt;&lt;/contributors&gt;&lt;titles&gt;&lt;title&gt;Effects of imidacloprid and deltamethrin on associative learning in honeybees under semi-field and laboratory conditions&lt;/title&gt;&lt;secondary-title&gt;Ecotoxicology and Environmental Safety&lt;/secondary-title&gt;&lt;/titles&gt;&lt;periodical&gt;&lt;full-title&gt;Ecotoxicology and Environmental Safety&lt;/full-title&gt;&lt;abbr-1&gt;Ecotoxicol. Environ. Saf.&lt;/abbr-1&gt;&lt;abbr-2&gt;Ecotoxicol Environ Saf&lt;/abbr-2&gt;&lt;/periodical&gt;&lt;pages&gt;410-419&lt;/pages&gt;&lt;volume&gt;57&lt;/volume&gt;&lt;number&gt;3&lt;/number&gt;&lt;keywords&gt;&lt;keyword&gt;Imidacloprid&lt;/keyword&gt;&lt;keyword&gt;Deltamethrin&lt;/keyword&gt;&lt;keyword&gt;Sublethal effect&lt;/keyword&gt;&lt;keyword&gt;Associative learning&lt;/keyword&gt;&lt;keyword&gt;Olfactory conditioning&lt;/keyword&gt;&lt;/keywords&gt;&lt;dates&gt;&lt;year&gt;2004&lt;/year&gt;&lt;pub-dates&gt;&lt;date&gt;2004/03/01/&lt;/date&gt;&lt;/pub-dates&gt;&lt;/dates&gt;&lt;isbn&gt;0147-6513&lt;/isbn&gt;&lt;urls&gt;&lt;related-urls&gt;&lt;url&gt;https://www.sciencedirect.com/science/article/pii/S0147651303001477&lt;/url&gt;&lt;/related-urls&gt;&lt;/urls&gt;&lt;electronic-resource-num&gt;https://doi.org/10.1016/j.ecoenv.2003.08.001&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Decourtye et al. (2004)</w:t>
            </w:r>
            <w:r w:rsidRPr="004C0020">
              <w:rPr>
                <w:rFonts w:ascii="Calibri" w:eastAsia="Times New Roman" w:hAnsi="Calibri" w:cs="Calibri"/>
                <w:color w:val="000000"/>
                <w:sz w:val="16"/>
                <w:szCs w:val="16"/>
              </w:rPr>
              <w:fldChar w:fldCharType="end"/>
            </w:r>
          </w:p>
        </w:tc>
        <w:tc>
          <w:tcPr>
            <w:tcW w:w="1134" w:type="dxa"/>
            <w:hideMark/>
          </w:tcPr>
          <w:p w14:paraId="5A5F46D8"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142DAE65" w14:textId="77777777" w:rsidR="00292E3D" w:rsidRPr="004C0020" w:rsidRDefault="00292E3D" w:rsidP="00BB4182">
            <w:pPr>
              <w:rPr>
                <w:rFonts w:ascii="Calibri" w:eastAsia="Times New Roman" w:hAnsi="Calibri" w:cs="Calibri"/>
                <w:i/>
                <w:iCs/>
                <w:color w:val="000000"/>
                <w:sz w:val="16"/>
                <w:szCs w:val="16"/>
              </w:rPr>
            </w:pP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ligustica</w:t>
            </w:r>
            <w:proofErr w:type="spellEnd"/>
          </w:p>
        </w:tc>
        <w:tc>
          <w:tcPr>
            <w:tcW w:w="1418" w:type="dxa"/>
            <w:hideMark/>
          </w:tcPr>
          <w:p w14:paraId="37880C65"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Imidacloprid; deltamethrin</w:t>
            </w:r>
          </w:p>
        </w:tc>
        <w:tc>
          <w:tcPr>
            <w:tcW w:w="992" w:type="dxa"/>
            <w:hideMark/>
          </w:tcPr>
          <w:p w14:paraId="79503EE7"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p>
        </w:tc>
        <w:tc>
          <w:tcPr>
            <w:tcW w:w="992" w:type="dxa"/>
            <w:hideMark/>
          </w:tcPr>
          <w:p w14:paraId="168A174F"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Oral exposure</w:t>
            </w:r>
          </w:p>
        </w:tc>
        <w:tc>
          <w:tcPr>
            <w:tcW w:w="1276" w:type="dxa"/>
            <w:hideMark/>
          </w:tcPr>
          <w:p w14:paraId="4AAD010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Adult foragers</w:t>
            </w:r>
          </w:p>
        </w:tc>
        <w:tc>
          <w:tcPr>
            <w:tcW w:w="992" w:type="dxa"/>
            <w:hideMark/>
          </w:tcPr>
          <w:p w14:paraId="6A0E10E8"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Chronic</w:t>
            </w:r>
          </w:p>
        </w:tc>
        <w:tc>
          <w:tcPr>
            <w:tcW w:w="1134" w:type="dxa"/>
            <w:hideMark/>
          </w:tcPr>
          <w:p w14:paraId="38AB9589" w14:textId="77777777" w:rsidR="00292E3D" w:rsidRPr="004C0020" w:rsidRDefault="00292E3D" w:rsidP="00BB4182">
            <w:pPr>
              <w:rPr>
                <w:rFonts w:ascii="Calibri" w:eastAsia="Times New Roman" w:hAnsi="Calibri" w:cs="Calibri"/>
                <w:color w:val="000000"/>
                <w:sz w:val="16"/>
                <w:szCs w:val="16"/>
              </w:rPr>
            </w:pPr>
            <w:r>
              <w:rPr>
                <w:rFonts w:ascii="Calibri" w:eastAsia="Times New Roman" w:hAnsi="Calibri" w:cs="Calibri"/>
                <w:color w:val="000000"/>
                <w:sz w:val="16"/>
                <w:szCs w:val="16"/>
              </w:rPr>
              <w:t>Sublethal</w:t>
            </w:r>
            <w:r w:rsidRPr="004C0020">
              <w:rPr>
                <w:rFonts w:ascii="Calibri" w:eastAsia="Times New Roman" w:hAnsi="Calibri" w:cs="Calibri"/>
                <w:color w:val="000000"/>
                <w:sz w:val="16"/>
                <w:szCs w:val="16"/>
              </w:rPr>
              <w:t>; lethal</w:t>
            </w:r>
          </w:p>
        </w:tc>
        <w:tc>
          <w:tcPr>
            <w:tcW w:w="2368" w:type="dxa"/>
            <w:hideMark/>
          </w:tcPr>
          <w:p w14:paraId="299468E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Imidacloprid: reduced foraging activity due to avoidance </w:t>
            </w:r>
            <w:proofErr w:type="spellStart"/>
            <w:r w:rsidRPr="004C0020">
              <w:rPr>
                <w:rFonts w:ascii="Calibri" w:eastAsia="Times New Roman" w:hAnsi="Calibri" w:cs="Calibri"/>
                <w:color w:val="000000"/>
                <w:sz w:val="16"/>
                <w:szCs w:val="16"/>
              </w:rPr>
              <w:t>behaviour</w:t>
            </w:r>
            <w:proofErr w:type="spellEnd"/>
            <w:r w:rsidRPr="004C0020">
              <w:rPr>
                <w:rFonts w:ascii="Calibri" w:eastAsia="Times New Roman" w:hAnsi="Calibri" w:cs="Calibri"/>
                <w:color w:val="000000"/>
                <w:sz w:val="16"/>
                <w:szCs w:val="16"/>
              </w:rPr>
              <w:t xml:space="preserve"> resulted from an antifeedant/repellent effect; deltamethrin: reduced foraging activity due to increased mortality and 'knock-down' effect (trembling and paralysis)</w:t>
            </w:r>
          </w:p>
        </w:tc>
      </w:tr>
      <w:tr w:rsidR="00292E3D" w:rsidRPr="004C0020" w14:paraId="52C17954" w14:textId="77777777" w:rsidTr="00BB4182">
        <w:trPr>
          <w:trHeight w:val="1820"/>
        </w:trPr>
        <w:tc>
          <w:tcPr>
            <w:tcW w:w="1838" w:type="dxa"/>
            <w:hideMark/>
          </w:tcPr>
          <w:p w14:paraId="5DE864DC"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lastRenderedPageBreak/>
              <w:fldChar w:fldCharType="begin"/>
            </w:r>
            <w:r>
              <w:rPr>
                <w:rFonts w:ascii="Calibri" w:eastAsia="Times New Roman" w:hAnsi="Calibri" w:cs="Calibri"/>
                <w:color w:val="000000"/>
                <w:sz w:val="16"/>
                <w:szCs w:val="16"/>
              </w:rPr>
              <w:instrText xml:space="preserve"> ADDIN EN.CITE &lt;EndNote&gt;&lt;Cite AuthorYear="1"&gt;&lt;Author&gt;Schmuck&lt;/Author&gt;&lt;Year&gt;2003&lt;/Year&gt;&lt;RecNum&gt;851&lt;/RecNum&gt;&lt;DisplayText&gt;Schmuck et al. (2003)&lt;/DisplayText&gt;&lt;record&gt;&lt;rec-number&gt;851&lt;/rec-number&gt;&lt;foreign-keys&gt;&lt;key app="EN" db-id="dxppzr5t6999wcepwszx2wrm0wsfdts0t0ae" timestamp="1748210248"&gt;851&lt;/key&gt;&lt;/foreign-keys&gt;&lt;ref-type name="Journal Article"&gt;17&lt;/ref-type&gt;&lt;contributors&gt;&lt;authors&gt;&lt;author&gt;Schmuck, Richard&lt;/author&gt;&lt;author&gt;Stadler, Teodoro&lt;/author&gt;&lt;author&gt;Schmidt, Hans-Werner&lt;/author&gt;&lt;/authors&gt;&lt;/contributors&gt;&lt;titles&gt;&lt;title&gt;Field relevance of a synergistic effect observed in the laboratory between an EBI fungicide and a chloronicotinyl insecticide in the honeybee (Apis mellifera L, Hymenoptera)&lt;/title&gt;&lt;secondary-title&gt;Pest Management Science&lt;/secondary-title&gt;&lt;/titles&gt;&lt;periodical&gt;&lt;full-title&gt;Pest Management Science&lt;/full-title&gt;&lt;abbr-1&gt;Pest Manage. Sci.&lt;/abbr-1&gt;&lt;abbr-2&gt;Pest Manage Sci&lt;/abbr-2&gt;&lt;/periodical&gt;&lt;pages&gt;279-286&lt;/pages&gt;&lt;volume&gt;59&lt;/volume&gt;&lt;number&gt;3&lt;/number&gt;&lt;dates&gt;&lt;year&gt;2003&lt;/year&gt;&lt;/dates&gt;&lt;isbn&gt;1526-498X&lt;/isbn&gt;&lt;urls&gt;&lt;related-urls&gt;&lt;url&gt;https://scijournals.onlinelibrary.wiley.com/doi/abs/10.1002/ps.626&lt;/url&gt;&lt;/related-urls&gt;&lt;/urls&gt;&lt;electronic-resource-num&gt;https://doi.org/10.1002/ps.626&lt;/electronic-resource-num&gt;&lt;/record&gt;&lt;/Cite&gt;&lt;/EndNote&gt;</w:instrText>
            </w:r>
            <w:r w:rsidRPr="004C0020">
              <w:rPr>
                <w:rFonts w:ascii="Calibri" w:eastAsia="Times New Roman" w:hAnsi="Calibri" w:cs="Calibri"/>
                <w:color w:val="000000"/>
                <w:sz w:val="16"/>
                <w:szCs w:val="16"/>
              </w:rPr>
              <w:fldChar w:fldCharType="separate"/>
            </w:r>
            <w:r>
              <w:rPr>
                <w:rFonts w:ascii="Calibri" w:eastAsia="Times New Roman" w:hAnsi="Calibri" w:cs="Calibri"/>
                <w:noProof/>
                <w:color w:val="000000"/>
                <w:sz w:val="16"/>
                <w:szCs w:val="16"/>
              </w:rPr>
              <w:t>Schmuck et al. (2003)</w:t>
            </w:r>
            <w:r w:rsidRPr="004C0020">
              <w:rPr>
                <w:rFonts w:ascii="Calibri" w:eastAsia="Times New Roman" w:hAnsi="Calibri" w:cs="Calibri"/>
                <w:color w:val="000000"/>
                <w:sz w:val="16"/>
                <w:szCs w:val="16"/>
              </w:rPr>
              <w:fldChar w:fldCharType="end"/>
            </w:r>
          </w:p>
        </w:tc>
        <w:tc>
          <w:tcPr>
            <w:tcW w:w="1134" w:type="dxa"/>
            <w:hideMark/>
          </w:tcPr>
          <w:p w14:paraId="37723319"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semi-field</w:t>
            </w:r>
          </w:p>
        </w:tc>
        <w:tc>
          <w:tcPr>
            <w:tcW w:w="1134" w:type="dxa"/>
            <w:hideMark/>
          </w:tcPr>
          <w:p w14:paraId="331F247E"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w:t>
            </w: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carnica</w:t>
            </w:r>
            <w:proofErr w:type="spellEnd"/>
            <w:r w:rsidRPr="004C0020">
              <w:rPr>
                <w:rFonts w:ascii="Calibri" w:eastAsia="Times New Roman" w:hAnsi="Calibri" w:cs="Calibri"/>
                <w:color w:val="000000"/>
                <w:sz w:val="16"/>
                <w:szCs w:val="16"/>
              </w:rPr>
              <w:t>); semi-field (</w:t>
            </w:r>
            <w:r w:rsidRPr="004C0020">
              <w:rPr>
                <w:rFonts w:ascii="Calibri" w:eastAsia="Times New Roman" w:hAnsi="Calibri" w:cs="Calibri"/>
                <w:i/>
                <w:iCs/>
                <w:color w:val="000000"/>
                <w:sz w:val="16"/>
                <w:szCs w:val="16"/>
              </w:rPr>
              <w:t xml:space="preserve">A. m. </w:t>
            </w:r>
            <w:proofErr w:type="spellStart"/>
            <w:r w:rsidRPr="004C0020">
              <w:rPr>
                <w:rFonts w:ascii="Calibri" w:eastAsia="Times New Roman" w:hAnsi="Calibri" w:cs="Calibri"/>
                <w:i/>
                <w:iCs/>
                <w:color w:val="000000"/>
                <w:sz w:val="16"/>
                <w:szCs w:val="16"/>
              </w:rPr>
              <w:t>carnica</w:t>
            </w:r>
            <w:proofErr w:type="spellEnd"/>
            <w:r w:rsidRPr="004C0020">
              <w:rPr>
                <w:rFonts w:ascii="Calibri" w:eastAsia="Times New Roman" w:hAnsi="Calibri" w:cs="Calibri"/>
                <w:i/>
                <w:iCs/>
                <w:color w:val="000000"/>
                <w:sz w:val="16"/>
                <w:szCs w:val="16"/>
              </w:rPr>
              <w:t>,</w:t>
            </w:r>
            <w:r w:rsidRPr="004C0020">
              <w:rPr>
                <w:rFonts w:ascii="Calibri" w:eastAsia="Times New Roman" w:hAnsi="Calibri" w:cs="Calibri"/>
                <w:color w:val="000000"/>
                <w:sz w:val="16"/>
                <w:szCs w:val="16"/>
              </w:rPr>
              <w:t xml:space="preserve"> </w:t>
            </w:r>
            <w:r w:rsidRPr="004C0020">
              <w:rPr>
                <w:rFonts w:ascii="Calibri" w:eastAsia="Times New Roman" w:hAnsi="Calibri" w:cs="Calibri"/>
                <w:i/>
                <w:iCs/>
                <w:color w:val="000000"/>
                <w:sz w:val="16"/>
                <w:szCs w:val="16"/>
              </w:rPr>
              <w:t>A. m. mellifera</w:t>
            </w:r>
            <w:r w:rsidRPr="004C0020">
              <w:rPr>
                <w:rFonts w:ascii="Calibri" w:eastAsia="Times New Roman" w:hAnsi="Calibri" w:cs="Calibri"/>
                <w:color w:val="000000"/>
                <w:sz w:val="16"/>
                <w:szCs w:val="16"/>
              </w:rPr>
              <w:t>)</w:t>
            </w:r>
          </w:p>
        </w:tc>
        <w:tc>
          <w:tcPr>
            <w:tcW w:w="1418" w:type="dxa"/>
            <w:hideMark/>
          </w:tcPr>
          <w:p w14:paraId="4CC7CA8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 xml:space="preserve">Thiacloprid; tebuconazole; prochloraz; </w:t>
            </w:r>
            <w:proofErr w:type="spellStart"/>
            <w:r w:rsidRPr="004C0020">
              <w:rPr>
                <w:rFonts w:ascii="Calibri" w:eastAsia="Times New Roman" w:hAnsi="Calibri" w:cs="Calibri"/>
                <w:color w:val="000000"/>
                <w:sz w:val="16"/>
                <w:szCs w:val="16"/>
              </w:rPr>
              <w:t>tolylfluanid</w:t>
            </w:r>
            <w:proofErr w:type="spellEnd"/>
            <w:r w:rsidRPr="004C0020">
              <w:rPr>
                <w:rFonts w:ascii="Calibri" w:eastAsia="Times New Roman" w:hAnsi="Calibri" w:cs="Calibri"/>
                <w:color w:val="000000"/>
                <w:sz w:val="16"/>
                <w:szCs w:val="16"/>
              </w:rPr>
              <w:t>; mancozeb; cyprodinil; azoxystrobin</w:t>
            </w:r>
          </w:p>
        </w:tc>
        <w:tc>
          <w:tcPr>
            <w:tcW w:w="992" w:type="dxa"/>
            <w:hideMark/>
          </w:tcPr>
          <w:p w14:paraId="27B11481"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(sublethal, lethal); semi-field (sublethal)</w:t>
            </w:r>
          </w:p>
        </w:tc>
        <w:tc>
          <w:tcPr>
            <w:tcW w:w="992" w:type="dxa"/>
            <w:hideMark/>
          </w:tcPr>
          <w:p w14:paraId="4F6C5794"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(contact exposure); semi-field (spraying)</w:t>
            </w:r>
          </w:p>
        </w:tc>
        <w:tc>
          <w:tcPr>
            <w:tcW w:w="1276" w:type="dxa"/>
            <w:hideMark/>
          </w:tcPr>
          <w:p w14:paraId="0A68A3E2"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(adult worker bees); semi-field (adult foragers)</w:t>
            </w:r>
          </w:p>
        </w:tc>
        <w:tc>
          <w:tcPr>
            <w:tcW w:w="992" w:type="dxa"/>
            <w:hideMark/>
          </w:tcPr>
          <w:p w14:paraId="6B63C3C8"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(acute); semi-field (acute)</w:t>
            </w:r>
          </w:p>
        </w:tc>
        <w:tc>
          <w:tcPr>
            <w:tcW w:w="1134" w:type="dxa"/>
            <w:hideMark/>
          </w:tcPr>
          <w:p w14:paraId="6D5AAFB6" w14:textId="77777777" w:rsidR="00292E3D" w:rsidRPr="004C0020" w:rsidRDefault="00292E3D" w:rsidP="00BB4182">
            <w:pPr>
              <w:rPr>
                <w:rFonts w:ascii="Calibri" w:eastAsia="Times New Roman" w:hAnsi="Calibri" w:cs="Calibri"/>
                <w:sz w:val="16"/>
                <w:szCs w:val="16"/>
              </w:rPr>
            </w:pPr>
            <w:r w:rsidRPr="004C0020">
              <w:rPr>
                <w:rFonts w:ascii="Calibri" w:eastAsia="Times New Roman" w:hAnsi="Calibri" w:cs="Calibri"/>
                <w:sz w:val="16"/>
                <w:szCs w:val="16"/>
              </w:rPr>
              <w:t>Laboratory (</w:t>
            </w:r>
            <w:r>
              <w:rPr>
                <w:rFonts w:ascii="Calibri" w:eastAsia="Times New Roman" w:hAnsi="Calibri" w:cs="Calibri"/>
                <w:sz w:val="16"/>
                <w:szCs w:val="16"/>
              </w:rPr>
              <w:t>sublethal</w:t>
            </w:r>
            <w:r w:rsidRPr="004C0020">
              <w:rPr>
                <w:rFonts w:ascii="Calibri" w:eastAsia="Times New Roman" w:hAnsi="Calibri" w:cs="Calibri"/>
                <w:sz w:val="16"/>
                <w:szCs w:val="16"/>
              </w:rPr>
              <w:t>; lethal); semi-field (</w:t>
            </w:r>
            <w:r>
              <w:rPr>
                <w:rFonts w:ascii="Calibri" w:eastAsia="Times New Roman" w:hAnsi="Calibri" w:cs="Calibri"/>
                <w:sz w:val="16"/>
                <w:szCs w:val="16"/>
              </w:rPr>
              <w:t>sublethal</w:t>
            </w:r>
            <w:r w:rsidRPr="004C0020">
              <w:rPr>
                <w:rFonts w:ascii="Calibri" w:eastAsia="Times New Roman" w:hAnsi="Calibri" w:cs="Calibri"/>
                <w:sz w:val="16"/>
                <w:szCs w:val="16"/>
              </w:rPr>
              <w:t>)</w:t>
            </w:r>
          </w:p>
        </w:tc>
        <w:tc>
          <w:tcPr>
            <w:tcW w:w="2368" w:type="dxa"/>
            <w:hideMark/>
          </w:tcPr>
          <w:p w14:paraId="4B13D439" w14:textId="77777777" w:rsidR="00292E3D" w:rsidRPr="004C0020" w:rsidRDefault="00292E3D" w:rsidP="00BB4182">
            <w:pPr>
              <w:rPr>
                <w:rFonts w:ascii="Calibri" w:eastAsia="Times New Roman" w:hAnsi="Calibri" w:cs="Calibri"/>
                <w:color w:val="000000"/>
                <w:sz w:val="16"/>
                <w:szCs w:val="16"/>
              </w:rPr>
            </w:pPr>
            <w:r w:rsidRPr="004C0020">
              <w:rPr>
                <w:rFonts w:ascii="Calibri" w:eastAsia="Times New Roman" w:hAnsi="Calibri" w:cs="Calibri"/>
                <w:color w:val="000000"/>
                <w:sz w:val="16"/>
                <w:szCs w:val="16"/>
              </w:rPr>
              <w:t>Laboratory: synergism (impaired detoxification); semi-field: N/A</w:t>
            </w:r>
          </w:p>
        </w:tc>
      </w:tr>
    </w:tbl>
    <w:p w14:paraId="57AA1D0A" w14:textId="420265C0" w:rsidR="00292E3D" w:rsidRDefault="00292E3D">
      <w:pPr>
        <w:rPr>
          <w:bCs/>
          <w:sz w:val="20"/>
          <w:szCs w:val="20"/>
        </w:rPr>
      </w:pPr>
      <w:r w:rsidRPr="00472A59">
        <w:rPr>
          <w:bCs/>
          <w:sz w:val="20"/>
          <w:szCs w:val="20"/>
        </w:rPr>
        <w:t>N/A indicates that the information is either unknown or not specified in the articles.</w:t>
      </w:r>
      <w:r w:rsidR="009D77C2">
        <w:rPr>
          <w:bCs/>
          <w:sz w:val="20"/>
          <w:szCs w:val="20"/>
        </w:rPr>
        <w:t xml:space="preserve"> </w:t>
      </w:r>
      <w:r w:rsidR="009D77C2" w:rsidRPr="009D77C2">
        <w:rPr>
          <w:bCs/>
          <w:sz w:val="20"/>
          <w:szCs w:val="20"/>
        </w:rPr>
        <w:t xml:space="preserve">Foraging types and detailed </w:t>
      </w:r>
      <w:proofErr w:type="spellStart"/>
      <w:r w:rsidR="009D77C2" w:rsidRPr="009D77C2">
        <w:rPr>
          <w:bCs/>
          <w:sz w:val="20"/>
          <w:szCs w:val="20"/>
        </w:rPr>
        <w:t>behavioural</w:t>
      </w:r>
      <w:proofErr w:type="spellEnd"/>
      <w:r w:rsidR="009D77C2" w:rsidRPr="009D77C2">
        <w:rPr>
          <w:bCs/>
          <w:sz w:val="20"/>
          <w:szCs w:val="20"/>
        </w:rPr>
        <w:t xml:space="preserve"> outcomes are </w:t>
      </w:r>
      <w:proofErr w:type="spellStart"/>
      <w:r w:rsidR="009D77C2" w:rsidRPr="009D77C2">
        <w:rPr>
          <w:bCs/>
          <w:sz w:val="20"/>
          <w:szCs w:val="20"/>
        </w:rPr>
        <w:t>summarised</w:t>
      </w:r>
      <w:proofErr w:type="spellEnd"/>
      <w:r w:rsidR="009D77C2" w:rsidRPr="009D77C2">
        <w:rPr>
          <w:bCs/>
          <w:sz w:val="20"/>
          <w:szCs w:val="20"/>
        </w:rPr>
        <w:t xml:space="preserve"> in Fig. 5 and encoded in Datasets 2–3</w:t>
      </w:r>
      <w:r w:rsidR="009D77C2">
        <w:rPr>
          <w:bCs/>
          <w:sz w:val="20"/>
          <w:szCs w:val="20"/>
        </w:rPr>
        <w:t>.</w:t>
      </w:r>
    </w:p>
    <w:p w14:paraId="4717F282" w14:textId="2A0BC8F4" w:rsidR="009D77C2" w:rsidRPr="003C6FDD" w:rsidRDefault="003C6FDD" w:rsidP="003C6FDD">
      <w:pPr>
        <w:jc w:val="both"/>
        <w:rPr>
          <w:rFonts w:eastAsiaTheme="majorEastAsia" w:cstheme="minorHAnsi"/>
          <w:bCs/>
        </w:rPr>
      </w:pPr>
      <w:r w:rsidRPr="003C6FDD">
        <w:rPr>
          <w:rFonts w:eastAsiaTheme="majorEastAsia" w:cstheme="minorHAnsi"/>
          <w:b/>
        </w:rPr>
        <w:t>Note on counting:</w:t>
      </w:r>
      <w:r w:rsidRPr="003C6FDD">
        <w:rPr>
          <w:rFonts w:eastAsiaTheme="majorEastAsia" w:cstheme="minorHAnsi"/>
          <w:bCs/>
        </w:rPr>
        <w:t xml:space="preserve"> Where a single article reported multiple compounds/classes or endpoints, each mention was counted in the corresponding category summaries; totals in some figures therefore exceed the number of included studies.</w:t>
      </w:r>
    </w:p>
    <w:p w14:paraId="66E834CD" w14:textId="77777777" w:rsidR="00292E3D" w:rsidRDefault="00292E3D">
      <w:pPr>
        <w:rPr>
          <w:rFonts w:eastAsiaTheme="majorEastAsia" w:cstheme="minorHAnsi"/>
          <w:b/>
          <w:sz w:val="32"/>
          <w:szCs w:val="32"/>
        </w:rPr>
      </w:pPr>
    </w:p>
    <w:p w14:paraId="7D866799" w14:textId="77777777" w:rsidR="00292E3D" w:rsidRDefault="00292E3D">
      <w:pPr>
        <w:rPr>
          <w:rFonts w:eastAsiaTheme="majorEastAsia" w:cstheme="minorHAnsi"/>
          <w:b/>
          <w:sz w:val="32"/>
          <w:szCs w:val="32"/>
        </w:rPr>
      </w:pPr>
    </w:p>
    <w:p w14:paraId="21091C2C" w14:textId="77777777" w:rsidR="00292E3D" w:rsidRDefault="00292E3D">
      <w:pPr>
        <w:rPr>
          <w:rFonts w:eastAsiaTheme="majorEastAsia" w:cstheme="minorHAnsi"/>
          <w:b/>
          <w:sz w:val="32"/>
          <w:szCs w:val="32"/>
        </w:rPr>
      </w:pPr>
    </w:p>
    <w:p w14:paraId="4245283A" w14:textId="77777777" w:rsidR="00292E3D" w:rsidRDefault="00292E3D">
      <w:pPr>
        <w:rPr>
          <w:rFonts w:eastAsiaTheme="majorEastAsia" w:cstheme="minorHAnsi"/>
          <w:b/>
          <w:sz w:val="32"/>
          <w:szCs w:val="32"/>
        </w:rPr>
      </w:pPr>
    </w:p>
    <w:p w14:paraId="7CB0E70F" w14:textId="77777777" w:rsidR="00292E3D" w:rsidRDefault="00292E3D">
      <w:pPr>
        <w:rPr>
          <w:rFonts w:eastAsiaTheme="majorEastAsia" w:cstheme="minorHAnsi"/>
          <w:b/>
          <w:sz w:val="32"/>
          <w:szCs w:val="32"/>
        </w:rPr>
        <w:sectPr w:rsidR="00292E3D" w:rsidSect="00292E3D">
          <w:pgSz w:w="15840" w:h="12240" w:orient="landscape"/>
          <w:pgMar w:top="1417" w:right="1417" w:bottom="1417" w:left="1134" w:header="708" w:footer="708" w:gutter="0"/>
          <w:cols w:space="708"/>
          <w:docGrid w:linePitch="360"/>
        </w:sectPr>
      </w:pPr>
    </w:p>
    <w:p w14:paraId="623DD7F6" w14:textId="23F4A7E3" w:rsidR="00F600A1" w:rsidRPr="00F600A1" w:rsidRDefault="00F600A1" w:rsidP="00F600A1">
      <w:pPr>
        <w:keepNext/>
        <w:keepLines/>
        <w:spacing w:before="240" w:after="0"/>
        <w:outlineLvl w:val="0"/>
        <w:rPr>
          <w:rFonts w:asciiTheme="majorHAnsi" w:eastAsiaTheme="majorEastAsia" w:hAnsiTheme="majorHAnsi" w:cstheme="majorBidi"/>
          <w:color w:val="2F5496" w:themeColor="accent1" w:themeShade="BF"/>
          <w:sz w:val="32"/>
          <w:szCs w:val="32"/>
        </w:rPr>
      </w:pPr>
      <w:r w:rsidRPr="00F600A1">
        <w:rPr>
          <w:rFonts w:asciiTheme="majorHAnsi" w:eastAsiaTheme="majorEastAsia" w:hAnsiTheme="majorHAnsi" w:cstheme="majorBidi"/>
          <w:color w:val="2F5496" w:themeColor="accent1" w:themeShade="BF"/>
          <w:sz w:val="32"/>
          <w:szCs w:val="32"/>
        </w:rPr>
        <w:lastRenderedPageBreak/>
        <w:t>S</w:t>
      </w:r>
      <w:r w:rsidR="00FB55C3">
        <w:rPr>
          <w:rFonts w:asciiTheme="majorHAnsi" w:eastAsiaTheme="majorEastAsia" w:hAnsiTheme="majorHAnsi" w:cstheme="majorBidi"/>
          <w:color w:val="2F5496" w:themeColor="accent1" w:themeShade="BF"/>
          <w:sz w:val="32"/>
          <w:szCs w:val="32"/>
        </w:rPr>
        <w:t>ection S</w:t>
      </w:r>
      <w:r w:rsidR="00472A59">
        <w:rPr>
          <w:rFonts w:asciiTheme="majorHAnsi" w:eastAsiaTheme="majorEastAsia" w:hAnsiTheme="majorHAnsi" w:cstheme="majorBidi"/>
          <w:color w:val="2F5496" w:themeColor="accent1" w:themeShade="BF"/>
          <w:sz w:val="32"/>
          <w:szCs w:val="32"/>
        </w:rPr>
        <w:t>2</w:t>
      </w:r>
      <w:r w:rsidR="00FB55C3">
        <w:rPr>
          <w:rFonts w:asciiTheme="majorHAnsi" w:eastAsiaTheme="majorEastAsia" w:hAnsiTheme="majorHAnsi" w:cstheme="majorBidi"/>
          <w:color w:val="2F5496" w:themeColor="accent1" w:themeShade="BF"/>
          <w:sz w:val="32"/>
          <w:szCs w:val="32"/>
        </w:rPr>
        <w:t>.</w:t>
      </w:r>
      <w:r w:rsidRPr="00F600A1">
        <w:rPr>
          <w:rFonts w:asciiTheme="majorHAnsi" w:eastAsiaTheme="majorEastAsia" w:hAnsiTheme="majorHAnsi" w:cstheme="majorBidi"/>
          <w:color w:val="2F5496" w:themeColor="accent1" w:themeShade="BF"/>
          <w:sz w:val="32"/>
          <w:szCs w:val="32"/>
        </w:rPr>
        <w:t xml:space="preserve"> Post</w:t>
      </w:r>
      <w:r w:rsidRPr="00F600A1">
        <w:rPr>
          <w:rFonts w:ascii="Cambria Math" w:eastAsiaTheme="majorEastAsia" w:hAnsi="Cambria Math" w:cs="Cambria Math"/>
          <w:color w:val="2F5496" w:themeColor="accent1" w:themeShade="BF"/>
          <w:sz w:val="32"/>
          <w:szCs w:val="32"/>
        </w:rPr>
        <w:t>‑</w:t>
      </w:r>
      <w:r w:rsidRPr="00F600A1">
        <w:rPr>
          <w:rFonts w:asciiTheme="majorHAnsi" w:eastAsiaTheme="majorEastAsia" w:hAnsiTheme="majorHAnsi" w:cstheme="majorBidi"/>
          <w:color w:val="2F5496" w:themeColor="accent1" w:themeShade="BF"/>
          <w:sz w:val="32"/>
          <w:szCs w:val="32"/>
        </w:rPr>
        <w:t>hoc verification of search results (September 2025)</w:t>
      </w:r>
    </w:p>
    <w:p w14:paraId="7992DEF1" w14:textId="77777777" w:rsidR="00F600A1" w:rsidRPr="00F600A1" w:rsidRDefault="00F600A1" w:rsidP="00F600A1">
      <w:r w:rsidRPr="00F600A1">
        <w:t>To assess robustness to database backfilling after our prespecified search horizon (23 February 2023), we re</w:t>
      </w:r>
      <w:r w:rsidRPr="00F600A1">
        <w:rPr>
          <w:rFonts w:ascii="Cambria Math" w:hAnsi="Cambria Math" w:cs="Cambria Math"/>
        </w:rPr>
        <w:t>‑</w:t>
      </w:r>
      <w:r w:rsidRPr="00F600A1">
        <w:t>ran the identical Boolean query in Web of Science All Databases in September 2025. This review is not a living review; the primary evidence base therefore remains the dataset indexed as of 23 February 2023. The post</w:t>
      </w:r>
      <w:r w:rsidRPr="00F600A1">
        <w:rPr>
          <w:rFonts w:ascii="Cambria Math" w:hAnsi="Cambria Math" w:cs="Cambria Math"/>
        </w:rPr>
        <w:t>‑</w:t>
      </w:r>
      <w:r w:rsidRPr="00F600A1">
        <w:t>hoc verification is documented here for transparency and reproducibility.</w:t>
      </w:r>
    </w:p>
    <w:p w14:paraId="127FB6F2" w14:textId="31554336" w:rsidR="00F600A1" w:rsidRPr="00F600A1" w:rsidRDefault="00F600A1" w:rsidP="00F600A1">
      <w:pPr>
        <w:keepNext/>
        <w:keepLines/>
        <w:spacing w:before="240" w:after="0"/>
        <w:outlineLvl w:val="0"/>
        <w:rPr>
          <w:rFonts w:asciiTheme="majorHAnsi" w:eastAsiaTheme="majorEastAsia" w:hAnsiTheme="majorHAnsi" w:cstheme="majorBidi"/>
          <w:color w:val="2F5496" w:themeColor="accent1" w:themeShade="BF"/>
          <w:sz w:val="32"/>
          <w:szCs w:val="32"/>
        </w:rPr>
      </w:pPr>
      <w:r w:rsidRPr="00F600A1">
        <w:rPr>
          <w:rFonts w:asciiTheme="majorHAnsi" w:eastAsiaTheme="majorEastAsia" w:hAnsiTheme="majorHAnsi" w:cstheme="majorBidi"/>
          <w:color w:val="2F5496" w:themeColor="accent1" w:themeShade="BF"/>
          <w:sz w:val="32"/>
          <w:szCs w:val="32"/>
        </w:rPr>
        <w:t>Database and query (reproducibility)</w:t>
      </w:r>
    </w:p>
    <w:p w14:paraId="489A0AE6" w14:textId="6C3515C1" w:rsidR="00F600A1" w:rsidRPr="00F600A1" w:rsidRDefault="00F600A1" w:rsidP="00F600A1">
      <w:r w:rsidRPr="00F600A1">
        <w:rPr>
          <w:b/>
        </w:rPr>
        <w:t>Table S</w:t>
      </w:r>
      <w:r w:rsidR="00292E3D">
        <w:rPr>
          <w:b/>
        </w:rPr>
        <w:t>2</w:t>
      </w:r>
      <w:r w:rsidRPr="00F600A1">
        <w:rPr>
          <w:b/>
        </w:rPr>
        <w:t>. Search metadata.</w:t>
      </w:r>
    </w:p>
    <w:tbl>
      <w:tblPr>
        <w:tblStyle w:val="Tabellenraster"/>
        <w:tblW w:w="0" w:type="auto"/>
        <w:tblLook w:val="04A0" w:firstRow="1" w:lastRow="0" w:firstColumn="1" w:lastColumn="0" w:noHBand="0" w:noVBand="1"/>
      </w:tblPr>
      <w:tblGrid>
        <w:gridCol w:w="4698"/>
        <w:gridCol w:w="4698"/>
      </w:tblGrid>
      <w:tr w:rsidR="00F600A1" w:rsidRPr="00F600A1" w14:paraId="2595EA2B" w14:textId="77777777" w:rsidTr="001C4D52">
        <w:tc>
          <w:tcPr>
            <w:tcW w:w="4703" w:type="dxa"/>
          </w:tcPr>
          <w:p w14:paraId="58A1011B" w14:textId="77777777" w:rsidR="00F600A1" w:rsidRPr="00F600A1" w:rsidRDefault="00F600A1" w:rsidP="00F600A1">
            <w:pPr>
              <w:spacing w:after="160" w:line="259" w:lineRule="auto"/>
            </w:pPr>
            <w:r w:rsidRPr="00F600A1">
              <w:t>Item</w:t>
            </w:r>
          </w:p>
        </w:tc>
        <w:tc>
          <w:tcPr>
            <w:tcW w:w="4703" w:type="dxa"/>
          </w:tcPr>
          <w:p w14:paraId="33B443B3" w14:textId="77777777" w:rsidR="00F600A1" w:rsidRPr="00F600A1" w:rsidRDefault="00F600A1" w:rsidP="00F600A1">
            <w:pPr>
              <w:spacing w:after="160" w:line="259" w:lineRule="auto"/>
            </w:pPr>
            <w:r w:rsidRPr="00F600A1">
              <w:t>Value</w:t>
            </w:r>
          </w:p>
        </w:tc>
      </w:tr>
      <w:tr w:rsidR="00F600A1" w:rsidRPr="00F600A1" w14:paraId="71DB4963" w14:textId="77777777" w:rsidTr="001C4D52">
        <w:tc>
          <w:tcPr>
            <w:tcW w:w="4703" w:type="dxa"/>
          </w:tcPr>
          <w:p w14:paraId="034539AF" w14:textId="77777777" w:rsidR="00F600A1" w:rsidRPr="00F600A1" w:rsidRDefault="00F600A1" w:rsidP="00F600A1">
            <w:pPr>
              <w:spacing w:after="160" w:line="259" w:lineRule="auto"/>
            </w:pPr>
            <w:r w:rsidRPr="00F600A1">
              <w:t>Database</w:t>
            </w:r>
          </w:p>
        </w:tc>
        <w:tc>
          <w:tcPr>
            <w:tcW w:w="4703" w:type="dxa"/>
          </w:tcPr>
          <w:p w14:paraId="11C29BAF" w14:textId="77777777" w:rsidR="00F600A1" w:rsidRPr="00F600A1" w:rsidRDefault="00F600A1" w:rsidP="00F600A1">
            <w:pPr>
              <w:spacing w:after="160" w:line="259" w:lineRule="auto"/>
            </w:pPr>
            <w:r w:rsidRPr="00F600A1">
              <w:t>Web of Science All Databases</w:t>
            </w:r>
          </w:p>
        </w:tc>
      </w:tr>
      <w:tr w:rsidR="00F600A1" w:rsidRPr="00F600A1" w14:paraId="7A9A303F" w14:textId="77777777" w:rsidTr="001C4D52">
        <w:tc>
          <w:tcPr>
            <w:tcW w:w="4703" w:type="dxa"/>
          </w:tcPr>
          <w:p w14:paraId="049B5062" w14:textId="77777777" w:rsidR="00F600A1" w:rsidRPr="00F600A1" w:rsidRDefault="00F600A1" w:rsidP="00F600A1">
            <w:pPr>
              <w:spacing w:after="160" w:line="259" w:lineRule="auto"/>
            </w:pPr>
            <w:r w:rsidRPr="00F600A1">
              <w:t>Search date (primary)</w:t>
            </w:r>
          </w:p>
        </w:tc>
        <w:tc>
          <w:tcPr>
            <w:tcW w:w="4703" w:type="dxa"/>
          </w:tcPr>
          <w:p w14:paraId="556764FD" w14:textId="77777777" w:rsidR="00F600A1" w:rsidRPr="00F600A1" w:rsidRDefault="00F600A1" w:rsidP="00F600A1">
            <w:pPr>
              <w:spacing w:after="160" w:line="259" w:lineRule="auto"/>
            </w:pPr>
            <w:r w:rsidRPr="00F600A1">
              <w:t>23 February 2023</w:t>
            </w:r>
          </w:p>
        </w:tc>
      </w:tr>
      <w:tr w:rsidR="00F600A1" w:rsidRPr="00F600A1" w14:paraId="677B0486" w14:textId="77777777" w:rsidTr="001C4D52">
        <w:tc>
          <w:tcPr>
            <w:tcW w:w="4703" w:type="dxa"/>
          </w:tcPr>
          <w:p w14:paraId="0839E823" w14:textId="77777777" w:rsidR="00F600A1" w:rsidRPr="00F600A1" w:rsidRDefault="00F600A1" w:rsidP="00F600A1">
            <w:pPr>
              <w:spacing w:after="160" w:line="259" w:lineRule="auto"/>
            </w:pPr>
            <w:r w:rsidRPr="00F600A1">
              <w:t>Timespan</w:t>
            </w:r>
          </w:p>
        </w:tc>
        <w:tc>
          <w:tcPr>
            <w:tcW w:w="4703" w:type="dxa"/>
          </w:tcPr>
          <w:p w14:paraId="308B34F2" w14:textId="77777777" w:rsidR="00F600A1" w:rsidRPr="00F600A1" w:rsidRDefault="00F600A1" w:rsidP="00F600A1">
            <w:pPr>
              <w:spacing w:after="160" w:line="259" w:lineRule="auto"/>
            </w:pPr>
            <w:r w:rsidRPr="00F600A1">
              <w:t>1 January 1945 to search date</w:t>
            </w:r>
          </w:p>
        </w:tc>
      </w:tr>
      <w:tr w:rsidR="00F600A1" w:rsidRPr="00F600A1" w14:paraId="6D0DA405" w14:textId="77777777" w:rsidTr="001C4D52">
        <w:tc>
          <w:tcPr>
            <w:tcW w:w="4703" w:type="dxa"/>
          </w:tcPr>
          <w:p w14:paraId="756975FF" w14:textId="77777777" w:rsidR="00F600A1" w:rsidRPr="00F600A1" w:rsidRDefault="00F600A1" w:rsidP="00F600A1">
            <w:pPr>
              <w:spacing w:after="160" w:line="259" w:lineRule="auto"/>
            </w:pPr>
            <w:r w:rsidRPr="00F600A1">
              <w:t>Indexing horizon</w:t>
            </w:r>
          </w:p>
        </w:tc>
        <w:tc>
          <w:tcPr>
            <w:tcW w:w="4703" w:type="dxa"/>
          </w:tcPr>
          <w:p w14:paraId="69E0B85C" w14:textId="77777777" w:rsidR="00F600A1" w:rsidRPr="00F600A1" w:rsidRDefault="00F600A1" w:rsidP="00F600A1">
            <w:pPr>
              <w:spacing w:after="160" w:line="259" w:lineRule="auto"/>
            </w:pPr>
            <w:r w:rsidRPr="00F600A1">
              <w:t>Records reflect Load Date as of 23 February 2023</w:t>
            </w:r>
          </w:p>
        </w:tc>
      </w:tr>
      <w:tr w:rsidR="00F600A1" w:rsidRPr="00F600A1" w14:paraId="3E2629F5" w14:textId="77777777" w:rsidTr="001C4D52">
        <w:tc>
          <w:tcPr>
            <w:tcW w:w="4703" w:type="dxa"/>
          </w:tcPr>
          <w:p w14:paraId="3F5A44A9" w14:textId="77777777" w:rsidR="00F600A1" w:rsidRPr="00F600A1" w:rsidRDefault="00F600A1" w:rsidP="00F600A1">
            <w:pPr>
              <w:spacing w:after="160" w:line="259" w:lineRule="auto"/>
            </w:pPr>
            <w:r w:rsidRPr="00F600A1">
              <w:t>Verification date</w:t>
            </w:r>
          </w:p>
        </w:tc>
        <w:tc>
          <w:tcPr>
            <w:tcW w:w="4703" w:type="dxa"/>
          </w:tcPr>
          <w:p w14:paraId="0508D027" w14:textId="77777777" w:rsidR="00F600A1" w:rsidRPr="00F600A1" w:rsidRDefault="00F600A1" w:rsidP="00F600A1">
            <w:pPr>
              <w:spacing w:after="160" w:line="259" w:lineRule="auto"/>
            </w:pPr>
            <w:r w:rsidRPr="00F600A1">
              <w:t>September 2025</w:t>
            </w:r>
          </w:p>
        </w:tc>
      </w:tr>
    </w:tbl>
    <w:p w14:paraId="70780C2F" w14:textId="77777777" w:rsidR="00F600A1" w:rsidRDefault="00F600A1" w:rsidP="00F600A1"/>
    <w:p w14:paraId="592461E9" w14:textId="6C54135F" w:rsidR="00F600A1" w:rsidRPr="00F600A1" w:rsidRDefault="00F600A1" w:rsidP="00F600A1">
      <w:r w:rsidRPr="00F600A1">
        <w:t>Exact Boolean query used:</w:t>
      </w:r>
    </w:p>
    <w:p w14:paraId="63CD138A" w14:textId="35258435" w:rsidR="00B26723" w:rsidRDefault="00F600A1" w:rsidP="00442ED7">
      <w:pPr>
        <w:rPr>
          <w:rFonts w:ascii="Courier New" w:hAnsi="Courier New"/>
          <w:sz w:val="20"/>
        </w:rPr>
      </w:pPr>
      <w:r w:rsidRPr="00F600A1">
        <w:rPr>
          <w:rFonts w:ascii="Courier New" w:hAnsi="Courier New"/>
          <w:sz w:val="20"/>
        </w:rPr>
        <w:t>ALL=(("honey bee*" OR "honeybee*")</w:t>
      </w:r>
      <w:r w:rsidRPr="00F600A1">
        <w:rPr>
          <w:rFonts w:ascii="Courier New" w:hAnsi="Courier New"/>
          <w:sz w:val="20"/>
        </w:rPr>
        <w:br/>
        <w:t>AND ("acaricide*" OR "fungicide*" OR "herbicide*" OR "insecticide*" OR "miticide*" OR "pesticide*")</w:t>
      </w:r>
      <w:r w:rsidRPr="00F600A1">
        <w:rPr>
          <w:rFonts w:ascii="Courier New" w:hAnsi="Courier New"/>
          <w:sz w:val="20"/>
        </w:rPr>
        <w:br/>
        <w:t>AND ("adverse" OR "lethal" OR "sub*lethal" OR "</w:t>
      </w:r>
      <w:proofErr w:type="spellStart"/>
      <w:r w:rsidRPr="00F600A1">
        <w:rPr>
          <w:rFonts w:ascii="Courier New" w:hAnsi="Courier New"/>
          <w:sz w:val="20"/>
        </w:rPr>
        <w:t>survi</w:t>
      </w:r>
      <w:proofErr w:type="spellEnd"/>
      <w:r w:rsidRPr="00F600A1">
        <w:rPr>
          <w:rFonts w:ascii="Courier New" w:hAnsi="Courier New"/>
          <w:sz w:val="20"/>
        </w:rPr>
        <w:t>*")</w:t>
      </w:r>
      <w:r w:rsidRPr="00F600A1">
        <w:rPr>
          <w:rFonts w:ascii="Courier New" w:hAnsi="Courier New"/>
          <w:sz w:val="20"/>
        </w:rPr>
        <w:br/>
        <w:t>AND ("effect*")</w:t>
      </w:r>
      <w:r w:rsidRPr="00F600A1">
        <w:rPr>
          <w:rFonts w:ascii="Courier New" w:hAnsi="Courier New"/>
          <w:sz w:val="20"/>
        </w:rPr>
        <w:br/>
        <w:t>AND ("foraging" OR "homing")</w:t>
      </w:r>
      <w:r w:rsidRPr="00F600A1">
        <w:rPr>
          <w:rFonts w:ascii="Courier New" w:hAnsi="Courier New"/>
          <w:sz w:val="20"/>
        </w:rPr>
        <w:br/>
        <w:t>AND ("feeder*" OR "feeding" OR "field*" OR "RFID" OR "semi*field*")</w:t>
      </w:r>
      <w:r w:rsidRPr="00F600A1">
        <w:rPr>
          <w:rFonts w:ascii="Courier New" w:hAnsi="Courier New"/>
          <w:sz w:val="20"/>
        </w:rPr>
        <w:br/>
        <w:t>NOT ("ant*" OR "brood*" OR "bumblebee*" OR "bumble bee*" OR "Osmia*" OR "queen*" OR "stingless bee*" OR "solitary bee*" OR "</w:t>
      </w:r>
      <w:proofErr w:type="spellStart"/>
      <w:r w:rsidRPr="00F600A1">
        <w:rPr>
          <w:rFonts w:ascii="Courier New" w:hAnsi="Courier New"/>
          <w:sz w:val="20"/>
        </w:rPr>
        <w:t>solitarybee</w:t>
      </w:r>
      <w:proofErr w:type="spellEnd"/>
      <w:r w:rsidRPr="00F600A1">
        <w:rPr>
          <w:rFonts w:ascii="Courier New" w:hAnsi="Courier New"/>
          <w:sz w:val="20"/>
        </w:rPr>
        <w:t>*" OR "</w:t>
      </w:r>
      <w:proofErr w:type="spellStart"/>
      <w:r w:rsidRPr="00F600A1">
        <w:rPr>
          <w:rFonts w:ascii="Courier New" w:hAnsi="Courier New"/>
          <w:sz w:val="20"/>
        </w:rPr>
        <w:t>wildbee</w:t>
      </w:r>
      <w:proofErr w:type="spellEnd"/>
      <w:r w:rsidRPr="00F600A1">
        <w:rPr>
          <w:rFonts w:ascii="Courier New" w:hAnsi="Courier New"/>
          <w:sz w:val="20"/>
        </w:rPr>
        <w:t>*" OR "wild bee*")</w:t>
      </w:r>
      <w:r w:rsidRPr="00F600A1">
        <w:rPr>
          <w:rFonts w:ascii="Courier New" w:hAnsi="Courier New"/>
          <w:sz w:val="20"/>
        </w:rPr>
        <w:br/>
        <w:t>NOT ("brain*" OR "carbon*" OR "coat*" OR "evolution" OR "</w:t>
      </w:r>
      <w:proofErr w:type="spellStart"/>
      <w:r w:rsidRPr="00F600A1">
        <w:rPr>
          <w:rFonts w:ascii="Courier New" w:hAnsi="Courier New"/>
          <w:sz w:val="20"/>
        </w:rPr>
        <w:t>gustator</w:t>
      </w:r>
      <w:proofErr w:type="spellEnd"/>
      <w:r w:rsidRPr="00F600A1">
        <w:rPr>
          <w:rFonts w:ascii="Courier New" w:hAnsi="Courier New"/>
          <w:sz w:val="20"/>
        </w:rPr>
        <w:t>*" OR "learning and memory form*" OR "learning and memory perform*" OR "malnutrition*" OR "molecular" OR "modelling" OR "nutrition*" OR "pollutant*" OR "protein*" OR "repellent*" OR "reproductive*" OR "residue level*" OR "</w:t>
      </w:r>
      <w:proofErr w:type="spellStart"/>
      <w:r w:rsidRPr="00F600A1">
        <w:rPr>
          <w:rFonts w:ascii="Courier New" w:hAnsi="Courier New"/>
          <w:sz w:val="20"/>
        </w:rPr>
        <w:t>simulati</w:t>
      </w:r>
      <w:proofErr w:type="spellEnd"/>
      <w:r w:rsidRPr="00F600A1">
        <w:rPr>
          <w:rFonts w:ascii="Courier New" w:hAnsi="Courier New"/>
          <w:sz w:val="20"/>
        </w:rPr>
        <w:t>*" OR "thermoregulation" OR "yield"))</w:t>
      </w:r>
    </w:p>
    <w:p w14:paraId="7B4DA816" w14:textId="77777777" w:rsidR="00B26723" w:rsidRDefault="00B26723">
      <w:pPr>
        <w:rPr>
          <w:rFonts w:ascii="Courier New" w:hAnsi="Courier New"/>
          <w:sz w:val="20"/>
        </w:rPr>
      </w:pPr>
      <w:r>
        <w:rPr>
          <w:rFonts w:ascii="Courier New" w:hAnsi="Courier New"/>
          <w:sz w:val="20"/>
        </w:rPr>
        <w:br w:type="page"/>
      </w:r>
    </w:p>
    <w:p w14:paraId="237793CE" w14:textId="77777777" w:rsidR="00B26723" w:rsidRDefault="00B26723" w:rsidP="00B26723">
      <w:pPr>
        <w:spacing w:line="480" w:lineRule="auto"/>
        <w:rPr>
          <w:sz w:val="24"/>
          <w:lang w:val="en-GB"/>
        </w:rPr>
      </w:pPr>
      <w:r>
        <w:rPr>
          <w:noProof/>
          <w:lang w:val="fr-FR" w:eastAsia="fr-FR"/>
        </w:rPr>
        <w:lastRenderedPageBreak/>
        <w:drawing>
          <wp:inline distT="0" distB="0" distL="0" distR="0" wp14:anchorId="40BFCFB0" wp14:editId="198F79BE">
            <wp:extent cx="5695950" cy="65151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6515100"/>
                    </a:xfrm>
                    <a:prstGeom prst="rect">
                      <a:avLst/>
                    </a:prstGeom>
                    <a:noFill/>
                    <a:ln>
                      <a:noFill/>
                    </a:ln>
                  </pic:spPr>
                </pic:pic>
              </a:graphicData>
            </a:graphic>
          </wp:inline>
        </w:drawing>
      </w:r>
    </w:p>
    <w:p w14:paraId="3D6E04ED" w14:textId="05A1A0D3" w:rsidR="00B26723" w:rsidRPr="003F47FB" w:rsidRDefault="00B26723" w:rsidP="00B26723">
      <w:pPr>
        <w:spacing w:line="276" w:lineRule="auto"/>
        <w:jc w:val="both"/>
        <w:rPr>
          <w:i/>
          <w:iCs/>
          <w:sz w:val="24"/>
          <w:lang w:val="en-GB"/>
        </w:rPr>
      </w:pPr>
      <w:r w:rsidRPr="003F47FB">
        <w:rPr>
          <w:b/>
          <w:bCs/>
          <w:i/>
          <w:iCs/>
          <w:sz w:val="24"/>
        </w:rPr>
        <w:t xml:space="preserve">Figure </w:t>
      </w:r>
      <w:r w:rsidR="00FB55C3">
        <w:rPr>
          <w:b/>
          <w:bCs/>
          <w:i/>
          <w:iCs/>
          <w:sz w:val="24"/>
        </w:rPr>
        <w:t>S</w:t>
      </w:r>
      <w:r w:rsidR="00BB5E0E">
        <w:rPr>
          <w:b/>
          <w:bCs/>
          <w:i/>
          <w:iCs/>
          <w:sz w:val="24"/>
        </w:rPr>
        <w:t>1</w:t>
      </w:r>
      <w:r w:rsidR="00FB55C3">
        <w:rPr>
          <w:b/>
          <w:bCs/>
          <w:i/>
          <w:iCs/>
          <w:sz w:val="24"/>
        </w:rPr>
        <w:t>.</w:t>
      </w:r>
      <w:r w:rsidRPr="003F47FB">
        <w:rPr>
          <w:b/>
          <w:bCs/>
          <w:i/>
          <w:iCs/>
          <w:sz w:val="24"/>
        </w:rPr>
        <w:t xml:space="preserve"> PRISMA 2020 flow diagram for the prespecified search horizon (Web of Science All Databases; search performed 23 February 2023; records reflect Load Date on that day).</w:t>
      </w:r>
      <w:r w:rsidRPr="003F47FB">
        <w:rPr>
          <w:i/>
          <w:iCs/>
          <w:sz w:val="24"/>
        </w:rPr>
        <w:t xml:space="preserve"> A post-hoc verification in September 2025 identified three additional eligible studies indexed after the search date; these are documented in the Supplement and were not included in the primary dataset. Repeating our category-based summaries and χ² goodness-of-fit tests with these additions did not change any significance decisions</w:t>
      </w:r>
      <w:r w:rsidR="00BB5E0E">
        <w:rPr>
          <w:i/>
          <w:iCs/>
          <w:sz w:val="24"/>
        </w:rPr>
        <w:t xml:space="preserve"> (see </w:t>
      </w:r>
      <w:r w:rsidR="00FB55C3">
        <w:rPr>
          <w:i/>
          <w:iCs/>
          <w:sz w:val="24"/>
        </w:rPr>
        <w:t>sensi</w:t>
      </w:r>
      <w:r w:rsidR="007D2AD8">
        <w:rPr>
          <w:i/>
          <w:iCs/>
          <w:sz w:val="24"/>
        </w:rPr>
        <w:t>ti</w:t>
      </w:r>
      <w:r w:rsidR="00FB55C3">
        <w:rPr>
          <w:i/>
          <w:iCs/>
          <w:sz w:val="24"/>
        </w:rPr>
        <w:t>vity check</w:t>
      </w:r>
      <w:r w:rsidR="00BB5E0E">
        <w:rPr>
          <w:i/>
          <w:iCs/>
          <w:sz w:val="24"/>
        </w:rPr>
        <w:t>)</w:t>
      </w:r>
      <w:r w:rsidRPr="003F47FB">
        <w:rPr>
          <w:i/>
          <w:iCs/>
          <w:sz w:val="24"/>
        </w:rPr>
        <w:t>.</w:t>
      </w:r>
    </w:p>
    <w:p w14:paraId="48DBD920" w14:textId="77777777" w:rsidR="00F600A1" w:rsidRPr="00B26723" w:rsidRDefault="00F600A1" w:rsidP="00F600A1">
      <w:pPr>
        <w:rPr>
          <w:rFonts w:ascii="Courier New" w:hAnsi="Courier New"/>
          <w:sz w:val="20"/>
          <w:lang w:val="en-GB"/>
        </w:rPr>
      </w:pPr>
    </w:p>
    <w:p w14:paraId="55E823CC" w14:textId="77777777" w:rsidR="00F600A1" w:rsidRDefault="00F600A1" w:rsidP="00F600A1">
      <w:pPr>
        <w:sectPr w:rsidR="00F600A1" w:rsidSect="00B26723">
          <w:pgSz w:w="12240" w:h="15840"/>
          <w:pgMar w:top="1417" w:right="1417" w:bottom="1134" w:left="1417" w:header="708" w:footer="708" w:gutter="0"/>
          <w:cols w:space="708"/>
          <w:docGrid w:linePitch="360"/>
        </w:sectPr>
      </w:pPr>
    </w:p>
    <w:p w14:paraId="1662A3E4" w14:textId="030E93AA" w:rsidR="00F600A1" w:rsidRPr="00F600A1" w:rsidRDefault="00F600A1" w:rsidP="00F600A1">
      <w:r w:rsidRPr="00F600A1">
        <w:rPr>
          <w:b/>
        </w:rPr>
        <w:lastRenderedPageBreak/>
        <w:t>Table S</w:t>
      </w:r>
      <w:r w:rsidR="00292E3D">
        <w:rPr>
          <w:b/>
        </w:rPr>
        <w:t>3</w:t>
      </w:r>
      <w:r w:rsidRPr="00F600A1">
        <w:rPr>
          <w:b/>
        </w:rPr>
        <w:t>. Post</w:t>
      </w:r>
      <w:r w:rsidRPr="00F600A1">
        <w:rPr>
          <w:rFonts w:ascii="Cambria Math" w:hAnsi="Cambria Math" w:cs="Cambria Math"/>
          <w:b/>
        </w:rPr>
        <w:t>‑</w:t>
      </w:r>
      <w:r w:rsidRPr="00F600A1">
        <w:rPr>
          <w:b/>
        </w:rPr>
        <w:t>hoc eligible studies</w:t>
      </w:r>
      <w:r w:rsidR="00FB55C3">
        <w:rPr>
          <w:b/>
        </w:rPr>
        <w:t xml:space="preserve"> from Sep 2025 after the original search date in Jan 2023</w:t>
      </w:r>
      <w:r w:rsidRPr="00F600A1">
        <w:rPr>
          <w:b/>
        </w:rPr>
        <w:t xml:space="preserve"> (not included in the primary dataset).</w:t>
      </w:r>
    </w:p>
    <w:tbl>
      <w:tblPr>
        <w:tblStyle w:val="Tabellenraster"/>
        <w:tblW w:w="0" w:type="auto"/>
        <w:tblLayout w:type="fixed"/>
        <w:tblLook w:val="04A0" w:firstRow="1" w:lastRow="0" w:firstColumn="1" w:lastColumn="0" w:noHBand="0" w:noVBand="1"/>
      </w:tblPr>
      <w:tblGrid>
        <w:gridCol w:w="893"/>
        <w:gridCol w:w="1087"/>
        <w:gridCol w:w="741"/>
        <w:gridCol w:w="1080"/>
        <w:gridCol w:w="1258"/>
        <w:gridCol w:w="1277"/>
        <w:gridCol w:w="1035"/>
        <w:gridCol w:w="1329"/>
        <w:gridCol w:w="947"/>
        <w:gridCol w:w="1324"/>
        <w:gridCol w:w="1100"/>
        <w:gridCol w:w="1208"/>
      </w:tblGrid>
      <w:tr w:rsidR="00F600A1" w:rsidRPr="00F600A1" w14:paraId="0D1BE916" w14:textId="77777777" w:rsidTr="00F600A1">
        <w:tc>
          <w:tcPr>
            <w:tcW w:w="893" w:type="dxa"/>
          </w:tcPr>
          <w:p w14:paraId="613628DC" w14:textId="77777777" w:rsidR="00F600A1" w:rsidRPr="00F600A1" w:rsidRDefault="00F600A1" w:rsidP="00F600A1">
            <w:pPr>
              <w:spacing w:after="160" w:line="259" w:lineRule="auto"/>
              <w:rPr>
                <w:b/>
                <w:bCs/>
                <w:sz w:val="18"/>
                <w:szCs w:val="18"/>
              </w:rPr>
            </w:pPr>
            <w:r w:rsidRPr="00F600A1">
              <w:rPr>
                <w:b/>
                <w:bCs/>
                <w:sz w:val="18"/>
                <w:szCs w:val="18"/>
              </w:rPr>
              <w:t>Article</w:t>
            </w:r>
          </w:p>
        </w:tc>
        <w:tc>
          <w:tcPr>
            <w:tcW w:w="1087" w:type="dxa"/>
          </w:tcPr>
          <w:p w14:paraId="75CA6140" w14:textId="77777777" w:rsidR="00F600A1" w:rsidRPr="00F600A1" w:rsidRDefault="00F600A1" w:rsidP="00F600A1">
            <w:pPr>
              <w:spacing w:after="160" w:line="259" w:lineRule="auto"/>
              <w:rPr>
                <w:b/>
                <w:bCs/>
                <w:sz w:val="18"/>
                <w:szCs w:val="18"/>
              </w:rPr>
            </w:pPr>
            <w:r w:rsidRPr="00F600A1">
              <w:rPr>
                <w:b/>
                <w:bCs/>
                <w:sz w:val="18"/>
                <w:szCs w:val="18"/>
              </w:rPr>
              <w:t>Study type</w:t>
            </w:r>
          </w:p>
        </w:tc>
        <w:tc>
          <w:tcPr>
            <w:tcW w:w="741" w:type="dxa"/>
          </w:tcPr>
          <w:p w14:paraId="7001D294" w14:textId="77777777" w:rsidR="00F600A1" w:rsidRPr="00F600A1" w:rsidRDefault="00F600A1" w:rsidP="00F600A1">
            <w:pPr>
              <w:spacing w:after="160" w:line="259" w:lineRule="auto"/>
              <w:rPr>
                <w:b/>
                <w:bCs/>
                <w:sz w:val="18"/>
                <w:szCs w:val="18"/>
              </w:rPr>
            </w:pPr>
            <w:r w:rsidRPr="00F600A1">
              <w:rPr>
                <w:b/>
                <w:bCs/>
                <w:sz w:val="18"/>
                <w:szCs w:val="18"/>
              </w:rPr>
              <w:t>Species studied</w:t>
            </w:r>
          </w:p>
        </w:tc>
        <w:tc>
          <w:tcPr>
            <w:tcW w:w="1080" w:type="dxa"/>
          </w:tcPr>
          <w:p w14:paraId="10F85B33" w14:textId="77777777" w:rsidR="00F600A1" w:rsidRPr="00F600A1" w:rsidRDefault="00F600A1" w:rsidP="00F600A1">
            <w:pPr>
              <w:spacing w:after="160" w:line="259" w:lineRule="auto"/>
              <w:rPr>
                <w:b/>
                <w:bCs/>
                <w:sz w:val="18"/>
                <w:szCs w:val="18"/>
              </w:rPr>
            </w:pPr>
            <w:r w:rsidRPr="00F600A1">
              <w:rPr>
                <w:b/>
                <w:bCs/>
                <w:sz w:val="18"/>
                <w:szCs w:val="18"/>
              </w:rPr>
              <w:t>Pesticide category</w:t>
            </w:r>
          </w:p>
        </w:tc>
        <w:tc>
          <w:tcPr>
            <w:tcW w:w="1258" w:type="dxa"/>
          </w:tcPr>
          <w:p w14:paraId="22CF6881" w14:textId="77777777" w:rsidR="00F600A1" w:rsidRPr="00F600A1" w:rsidRDefault="00F600A1" w:rsidP="00F600A1">
            <w:pPr>
              <w:spacing w:after="160" w:line="259" w:lineRule="auto"/>
              <w:rPr>
                <w:b/>
                <w:bCs/>
                <w:sz w:val="18"/>
                <w:szCs w:val="18"/>
              </w:rPr>
            </w:pPr>
            <w:r w:rsidRPr="00F600A1">
              <w:rPr>
                <w:b/>
                <w:bCs/>
                <w:sz w:val="18"/>
                <w:szCs w:val="18"/>
              </w:rPr>
              <w:t>Pesticide class</w:t>
            </w:r>
          </w:p>
        </w:tc>
        <w:tc>
          <w:tcPr>
            <w:tcW w:w="1277" w:type="dxa"/>
          </w:tcPr>
          <w:p w14:paraId="09E8E074" w14:textId="77777777" w:rsidR="00F600A1" w:rsidRPr="00F600A1" w:rsidRDefault="00F600A1" w:rsidP="00F600A1">
            <w:pPr>
              <w:spacing w:after="160" w:line="259" w:lineRule="auto"/>
              <w:rPr>
                <w:b/>
                <w:bCs/>
                <w:sz w:val="18"/>
                <w:szCs w:val="18"/>
              </w:rPr>
            </w:pPr>
            <w:r w:rsidRPr="00F600A1">
              <w:rPr>
                <w:b/>
                <w:bCs/>
                <w:sz w:val="18"/>
                <w:szCs w:val="18"/>
              </w:rPr>
              <w:t>Pesticide name</w:t>
            </w:r>
          </w:p>
        </w:tc>
        <w:tc>
          <w:tcPr>
            <w:tcW w:w="1035" w:type="dxa"/>
          </w:tcPr>
          <w:p w14:paraId="45F76F79" w14:textId="77777777" w:rsidR="00F600A1" w:rsidRPr="00F600A1" w:rsidRDefault="00F600A1" w:rsidP="00F600A1">
            <w:pPr>
              <w:spacing w:after="160" w:line="259" w:lineRule="auto"/>
              <w:rPr>
                <w:b/>
                <w:bCs/>
                <w:sz w:val="18"/>
                <w:szCs w:val="18"/>
              </w:rPr>
            </w:pPr>
            <w:r w:rsidRPr="00F600A1">
              <w:rPr>
                <w:b/>
                <w:bCs/>
                <w:sz w:val="18"/>
                <w:szCs w:val="18"/>
              </w:rPr>
              <w:t>Pesticide type</w:t>
            </w:r>
          </w:p>
        </w:tc>
        <w:tc>
          <w:tcPr>
            <w:tcW w:w="1329" w:type="dxa"/>
          </w:tcPr>
          <w:p w14:paraId="407C4AAD" w14:textId="77777777" w:rsidR="00F600A1" w:rsidRPr="00F600A1" w:rsidRDefault="00F600A1" w:rsidP="00F600A1">
            <w:pPr>
              <w:spacing w:after="160" w:line="259" w:lineRule="auto"/>
              <w:rPr>
                <w:b/>
                <w:bCs/>
                <w:sz w:val="18"/>
                <w:szCs w:val="18"/>
              </w:rPr>
            </w:pPr>
            <w:r w:rsidRPr="00F600A1">
              <w:rPr>
                <w:b/>
                <w:bCs/>
                <w:sz w:val="18"/>
                <w:szCs w:val="18"/>
              </w:rPr>
              <w:t>Exposure duration</w:t>
            </w:r>
          </w:p>
        </w:tc>
        <w:tc>
          <w:tcPr>
            <w:tcW w:w="947" w:type="dxa"/>
          </w:tcPr>
          <w:p w14:paraId="7B49A0E4" w14:textId="77777777" w:rsidR="00F600A1" w:rsidRPr="00F600A1" w:rsidRDefault="00F600A1" w:rsidP="00F600A1">
            <w:pPr>
              <w:spacing w:after="160" w:line="259" w:lineRule="auto"/>
              <w:rPr>
                <w:b/>
                <w:bCs/>
                <w:sz w:val="18"/>
                <w:szCs w:val="18"/>
              </w:rPr>
            </w:pPr>
            <w:r w:rsidRPr="00F600A1">
              <w:rPr>
                <w:b/>
                <w:bCs/>
                <w:sz w:val="18"/>
                <w:szCs w:val="18"/>
              </w:rPr>
              <w:t xml:space="preserve">Observed foraging </w:t>
            </w:r>
            <w:proofErr w:type="spellStart"/>
            <w:r w:rsidRPr="00F600A1">
              <w:rPr>
                <w:b/>
                <w:bCs/>
                <w:sz w:val="18"/>
                <w:szCs w:val="18"/>
              </w:rPr>
              <w:t>behaviour</w:t>
            </w:r>
            <w:proofErr w:type="spellEnd"/>
          </w:p>
        </w:tc>
        <w:tc>
          <w:tcPr>
            <w:tcW w:w="1324" w:type="dxa"/>
          </w:tcPr>
          <w:p w14:paraId="52AE470F" w14:textId="77777777" w:rsidR="00F600A1" w:rsidRPr="00F600A1" w:rsidRDefault="00F600A1" w:rsidP="00F600A1">
            <w:pPr>
              <w:spacing w:after="160" w:line="259" w:lineRule="auto"/>
              <w:rPr>
                <w:b/>
                <w:bCs/>
                <w:sz w:val="18"/>
                <w:szCs w:val="18"/>
              </w:rPr>
            </w:pPr>
            <w:r w:rsidRPr="00F600A1">
              <w:rPr>
                <w:b/>
                <w:bCs/>
                <w:sz w:val="18"/>
                <w:szCs w:val="18"/>
              </w:rPr>
              <w:t>Observation method</w:t>
            </w:r>
          </w:p>
        </w:tc>
        <w:tc>
          <w:tcPr>
            <w:tcW w:w="1100" w:type="dxa"/>
          </w:tcPr>
          <w:p w14:paraId="02E8EA96" w14:textId="77777777" w:rsidR="00F600A1" w:rsidRPr="00F600A1" w:rsidRDefault="00F600A1" w:rsidP="00F600A1">
            <w:pPr>
              <w:spacing w:after="160" w:line="259" w:lineRule="auto"/>
              <w:rPr>
                <w:b/>
                <w:bCs/>
                <w:sz w:val="18"/>
                <w:szCs w:val="18"/>
              </w:rPr>
            </w:pPr>
            <w:r w:rsidRPr="00F600A1">
              <w:rPr>
                <w:b/>
                <w:bCs/>
                <w:sz w:val="18"/>
                <w:szCs w:val="18"/>
              </w:rPr>
              <w:t>Observation level</w:t>
            </w:r>
          </w:p>
        </w:tc>
        <w:tc>
          <w:tcPr>
            <w:tcW w:w="1208" w:type="dxa"/>
          </w:tcPr>
          <w:p w14:paraId="3C7C31B1" w14:textId="77777777" w:rsidR="00F600A1" w:rsidRPr="00F600A1" w:rsidRDefault="00F600A1" w:rsidP="00F600A1">
            <w:pPr>
              <w:spacing w:after="160" w:line="259" w:lineRule="auto"/>
              <w:rPr>
                <w:b/>
                <w:bCs/>
                <w:sz w:val="18"/>
                <w:szCs w:val="18"/>
              </w:rPr>
            </w:pPr>
            <w:r w:rsidRPr="00F600A1">
              <w:rPr>
                <w:b/>
                <w:bCs/>
                <w:sz w:val="18"/>
                <w:szCs w:val="18"/>
              </w:rPr>
              <w:t>Observed outcome</w:t>
            </w:r>
          </w:p>
        </w:tc>
      </w:tr>
      <w:tr w:rsidR="00F600A1" w:rsidRPr="00F600A1" w14:paraId="49FF9A25" w14:textId="77777777" w:rsidTr="00F600A1">
        <w:tc>
          <w:tcPr>
            <w:tcW w:w="893" w:type="dxa"/>
          </w:tcPr>
          <w:p w14:paraId="7EB8EA03" w14:textId="77777777" w:rsidR="00F600A1" w:rsidRDefault="00F600A1" w:rsidP="00F600A1">
            <w:pPr>
              <w:spacing w:after="160" w:line="259" w:lineRule="auto"/>
              <w:rPr>
                <w:sz w:val="18"/>
                <w:szCs w:val="18"/>
              </w:rPr>
            </w:pPr>
            <w:r w:rsidRPr="00F600A1">
              <w:rPr>
                <w:sz w:val="18"/>
                <w:szCs w:val="18"/>
              </w:rPr>
              <w:t>Shi et al. (2024)</w:t>
            </w:r>
          </w:p>
          <w:p w14:paraId="02C99869" w14:textId="1A1D3BAB" w:rsidR="0054542A" w:rsidRPr="00F600A1" w:rsidRDefault="0054542A" w:rsidP="00F600A1">
            <w:pPr>
              <w:spacing w:after="160" w:line="259" w:lineRule="auto"/>
              <w:rPr>
                <w:sz w:val="18"/>
                <w:szCs w:val="18"/>
              </w:rPr>
            </w:pPr>
            <w:r>
              <w:rPr>
                <w:sz w:val="18"/>
                <w:szCs w:val="18"/>
              </w:rPr>
              <w:t xml:space="preserve">DOI: </w:t>
            </w:r>
            <w:hyperlink r:id="rId12" w:tgtFrame="_blank" w:tooltip="Persistent link using digital object identifier" w:history="1">
              <w:r w:rsidRPr="0054542A">
                <w:rPr>
                  <w:rStyle w:val="Hyperlink"/>
                  <w:sz w:val="18"/>
                  <w:szCs w:val="18"/>
                </w:rPr>
                <w:t>10.1016/j.pestbp.2024.105909</w:t>
              </w:r>
            </w:hyperlink>
          </w:p>
        </w:tc>
        <w:tc>
          <w:tcPr>
            <w:tcW w:w="1087" w:type="dxa"/>
          </w:tcPr>
          <w:p w14:paraId="0AE89617" w14:textId="77777777" w:rsidR="00F600A1" w:rsidRPr="00F600A1" w:rsidRDefault="00F600A1" w:rsidP="00F600A1">
            <w:pPr>
              <w:spacing w:after="160" w:line="259" w:lineRule="auto"/>
              <w:rPr>
                <w:sz w:val="18"/>
                <w:szCs w:val="18"/>
              </w:rPr>
            </w:pPr>
            <w:r w:rsidRPr="00F600A1">
              <w:rPr>
                <w:sz w:val="18"/>
                <w:szCs w:val="18"/>
              </w:rPr>
              <w:t>Laboratory + semi-field/field study</w:t>
            </w:r>
          </w:p>
        </w:tc>
        <w:tc>
          <w:tcPr>
            <w:tcW w:w="741" w:type="dxa"/>
          </w:tcPr>
          <w:p w14:paraId="17D2AEB3" w14:textId="77777777" w:rsidR="00F600A1" w:rsidRPr="00F600A1" w:rsidRDefault="00F600A1" w:rsidP="00F600A1">
            <w:pPr>
              <w:spacing w:after="160" w:line="259" w:lineRule="auto"/>
              <w:rPr>
                <w:sz w:val="18"/>
                <w:szCs w:val="18"/>
              </w:rPr>
            </w:pPr>
            <w:r w:rsidRPr="00F600A1">
              <w:rPr>
                <w:sz w:val="18"/>
                <w:szCs w:val="18"/>
              </w:rPr>
              <w:t>Apis mellifera</w:t>
            </w:r>
          </w:p>
        </w:tc>
        <w:tc>
          <w:tcPr>
            <w:tcW w:w="1080" w:type="dxa"/>
          </w:tcPr>
          <w:p w14:paraId="0884D84C" w14:textId="77777777" w:rsidR="00F600A1" w:rsidRPr="00F600A1" w:rsidRDefault="00F600A1" w:rsidP="00F600A1">
            <w:pPr>
              <w:spacing w:after="160" w:line="259" w:lineRule="auto"/>
              <w:rPr>
                <w:sz w:val="18"/>
                <w:szCs w:val="18"/>
              </w:rPr>
            </w:pPr>
            <w:r w:rsidRPr="00F600A1">
              <w:rPr>
                <w:sz w:val="18"/>
                <w:szCs w:val="18"/>
              </w:rPr>
              <w:t>Acaricides</w:t>
            </w:r>
          </w:p>
        </w:tc>
        <w:tc>
          <w:tcPr>
            <w:tcW w:w="1258" w:type="dxa"/>
          </w:tcPr>
          <w:p w14:paraId="6B6A8694" w14:textId="77777777" w:rsidR="00F600A1" w:rsidRPr="00F600A1" w:rsidRDefault="00F600A1" w:rsidP="00F600A1">
            <w:pPr>
              <w:spacing w:after="160" w:line="259" w:lineRule="auto"/>
              <w:rPr>
                <w:sz w:val="18"/>
                <w:szCs w:val="18"/>
              </w:rPr>
            </w:pPr>
            <w:r w:rsidRPr="00F600A1">
              <w:rPr>
                <w:sz w:val="18"/>
                <w:szCs w:val="18"/>
              </w:rPr>
              <w:t>Pyrethroid</w:t>
            </w:r>
          </w:p>
        </w:tc>
        <w:tc>
          <w:tcPr>
            <w:tcW w:w="1277" w:type="dxa"/>
          </w:tcPr>
          <w:p w14:paraId="70B9CF57" w14:textId="77777777" w:rsidR="00F600A1" w:rsidRPr="00F600A1" w:rsidRDefault="00F600A1" w:rsidP="00F600A1">
            <w:pPr>
              <w:spacing w:after="160" w:line="259" w:lineRule="auto"/>
              <w:rPr>
                <w:sz w:val="18"/>
                <w:szCs w:val="18"/>
              </w:rPr>
            </w:pPr>
            <w:proofErr w:type="spellStart"/>
            <w:r w:rsidRPr="00F600A1">
              <w:rPr>
                <w:sz w:val="18"/>
                <w:szCs w:val="18"/>
              </w:rPr>
              <w:t>Flumethrin</w:t>
            </w:r>
            <w:proofErr w:type="spellEnd"/>
          </w:p>
        </w:tc>
        <w:tc>
          <w:tcPr>
            <w:tcW w:w="1035" w:type="dxa"/>
          </w:tcPr>
          <w:p w14:paraId="235430AC" w14:textId="77777777" w:rsidR="00F600A1" w:rsidRPr="00F600A1" w:rsidRDefault="00F600A1" w:rsidP="00F600A1">
            <w:pPr>
              <w:spacing w:after="160" w:line="259" w:lineRule="auto"/>
              <w:rPr>
                <w:sz w:val="18"/>
                <w:szCs w:val="18"/>
              </w:rPr>
            </w:pPr>
            <w:r w:rsidRPr="00F600A1">
              <w:rPr>
                <w:sz w:val="18"/>
                <w:szCs w:val="18"/>
              </w:rPr>
              <w:t>Non-formulated (pure active ingredient) product</w:t>
            </w:r>
          </w:p>
        </w:tc>
        <w:tc>
          <w:tcPr>
            <w:tcW w:w="1329" w:type="dxa"/>
          </w:tcPr>
          <w:p w14:paraId="6FDBF7E5" w14:textId="77777777" w:rsidR="00F600A1" w:rsidRPr="00F600A1" w:rsidRDefault="00F600A1" w:rsidP="00F600A1">
            <w:pPr>
              <w:spacing w:after="160" w:line="259" w:lineRule="auto"/>
              <w:rPr>
                <w:sz w:val="18"/>
                <w:szCs w:val="18"/>
              </w:rPr>
            </w:pPr>
            <w:r w:rsidRPr="00F600A1">
              <w:rPr>
                <w:sz w:val="18"/>
                <w:szCs w:val="18"/>
              </w:rPr>
              <w:t>Chronic (developmental stage)</w:t>
            </w:r>
          </w:p>
        </w:tc>
        <w:tc>
          <w:tcPr>
            <w:tcW w:w="947" w:type="dxa"/>
          </w:tcPr>
          <w:p w14:paraId="64C1FBFC" w14:textId="77777777" w:rsidR="00F600A1" w:rsidRPr="00F600A1" w:rsidRDefault="00F600A1" w:rsidP="00F600A1">
            <w:pPr>
              <w:spacing w:after="160" w:line="259" w:lineRule="auto"/>
              <w:rPr>
                <w:sz w:val="18"/>
                <w:szCs w:val="18"/>
              </w:rPr>
            </w:pPr>
            <w:r w:rsidRPr="00F600A1">
              <w:rPr>
                <w:sz w:val="18"/>
                <w:szCs w:val="18"/>
              </w:rPr>
              <w:t>Foraging (not specified)</w:t>
            </w:r>
          </w:p>
        </w:tc>
        <w:tc>
          <w:tcPr>
            <w:tcW w:w="1324" w:type="dxa"/>
          </w:tcPr>
          <w:p w14:paraId="00ECCCB1" w14:textId="77777777" w:rsidR="00F600A1" w:rsidRPr="00F600A1" w:rsidRDefault="00F600A1" w:rsidP="00F600A1">
            <w:pPr>
              <w:spacing w:after="160" w:line="259" w:lineRule="auto"/>
              <w:rPr>
                <w:sz w:val="18"/>
                <w:szCs w:val="18"/>
              </w:rPr>
            </w:pPr>
            <w:r w:rsidRPr="00F600A1">
              <w:rPr>
                <w:sz w:val="18"/>
                <w:szCs w:val="18"/>
              </w:rPr>
              <w:t>RFID tracking (hive entrance)</w:t>
            </w:r>
          </w:p>
        </w:tc>
        <w:tc>
          <w:tcPr>
            <w:tcW w:w="1100" w:type="dxa"/>
          </w:tcPr>
          <w:p w14:paraId="1775431F" w14:textId="77777777" w:rsidR="00F600A1" w:rsidRPr="00F600A1" w:rsidRDefault="00F600A1" w:rsidP="00F600A1">
            <w:pPr>
              <w:spacing w:after="160" w:line="259" w:lineRule="auto"/>
              <w:rPr>
                <w:sz w:val="18"/>
                <w:szCs w:val="18"/>
              </w:rPr>
            </w:pPr>
            <w:r w:rsidRPr="00F600A1">
              <w:rPr>
                <w:sz w:val="18"/>
                <w:szCs w:val="18"/>
              </w:rPr>
              <w:t>Individual bee</w:t>
            </w:r>
          </w:p>
        </w:tc>
        <w:tc>
          <w:tcPr>
            <w:tcW w:w="1208" w:type="dxa"/>
          </w:tcPr>
          <w:p w14:paraId="089CC52C" w14:textId="77777777" w:rsidR="00F600A1" w:rsidRPr="00F600A1" w:rsidRDefault="00F600A1" w:rsidP="00F600A1">
            <w:pPr>
              <w:spacing w:after="160" w:line="259" w:lineRule="auto"/>
              <w:rPr>
                <w:sz w:val="18"/>
                <w:szCs w:val="18"/>
              </w:rPr>
            </w:pPr>
            <w:r w:rsidRPr="00F600A1">
              <w:rPr>
                <w:sz w:val="18"/>
                <w:szCs w:val="18"/>
              </w:rPr>
              <w:t>Earlier foraging onset; fewer/shorter trips; reduced homing success</w:t>
            </w:r>
          </w:p>
        </w:tc>
      </w:tr>
      <w:tr w:rsidR="00F600A1" w:rsidRPr="00F600A1" w14:paraId="4F7EA5AA" w14:textId="77777777" w:rsidTr="00F600A1">
        <w:tc>
          <w:tcPr>
            <w:tcW w:w="893" w:type="dxa"/>
          </w:tcPr>
          <w:p w14:paraId="7474DB27" w14:textId="77777777" w:rsidR="00F600A1" w:rsidRDefault="00F600A1" w:rsidP="00F600A1">
            <w:pPr>
              <w:spacing w:after="160" w:line="259" w:lineRule="auto"/>
              <w:rPr>
                <w:sz w:val="18"/>
                <w:szCs w:val="18"/>
              </w:rPr>
            </w:pPr>
            <w:proofErr w:type="spellStart"/>
            <w:r w:rsidRPr="00F600A1">
              <w:rPr>
                <w:sz w:val="18"/>
                <w:szCs w:val="18"/>
              </w:rPr>
              <w:t>Barascou</w:t>
            </w:r>
            <w:proofErr w:type="spellEnd"/>
            <w:r w:rsidRPr="00F600A1">
              <w:rPr>
                <w:sz w:val="18"/>
                <w:szCs w:val="18"/>
              </w:rPr>
              <w:t xml:space="preserve"> et al. (2023)</w:t>
            </w:r>
          </w:p>
          <w:p w14:paraId="6DC96A80" w14:textId="2902A554" w:rsidR="0054542A" w:rsidRPr="00F600A1" w:rsidRDefault="0054542A" w:rsidP="00F600A1">
            <w:pPr>
              <w:spacing w:after="160" w:line="259" w:lineRule="auto"/>
              <w:rPr>
                <w:sz w:val="18"/>
                <w:szCs w:val="18"/>
              </w:rPr>
            </w:pPr>
            <w:r>
              <w:rPr>
                <w:sz w:val="18"/>
                <w:szCs w:val="18"/>
              </w:rPr>
              <w:t xml:space="preserve">DOI: </w:t>
            </w:r>
            <w:hyperlink r:id="rId13" w:tgtFrame="_blank" w:tooltip="Persistent link using digital object identifier" w:history="1">
              <w:r w:rsidRPr="0054542A">
                <w:rPr>
                  <w:rStyle w:val="Hyperlink"/>
                  <w:sz w:val="18"/>
                  <w:szCs w:val="18"/>
                </w:rPr>
                <w:t>10.1016/j.scitotenv.2023.163928</w:t>
              </w:r>
            </w:hyperlink>
          </w:p>
        </w:tc>
        <w:tc>
          <w:tcPr>
            <w:tcW w:w="1087" w:type="dxa"/>
          </w:tcPr>
          <w:p w14:paraId="63079128" w14:textId="77777777" w:rsidR="00F600A1" w:rsidRPr="00F600A1" w:rsidRDefault="00F600A1" w:rsidP="00F600A1">
            <w:pPr>
              <w:spacing w:after="160" w:line="259" w:lineRule="auto"/>
              <w:rPr>
                <w:sz w:val="18"/>
                <w:szCs w:val="18"/>
              </w:rPr>
            </w:pPr>
            <w:r w:rsidRPr="00F600A1">
              <w:rPr>
                <w:sz w:val="18"/>
                <w:szCs w:val="18"/>
              </w:rPr>
              <w:t>Field study</w:t>
            </w:r>
          </w:p>
        </w:tc>
        <w:tc>
          <w:tcPr>
            <w:tcW w:w="741" w:type="dxa"/>
          </w:tcPr>
          <w:p w14:paraId="345891A9" w14:textId="77777777" w:rsidR="00F600A1" w:rsidRPr="00F600A1" w:rsidRDefault="00F600A1" w:rsidP="00F600A1">
            <w:pPr>
              <w:spacing w:after="160" w:line="259" w:lineRule="auto"/>
              <w:rPr>
                <w:sz w:val="18"/>
                <w:szCs w:val="18"/>
              </w:rPr>
            </w:pPr>
            <w:r w:rsidRPr="00F600A1">
              <w:rPr>
                <w:sz w:val="18"/>
                <w:szCs w:val="18"/>
              </w:rPr>
              <w:t>Apis mellifera</w:t>
            </w:r>
          </w:p>
        </w:tc>
        <w:tc>
          <w:tcPr>
            <w:tcW w:w="1080" w:type="dxa"/>
          </w:tcPr>
          <w:p w14:paraId="44D8C9F9" w14:textId="77777777" w:rsidR="00F600A1" w:rsidRPr="00F600A1" w:rsidRDefault="00F600A1" w:rsidP="00F600A1">
            <w:pPr>
              <w:spacing w:after="160" w:line="259" w:lineRule="auto"/>
              <w:rPr>
                <w:sz w:val="18"/>
                <w:szCs w:val="18"/>
              </w:rPr>
            </w:pPr>
            <w:r w:rsidRPr="00F600A1">
              <w:rPr>
                <w:sz w:val="18"/>
                <w:szCs w:val="18"/>
              </w:rPr>
              <w:t>Insecticides</w:t>
            </w:r>
          </w:p>
        </w:tc>
        <w:tc>
          <w:tcPr>
            <w:tcW w:w="1258" w:type="dxa"/>
          </w:tcPr>
          <w:p w14:paraId="4BC93D88" w14:textId="77777777" w:rsidR="00F600A1" w:rsidRPr="00F600A1" w:rsidRDefault="00F600A1" w:rsidP="00F600A1">
            <w:pPr>
              <w:spacing w:after="160" w:line="259" w:lineRule="auto"/>
              <w:rPr>
                <w:sz w:val="18"/>
                <w:szCs w:val="18"/>
              </w:rPr>
            </w:pPr>
            <w:proofErr w:type="spellStart"/>
            <w:r w:rsidRPr="00F600A1">
              <w:rPr>
                <w:sz w:val="18"/>
                <w:szCs w:val="18"/>
              </w:rPr>
              <w:t>Sulfoximine</w:t>
            </w:r>
            <w:proofErr w:type="spellEnd"/>
          </w:p>
        </w:tc>
        <w:tc>
          <w:tcPr>
            <w:tcW w:w="1277" w:type="dxa"/>
          </w:tcPr>
          <w:p w14:paraId="024A6FB7" w14:textId="77777777" w:rsidR="00F600A1" w:rsidRPr="00F600A1" w:rsidRDefault="00F600A1" w:rsidP="00F600A1">
            <w:pPr>
              <w:spacing w:after="160" w:line="259" w:lineRule="auto"/>
              <w:rPr>
                <w:sz w:val="18"/>
                <w:szCs w:val="18"/>
              </w:rPr>
            </w:pPr>
            <w:r w:rsidRPr="00F600A1">
              <w:rPr>
                <w:sz w:val="18"/>
                <w:szCs w:val="18"/>
              </w:rPr>
              <w:t>Sulfoxaflor</w:t>
            </w:r>
          </w:p>
        </w:tc>
        <w:tc>
          <w:tcPr>
            <w:tcW w:w="1035" w:type="dxa"/>
          </w:tcPr>
          <w:p w14:paraId="7CAC62C5" w14:textId="77777777" w:rsidR="00F600A1" w:rsidRPr="00F600A1" w:rsidRDefault="00F600A1" w:rsidP="00F600A1">
            <w:pPr>
              <w:spacing w:after="160" w:line="259" w:lineRule="auto"/>
              <w:rPr>
                <w:sz w:val="18"/>
                <w:szCs w:val="18"/>
              </w:rPr>
            </w:pPr>
            <w:r w:rsidRPr="00F600A1">
              <w:rPr>
                <w:sz w:val="18"/>
                <w:szCs w:val="18"/>
              </w:rPr>
              <w:t>Non-formulated (pure active ingredient) product (sucrose solution)</w:t>
            </w:r>
          </w:p>
        </w:tc>
        <w:tc>
          <w:tcPr>
            <w:tcW w:w="1329" w:type="dxa"/>
          </w:tcPr>
          <w:p w14:paraId="7C560E9C" w14:textId="77777777" w:rsidR="00F600A1" w:rsidRPr="00F600A1" w:rsidRDefault="00F600A1" w:rsidP="00F600A1">
            <w:pPr>
              <w:spacing w:after="160" w:line="259" w:lineRule="auto"/>
              <w:rPr>
                <w:sz w:val="18"/>
                <w:szCs w:val="18"/>
              </w:rPr>
            </w:pPr>
            <w:r w:rsidRPr="00F600A1">
              <w:rPr>
                <w:sz w:val="18"/>
                <w:szCs w:val="18"/>
              </w:rPr>
              <w:t>Acute / short-term feeding</w:t>
            </w:r>
          </w:p>
        </w:tc>
        <w:tc>
          <w:tcPr>
            <w:tcW w:w="947" w:type="dxa"/>
          </w:tcPr>
          <w:p w14:paraId="0C7B6EEF" w14:textId="77777777" w:rsidR="00F600A1" w:rsidRPr="00F600A1" w:rsidRDefault="00F600A1" w:rsidP="00F600A1">
            <w:pPr>
              <w:spacing w:after="160" w:line="259" w:lineRule="auto"/>
              <w:rPr>
                <w:sz w:val="18"/>
                <w:szCs w:val="18"/>
              </w:rPr>
            </w:pPr>
            <w:r w:rsidRPr="00F600A1">
              <w:rPr>
                <w:sz w:val="18"/>
                <w:szCs w:val="18"/>
              </w:rPr>
              <w:t>Foraging (not specified)</w:t>
            </w:r>
          </w:p>
        </w:tc>
        <w:tc>
          <w:tcPr>
            <w:tcW w:w="1324" w:type="dxa"/>
          </w:tcPr>
          <w:p w14:paraId="765B8ED4" w14:textId="77777777" w:rsidR="00F600A1" w:rsidRPr="00F600A1" w:rsidRDefault="00F600A1" w:rsidP="00F600A1">
            <w:pPr>
              <w:spacing w:after="160" w:line="259" w:lineRule="auto"/>
              <w:rPr>
                <w:sz w:val="18"/>
                <w:szCs w:val="18"/>
              </w:rPr>
            </w:pPr>
            <w:r w:rsidRPr="00F600A1">
              <w:rPr>
                <w:sz w:val="18"/>
                <w:szCs w:val="18"/>
              </w:rPr>
              <w:t>Bee counter (colony flight activity)</w:t>
            </w:r>
          </w:p>
        </w:tc>
        <w:tc>
          <w:tcPr>
            <w:tcW w:w="1100" w:type="dxa"/>
          </w:tcPr>
          <w:p w14:paraId="31834A36" w14:textId="77777777" w:rsidR="00F600A1" w:rsidRPr="00F600A1" w:rsidRDefault="00F600A1" w:rsidP="00F600A1">
            <w:pPr>
              <w:spacing w:after="160" w:line="259" w:lineRule="auto"/>
              <w:rPr>
                <w:sz w:val="18"/>
                <w:szCs w:val="18"/>
              </w:rPr>
            </w:pPr>
            <w:r w:rsidRPr="00F600A1">
              <w:rPr>
                <w:sz w:val="18"/>
                <w:szCs w:val="18"/>
              </w:rPr>
              <w:t>Colony</w:t>
            </w:r>
          </w:p>
        </w:tc>
        <w:tc>
          <w:tcPr>
            <w:tcW w:w="1208" w:type="dxa"/>
          </w:tcPr>
          <w:p w14:paraId="14C2C260" w14:textId="77777777" w:rsidR="00F600A1" w:rsidRPr="00F600A1" w:rsidRDefault="00F600A1" w:rsidP="00F600A1">
            <w:pPr>
              <w:spacing w:after="160" w:line="259" w:lineRule="auto"/>
              <w:rPr>
                <w:sz w:val="18"/>
                <w:szCs w:val="18"/>
              </w:rPr>
            </w:pPr>
            <w:r w:rsidRPr="00F600A1">
              <w:rPr>
                <w:sz w:val="18"/>
                <w:szCs w:val="18"/>
              </w:rPr>
              <w:t xml:space="preserve">No effect at 0.59 </w:t>
            </w:r>
            <w:proofErr w:type="spellStart"/>
            <w:r w:rsidRPr="00F600A1">
              <w:rPr>
                <w:sz w:val="18"/>
                <w:szCs w:val="18"/>
              </w:rPr>
              <w:t>μg</w:t>
            </w:r>
            <w:proofErr w:type="spellEnd"/>
            <w:r w:rsidRPr="00F600A1">
              <w:rPr>
                <w:sz w:val="18"/>
                <w:szCs w:val="18"/>
              </w:rPr>
              <w:t xml:space="preserve">/mL; ~10× higher daily losses at 2.36 </w:t>
            </w:r>
            <w:proofErr w:type="spellStart"/>
            <w:r w:rsidRPr="00F600A1">
              <w:rPr>
                <w:sz w:val="18"/>
                <w:szCs w:val="18"/>
              </w:rPr>
              <w:t>μg</w:t>
            </w:r>
            <w:proofErr w:type="spellEnd"/>
            <w:r w:rsidRPr="00F600A1">
              <w:rPr>
                <w:sz w:val="18"/>
                <w:szCs w:val="18"/>
              </w:rPr>
              <w:t>/mL</w:t>
            </w:r>
          </w:p>
        </w:tc>
      </w:tr>
      <w:tr w:rsidR="00F600A1" w:rsidRPr="00F600A1" w14:paraId="32E89130" w14:textId="77777777" w:rsidTr="00F600A1">
        <w:tc>
          <w:tcPr>
            <w:tcW w:w="893" w:type="dxa"/>
          </w:tcPr>
          <w:p w14:paraId="157008C8" w14:textId="77777777" w:rsidR="00F600A1" w:rsidRPr="00B850D0" w:rsidRDefault="00F600A1" w:rsidP="00F600A1">
            <w:pPr>
              <w:spacing w:after="160" w:line="259" w:lineRule="auto"/>
              <w:rPr>
                <w:sz w:val="18"/>
                <w:szCs w:val="18"/>
                <w:lang w:val="de-DE"/>
              </w:rPr>
            </w:pPr>
            <w:r w:rsidRPr="00B850D0">
              <w:rPr>
                <w:sz w:val="18"/>
                <w:szCs w:val="18"/>
                <w:lang w:val="de-DE"/>
              </w:rPr>
              <w:t>Shepherd et al. (2024)</w:t>
            </w:r>
          </w:p>
          <w:p w14:paraId="48A656A8" w14:textId="2FA5D8C3" w:rsidR="0054542A" w:rsidRPr="00B850D0" w:rsidRDefault="0054542A" w:rsidP="00F600A1">
            <w:pPr>
              <w:spacing w:after="160" w:line="259" w:lineRule="auto"/>
              <w:rPr>
                <w:sz w:val="18"/>
                <w:szCs w:val="18"/>
                <w:lang w:val="de-DE"/>
              </w:rPr>
            </w:pPr>
            <w:r w:rsidRPr="00B850D0">
              <w:rPr>
                <w:sz w:val="18"/>
                <w:szCs w:val="18"/>
                <w:lang w:val="de-DE"/>
              </w:rPr>
              <w:t xml:space="preserve">DOI: </w:t>
            </w:r>
            <w:hyperlink r:id="rId14" w:tgtFrame="_blank" w:tooltip="Persistent link using digital object identifier" w:history="1">
              <w:proofErr w:type="gramStart"/>
              <w:r w:rsidRPr="00B850D0">
                <w:rPr>
                  <w:rStyle w:val="Hyperlink"/>
                  <w:sz w:val="18"/>
                  <w:szCs w:val="18"/>
                  <w:lang w:val="de-DE"/>
                </w:rPr>
                <w:t>10.1016/j.heliyon.2024.e</w:t>
              </w:r>
              <w:proofErr w:type="gramEnd"/>
              <w:r w:rsidRPr="00B850D0">
                <w:rPr>
                  <w:rStyle w:val="Hyperlink"/>
                  <w:sz w:val="18"/>
                  <w:szCs w:val="18"/>
                  <w:lang w:val="de-DE"/>
                </w:rPr>
                <w:t>29886</w:t>
              </w:r>
            </w:hyperlink>
          </w:p>
        </w:tc>
        <w:tc>
          <w:tcPr>
            <w:tcW w:w="1087" w:type="dxa"/>
          </w:tcPr>
          <w:p w14:paraId="30573416" w14:textId="77777777" w:rsidR="00F600A1" w:rsidRPr="00F600A1" w:rsidRDefault="00F600A1" w:rsidP="00F600A1">
            <w:pPr>
              <w:spacing w:after="160" w:line="259" w:lineRule="auto"/>
              <w:rPr>
                <w:sz w:val="18"/>
                <w:szCs w:val="18"/>
              </w:rPr>
            </w:pPr>
            <w:r w:rsidRPr="00F600A1">
              <w:rPr>
                <w:sz w:val="18"/>
                <w:szCs w:val="18"/>
              </w:rPr>
              <w:t>Semi-field study</w:t>
            </w:r>
          </w:p>
        </w:tc>
        <w:tc>
          <w:tcPr>
            <w:tcW w:w="741" w:type="dxa"/>
          </w:tcPr>
          <w:p w14:paraId="1C760DA8" w14:textId="77777777" w:rsidR="00F600A1" w:rsidRPr="00F600A1" w:rsidRDefault="00F600A1" w:rsidP="00F600A1">
            <w:pPr>
              <w:spacing w:after="160" w:line="259" w:lineRule="auto"/>
              <w:rPr>
                <w:sz w:val="18"/>
                <w:szCs w:val="18"/>
              </w:rPr>
            </w:pPr>
            <w:r w:rsidRPr="00F600A1">
              <w:rPr>
                <w:sz w:val="18"/>
                <w:szCs w:val="18"/>
              </w:rPr>
              <w:t>Apis mellifera</w:t>
            </w:r>
          </w:p>
        </w:tc>
        <w:tc>
          <w:tcPr>
            <w:tcW w:w="1080" w:type="dxa"/>
          </w:tcPr>
          <w:p w14:paraId="77F69B74" w14:textId="77777777" w:rsidR="00F600A1" w:rsidRPr="00F600A1" w:rsidRDefault="00F600A1" w:rsidP="00F600A1">
            <w:pPr>
              <w:spacing w:after="160" w:line="259" w:lineRule="auto"/>
              <w:rPr>
                <w:sz w:val="18"/>
                <w:szCs w:val="18"/>
              </w:rPr>
            </w:pPr>
            <w:r w:rsidRPr="00F600A1">
              <w:rPr>
                <w:sz w:val="18"/>
                <w:szCs w:val="18"/>
              </w:rPr>
              <w:t>Insecticides; Fungicides</w:t>
            </w:r>
          </w:p>
        </w:tc>
        <w:tc>
          <w:tcPr>
            <w:tcW w:w="1258" w:type="dxa"/>
          </w:tcPr>
          <w:p w14:paraId="4AB69E89" w14:textId="77777777" w:rsidR="00F600A1" w:rsidRPr="00F600A1" w:rsidRDefault="00F600A1" w:rsidP="00F600A1">
            <w:pPr>
              <w:spacing w:after="160" w:line="259" w:lineRule="auto"/>
              <w:rPr>
                <w:sz w:val="18"/>
                <w:szCs w:val="18"/>
              </w:rPr>
            </w:pPr>
            <w:r w:rsidRPr="00F600A1">
              <w:rPr>
                <w:sz w:val="18"/>
                <w:szCs w:val="18"/>
              </w:rPr>
              <w:t xml:space="preserve">Neonicotinoid; </w:t>
            </w:r>
            <w:proofErr w:type="spellStart"/>
            <w:r w:rsidRPr="00F600A1">
              <w:rPr>
                <w:sz w:val="18"/>
                <w:szCs w:val="18"/>
              </w:rPr>
              <w:t>QoI</w:t>
            </w:r>
            <w:proofErr w:type="spellEnd"/>
            <w:r w:rsidRPr="00F600A1">
              <w:rPr>
                <w:sz w:val="18"/>
                <w:szCs w:val="18"/>
              </w:rPr>
              <w:t>; DMI</w:t>
            </w:r>
          </w:p>
        </w:tc>
        <w:tc>
          <w:tcPr>
            <w:tcW w:w="1277" w:type="dxa"/>
          </w:tcPr>
          <w:p w14:paraId="5AECCF1A" w14:textId="77777777" w:rsidR="00F600A1" w:rsidRPr="00F600A1" w:rsidRDefault="00F600A1" w:rsidP="00F600A1">
            <w:pPr>
              <w:spacing w:after="160" w:line="259" w:lineRule="auto"/>
              <w:rPr>
                <w:sz w:val="18"/>
                <w:szCs w:val="18"/>
              </w:rPr>
            </w:pPr>
            <w:r w:rsidRPr="00F600A1">
              <w:rPr>
                <w:sz w:val="18"/>
                <w:szCs w:val="18"/>
              </w:rPr>
              <w:t xml:space="preserve">Clothianidin; </w:t>
            </w:r>
            <w:proofErr w:type="spellStart"/>
            <w:r w:rsidRPr="00F600A1">
              <w:rPr>
                <w:sz w:val="18"/>
                <w:szCs w:val="18"/>
              </w:rPr>
              <w:t>Pyraclostrobin</w:t>
            </w:r>
            <w:proofErr w:type="spellEnd"/>
            <w:r w:rsidRPr="00F600A1">
              <w:rPr>
                <w:sz w:val="18"/>
                <w:szCs w:val="18"/>
              </w:rPr>
              <w:t>; Metconazole</w:t>
            </w:r>
          </w:p>
        </w:tc>
        <w:tc>
          <w:tcPr>
            <w:tcW w:w="1035" w:type="dxa"/>
          </w:tcPr>
          <w:p w14:paraId="49D1F069" w14:textId="77777777" w:rsidR="00F600A1" w:rsidRPr="00F600A1" w:rsidRDefault="00F600A1" w:rsidP="00F600A1">
            <w:pPr>
              <w:spacing w:after="160" w:line="259" w:lineRule="auto"/>
              <w:rPr>
                <w:sz w:val="18"/>
                <w:szCs w:val="18"/>
              </w:rPr>
            </w:pPr>
            <w:r w:rsidRPr="00F600A1">
              <w:rPr>
                <w:sz w:val="18"/>
                <w:szCs w:val="18"/>
              </w:rPr>
              <w:t>Formulated fungicide; non-formulated low-ppb insecticide dose</w:t>
            </w:r>
          </w:p>
        </w:tc>
        <w:tc>
          <w:tcPr>
            <w:tcW w:w="1329" w:type="dxa"/>
          </w:tcPr>
          <w:p w14:paraId="1600CF6D" w14:textId="77777777" w:rsidR="00F600A1" w:rsidRPr="00F600A1" w:rsidRDefault="00F600A1" w:rsidP="00F600A1">
            <w:pPr>
              <w:spacing w:after="160" w:line="259" w:lineRule="auto"/>
              <w:rPr>
                <w:sz w:val="18"/>
                <w:szCs w:val="18"/>
              </w:rPr>
            </w:pPr>
            <w:r w:rsidRPr="00F600A1">
              <w:rPr>
                <w:sz w:val="18"/>
                <w:szCs w:val="18"/>
              </w:rPr>
              <w:t>Chronic (multi-day; two-season experiment)</w:t>
            </w:r>
          </w:p>
        </w:tc>
        <w:tc>
          <w:tcPr>
            <w:tcW w:w="947" w:type="dxa"/>
          </w:tcPr>
          <w:p w14:paraId="382255ED" w14:textId="77777777" w:rsidR="00F600A1" w:rsidRPr="00F600A1" w:rsidRDefault="00F600A1" w:rsidP="00F600A1">
            <w:pPr>
              <w:spacing w:after="160" w:line="259" w:lineRule="auto"/>
              <w:rPr>
                <w:sz w:val="18"/>
                <w:szCs w:val="18"/>
              </w:rPr>
            </w:pPr>
            <w:r w:rsidRPr="00F600A1">
              <w:rPr>
                <w:sz w:val="18"/>
                <w:szCs w:val="18"/>
              </w:rPr>
              <w:t>Foraging (not specified)</w:t>
            </w:r>
          </w:p>
        </w:tc>
        <w:tc>
          <w:tcPr>
            <w:tcW w:w="1324" w:type="dxa"/>
          </w:tcPr>
          <w:p w14:paraId="184729F6" w14:textId="77777777" w:rsidR="00F600A1" w:rsidRPr="00F600A1" w:rsidRDefault="00F600A1" w:rsidP="00F600A1">
            <w:pPr>
              <w:spacing w:after="160" w:line="259" w:lineRule="auto"/>
              <w:rPr>
                <w:sz w:val="18"/>
                <w:szCs w:val="18"/>
              </w:rPr>
            </w:pPr>
            <w:r w:rsidRPr="00F600A1">
              <w:rPr>
                <w:sz w:val="18"/>
                <w:szCs w:val="18"/>
              </w:rPr>
              <w:t>Semi-field tunnel (activity/weight monitoring)</w:t>
            </w:r>
          </w:p>
        </w:tc>
        <w:tc>
          <w:tcPr>
            <w:tcW w:w="1100" w:type="dxa"/>
          </w:tcPr>
          <w:p w14:paraId="7D217311" w14:textId="77777777" w:rsidR="00F600A1" w:rsidRPr="00F600A1" w:rsidRDefault="00F600A1" w:rsidP="00F600A1">
            <w:pPr>
              <w:spacing w:after="160" w:line="259" w:lineRule="auto"/>
              <w:rPr>
                <w:sz w:val="18"/>
                <w:szCs w:val="18"/>
              </w:rPr>
            </w:pPr>
            <w:r w:rsidRPr="00F600A1">
              <w:rPr>
                <w:sz w:val="18"/>
                <w:szCs w:val="18"/>
              </w:rPr>
              <w:t>Colony</w:t>
            </w:r>
          </w:p>
        </w:tc>
        <w:tc>
          <w:tcPr>
            <w:tcW w:w="1208" w:type="dxa"/>
          </w:tcPr>
          <w:p w14:paraId="074855EE" w14:textId="77777777" w:rsidR="00F600A1" w:rsidRPr="00F600A1" w:rsidRDefault="00F600A1" w:rsidP="00F600A1">
            <w:pPr>
              <w:spacing w:after="160" w:line="259" w:lineRule="auto"/>
              <w:rPr>
                <w:sz w:val="18"/>
                <w:szCs w:val="18"/>
              </w:rPr>
            </w:pPr>
            <w:r w:rsidRPr="00F600A1">
              <w:rPr>
                <w:sz w:val="18"/>
                <w:szCs w:val="18"/>
              </w:rPr>
              <w:t>↑ mortality (~2.9×), ↓ activity and weight; ↑ Varroa infestation</w:t>
            </w:r>
          </w:p>
        </w:tc>
      </w:tr>
    </w:tbl>
    <w:p w14:paraId="64B1FDD4" w14:textId="43C89674" w:rsidR="00F600A1" w:rsidRDefault="00F600A1" w:rsidP="00F600A1">
      <w:r w:rsidRPr="00F600A1">
        <w:t>These records were retrieved by the 2025 verification but were not included in the primary analyses because they lie outside the prespecified search horizon (non</w:t>
      </w:r>
      <w:r w:rsidRPr="00F600A1">
        <w:rPr>
          <w:rFonts w:ascii="Cambria Math" w:hAnsi="Cambria Math" w:cs="Cambria Math"/>
        </w:rPr>
        <w:t>‑</w:t>
      </w:r>
      <w:r w:rsidRPr="00F600A1">
        <w:t>living review).</w:t>
      </w:r>
    </w:p>
    <w:p w14:paraId="33E4F321" w14:textId="77777777" w:rsidR="00F600A1" w:rsidRDefault="00F600A1" w:rsidP="00F600A1">
      <w:pPr>
        <w:sectPr w:rsidR="00F600A1" w:rsidSect="00FB55C3">
          <w:pgSz w:w="15840" w:h="12240" w:orient="landscape"/>
          <w:pgMar w:top="1417" w:right="1417" w:bottom="1417" w:left="1134" w:header="708" w:footer="708" w:gutter="0"/>
          <w:cols w:space="708"/>
          <w:docGrid w:linePitch="360"/>
        </w:sectPr>
      </w:pPr>
    </w:p>
    <w:p w14:paraId="04BDE372" w14:textId="7658CD76" w:rsidR="00FB55C3" w:rsidRDefault="00B26723" w:rsidP="00FB55C3">
      <w:pPr>
        <w:jc w:val="both"/>
      </w:pPr>
      <w:r w:rsidRPr="00B26723">
        <w:rPr>
          <w:b/>
          <w:bCs/>
        </w:rPr>
        <w:lastRenderedPageBreak/>
        <w:t>Table S</w:t>
      </w:r>
      <w:r w:rsidR="00292E3D">
        <w:rPr>
          <w:b/>
          <w:bCs/>
        </w:rPr>
        <w:t>4</w:t>
      </w:r>
      <w:r w:rsidRPr="00B26723">
        <w:rPr>
          <w:b/>
          <w:bCs/>
        </w:rPr>
        <w:t>. χ²-Goodness-of-Fit (Before vs After)</w:t>
      </w:r>
      <w:r w:rsidR="00FB55C3">
        <w:rPr>
          <w:b/>
          <w:bCs/>
        </w:rPr>
        <w:t xml:space="preserve">. </w:t>
      </w:r>
      <w:r w:rsidR="00FB55C3" w:rsidRPr="00F600A1">
        <w:t>We repeated the descriptive summaries and χ² goodness</w:t>
      </w:r>
      <w:r w:rsidR="00FB55C3" w:rsidRPr="00F600A1">
        <w:rPr>
          <w:rFonts w:ascii="Cambria Math" w:hAnsi="Cambria Math" w:cs="Cambria Math"/>
        </w:rPr>
        <w:t>‑</w:t>
      </w:r>
      <w:r w:rsidR="00FB55C3" w:rsidRPr="00F600A1">
        <w:t>of</w:t>
      </w:r>
      <w:r w:rsidR="00FB55C3" w:rsidRPr="00F600A1">
        <w:rPr>
          <w:rFonts w:ascii="Cambria Math" w:hAnsi="Cambria Math" w:cs="Cambria Math"/>
        </w:rPr>
        <w:t>‑</w:t>
      </w:r>
      <w:r w:rsidR="00FB55C3" w:rsidRPr="00F600A1">
        <w:t>fit tests used in the main analysis after appending the three post</w:t>
      </w:r>
      <w:r w:rsidR="00FB55C3" w:rsidRPr="00F600A1">
        <w:rPr>
          <w:rFonts w:ascii="Cambria Math" w:hAnsi="Cambria Math" w:cs="Cambria Math"/>
        </w:rPr>
        <w:t>‑</w:t>
      </w:r>
      <w:r w:rsidR="00FB55C3" w:rsidRPr="00F600A1">
        <w:t xml:space="preserve">2023 studies to the 2023 dataset. No </w:t>
      </w:r>
      <w:r w:rsidR="00FB55C3" w:rsidRPr="00F600A1">
        <w:rPr>
          <w:rFonts w:ascii="Calibri" w:hAnsi="Calibri" w:cs="Calibri"/>
        </w:rPr>
        <w:t>χ²</w:t>
      </w:r>
      <w:r w:rsidR="00FB55C3" w:rsidRPr="00F600A1">
        <w:t xml:space="preserve"> significance decisions changed (0/13 criteria). </w:t>
      </w:r>
    </w:p>
    <w:tbl>
      <w:tblPr>
        <w:tblStyle w:val="Tabellenraster"/>
        <w:tblW w:w="0" w:type="auto"/>
        <w:tblLook w:val="04A0" w:firstRow="1" w:lastRow="0" w:firstColumn="1" w:lastColumn="0" w:noHBand="0" w:noVBand="1"/>
      </w:tblPr>
      <w:tblGrid>
        <w:gridCol w:w="1674"/>
        <w:gridCol w:w="1368"/>
        <w:gridCol w:w="872"/>
        <w:gridCol w:w="1137"/>
        <w:gridCol w:w="1241"/>
        <w:gridCol w:w="745"/>
        <w:gridCol w:w="1137"/>
        <w:gridCol w:w="1222"/>
      </w:tblGrid>
      <w:tr w:rsidR="00B26723" w:rsidRPr="00B26723" w14:paraId="6ABDA580" w14:textId="77777777" w:rsidTr="00FB55C3">
        <w:trPr>
          <w:trHeight w:val="300"/>
        </w:trPr>
        <w:tc>
          <w:tcPr>
            <w:tcW w:w="2071" w:type="dxa"/>
            <w:noWrap/>
            <w:hideMark/>
          </w:tcPr>
          <w:p w14:paraId="4DD55C70" w14:textId="77777777" w:rsidR="00B26723" w:rsidRPr="00B26723" w:rsidRDefault="00B26723" w:rsidP="00B26723">
            <w:pPr>
              <w:jc w:val="both"/>
              <w:rPr>
                <w:b/>
                <w:bCs/>
              </w:rPr>
            </w:pPr>
            <w:r w:rsidRPr="00B26723">
              <w:rPr>
                <w:b/>
                <w:bCs/>
              </w:rPr>
              <w:t>Criterion</w:t>
            </w:r>
          </w:p>
        </w:tc>
        <w:tc>
          <w:tcPr>
            <w:tcW w:w="1243" w:type="dxa"/>
            <w:noWrap/>
            <w:hideMark/>
          </w:tcPr>
          <w:p w14:paraId="0D480982" w14:textId="77777777" w:rsidR="00B26723" w:rsidRPr="00B26723" w:rsidRDefault="00B26723" w:rsidP="00B26723">
            <w:pPr>
              <w:jc w:val="both"/>
              <w:rPr>
                <w:b/>
                <w:bCs/>
              </w:rPr>
            </w:pPr>
            <w:proofErr w:type="spellStart"/>
            <w:r w:rsidRPr="00B26723">
              <w:rPr>
                <w:b/>
                <w:bCs/>
              </w:rPr>
              <w:t>n_levels_before</w:t>
            </w:r>
            <w:proofErr w:type="spellEnd"/>
          </w:p>
        </w:tc>
        <w:tc>
          <w:tcPr>
            <w:tcW w:w="801" w:type="dxa"/>
            <w:noWrap/>
            <w:hideMark/>
          </w:tcPr>
          <w:p w14:paraId="1FA18B62" w14:textId="77777777" w:rsidR="00B26723" w:rsidRPr="00B26723" w:rsidRDefault="00B26723" w:rsidP="00B26723">
            <w:pPr>
              <w:jc w:val="both"/>
              <w:rPr>
                <w:b/>
                <w:bCs/>
              </w:rPr>
            </w:pPr>
            <w:proofErr w:type="spellStart"/>
            <w:r w:rsidRPr="00B26723">
              <w:rPr>
                <w:b/>
                <w:bCs/>
              </w:rPr>
              <w:t>n_before</w:t>
            </w:r>
            <w:proofErr w:type="spellEnd"/>
          </w:p>
        </w:tc>
        <w:tc>
          <w:tcPr>
            <w:tcW w:w="1158" w:type="dxa"/>
            <w:noWrap/>
            <w:hideMark/>
          </w:tcPr>
          <w:p w14:paraId="136CE933" w14:textId="77777777" w:rsidR="00B26723" w:rsidRPr="00B26723" w:rsidRDefault="00B26723" w:rsidP="00B26723">
            <w:pPr>
              <w:jc w:val="both"/>
              <w:rPr>
                <w:b/>
                <w:bCs/>
              </w:rPr>
            </w:pPr>
            <w:proofErr w:type="spellStart"/>
            <w:r w:rsidRPr="00B26723">
              <w:rPr>
                <w:b/>
                <w:bCs/>
              </w:rPr>
              <w:t>p_before</w:t>
            </w:r>
            <w:proofErr w:type="spellEnd"/>
            <w:r w:rsidRPr="00B26723">
              <w:rPr>
                <w:b/>
                <w:bCs/>
              </w:rPr>
              <w:t xml:space="preserve"> (GOF)</w:t>
            </w:r>
          </w:p>
        </w:tc>
        <w:tc>
          <w:tcPr>
            <w:tcW w:w="1130" w:type="dxa"/>
            <w:noWrap/>
            <w:hideMark/>
          </w:tcPr>
          <w:p w14:paraId="543AFEA7" w14:textId="77777777" w:rsidR="00B26723" w:rsidRPr="00B26723" w:rsidRDefault="00B26723" w:rsidP="00B26723">
            <w:pPr>
              <w:jc w:val="both"/>
              <w:rPr>
                <w:b/>
                <w:bCs/>
              </w:rPr>
            </w:pPr>
            <w:proofErr w:type="spellStart"/>
            <w:r w:rsidRPr="00B26723">
              <w:rPr>
                <w:b/>
                <w:bCs/>
              </w:rPr>
              <w:t>n_levels_after</w:t>
            </w:r>
            <w:proofErr w:type="spellEnd"/>
          </w:p>
        </w:tc>
        <w:tc>
          <w:tcPr>
            <w:tcW w:w="687" w:type="dxa"/>
            <w:noWrap/>
            <w:hideMark/>
          </w:tcPr>
          <w:p w14:paraId="76481E30" w14:textId="77777777" w:rsidR="00B26723" w:rsidRPr="00B26723" w:rsidRDefault="00B26723" w:rsidP="00B26723">
            <w:pPr>
              <w:jc w:val="both"/>
              <w:rPr>
                <w:b/>
                <w:bCs/>
              </w:rPr>
            </w:pPr>
            <w:proofErr w:type="spellStart"/>
            <w:r w:rsidRPr="00B26723">
              <w:rPr>
                <w:b/>
                <w:bCs/>
              </w:rPr>
              <w:t>n_after</w:t>
            </w:r>
            <w:proofErr w:type="spellEnd"/>
          </w:p>
        </w:tc>
        <w:tc>
          <w:tcPr>
            <w:tcW w:w="1037" w:type="dxa"/>
            <w:noWrap/>
            <w:hideMark/>
          </w:tcPr>
          <w:p w14:paraId="47BB0941" w14:textId="77777777" w:rsidR="00B26723" w:rsidRPr="00B26723" w:rsidRDefault="00B26723" w:rsidP="00B26723">
            <w:pPr>
              <w:jc w:val="both"/>
              <w:rPr>
                <w:b/>
                <w:bCs/>
              </w:rPr>
            </w:pPr>
            <w:proofErr w:type="spellStart"/>
            <w:r w:rsidRPr="00B26723">
              <w:rPr>
                <w:b/>
                <w:bCs/>
              </w:rPr>
              <w:t>p_after</w:t>
            </w:r>
            <w:proofErr w:type="spellEnd"/>
            <w:r w:rsidRPr="00B26723">
              <w:rPr>
                <w:b/>
                <w:bCs/>
              </w:rPr>
              <w:t xml:space="preserve"> (GOF)</w:t>
            </w:r>
          </w:p>
        </w:tc>
        <w:tc>
          <w:tcPr>
            <w:tcW w:w="1495" w:type="dxa"/>
            <w:noWrap/>
            <w:hideMark/>
          </w:tcPr>
          <w:p w14:paraId="6D5ED927" w14:textId="77777777" w:rsidR="00B26723" w:rsidRPr="00B26723" w:rsidRDefault="00B26723" w:rsidP="00B26723">
            <w:pPr>
              <w:jc w:val="both"/>
              <w:rPr>
                <w:b/>
                <w:bCs/>
              </w:rPr>
            </w:pPr>
            <w:r w:rsidRPr="00B26723">
              <w:rPr>
                <w:b/>
                <w:bCs/>
              </w:rPr>
              <w:t>Significance change?</w:t>
            </w:r>
          </w:p>
        </w:tc>
      </w:tr>
      <w:tr w:rsidR="00B26723" w:rsidRPr="00B26723" w14:paraId="089451BE" w14:textId="77777777" w:rsidTr="00FB55C3">
        <w:trPr>
          <w:trHeight w:val="300"/>
        </w:trPr>
        <w:tc>
          <w:tcPr>
            <w:tcW w:w="2071" w:type="dxa"/>
            <w:noWrap/>
            <w:hideMark/>
          </w:tcPr>
          <w:p w14:paraId="088314EB" w14:textId="77777777" w:rsidR="00B26723" w:rsidRPr="00B26723" w:rsidRDefault="00B26723" w:rsidP="00B26723">
            <w:pPr>
              <w:jc w:val="both"/>
            </w:pPr>
            <w:r w:rsidRPr="00B26723">
              <w:t>Study type</w:t>
            </w:r>
          </w:p>
        </w:tc>
        <w:tc>
          <w:tcPr>
            <w:tcW w:w="1243" w:type="dxa"/>
            <w:noWrap/>
            <w:hideMark/>
          </w:tcPr>
          <w:p w14:paraId="27C620B0" w14:textId="77777777" w:rsidR="00B26723" w:rsidRPr="00B26723" w:rsidRDefault="00B26723" w:rsidP="00B26723">
            <w:pPr>
              <w:jc w:val="both"/>
            </w:pPr>
            <w:r w:rsidRPr="00B26723">
              <w:t>5</w:t>
            </w:r>
          </w:p>
        </w:tc>
        <w:tc>
          <w:tcPr>
            <w:tcW w:w="801" w:type="dxa"/>
            <w:noWrap/>
            <w:hideMark/>
          </w:tcPr>
          <w:p w14:paraId="76E0C4F2" w14:textId="77777777" w:rsidR="00B26723" w:rsidRPr="00B26723" w:rsidRDefault="00B26723" w:rsidP="00B26723">
            <w:pPr>
              <w:jc w:val="both"/>
            </w:pPr>
            <w:r w:rsidRPr="00B26723">
              <w:t>26</w:t>
            </w:r>
          </w:p>
        </w:tc>
        <w:tc>
          <w:tcPr>
            <w:tcW w:w="1158" w:type="dxa"/>
            <w:noWrap/>
            <w:hideMark/>
          </w:tcPr>
          <w:p w14:paraId="27F05CEB" w14:textId="2BC2B4BB" w:rsidR="00B26723" w:rsidRPr="00B26723" w:rsidRDefault="00B26723" w:rsidP="00B26723">
            <w:pPr>
              <w:jc w:val="both"/>
            </w:pPr>
            <w:r w:rsidRPr="00B26723">
              <w:t>1</w:t>
            </w:r>
            <w:r w:rsidR="00B850D0">
              <w:t>.</w:t>
            </w:r>
            <w:r w:rsidRPr="00B26723">
              <w:t>73676E-07</w:t>
            </w:r>
          </w:p>
        </w:tc>
        <w:tc>
          <w:tcPr>
            <w:tcW w:w="1130" w:type="dxa"/>
            <w:noWrap/>
            <w:hideMark/>
          </w:tcPr>
          <w:p w14:paraId="4B297784" w14:textId="77777777" w:rsidR="00B26723" w:rsidRPr="00B26723" w:rsidRDefault="00B26723" w:rsidP="00B26723">
            <w:pPr>
              <w:jc w:val="both"/>
            </w:pPr>
            <w:r w:rsidRPr="00B26723">
              <w:t>8</w:t>
            </w:r>
          </w:p>
        </w:tc>
        <w:tc>
          <w:tcPr>
            <w:tcW w:w="687" w:type="dxa"/>
            <w:noWrap/>
            <w:hideMark/>
          </w:tcPr>
          <w:p w14:paraId="10DADC1F" w14:textId="77777777" w:rsidR="00B26723" w:rsidRPr="00B26723" w:rsidRDefault="00B26723" w:rsidP="00B26723">
            <w:pPr>
              <w:jc w:val="both"/>
            </w:pPr>
            <w:r w:rsidRPr="00B26723">
              <w:t>29</w:t>
            </w:r>
          </w:p>
        </w:tc>
        <w:tc>
          <w:tcPr>
            <w:tcW w:w="1037" w:type="dxa"/>
            <w:noWrap/>
            <w:hideMark/>
          </w:tcPr>
          <w:p w14:paraId="373B4A95" w14:textId="6D0F8092" w:rsidR="00B26723" w:rsidRPr="00B26723" w:rsidRDefault="00B26723" w:rsidP="00B26723">
            <w:pPr>
              <w:jc w:val="both"/>
            </w:pPr>
            <w:r w:rsidRPr="00B26723">
              <w:t>5</w:t>
            </w:r>
            <w:r w:rsidR="00B850D0">
              <w:t>.</w:t>
            </w:r>
            <w:r w:rsidRPr="00B26723">
              <w:t>20986E-11</w:t>
            </w:r>
          </w:p>
        </w:tc>
        <w:tc>
          <w:tcPr>
            <w:tcW w:w="1495" w:type="dxa"/>
            <w:noWrap/>
            <w:hideMark/>
          </w:tcPr>
          <w:p w14:paraId="78A90E3E" w14:textId="77777777" w:rsidR="00B26723" w:rsidRPr="00B26723" w:rsidRDefault="00B26723" w:rsidP="00B26723">
            <w:pPr>
              <w:jc w:val="both"/>
            </w:pPr>
            <w:r w:rsidRPr="00B26723">
              <w:t>no change</w:t>
            </w:r>
          </w:p>
        </w:tc>
      </w:tr>
      <w:tr w:rsidR="00B26723" w:rsidRPr="00B26723" w14:paraId="2A232637" w14:textId="77777777" w:rsidTr="00FB55C3">
        <w:trPr>
          <w:trHeight w:val="300"/>
        </w:trPr>
        <w:tc>
          <w:tcPr>
            <w:tcW w:w="2071" w:type="dxa"/>
            <w:noWrap/>
            <w:hideMark/>
          </w:tcPr>
          <w:p w14:paraId="3D10AB2F" w14:textId="77777777" w:rsidR="00B26723" w:rsidRPr="00B26723" w:rsidRDefault="00B26723" w:rsidP="00B26723">
            <w:pPr>
              <w:jc w:val="both"/>
            </w:pPr>
            <w:r w:rsidRPr="00B26723">
              <w:t>Species studied</w:t>
            </w:r>
          </w:p>
        </w:tc>
        <w:tc>
          <w:tcPr>
            <w:tcW w:w="1243" w:type="dxa"/>
            <w:noWrap/>
            <w:hideMark/>
          </w:tcPr>
          <w:p w14:paraId="4383F6A7" w14:textId="77777777" w:rsidR="00B26723" w:rsidRPr="00B26723" w:rsidRDefault="00B26723" w:rsidP="00B26723">
            <w:pPr>
              <w:jc w:val="both"/>
            </w:pPr>
            <w:r w:rsidRPr="00B26723">
              <w:t>8</w:t>
            </w:r>
          </w:p>
        </w:tc>
        <w:tc>
          <w:tcPr>
            <w:tcW w:w="801" w:type="dxa"/>
            <w:noWrap/>
            <w:hideMark/>
          </w:tcPr>
          <w:p w14:paraId="389A3092" w14:textId="77777777" w:rsidR="00B26723" w:rsidRPr="00B26723" w:rsidRDefault="00B26723" w:rsidP="00B26723">
            <w:pPr>
              <w:jc w:val="both"/>
            </w:pPr>
            <w:r w:rsidRPr="00B26723">
              <w:t>25</w:t>
            </w:r>
          </w:p>
        </w:tc>
        <w:tc>
          <w:tcPr>
            <w:tcW w:w="1158" w:type="dxa"/>
            <w:noWrap/>
            <w:hideMark/>
          </w:tcPr>
          <w:p w14:paraId="0E462AF5" w14:textId="3404B99A" w:rsidR="00B26723" w:rsidRPr="00B26723" w:rsidRDefault="00B26723" w:rsidP="00B26723">
            <w:pPr>
              <w:jc w:val="both"/>
            </w:pPr>
            <w:r w:rsidRPr="00B26723">
              <w:t>2</w:t>
            </w:r>
            <w:r w:rsidR="00B850D0">
              <w:t>.</w:t>
            </w:r>
            <w:r w:rsidRPr="00B26723">
              <w:t>97757E-06</w:t>
            </w:r>
          </w:p>
        </w:tc>
        <w:tc>
          <w:tcPr>
            <w:tcW w:w="1130" w:type="dxa"/>
            <w:noWrap/>
            <w:hideMark/>
          </w:tcPr>
          <w:p w14:paraId="34EAAB48" w14:textId="77777777" w:rsidR="00B26723" w:rsidRPr="00B26723" w:rsidRDefault="00B26723" w:rsidP="00B26723">
            <w:pPr>
              <w:jc w:val="both"/>
            </w:pPr>
            <w:r w:rsidRPr="00B26723">
              <w:t>8</w:t>
            </w:r>
          </w:p>
        </w:tc>
        <w:tc>
          <w:tcPr>
            <w:tcW w:w="687" w:type="dxa"/>
            <w:noWrap/>
            <w:hideMark/>
          </w:tcPr>
          <w:p w14:paraId="29B9BE6D" w14:textId="77777777" w:rsidR="00B26723" w:rsidRPr="00B26723" w:rsidRDefault="00B26723" w:rsidP="00B26723">
            <w:pPr>
              <w:jc w:val="both"/>
            </w:pPr>
            <w:r w:rsidRPr="00B26723">
              <w:t>28</w:t>
            </w:r>
          </w:p>
        </w:tc>
        <w:tc>
          <w:tcPr>
            <w:tcW w:w="1037" w:type="dxa"/>
            <w:noWrap/>
            <w:hideMark/>
          </w:tcPr>
          <w:p w14:paraId="55CB2A32" w14:textId="27D5A903" w:rsidR="00B26723" w:rsidRPr="00B26723" w:rsidRDefault="00B26723" w:rsidP="00B26723">
            <w:pPr>
              <w:jc w:val="both"/>
            </w:pPr>
            <w:r w:rsidRPr="00B26723">
              <w:t>3</w:t>
            </w:r>
            <w:r w:rsidR="00B850D0">
              <w:t>.</w:t>
            </w:r>
            <w:r w:rsidRPr="00B26723">
              <w:t>474E-09</w:t>
            </w:r>
          </w:p>
        </w:tc>
        <w:tc>
          <w:tcPr>
            <w:tcW w:w="1495" w:type="dxa"/>
            <w:noWrap/>
            <w:hideMark/>
          </w:tcPr>
          <w:p w14:paraId="6E1EAEC1" w14:textId="77777777" w:rsidR="00B26723" w:rsidRPr="00B26723" w:rsidRDefault="00B26723" w:rsidP="00B26723">
            <w:pPr>
              <w:jc w:val="both"/>
            </w:pPr>
            <w:r w:rsidRPr="00B26723">
              <w:t>no change</w:t>
            </w:r>
          </w:p>
        </w:tc>
      </w:tr>
      <w:tr w:rsidR="00B26723" w:rsidRPr="00B26723" w14:paraId="064F9F66" w14:textId="77777777" w:rsidTr="00FB55C3">
        <w:trPr>
          <w:trHeight w:val="300"/>
        </w:trPr>
        <w:tc>
          <w:tcPr>
            <w:tcW w:w="2071" w:type="dxa"/>
            <w:noWrap/>
            <w:hideMark/>
          </w:tcPr>
          <w:p w14:paraId="217DC873" w14:textId="77777777" w:rsidR="00B26723" w:rsidRPr="00B26723" w:rsidRDefault="00B26723" w:rsidP="00B26723">
            <w:pPr>
              <w:jc w:val="both"/>
            </w:pPr>
            <w:r w:rsidRPr="00B26723">
              <w:t>Pesticide category</w:t>
            </w:r>
          </w:p>
        </w:tc>
        <w:tc>
          <w:tcPr>
            <w:tcW w:w="1243" w:type="dxa"/>
            <w:noWrap/>
            <w:hideMark/>
          </w:tcPr>
          <w:p w14:paraId="717FADA7" w14:textId="77777777" w:rsidR="00B26723" w:rsidRPr="00B26723" w:rsidRDefault="00B26723" w:rsidP="00B26723">
            <w:pPr>
              <w:jc w:val="both"/>
            </w:pPr>
            <w:r w:rsidRPr="00B26723">
              <w:t>5</w:t>
            </w:r>
          </w:p>
        </w:tc>
        <w:tc>
          <w:tcPr>
            <w:tcW w:w="801" w:type="dxa"/>
            <w:noWrap/>
            <w:hideMark/>
          </w:tcPr>
          <w:p w14:paraId="4A35E39E" w14:textId="77777777" w:rsidR="00B26723" w:rsidRPr="00B26723" w:rsidRDefault="00B26723" w:rsidP="00B26723">
            <w:pPr>
              <w:jc w:val="both"/>
            </w:pPr>
            <w:r w:rsidRPr="00B26723">
              <w:t>26</w:t>
            </w:r>
          </w:p>
        </w:tc>
        <w:tc>
          <w:tcPr>
            <w:tcW w:w="1158" w:type="dxa"/>
            <w:noWrap/>
            <w:hideMark/>
          </w:tcPr>
          <w:p w14:paraId="1069F94C" w14:textId="017B042B" w:rsidR="00B26723" w:rsidRPr="00B26723" w:rsidRDefault="00B26723" w:rsidP="00B26723">
            <w:pPr>
              <w:jc w:val="both"/>
            </w:pPr>
            <w:r w:rsidRPr="00B26723">
              <w:t>7</w:t>
            </w:r>
            <w:r w:rsidR="00B850D0">
              <w:t>.</w:t>
            </w:r>
            <w:r w:rsidRPr="00B26723">
              <w:t>62494E-11</w:t>
            </w:r>
          </w:p>
        </w:tc>
        <w:tc>
          <w:tcPr>
            <w:tcW w:w="1130" w:type="dxa"/>
            <w:noWrap/>
            <w:hideMark/>
          </w:tcPr>
          <w:p w14:paraId="4C8D845E" w14:textId="77777777" w:rsidR="00B26723" w:rsidRPr="00B26723" w:rsidRDefault="00B26723" w:rsidP="00B26723">
            <w:pPr>
              <w:jc w:val="both"/>
            </w:pPr>
            <w:r w:rsidRPr="00B26723">
              <w:t>8</w:t>
            </w:r>
          </w:p>
        </w:tc>
        <w:tc>
          <w:tcPr>
            <w:tcW w:w="687" w:type="dxa"/>
            <w:noWrap/>
            <w:hideMark/>
          </w:tcPr>
          <w:p w14:paraId="6C1BE6FB" w14:textId="77777777" w:rsidR="00B26723" w:rsidRPr="00B26723" w:rsidRDefault="00B26723" w:rsidP="00B26723">
            <w:pPr>
              <w:jc w:val="both"/>
            </w:pPr>
            <w:r w:rsidRPr="00B26723">
              <w:t>29</w:t>
            </w:r>
          </w:p>
        </w:tc>
        <w:tc>
          <w:tcPr>
            <w:tcW w:w="1037" w:type="dxa"/>
            <w:noWrap/>
            <w:hideMark/>
          </w:tcPr>
          <w:p w14:paraId="05792D6A" w14:textId="3CD42ADF" w:rsidR="00B26723" w:rsidRPr="00B26723" w:rsidRDefault="00B26723" w:rsidP="00B26723">
            <w:pPr>
              <w:jc w:val="both"/>
            </w:pPr>
            <w:r w:rsidRPr="00B26723">
              <w:t>1</w:t>
            </w:r>
            <w:r w:rsidR="00B850D0">
              <w:t>.</w:t>
            </w:r>
            <w:r w:rsidRPr="00B26723">
              <w:t>04409E-15</w:t>
            </w:r>
          </w:p>
        </w:tc>
        <w:tc>
          <w:tcPr>
            <w:tcW w:w="1495" w:type="dxa"/>
            <w:noWrap/>
            <w:hideMark/>
          </w:tcPr>
          <w:p w14:paraId="14CFE34C" w14:textId="77777777" w:rsidR="00B26723" w:rsidRPr="00B26723" w:rsidRDefault="00B26723" w:rsidP="00B26723">
            <w:pPr>
              <w:jc w:val="both"/>
            </w:pPr>
            <w:r w:rsidRPr="00B26723">
              <w:t>no change</w:t>
            </w:r>
          </w:p>
        </w:tc>
      </w:tr>
      <w:tr w:rsidR="00B26723" w:rsidRPr="00B26723" w14:paraId="34818A25" w14:textId="77777777" w:rsidTr="00FB55C3">
        <w:trPr>
          <w:trHeight w:val="300"/>
        </w:trPr>
        <w:tc>
          <w:tcPr>
            <w:tcW w:w="2071" w:type="dxa"/>
            <w:noWrap/>
            <w:hideMark/>
          </w:tcPr>
          <w:p w14:paraId="37A2B5CA" w14:textId="77777777" w:rsidR="00B26723" w:rsidRPr="00B26723" w:rsidRDefault="00B26723" w:rsidP="00B26723">
            <w:pPr>
              <w:jc w:val="both"/>
            </w:pPr>
            <w:r w:rsidRPr="00B26723">
              <w:t>Pesticide class</w:t>
            </w:r>
          </w:p>
        </w:tc>
        <w:tc>
          <w:tcPr>
            <w:tcW w:w="1243" w:type="dxa"/>
            <w:noWrap/>
            <w:hideMark/>
          </w:tcPr>
          <w:p w14:paraId="7824E6E3" w14:textId="77777777" w:rsidR="00B26723" w:rsidRPr="00B26723" w:rsidRDefault="00B26723" w:rsidP="00B26723">
            <w:pPr>
              <w:jc w:val="both"/>
            </w:pPr>
            <w:r w:rsidRPr="00B26723">
              <w:t>17</w:t>
            </w:r>
          </w:p>
        </w:tc>
        <w:tc>
          <w:tcPr>
            <w:tcW w:w="801" w:type="dxa"/>
            <w:noWrap/>
            <w:hideMark/>
          </w:tcPr>
          <w:p w14:paraId="3ABA90DF" w14:textId="77777777" w:rsidR="00B26723" w:rsidRPr="00B26723" w:rsidRDefault="00B26723" w:rsidP="00B26723">
            <w:pPr>
              <w:jc w:val="both"/>
            </w:pPr>
            <w:r w:rsidRPr="00B26723">
              <w:t>26</w:t>
            </w:r>
          </w:p>
        </w:tc>
        <w:tc>
          <w:tcPr>
            <w:tcW w:w="1158" w:type="dxa"/>
            <w:noWrap/>
            <w:hideMark/>
          </w:tcPr>
          <w:p w14:paraId="22547EF9" w14:textId="1557A31C" w:rsidR="00B26723" w:rsidRPr="00B26723" w:rsidRDefault="00B26723" w:rsidP="00B26723">
            <w:pPr>
              <w:jc w:val="both"/>
            </w:pPr>
            <w:r w:rsidRPr="00B26723">
              <w:t>2</w:t>
            </w:r>
            <w:r w:rsidR="00B850D0">
              <w:t>.</w:t>
            </w:r>
            <w:r w:rsidRPr="00B26723">
              <w:t>4255E-05</w:t>
            </w:r>
          </w:p>
        </w:tc>
        <w:tc>
          <w:tcPr>
            <w:tcW w:w="1130" w:type="dxa"/>
            <w:noWrap/>
            <w:hideMark/>
          </w:tcPr>
          <w:p w14:paraId="1E97E6A2" w14:textId="77777777" w:rsidR="00B26723" w:rsidRPr="00B26723" w:rsidRDefault="00B26723" w:rsidP="00B26723">
            <w:pPr>
              <w:jc w:val="both"/>
            </w:pPr>
            <w:r w:rsidRPr="00B26723">
              <w:t>18</w:t>
            </w:r>
          </w:p>
        </w:tc>
        <w:tc>
          <w:tcPr>
            <w:tcW w:w="687" w:type="dxa"/>
            <w:noWrap/>
            <w:hideMark/>
          </w:tcPr>
          <w:p w14:paraId="447795F7" w14:textId="77777777" w:rsidR="00B26723" w:rsidRPr="00B26723" w:rsidRDefault="00B26723" w:rsidP="00B26723">
            <w:pPr>
              <w:jc w:val="both"/>
            </w:pPr>
            <w:r w:rsidRPr="00B26723">
              <w:t>29</w:t>
            </w:r>
          </w:p>
        </w:tc>
        <w:tc>
          <w:tcPr>
            <w:tcW w:w="1037" w:type="dxa"/>
            <w:noWrap/>
            <w:hideMark/>
          </w:tcPr>
          <w:p w14:paraId="3AC0F8A7" w14:textId="078BFA07" w:rsidR="00B26723" w:rsidRPr="00B26723" w:rsidRDefault="00B26723" w:rsidP="00B26723">
            <w:pPr>
              <w:jc w:val="both"/>
            </w:pPr>
            <w:r w:rsidRPr="00B26723">
              <w:t>0</w:t>
            </w:r>
            <w:r w:rsidR="00B850D0">
              <w:t>.</w:t>
            </w:r>
            <w:r w:rsidRPr="00B26723">
              <w:t>000108071</w:t>
            </w:r>
          </w:p>
        </w:tc>
        <w:tc>
          <w:tcPr>
            <w:tcW w:w="1495" w:type="dxa"/>
            <w:noWrap/>
            <w:hideMark/>
          </w:tcPr>
          <w:p w14:paraId="180FE2EE" w14:textId="77777777" w:rsidR="00B26723" w:rsidRPr="00B26723" w:rsidRDefault="00B26723" w:rsidP="00B26723">
            <w:pPr>
              <w:jc w:val="both"/>
            </w:pPr>
            <w:r w:rsidRPr="00B26723">
              <w:t>no change</w:t>
            </w:r>
          </w:p>
        </w:tc>
      </w:tr>
      <w:tr w:rsidR="00B26723" w:rsidRPr="00B26723" w14:paraId="0DE5BF4C" w14:textId="77777777" w:rsidTr="00FB55C3">
        <w:trPr>
          <w:trHeight w:val="300"/>
        </w:trPr>
        <w:tc>
          <w:tcPr>
            <w:tcW w:w="2071" w:type="dxa"/>
            <w:noWrap/>
            <w:hideMark/>
          </w:tcPr>
          <w:p w14:paraId="689D846E" w14:textId="77777777" w:rsidR="00B26723" w:rsidRPr="00B26723" w:rsidRDefault="00B26723" w:rsidP="00B26723">
            <w:pPr>
              <w:jc w:val="both"/>
            </w:pPr>
            <w:r w:rsidRPr="00B26723">
              <w:t>Pesticide type</w:t>
            </w:r>
          </w:p>
        </w:tc>
        <w:tc>
          <w:tcPr>
            <w:tcW w:w="1243" w:type="dxa"/>
            <w:noWrap/>
            <w:hideMark/>
          </w:tcPr>
          <w:p w14:paraId="7DEE6BBD" w14:textId="77777777" w:rsidR="00B26723" w:rsidRPr="00B26723" w:rsidRDefault="00B26723" w:rsidP="00B26723">
            <w:pPr>
              <w:jc w:val="both"/>
            </w:pPr>
            <w:r w:rsidRPr="00B26723">
              <w:t>3</w:t>
            </w:r>
          </w:p>
        </w:tc>
        <w:tc>
          <w:tcPr>
            <w:tcW w:w="801" w:type="dxa"/>
            <w:noWrap/>
            <w:hideMark/>
          </w:tcPr>
          <w:p w14:paraId="3EA8348F" w14:textId="77777777" w:rsidR="00B26723" w:rsidRPr="00B26723" w:rsidRDefault="00B26723" w:rsidP="00B26723">
            <w:pPr>
              <w:jc w:val="both"/>
            </w:pPr>
            <w:r w:rsidRPr="00B26723">
              <w:t>25</w:t>
            </w:r>
          </w:p>
        </w:tc>
        <w:tc>
          <w:tcPr>
            <w:tcW w:w="1158" w:type="dxa"/>
            <w:noWrap/>
            <w:hideMark/>
          </w:tcPr>
          <w:p w14:paraId="55F53860" w14:textId="44BD9336" w:rsidR="00B26723" w:rsidRPr="00B26723" w:rsidRDefault="00B26723" w:rsidP="00B26723">
            <w:pPr>
              <w:jc w:val="both"/>
            </w:pPr>
            <w:r w:rsidRPr="00B26723">
              <w:t>0</w:t>
            </w:r>
            <w:r w:rsidR="00B850D0">
              <w:t>.</w:t>
            </w:r>
            <w:r w:rsidRPr="00B26723">
              <w:t>001159229</w:t>
            </w:r>
          </w:p>
        </w:tc>
        <w:tc>
          <w:tcPr>
            <w:tcW w:w="1130" w:type="dxa"/>
            <w:noWrap/>
            <w:hideMark/>
          </w:tcPr>
          <w:p w14:paraId="3B80A054" w14:textId="77777777" w:rsidR="00B26723" w:rsidRPr="00B26723" w:rsidRDefault="00B26723" w:rsidP="00B26723">
            <w:pPr>
              <w:jc w:val="both"/>
            </w:pPr>
            <w:r w:rsidRPr="00B26723">
              <w:t>6</w:t>
            </w:r>
          </w:p>
        </w:tc>
        <w:tc>
          <w:tcPr>
            <w:tcW w:w="687" w:type="dxa"/>
            <w:noWrap/>
            <w:hideMark/>
          </w:tcPr>
          <w:p w14:paraId="50938E1B" w14:textId="77777777" w:rsidR="00B26723" w:rsidRPr="00B26723" w:rsidRDefault="00B26723" w:rsidP="00B26723">
            <w:pPr>
              <w:jc w:val="both"/>
            </w:pPr>
            <w:r w:rsidRPr="00B26723">
              <w:t>28</w:t>
            </w:r>
          </w:p>
        </w:tc>
        <w:tc>
          <w:tcPr>
            <w:tcW w:w="1037" w:type="dxa"/>
            <w:noWrap/>
            <w:hideMark/>
          </w:tcPr>
          <w:p w14:paraId="47BF889C" w14:textId="29860AAD" w:rsidR="00B26723" w:rsidRPr="00B26723" w:rsidRDefault="00B26723" w:rsidP="00B26723">
            <w:pPr>
              <w:jc w:val="both"/>
            </w:pPr>
            <w:r w:rsidRPr="00B26723">
              <w:t>7</w:t>
            </w:r>
            <w:r w:rsidR="00B850D0">
              <w:t>.</w:t>
            </w:r>
            <w:r w:rsidRPr="00B26723">
              <w:t>68639E-08</w:t>
            </w:r>
          </w:p>
        </w:tc>
        <w:tc>
          <w:tcPr>
            <w:tcW w:w="1495" w:type="dxa"/>
            <w:noWrap/>
            <w:hideMark/>
          </w:tcPr>
          <w:p w14:paraId="19E8AA9B" w14:textId="77777777" w:rsidR="00B26723" w:rsidRPr="00B26723" w:rsidRDefault="00B26723" w:rsidP="00B26723">
            <w:pPr>
              <w:jc w:val="both"/>
            </w:pPr>
            <w:r w:rsidRPr="00B26723">
              <w:t>no change</w:t>
            </w:r>
          </w:p>
        </w:tc>
      </w:tr>
      <w:tr w:rsidR="00B26723" w:rsidRPr="00B26723" w14:paraId="6D549252" w14:textId="77777777" w:rsidTr="00FB55C3">
        <w:trPr>
          <w:trHeight w:val="300"/>
        </w:trPr>
        <w:tc>
          <w:tcPr>
            <w:tcW w:w="2071" w:type="dxa"/>
            <w:noWrap/>
            <w:hideMark/>
          </w:tcPr>
          <w:p w14:paraId="41E888EC" w14:textId="77777777" w:rsidR="00B26723" w:rsidRPr="00B26723" w:rsidRDefault="00B26723" w:rsidP="00B26723">
            <w:pPr>
              <w:jc w:val="both"/>
            </w:pPr>
            <w:r w:rsidRPr="00B26723">
              <w:t>Applied dose</w:t>
            </w:r>
          </w:p>
        </w:tc>
        <w:tc>
          <w:tcPr>
            <w:tcW w:w="1243" w:type="dxa"/>
            <w:noWrap/>
            <w:hideMark/>
          </w:tcPr>
          <w:p w14:paraId="10D99610" w14:textId="77777777" w:rsidR="00B26723" w:rsidRPr="00B26723" w:rsidRDefault="00B26723" w:rsidP="00B26723">
            <w:pPr>
              <w:jc w:val="both"/>
            </w:pPr>
            <w:r w:rsidRPr="00B26723">
              <w:t>4</w:t>
            </w:r>
          </w:p>
        </w:tc>
        <w:tc>
          <w:tcPr>
            <w:tcW w:w="801" w:type="dxa"/>
            <w:noWrap/>
            <w:hideMark/>
          </w:tcPr>
          <w:p w14:paraId="065E8C81" w14:textId="77777777" w:rsidR="00B26723" w:rsidRPr="00B26723" w:rsidRDefault="00B26723" w:rsidP="00B26723">
            <w:pPr>
              <w:jc w:val="both"/>
            </w:pPr>
            <w:r w:rsidRPr="00B26723">
              <w:t>26</w:t>
            </w:r>
          </w:p>
        </w:tc>
        <w:tc>
          <w:tcPr>
            <w:tcW w:w="1158" w:type="dxa"/>
            <w:noWrap/>
            <w:hideMark/>
          </w:tcPr>
          <w:p w14:paraId="7440D62D" w14:textId="3DDC89A5" w:rsidR="00B26723" w:rsidRPr="00B26723" w:rsidRDefault="00B26723" w:rsidP="00B26723">
            <w:pPr>
              <w:jc w:val="both"/>
            </w:pPr>
            <w:r w:rsidRPr="00B26723">
              <w:t>4</w:t>
            </w:r>
            <w:r w:rsidR="00B850D0">
              <w:t>.</w:t>
            </w:r>
            <w:r w:rsidRPr="00B26723">
              <w:t>53081E-12</w:t>
            </w:r>
          </w:p>
        </w:tc>
        <w:tc>
          <w:tcPr>
            <w:tcW w:w="1130" w:type="dxa"/>
            <w:noWrap/>
            <w:hideMark/>
          </w:tcPr>
          <w:p w14:paraId="766567B8" w14:textId="77777777" w:rsidR="00B26723" w:rsidRPr="00B26723" w:rsidRDefault="00B26723" w:rsidP="00B26723">
            <w:pPr>
              <w:jc w:val="both"/>
            </w:pPr>
            <w:r w:rsidRPr="00B26723">
              <w:t>7</w:t>
            </w:r>
          </w:p>
        </w:tc>
        <w:tc>
          <w:tcPr>
            <w:tcW w:w="687" w:type="dxa"/>
            <w:noWrap/>
            <w:hideMark/>
          </w:tcPr>
          <w:p w14:paraId="2B48E2EC" w14:textId="77777777" w:rsidR="00B26723" w:rsidRPr="00B26723" w:rsidRDefault="00B26723" w:rsidP="00B26723">
            <w:pPr>
              <w:jc w:val="both"/>
            </w:pPr>
            <w:r w:rsidRPr="00B26723">
              <w:t>29</w:t>
            </w:r>
          </w:p>
        </w:tc>
        <w:tc>
          <w:tcPr>
            <w:tcW w:w="1037" w:type="dxa"/>
            <w:noWrap/>
            <w:hideMark/>
          </w:tcPr>
          <w:p w14:paraId="263652ED" w14:textId="27B5EDE5" w:rsidR="00B26723" w:rsidRPr="00B26723" w:rsidRDefault="00B26723" w:rsidP="00B26723">
            <w:pPr>
              <w:jc w:val="both"/>
            </w:pPr>
            <w:r w:rsidRPr="00B26723">
              <w:t>2</w:t>
            </w:r>
            <w:r w:rsidR="00B850D0">
              <w:t>.</w:t>
            </w:r>
            <w:r w:rsidRPr="00B26723">
              <w:t>34842E-19</w:t>
            </w:r>
          </w:p>
        </w:tc>
        <w:tc>
          <w:tcPr>
            <w:tcW w:w="1495" w:type="dxa"/>
            <w:noWrap/>
            <w:hideMark/>
          </w:tcPr>
          <w:p w14:paraId="0D1803C0" w14:textId="77777777" w:rsidR="00B26723" w:rsidRPr="00B26723" w:rsidRDefault="00B26723" w:rsidP="00B26723">
            <w:pPr>
              <w:jc w:val="both"/>
            </w:pPr>
            <w:r w:rsidRPr="00B26723">
              <w:t>no change</w:t>
            </w:r>
          </w:p>
        </w:tc>
      </w:tr>
      <w:tr w:rsidR="00B26723" w:rsidRPr="00B26723" w14:paraId="16D3BF87" w14:textId="77777777" w:rsidTr="00FB55C3">
        <w:trPr>
          <w:trHeight w:val="300"/>
        </w:trPr>
        <w:tc>
          <w:tcPr>
            <w:tcW w:w="2071" w:type="dxa"/>
            <w:noWrap/>
            <w:hideMark/>
          </w:tcPr>
          <w:p w14:paraId="607E4F1F" w14:textId="77777777" w:rsidR="00B26723" w:rsidRPr="00B26723" w:rsidRDefault="00B26723" w:rsidP="00B26723">
            <w:pPr>
              <w:jc w:val="both"/>
            </w:pPr>
            <w:r w:rsidRPr="00B26723">
              <w:t>Application method</w:t>
            </w:r>
          </w:p>
        </w:tc>
        <w:tc>
          <w:tcPr>
            <w:tcW w:w="1243" w:type="dxa"/>
            <w:noWrap/>
            <w:hideMark/>
          </w:tcPr>
          <w:p w14:paraId="68AE3180" w14:textId="77777777" w:rsidR="00B26723" w:rsidRPr="00B26723" w:rsidRDefault="00B26723" w:rsidP="00B26723">
            <w:pPr>
              <w:jc w:val="both"/>
            </w:pPr>
            <w:r w:rsidRPr="00B26723">
              <w:t>6</w:t>
            </w:r>
          </w:p>
        </w:tc>
        <w:tc>
          <w:tcPr>
            <w:tcW w:w="801" w:type="dxa"/>
            <w:noWrap/>
            <w:hideMark/>
          </w:tcPr>
          <w:p w14:paraId="7DADE226" w14:textId="77777777" w:rsidR="00B26723" w:rsidRPr="00B26723" w:rsidRDefault="00B26723" w:rsidP="00B26723">
            <w:pPr>
              <w:jc w:val="both"/>
            </w:pPr>
            <w:r w:rsidRPr="00B26723">
              <w:t>26</w:t>
            </w:r>
          </w:p>
        </w:tc>
        <w:tc>
          <w:tcPr>
            <w:tcW w:w="1158" w:type="dxa"/>
            <w:noWrap/>
            <w:hideMark/>
          </w:tcPr>
          <w:p w14:paraId="12C9C62A" w14:textId="4C79B78B" w:rsidR="00B26723" w:rsidRPr="00B26723" w:rsidRDefault="00B26723" w:rsidP="00B26723">
            <w:pPr>
              <w:jc w:val="both"/>
            </w:pPr>
            <w:r w:rsidRPr="00B26723">
              <w:t>5</w:t>
            </w:r>
            <w:r w:rsidR="00B850D0">
              <w:t>.</w:t>
            </w:r>
            <w:r w:rsidRPr="00B26723">
              <w:t>10347E-08</w:t>
            </w:r>
          </w:p>
        </w:tc>
        <w:tc>
          <w:tcPr>
            <w:tcW w:w="1130" w:type="dxa"/>
            <w:noWrap/>
            <w:hideMark/>
          </w:tcPr>
          <w:p w14:paraId="61C4048F" w14:textId="77777777" w:rsidR="00B26723" w:rsidRPr="00B26723" w:rsidRDefault="00B26723" w:rsidP="00B26723">
            <w:pPr>
              <w:jc w:val="both"/>
            </w:pPr>
            <w:r w:rsidRPr="00B26723">
              <w:t>9</w:t>
            </w:r>
          </w:p>
        </w:tc>
        <w:tc>
          <w:tcPr>
            <w:tcW w:w="687" w:type="dxa"/>
            <w:noWrap/>
            <w:hideMark/>
          </w:tcPr>
          <w:p w14:paraId="37EFD0D8" w14:textId="77777777" w:rsidR="00B26723" w:rsidRPr="00B26723" w:rsidRDefault="00B26723" w:rsidP="00B26723">
            <w:pPr>
              <w:jc w:val="both"/>
            </w:pPr>
            <w:r w:rsidRPr="00B26723">
              <w:t>29</w:t>
            </w:r>
          </w:p>
        </w:tc>
        <w:tc>
          <w:tcPr>
            <w:tcW w:w="1037" w:type="dxa"/>
            <w:noWrap/>
            <w:hideMark/>
          </w:tcPr>
          <w:p w14:paraId="062BC1B8" w14:textId="67935160" w:rsidR="00B26723" w:rsidRPr="00B26723" w:rsidRDefault="00B26723" w:rsidP="00B26723">
            <w:pPr>
              <w:jc w:val="both"/>
            </w:pPr>
            <w:r w:rsidRPr="00B26723">
              <w:t>8</w:t>
            </w:r>
            <w:r w:rsidR="00B850D0">
              <w:t>.</w:t>
            </w:r>
            <w:r w:rsidRPr="00B26723">
              <w:t>35661E-11</w:t>
            </w:r>
          </w:p>
        </w:tc>
        <w:tc>
          <w:tcPr>
            <w:tcW w:w="1495" w:type="dxa"/>
            <w:noWrap/>
            <w:hideMark/>
          </w:tcPr>
          <w:p w14:paraId="57B35BC0" w14:textId="77777777" w:rsidR="00B26723" w:rsidRPr="00B26723" w:rsidRDefault="00B26723" w:rsidP="00B26723">
            <w:pPr>
              <w:jc w:val="both"/>
            </w:pPr>
            <w:r w:rsidRPr="00B26723">
              <w:t>no change</w:t>
            </w:r>
          </w:p>
        </w:tc>
      </w:tr>
      <w:tr w:rsidR="00B26723" w:rsidRPr="00B26723" w14:paraId="3BEBBFDA" w14:textId="77777777" w:rsidTr="00FB55C3">
        <w:trPr>
          <w:trHeight w:val="300"/>
        </w:trPr>
        <w:tc>
          <w:tcPr>
            <w:tcW w:w="2071" w:type="dxa"/>
            <w:noWrap/>
            <w:hideMark/>
          </w:tcPr>
          <w:p w14:paraId="54674B4C" w14:textId="77777777" w:rsidR="00B26723" w:rsidRPr="00B26723" w:rsidRDefault="00B26723" w:rsidP="00B26723">
            <w:pPr>
              <w:jc w:val="both"/>
            </w:pPr>
            <w:r w:rsidRPr="00B26723">
              <w:t>Target organism or life stage</w:t>
            </w:r>
          </w:p>
        </w:tc>
        <w:tc>
          <w:tcPr>
            <w:tcW w:w="1243" w:type="dxa"/>
            <w:noWrap/>
            <w:hideMark/>
          </w:tcPr>
          <w:p w14:paraId="19C097BA" w14:textId="77777777" w:rsidR="00B26723" w:rsidRPr="00B26723" w:rsidRDefault="00B26723" w:rsidP="00B26723">
            <w:pPr>
              <w:jc w:val="both"/>
            </w:pPr>
            <w:r w:rsidRPr="00B26723">
              <w:t>9</w:t>
            </w:r>
          </w:p>
        </w:tc>
        <w:tc>
          <w:tcPr>
            <w:tcW w:w="801" w:type="dxa"/>
            <w:noWrap/>
            <w:hideMark/>
          </w:tcPr>
          <w:p w14:paraId="0C896A61" w14:textId="77777777" w:rsidR="00B26723" w:rsidRPr="00B26723" w:rsidRDefault="00B26723" w:rsidP="00B26723">
            <w:pPr>
              <w:jc w:val="both"/>
            </w:pPr>
            <w:r w:rsidRPr="00B26723">
              <w:t>26</w:t>
            </w:r>
          </w:p>
        </w:tc>
        <w:tc>
          <w:tcPr>
            <w:tcW w:w="1158" w:type="dxa"/>
            <w:noWrap/>
            <w:hideMark/>
          </w:tcPr>
          <w:p w14:paraId="0EC2BA5F" w14:textId="0896E7AB" w:rsidR="00B26723" w:rsidRPr="00B26723" w:rsidRDefault="00B26723" w:rsidP="00B26723">
            <w:pPr>
              <w:jc w:val="both"/>
            </w:pPr>
            <w:r w:rsidRPr="00B26723">
              <w:t>1</w:t>
            </w:r>
            <w:r w:rsidR="00B850D0">
              <w:t>.</w:t>
            </w:r>
            <w:r w:rsidRPr="00B26723">
              <w:t>11606E-08</w:t>
            </w:r>
          </w:p>
        </w:tc>
        <w:tc>
          <w:tcPr>
            <w:tcW w:w="1130" w:type="dxa"/>
            <w:noWrap/>
            <w:hideMark/>
          </w:tcPr>
          <w:p w14:paraId="5F748BA7" w14:textId="77777777" w:rsidR="00B26723" w:rsidRPr="00B26723" w:rsidRDefault="00B26723" w:rsidP="00B26723">
            <w:pPr>
              <w:jc w:val="both"/>
            </w:pPr>
            <w:r w:rsidRPr="00B26723">
              <w:t>12</w:t>
            </w:r>
          </w:p>
        </w:tc>
        <w:tc>
          <w:tcPr>
            <w:tcW w:w="687" w:type="dxa"/>
            <w:noWrap/>
            <w:hideMark/>
          </w:tcPr>
          <w:p w14:paraId="151E67E7" w14:textId="77777777" w:rsidR="00B26723" w:rsidRPr="00B26723" w:rsidRDefault="00B26723" w:rsidP="00B26723">
            <w:pPr>
              <w:jc w:val="both"/>
            </w:pPr>
            <w:r w:rsidRPr="00B26723">
              <w:t>29</w:t>
            </w:r>
          </w:p>
        </w:tc>
        <w:tc>
          <w:tcPr>
            <w:tcW w:w="1037" w:type="dxa"/>
            <w:noWrap/>
            <w:hideMark/>
          </w:tcPr>
          <w:p w14:paraId="4A84C16A" w14:textId="25F5A173" w:rsidR="00B26723" w:rsidRPr="00B26723" w:rsidRDefault="00B26723" w:rsidP="00B26723">
            <w:pPr>
              <w:jc w:val="both"/>
            </w:pPr>
            <w:r w:rsidRPr="00B26723">
              <w:t>5</w:t>
            </w:r>
            <w:r w:rsidR="00B850D0">
              <w:t>.</w:t>
            </w:r>
            <w:r w:rsidRPr="00B26723">
              <w:t>41513E-10</w:t>
            </w:r>
          </w:p>
        </w:tc>
        <w:tc>
          <w:tcPr>
            <w:tcW w:w="1495" w:type="dxa"/>
            <w:noWrap/>
            <w:hideMark/>
          </w:tcPr>
          <w:p w14:paraId="61FCD7B2" w14:textId="77777777" w:rsidR="00B26723" w:rsidRPr="00B26723" w:rsidRDefault="00B26723" w:rsidP="00B26723">
            <w:pPr>
              <w:jc w:val="both"/>
            </w:pPr>
            <w:r w:rsidRPr="00B26723">
              <w:t>no change</w:t>
            </w:r>
          </w:p>
        </w:tc>
      </w:tr>
      <w:tr w:rsidR="00B26723" w:rsidRPr="00B26723" w14:paraId="39A318FD" w14:textId="77777777" w:rsidTr="00FB55C3">
        <w:trPr>
          <w:trHeight w:val="300"/>
        </w:trPr>
        <w:tc>
          <w:tcPr>
            <w:tcW w:w="2071" w:type="dxa"/>
            <w:noWrap/>
            <w:hideMark/>
          </w:tcPr>
          <w:p w14:paraId="5E2BCF28" w14:textId="77777777" w:rsidR="00B26723" w:rsidRPr="00B26723" w:rsidRDefault="00B26723" w:rsidP="00B26723">
            <w:pPr>
              <w:jc w:val="both"/>
            </w:pPr>
            <w:r w:rsidRPr="00B26723">
              <w:t>Exposure duration</w:t>
            </w:r>
          </w:p>
        </w:tc>
        <w:tc>
          <w:tcPr>
            <w:tcW w:w="1243" w:type="dxa"/>
            <w:noWrap/>
            <w:hideMark/>
          </w:tcPr>
          <w:p w14:paraId="51B71DE0" w14:textId="77777777" w:rsidR="00B26723" w:rsidRPr="00B26723" w:rsidRDefault="00B26723" w:rsidP="00B26723">
            <w:pPr>
              <w:jc w:val="both"/>
            </w:pPr>
            <w:r w:rsidRPr="00B26723">
              <w:t>5</w:t>
            </w:r>
          </w:p>
        </w:tc>
        <w:tc>
          <w:tcPr>
            <w:tcW w:w="801" w:type="dxa"/>
            <w:noWrap/>
            <w:hideMark/>
          </w:tcPr>
          <w:p w14:paraId="79020D3D" w14:textId="77777777" w:rsidR="00B26723" w:rsidRPr="00B26723" w:rsidRDefault="00B26723" w:rsidP="00B26723">
            <w:pPr>
              <w:jc w:val="both"/>
            </w:pPr>
            <w:r w:rsidRPr="00B26723">
              <w:t>26</w:t>
            </w:r>
          </w:p>
        </w:tc>
        <w:tc>
          <w:tcPr>
            <w:tcW w:w="1158" w:type="dxa"/>
            <w:noWrap/>
            <w:hideMark/>
          </w:tcPr>
          <w:p w14:paraId="5EC2C875" w14:textId="2D7EB063" w:rsidR="00B26723" w:rsidRPr="00B26723" w:rsidRDefault="00B26723" w:rsidP="00B26723">
            <w:pPr>
              <w:jc w:val="both"/>
            </w:pPr>
            <w:r w:rsidRPr="00B26723">
              <w:t>1</w:t>
            </w:r>
            <w:r w:rsidR="00B850D0">
              <w:t>.</w:t>
            </w:r>
            <w:r w:rsidRPr="00B26723">
              <w:t>73676E-07</w:t>
            </w:r>
          </w:p>
        </w:tc>
        <w:tc>
          <w:tcPr>
            <w:tcW w:w="1130" w:type="dxa"/>
            <w:noWrap/>
            <w:hideMark/>
          </w:tcPr>
          <w:p w14:paraId="71910E89" w14:textId="77777777" w:rsidR="00B26723" w:rsidRPr="00B26723" w:rsidRDefault="00B26723" w:rsidP="00B26723">
            <w:pPr>
              <w:jc w:val="both"/>
            </w:pPr>
            <w:r w:rsidRPr="00B26723">
              <w:t>8</w:t>
            </w:r>
          </w:p>
        </w:tc>
        <w:tc>
          <w:tcPr>
            <w:tcW w:w="687" w:type="dxa"/>
            <w:noWrap/>
            <w:hideMark/>
          </w:tcPr>
          <w:p w14:paraId="64E79C65" w14:textId="77777777" w:rsidR="00B26723" w:rsidRPr="00B26723" w:rsidRDefault="00B26723" w:rsidP="00B26723">
            <w:pPr>
              <w:jc w:val="both"/>
            </w:pPr>
            <w:r w:rsidRPr="00B26723">
              <w:t>29</w:t>
            </w:r>
          </w:p>
        </w:tc>
        <w:tc>
          <w:tcPr>
            <w:tcW w:w="1037" w:type="dxa"/>
            <w:noWrap/>
            <w:hideMark/>
          </w:tcPr>
          <w:p w14:paraId="2467CDFF" w14:textId="1E914B0C" w:rsidR="00B26723" w:rsidRPr="00B26723" w:rsidRDefault="00B26723" w:rsidP="00B26723">
            <w:pPr>
              <w:jc w:val="both"/>
            </w:pPr>
            <w:r w:rsidRPr="00B26723">
              <w:t>5</w:t>
            </w:r>
            <w:r w:rsidR="00B850D0">
              <w:t>.</w:t>
            </w:r>
            <w:r w:rsidRPr="00B26723">
              <w:t>20986E-11</w:t>
            </w:r>
          </w:p>
        </w:tc>
        <w:tc>
          <w:tcPr>
            <w:tcW w:w="1495" w:type="dxa"/>
            <w:noWrap/>
            <w:hideMark/>
          </w:tcPr>
          <w:p w14:paraId="3D567A6A" w14:textId="77777777" w:rsidR="00B26723" w:rsidRPr="00B26723" w:rsidRDefault="00B26723" w:rsidP="00B26723">
            <w:pPr>
              <w:jc w:val="both"/>
            </w:pPr>
            <w:r w:rsidRPr="00B26723">
              <w:t>no change</w:t>
            </w:r>
          </w:p>
        </w:tc>
      </w:tr>
      <w:tr w:rsidR="00B26723" w:rsidRPr="00B26723" w14:paraId="2708E37B" w14:textId="77777777" w:rsidTr="00FB55C3">
        <w:trPr>
          <w:trHeight w:val="300"/>
        </w:trPr>
        <w:tc>
          <w:tcPr>
            <w:tcW w:w="2071" w:type="dxa"/>
            <w:noWrap/>
            <w:hideMark/>
          </w:tcPr>
          <w:p w14:paraId="41026BA4" w14:textId="77777777" w:rsidR="00B26723" w:rsidRPr="00B26723" w:rsidRDefault="00B26723" w:rsidP="00B26723">
            <w:pPr>
              <w:jc w:val="both"/>
            </w:pPr>
            <w:r w:rsidRPr="00B26723">
              <w:t>Observed effect type</w:t>
            </w:r>
          </w:p>
        </w:tc>
        <w:tc>
          <w:tcPr>
            <w:tcW w:w="1243" w:type="dxa"/>
            <w:noWrap/>
            <w:hideMark/>
          </w:tcPr>
          <w:p w14:paraId="14E8423B" w14:textId="77777777" w:rsidR="00B26723" w:rsidRPr="00B26723" w:rsidRDefault="00B26723" w:rsidP="00B26723">
            <w:pPr>
              <w:jc w:val="both"/>
            </w:pPr>
            <w:r w:rsidRPr="00B26723">
              <w:t>7</w:t>
            </w:r>
          </w:p>
        </w:tc>
        <w:tc>
          <w:tcPr>
            <w:tcW w:w="801" w:type="dxa"/>
            <w:noWrap/>
            <w:hideMark/>
          </w:tcPr>
          <w:p w14:paraId="2D418822" w14:textId="77777777" w:rsidR="00B26723" w:rsidRPr="00B26723" w:rsidRDefault="00B26723" w:rsidP="00B26723">
            <w:pPr>
              <w:jc w:val="both"/>
            </w:pPr>
            <w:r w:rsidRPr="00B26723">
              <w:t>26</w:t>
            </w:r>
          </w:p>
        </w:tc>
        <w:tc>
          <w:tcPr>
            <w:tcW w:w="1158" w:type="dxa"/>
            <w:noWrap/>
            <w:hideMark/>
          </w:tcPr>
          <w:p w14:paraId="46104AC1" w14:textId="52D745B8" w:rsidR="00B26723" w:rsidRPr="00B26723" w:rsidRDefault="00B26723" w:rsidP="00B26723">
            <w:pPr>
              <w:jc w:val="both"/>
            </w:pPr>
            <w:r w:rsidRPr="00B26723">
              <w:t>0</w:t>
            </w:r>
            <w:r w:rsidR="00B850D0">
              <w:t>.</w:t>
            </w:r>
            <w:r w:rsidRPr="00B26723">
              <w:t>000126795</w:t>
            </w:r>
          </w:p>
        </w:tc>
        <w:tc>
          <w:tcPr>
            <w:tcW w:w="1130" w:type="dxa"/>
            <w:noWrap/>
            <w:hideMark/>
          </w:tcPr>
          <w:p w14:paraId="7A10B61C" w14:textId="77777777" w:rsidR="00B26723" w:rsidRPr="00B26723" w:rsidRDefault="00B26723" w:rsidP="00B26723">
            <w:pPr>
              <w:jc w:val="both"/>
            </w:pPr>
            <w:r w:rsidRPr="00B26723">
              <w:t>8</w:t>
            </w:r>
          </w:p>
        </w:tc>
        <w:tc>
          <w:tcPr>
            <w:tcW w:w="687" w:type="dxa"/>
            <w:noWrap/>
            <w:hideMark/>
          </w:tcPr>
          <w:p w14:paraId="6E2754DE" w14:textId="77777777" w:rsidR="00B26723" w:rsidRPr="00B26723" w:rsidRDefault="00B26723" w:rsidP="00B26723">
            <w:pPr>
              <w:jc w:val="both"/>
            </w:pPr>
            <w:r w:rsidRPr="00B26723">
              <w:t>29</w:t>
            </w:r>
          </w:p>
        </w:tc>
        <w:tc>
          <w:tcPr>
            <w:tcW w:w="1037" w:type="dxa"/>
            <w:noWrap/>
            <w:hideMark/>
          </w:tcPr>
          <w:p w14:paraId="75EFBCDC" w14:textId="6EC89DBE" w:rsidR="00B26723" w:rsidRPr="00B26723" w:rsidRDefault="00B26723" w:rsidP="00B26723">
            <w:pPr>
              <w:jc w:val="both"/>
            </w:pPr>
            <w:r w:rsidRPr="00B26723">
              <w:t>0</w:t>
            </w:r>
            <w:r w:rsidR="00B850D0">
              <w:t>.</w:t>
            </w:r>
            <w:r w:rsidRPr="00B26723">
              <w:t>0002106</w:t>
            </w:r>
          </w:p>
        </w:tc>
        <w:tc>
          <w:tcPr>
            <w:tcW w:w="1495" w:type="dxa"/>
            <w:noWrap/>
            <w:hideMark/>
          </w:tcPr>
          <w:p w14:paraId="092D39A3" w14:textId="77777777" w:rsidR="00B26723" w:rsidRPr="00B26723" w:rsidRDefault="00B26723" w:rsidP="00B26723">
            <w:pPr>
              <w:jc w:val="both"/>
            </w:pPr>
            <w:r w:rsidRPr="00B26723">
              <w:t>no change</w:t>
            </w:r>
          </w:p>
        </w:tc>
      </w:tr>
      <w:tr w:rsidR="00B26723" w:rsidRPr="00B26723" w14:paraId="253E5C0F" w14:textId="77777777" w:rsidTr="00FB55C3">
        <w:trPr>
          <w:trHeight w:val="300"/>
        </w:trPr>
        <w:tc>
          <w:tcPr>
            <w:tcW w:w="2071" w:type="dxa"/>
            <w:noWrap/>
            <w:hideMark/>
          </w:tcPr>
          <w:p w14:paraId="1B0BA12E" w14:textId="77777777" w:rsidR="00B26723" w:rsidRPr="00B26723" w:rsidRDefault="00B26723" w:rsidP="00B26723">
            <w:pPr>
              <w:jc w:val="both"/>
            </w:pPr>
            <w:r w:rsidRPr="00B26723">
              <w:t xml:space="preserve">Observed foraging </w:t>
            </w:r>
            <w:proofErr w:type="spellStart"/>
            <w:r w:rsidRPr="00B26723">
              <w:t>behaviour</w:t>
            </w:r>
            <w:proofErr w:type="spellEnd"/>
          </w:p>
        </w:tc>
        <w:tc>
          <w:tcPr>
            <w:tcW w:w="1243" w:type="dxa"/>
            <w:noWrap/>
            <w:hideMark/>
          </w:tcPr>
          <w:p w14:paraId="28331DBB" w14:textId="77777777" w:rsidR="00B26723" w:rsidRPr="00B26723" w:rsidRDefault="00B26723" w:rsidP="00B26723">
            <w:pPr>
              <w:jc w:val="both"/>
            </w:pPr>
            <w:r w:rsidRPr="00B26723">
              <w:t>6</w:t>
            </w:r>
          </w:p>
        </w:tc>
        <w:tc>
          <w:tcPr>
            <w:tcW w:w="801" w:type="dxa"/>
            <w:noWrap/>
            <w:hideMark/>
          </w:tcPr>
          <w:p w14:paraId="4C08555E" w14:textId="77777777" w:rsidR="00B26723" w:rsidRPr="00B26723" w:rsidRDefault="00B26723" w:rsidP="00B26723">
            <w:pPr>
              <w:jc w:val="both"/>
            </w:pPr>
            <w:r w:rsidRPr="00B26723">
              <w:t>26</w:t>
            </w:r>
          </w:p>
        </w:tc>
        <w:tc>
          <w:tcPr>
            <w:tcW w:w="1158" w:type="dxa"/>
            <w:noWrap/>
            <w:hideMark/>
          </w:tcPr>
          <w:p w14:paraId="76BFC718" w14:textId="577DEB60" w:rsidR="00B26723" w:rsidRPr="00B26723" w:rsidRDefault="00B26723" w:rsidP="00B26723">
            <w:pPr>
              <w:jc w:val="both"/>
            </w:pPr>
            <w:r w:rsidRPr="00B26723">
              <w:t>0</w:t>
            </w:r>
            <w:r w:rsidR="00B850D0">
              <w:t>.</w:t>
            </w:r>
            <w:r w:rsidRPr="00B26723">
              <w:t>002584502</w:t>
            </w:r>
          </w:p>
        </w:tc>
        <w:tc>
          <w:tcPr>
            <w:tcW w:w="1130" w:type="dxa"/>
            <w:noWrap/>
            <w:hideMark/>
          </w:tcPr>
          <w:p w14:paraId="3645DCA7" w14:textId="77777777" w:rsidR="00B26723" w:rsidRPr="00B26723" w:rsidRDefault="00B26723" w:rsidP="00B26723">
            <w:pPr>
              <w:jc w:val="both"/>
            </w:pPr>
            <w:r w:rsidRPr="00B26723">
              <w:t>6</w:t>
            </w:r>
          </w:p>
        </w:tc>
        <w:tc>
          <w:tcPr>
            <w:tcW w:w="687" w:type="dxa"/>
            <w:noWrap/>
            <w:hideMark/>
          </w:tcPr>
          <w:p w14:paraId="312ED31A" w14:textId="77777777" w:rsidR="00B26723" w:rsidRPr="00B26723" w:rsidRDefault="00B26723" w:rsidP="00B26723">
            <w:pPr>
              <w:jc w:val="both"/>
            </w:pPr>
            <w:r w:rsidRPr="00B26723">
              <w:t>29</w:t>
            </w:r>
          </w:p>
        </w:tc>
        <w:tc>
          <w:tcPr>
            <w:tcW w:w="1037" w:type="dxa"/>
            <w:noWrap/>
            <w:hideMark/>
          </w:tcPr>
          <w:p w14:paraId="6C655D84" w14:textId="7B68B7A0" w:rsidR="00B26723" w:rsidRPr="00B26723" w:rsidRDefault="00B26723" w:rsidP="00B26723">
            <w:pPr>
              <w:jc w:val="both"/>
            </w:pPr>
            <w:r w:rsidRPr="00B26723">
              <w:t>0</w:t>
            </w:r>
            <w:r w:rsidR="00B850D0">
              <w:t>.</w:t>
            </w:r>
            <w:r w:rsidRPr="00B26723">
              <w:t>000417374</w:t>
            </w:r>
          </w:p>
        </w:tc>
        <w:tc>
          <w:tcPr>
            <w:tcW w:w="1495" w:type="dxa"/>
            <w:noWrap/>
            <w:hideMark/>
          </w:tcPr>
          <w:p w14:paraId="07C17F54" w14:textId="77777777" w:rsidR="00B26723" w:rsidRPr="00B26723" w:rsidRDefault="00B26723" w:rsidP="00B26723">
            <w:pPr>
              <w:jc w:val="both"/>
            </w:pPr>
            <w:r w:rsidRPr="00B26723">
              <w:t>no change</w:t>
            </w:r>
          </w:p>
        </w:tc>
      </w:tr>
      <w:tr w:rsidR="00B26723" w:rsidRPr="00B26723" w14:paraId="41AFD942" w14:textId="77777777" w:rsidTr="00FB55C3">
        <w:trPr>
          <w:trHeight w:val="300"/>
        </w:trPr>
        <w:tc>
          <w:tcPr>
            <w:tcW w:w="2071" w:type="dxa"/>
            <w:noWrap/>
            <w:hideMark/>
          </w:tcPr>
          <w:p w14:paraId="645E7B2C" w14:textId="77777777" w:rsidR="00B26723" w:rsidRPr="00B26723" w:rsidRDefault="00B26723" w:rsidP="00B26723">
            <w:pPr>
              <w:jc w:val="both"/>
            </w:pPr>
            <w:r w:rsidRPr="00B26723">
              <w:t>Observation level</w:t>
            </w:r>
          </w:p>
        </w:tc>
        <w:tc>
          <w:tcPr>
            <w:tcW w:w="1243" w:type="dxa"/>
            <w:noWrap/>
            <w:hideMark/>
          </w:tcPr>
          <w:p w14:paraId="17A82B04" w14:textId="77777777" w:rsidR="00B26723" w:rsidRPr="00B26723" w:rsidRDefault="00B26723" w:rsidP="00B26723">
            <w:pPr>
              <w:jc w:val="both"/>
            </w:pPr>
            <w:r w:rsidRPr="00B26723">
              <w:t>9</w:t>
            </w:r>
          </w:p>
        </w:tc>
        <w:tc>
          <w:tcPr>
            <w:tcW w:w="801" w:type="dxa"/>
            <w:noWrap/>
            <w:hideMark/>
          </w:tcPr>
          <w:p w14:paraId="2986FEBD" w14:textId="77777777" w:rsidR="00B26723" w:rsidRPr="00B26723" w:rsidRDefault="00B26723" w:rsidP="00B26723">
            <w:pPr>
              <w:jc w:val="both"/>
            </w:pPr>
            <w:r w:rsidRPr="00B26723">
              <w:t>26</w:t>
            </w:r>
          </w:p>
        </w:tc>
        <w:tc>
          <w:tcPr>
            <w:tcW w:w="1158" w:type="dxa"/>
            <w:noWrap/>
            <w:hideMark/>
          </w:tcPr>
          <w:p w14:paraId="3AE75AAC" w14:textId="302DDDC0" w:rsidR="00B26723" w:rsidRPr="00B26723" w:rsidRDefault="00B26723" w:rsidP="00B26723">
            <w:pPr>
              <w:jc w:val="both"/>
            </w:pPr>
            <w:r w:rsidRPr="00B26723">
              <w:t>1</w:t>
            </w:r>
            <w:r w:rsidR="00B850D0">
              <w:t>.</w:t>
            </w:r>
            <w:r w:rsidRPr="00B26723">
              <w:t>32518E-13</w:t>
            </w:r>
          </w:p>
        </w:tc>
        <w:tc>
          <w:tcPr>
            <w:tcW w:w="1130" w:type="dxa"/>
            <w:noWrap/>
            <w:hideMark/>
          </w:tcPr>
          <w:p w14:paraId="588E534C" w14:textId="77777777" w:rsidR="00B26723" w:rsidRPr="00B26723" w:rsidRDefault="00B26723" w:rsidP="00B26723">
            <w:pPr>
              <w:jc w:val="both"/>
            </w:pPr>
            <w:r w:rsidRPr="00B26723">
              <w:t>10</w:t>
            </w:r>
          </w:p>
        </w:tc>
        <w:tc>
          <w:tcPr>
            <w:tcW w:w="687" w:type="dxa"/>
            <w:noWrap/>
            <w:hideMark/>
          </w:tcPr>
          <w:p w14:paraId="671E6A24" w14:textId="77777777" w:rsidR="00B26723" w:rsidRPr="00B26723" w:rsidRDefault="00B26723" w:rsidP="00B26723">
            <w:pPr>
              <w:jc w:val="both"/>
            </w:pPr>
            <w:r w:rsidRPr="00B26723">
              <w:t>29</w:t>
            </w:r>
          </w:p>
        </w:tc>
        <w:tc>
          <w:tcPr>
            <w:tcW w:w="1037" w:type="dxa"/>
            <w:noWrap/>
            <w:hideMark/>
          </w:tcPr>
          <w:p w14:paraId="14DAD7A0" w14:textId="3A6F35DF" w:rsidR="00B26723" w:rsidRPr="00B26723" w:rsidRDefault="00B26723" w:rsidP="00B26723">
            <w:pPr>
              <w:jc w:val="both"/>
            </w:pPr>
            <w:r w:rsidRPr="00B26723">
              <w:t>4</w:t>
            </w:r>
            <w:r w:rsidR="00B850D0">
              <w:t>.</w:t>
            </w:r>
            <w:r w:rsidRPr="00B26723">
              <w:t>29851E-15</w:t>
            </w:r>
          </w:p>
        </w:tc>
        <w:tc>
          <w:tcPr>
            <w:tcW w:w="1495" w:type="dxa"/>
            <w:noWrap/>
            <w:hideMark/>
          </w:tcPr>
          <w:p w14:paraId="2A8EC1DC" w14:textId="77777777" w:rsidR="00B26723" w:rsidRPr="00B26723" w:rsidRDefault="00B26723" w:rsidP="00B26723">
            <w:pPr>
              <w:jc w:val="both"/>
            </w:pPr>
            <w:r w:rsidRPr="00B26723">
              <w:t>no change</w:t>
            </w:r>
          </w:p>
        </w:tc>
      </w:tr>
      <w:tr w:rsidR="00B26723" w:rsidRPr="00B26723" w14:paraId="44BE017A" w14:textId="77777777" w:rsidTr="00FB55C3">
        <w:trPr>
          <w:trHeight w:val="300"/>
        </w:trPr>
        <w:tc>
          <w:tcPr>
            <w:tcW w:w="2071" w:type="dxa"/>
            <w:noWrap/>
            <w:hideMark/>
          </w:tcPr>
          <w:p w14:paraId="122E85A2" w14:textId="77777777" w:rsidR="00B26723" w:rsidRPr="00B26723" w:rsidRDefault="00B26723" w:rsidP="00B26723">
            <w:pPr>
              <w:jc w:val="both"/>
            </w:pPr>
            <w:r w:rsidRPr="00B26723">
              <w:t>Observation method</w:t>
            </w:r>
          </w:p>
        </w:tc>
        <w:tc>
          <w:tcPr>
            <w:tcW w:w="1243" w:type="dxa"/>
            <w:noWrap/>
            <w:hideMark/>
          </w:tcPr>
          <w:p w14:paraId="1DC9445D" w14:textId="77777777" w:rsidR="00B26723" w:rsidRPr="00B26723" w:rsidRDefault="00B26723" w:rsidP="00B26723">
            <w:pPr>
              <w:jc w:val="both"/>
            </w:pPr>
            <w:r w:rsidRPr="00B26723">
              <w:t>15</w:t>
            </w:r>
          </w:p>
        </w:tc>
        <w:tc>
          <w:tcPr>
            <w:tcW w:w="801" w:type="dxa"/>
            <w:noWrap/>
            <w:hideMark/>
          </w:tcPr>
          <w:p w14:paraId="4D505337" w14:textId="77777777" w:rsidR="00B26723" w:rsidRPr="00B26723" w:rsidRDefault="00B26723" w:rsidP="00B26723">
            <w:pPr>
              <w:jc w:val="both"/>
            </w:pPr>
            <w:r w:rsidRPr="00B26723">
              <w:t>26</w:t>
            </w:r>
          </w:p>
        </w:tc>
        <w:tc>
          <w:tcPr>
            <w:tcW w:w="1158" w:type="dxa"/>
            <w:noWrap/>
            <w:hideMark/>
          </w:tcPr>
          <w:p w14:paraId="1D953DFF" w14:textId="603805D9" w:rsidR="00B26723" w:rsidRPr="00B26723" w:rsidRDefault="00B26723" w:rsidP="00B26723">
            <w:pPr>
              <w:jc w:val="both"/>
            </w:pPr>
            <w:r w:rsidRPr="00B26723">
              <w:t>0</w:t>
            </w:r>
            <w:r w:rsidR="00B850D0">
              <w:t>.</w:t>
            </w:r>
            <w:r w:rsidRPr="00B26723">
              <w:t>421467585</w:t>
            </w:r>
          </w:p>
        </w:tc>
        <w:tc>
          <w:tcPr>
            <w:tcW w:w="1130" w:type="dxa"/>
            <w:noWrap/>
            <w:hideMark/>
          </w:tcPr>
          <w:p w14:paraId="01783163" w14:textId="77777777" w:rsidR="00B26723" w:rsidRPr="00B26723" w:rsidRDefault="00B26723" w:rsidP="00B26723">
            <w:pPr>
              <w:jc w:val="both"/>
            </w:pPr>
            <w:r w:rsidRPr="00B26723">
              <w:t>18</w:t>
            </w:r>
          </w:p>
        </w:tc>
        <w:tc>
          <w:tcPr>
            <w:tcW w:w="687" w:type="dxa"/>
            <w:noWrap/>
            <w:hideMark/>
          </w:tcPr>
          <w:p w14:paraId="7B0B5CF5" w14:textId="77777777" w:rsidR="00B26723" w:rsidRPr="00B26723" w:rsidRDefault="00B26723" w:rsidP="00B26723">
            <w:pPr>
              <w:jc w:val="both"/>
            </w:pPr>
            <w:r w:rsidRPr="00B26723">
              <w:t>29</w:t>
            </w:r>
          </w:p>
        </w:tc>
        <w:tc>
          <w:tcPr>
            <w:tcW w:w="1037" w:type="dxa"/>
            <w:noWrap/>
            <w:hideMark/>
          </w:tcPr>
          <w:p w14:paraId="7DFA1378" w14:textId="5B25956E" w:rsidR="00B26723" w:rsidRPr="00B26723" w:rsidRDefault="00B26723" w:rsidP="00B26723">
            <w:pPr>
              <w:jc w:val="both"/>
            </w:pPr>
            <w:r w:rsidRPr="00B26723">
              <w:t>0</w:t>
            </w:r>
            <w:r w:rsidR="00B850D0">
              <w:t>.</w:t>
            </w:r>
            <w:r w:rsidRPr="00B26723">
              <w:t>501950585</w:t>
            </w:r>
          </w:p>
        </w:tc>
        <w:tc>
          <w:tcPr>
            <w:tcW w:w="1495" w:type="dxa"/>
            <w:noWrap/>
            <w:hideMark/>
          </w:tcPr>
          <w:p w14:paraId="7DC9E0B2" w14:textId="77777777" w:rsidR="00B26723" w:rsidRPr="00B26723" w:rsidRDefault="00B26723" w:rsidP="00B26723">
            <w:pPr>
              <w:jc w:val="both"/>
            </w:pPr>
            <w:r w:rsidRPr="00B26723">
              <w:t>no change</w:t>
            </w:r>
          </w:p>
        </w:tc>
      </w:tr>
    </w:tbl>
    <w:p w14:paraId="3E3068C7" w14:textId="5C5178BB" w:rsidR="00B26723" w:rsidRDefault="00B26723" w:rsidP="00F600A1">
      <w:pPr>
        <w:jc w:val="both"/>
      </w:pPr>
    </w:p>
    <w:p w14:paraId="3C91832A" w14:textId="77777777" w:rsidR="00B26723" w:rsidRDefault="00B26723">
      <w:r>
        <w:br w:type="page"/>
      </w:r>
    </w:p>
    <w:p w14:paraId="6F0EC37C" w14:textId="72498063" w:rsidR="00FB55C3" w:rsidRDefault="00B26723" w:rsidP="00FB55C3">
      <w:pPr>
        <w:jc w:val="both"/>
      </w:pPr>
      <w:r w:rsidRPr="00B26723">
        <w:rPr>
          <w:b/>
          <w:bCs/>
        </w:rPr>
        <w:lastRenderedPageBreak/>
        <w:t>Table S</w:t>
      </w:r>
      <w:r w:rsidR="00292E3D">
        <w:rPr>
          <w:b/>
          <w:bCs/>
        </w:rPr>
        <w:t>5</w:t>
      </w:r>
      <w:r w:rsidRPr="00B26723">
        <w:rPr>
          <w:b/>
          <w:bCs/>
        </w:rPr>
        <w:t>. χ²-</w:t>
      </w:r>
      <w:r w:rsidRPr="00B26723">
        <w:t xml:space="preserve"> </w:t>
      </w:r>
      <w:r w:rsidRPr="00B26723">
        <w:rPr>
          <w:b/>
          <w:bCs/>
        </w:rPr>
        <w:t>Top-Category-Shares (Before vs After)</w:t>
      </w:r>
      <w:r w:rsidR="00FB55C3">
        <w:rPr>
          <w:b/>
          <w:bCs/>
        </w:rPr>
        <w:t xml:space="preserve">. </w:t>
      </w:r>
      <w:r w:rsidR="00FB55C3" w:rsidRPr="00F600A1">
        <w:t xml:space="preserve">Category shares shifted only marginally; the top category for 'Observed foraging </w:t>
      </w:r>
      <w:proofErr w:type="spellStart"/>
      <w:r w:rsidR="00FB55C3" w:rsidRPr="00F600A1">
        <w:t>behaviour</w:t>
      </w:r>
      <w:proofErr w:type="spellEnd"/>
      <w:r w:rsidR="00FB55C3" w:rsidRPr="00F600A1">
        <w:t>' shifted from 'Nectar foraging' to 'Foraging (not specified)' with nearly identical proportions. All other top categories remained unchanged. Thus, the interpretation of the review is robust to inclusion of these studies.</w:t>
      </w:r>
    </w:p>
    <w:tbl>
      <w:tblPr>
        <w:tblStyle w:val="Tabellenraster"/>
        <w:tblW w:w="0" w:type="auto"/>
        <w:tblLook w:val="04A0" w:firstRow="1" w:lastRow="0" w:firstColumn="1" w:lastColumn="0" w:noHBand="0" w:noVBand="1"/>
      </w:tblPr>
      <w:tblGrid>
        <w:gridCol w:w="1671"/>
        <w:gridCol w:w="2232"/>
        <w:gridCol w:w="1010"/>
        <w:gridCol w:w="2232"/>
        <w:gridCol w:w="911"/>
        <w:gridCol w:w="1340"/>
      </w:tblGrid>
      <w:tr w:rsidR="00B26723" w:rsidRPr="00B26723" w14:paraId="2BBDEBF2" w14:textId="77777777" w:rsidTr="00B26723">
        <w:trPr>
          <w:trHeight w:val="300"/>
        </w:trPr>
        <w:tc>
          <w:tcPr>
            <w:tcW w:w="1671" w:type="dxa"/>
            <w:noWrap/>
            <w:hideMark/>
          </w:tcPr>
          <w:p w14:paraId="75760583" w14:textId="77777777" w:rsidR="00B26723" w:rsidRPr="00B26723" w:rsidRDefault="00B26723" w:rsidP="00B26723">
            <w:pPr>
              <w:jc w:val="both"/>
              <w:rPr>
                <w:b/>
                <w:bCs/>
              </w:rPr>
            </w:pPr>
            <w:r w:rsidRPr="00B26723">
              <w:rPr>
                <w:b/>
                <w:bCs/>
              </w:rPr>
              <w:t>Criterion</w:t>
            </w:r>
          </w:p>
        </w:tc>
        <w:tc>
          <w:tcPr>
            <w:tcW w:w="2232" w:type="dxa"/>
            <w:noWrap/>
            <w:hideMark/>
          </w:tcPr>
          <w:p w14:paraId="4BBE77E3" w14:textId="77777777" w:rsidR="00B26723" w:rsidRPr="00B26723" w:rsidRDefault="00B26723" w:rsidP="00B26723">
            <w:pPr>
              <w:jc w:val="both"/>
              <w:rPr>
                <w:b/>
                <w:bCs/>
              </w:rPr>
            </w:pPr>
            <w:r w:rsidRPr="00B26723">
              <w:rPr>
                <w:b/>
                <w:bCs/>
              </w:rPr>
              <w:t>Top category before</w:t>
            </w:r>
          </w:p>
        </w:tc>
        <w:tc>
          <w:tcPr>
            <w:tcW w:w="1010" w:type="dxa"/>
            <w:noWrap/>
            <w:hideMark/>
          </w:tcPr>
          <w:p w14:paraId="650A1EB2" w14:textId="77777777" w:rsidR="00B26723" w:rsidRPr="00B26723" w:rsidRDefault="00B26723" w:rsidP="00B26723">
            <w:pPr>
              <w:jc w:val="both"/>
              <w:rPr>
                <w:b/>
                <w:bCs/>
              </w:rPr>
            </w:pPr>
            <w:r w:rsidRPr="00B26723">
              <w:rPr>
                <w:b/>
                <w:bCs/>
              </w:rPr>
              <w:t>Share before (%)</w:t>
            </w:r>
          </w:p>
        </w:tc>
        <w:tc>
          <w:tcPr>
            <w:tcW w:w="2232" w:type="dxa"/>
            <w:noWrap/>
            <w:hideMark/>
          </w:tcPr>
          <w:p w14:paraId="50488DB2" w14:textId="77777777" w:rsidR="00B26723" w:rsidRPr="00B26723" w:rsidRDefault="00B26723" w:rsidP="00B26723">
            <w:pPr>
              <w:jc w:val="both"/>
              <w:rPr>
                <w:b/>
                <w:bCs/>
              </w:rPr>
            </w:pPr>
            <w:r w:rsidRPr="00B26723">
              <w:rPr>
                <w:b/>
                <w:bCs/>
              </w:rPr>
              <w:t>Top category after</w:t>
            </w:r>
          </w:p>
        </w:tc>
        <w:tc>
          <w:tcPr>
            <w:tcW w:w="911" w:type="dxa"/>
            <w:noWrap/>
            <w:hideMark/>
          </w:tcPr>
          <w:p w14:paraId="0A70C93F" w14:textId="77777777" w:rsidR="00B26723" w:rsidRPr="00B26723" w:rsidRDefault="00B26723" w:rsidP="00B26723">
            <w:pPr>
              <w:jc w:val="both"/>
              <w:rPr>
                <w:b/>
                <w:bCs/>
              </w:rPr>
            </w:pPr>
            <w:r w:rsidRPr="00B26723">
              <w:rPr>
                <w:b/>
                <w:bCs/>
              </w:rPr>
              <w:t>Share after (%)</w:t>
            </w:r>
          </w:p>
        </w:tc>
        <w:tc>
          <w:tcPr>
            <w:tcW w:w="1340" w:type="dxa"/>
            <w:noWrap/>
            <w:hideMark/>
          </w:tcPr>
          <w:p w14:paraId="23E538BA" w14:textId="77777777" w:rsidR="00B26723" w:rsidRPr="00B26723" w:rsidRDefault="00B26723" w:rsidP="00B26723">
            <w:pPr>
              <w:jc w:val="both"/>
              <w:rPr>
                <w:b/>
                <w:bCs/>
              </w:rPr>
            </w:pPr>
            <w:r w:rsidRPr="00B26723">
              <w:rPr>
                <w:b/>
                <w:bCs/>
              </w:rPr>
              <w:t>Top category changed?</w:t>
            </w:r>
          </w:p>
        </w:tc>
      </w:tr>
      <w:tr w:rsidR="00B26723" w:rsidRPr="00B26723" w14:paraId="063BBCC5" w14:textId="77777777" w:rsidTr="00B26723">
        <w:trPr>
          <w:trHeight w:val="300"/>
        </w:trPr>
        <w:tc>
          <w:tcPr>
            <w:tcW w:w="1671" w:type="dxa"/>
            <w:noWrap/>
            <w:hideMark/>
          </w:tcPr>
          <w:p w14:paraId="30117B7B" w14:textId="77777777" w:rsidR="00B26723" w:rsidRPr="00B26723" w:rsidRDefault="00B26723" w:rsidP="00B26723">
            <w:pPr>
              <w:jc w:val="both"/>
            </w:pPr>
            <w:r w:rsidRPr="00B26723">
              <w:t>Study type</w:t>
            </w:r>
          </w:p>
        </w:tc>
        <w:tc>
          <w:tcPr>
            <w:tcW w:w="2232" w:type="dxa"/>
            <w:noWrap/>
            <w:hideMark/>
          </w:tcPr>
          <w:p w14:paraId="29BAEBFC" w14:textId="77777777" w:rsidR="00B26723" w:rsidRPr="00B26723" w:rsidRDefault="00B26723" w:rsidP="00B26723">
            <w:pPr>
              <w:jc w:val="both"/>
            </w:pPr>
            <w:r w:rsidRPr="00B26723">
              <w:t>Semi-field</w:t>
            </w:r>
          </w:p>
        </w:tc>
        <w:tc>
          <w:tcPr>
            <w:tcW w:w="1010" w:type="dxa"/>
            <w:noWrap/>
            <w:hideMark/>
          </w:tcPr>
          <w:p w14:paraId="02FBF546" w14:textId="42623C01" w:rsidR="00B26723" w:rsidRPr="00B26723" w:rsidRDefault="00B26723" w:rsidP="00B26723">
            <w:pPr>
              <w:jc w:val="both"/>
            </w:pPr>
            <w:r w:rsidRPr="00B26723">
              <w:t>65</w:t>
            </w:r>
            <w:r w:rsidR="00B850D0">
              <w:t>.</w:t>
            </w:r>
            <w:r w:rsidRPr="00B26723">
              <w:t>4</w:t>
            </w:r>
          </w:p>
        </w:tc>
        <w:tc>
          <w:tcPr>
            <w:tcW w:w="2232" w:type="dxa"/>
            <w:noWrap/>
            <w:hideMark/>
          </w:tcPr>
          <w:p w14:paraId="16FD1FED" w14:textId="77777777" w:rsidR="00B26723" w:rsidRPr="00B26723" w:rsidRDefault="00B26723" w:rsidP="00B26723">
            <w:pPr>
              <w:jc w:val="both"/>
            </w:pPr>
            <w:r w:rsidRPr="00B26723">
              <w:t>Semi-field</w:t>
            </w:r>
          </w:p>
        </w:tc>
        <w:tc>
          <w:tcPr>
            <w:tcW w:w="911" w:type="dxa"/>
            <w:noWrap/>
            <w:hideMark/>
          </w:tcPr>
          <w:p w14:paraId="07BE81FF" w14:textId="466E763C" w:rsidR="00B26723" w:rsidRPr="00B26723" w:rsidRDefault="00B26723" w:rsidP="00B26723">
            <w:pPr>
              <w:jc w:val="both"/>
            </w:pPr>
            <w:r w:rsidRPr="00B26723">
              <w:t>58</w:t>
            </w:r>
            <w:r w:rsidR="00B850D0">
              <w:t>.</w:t>
            </w:r>
            <w:r w:rsidRPr="00B26723">
              <w:t>6</w:t>
            </w:r>
          </w:p>
        </w:tc>
        <w:tc>
          <w:tcPr>
            <w:tcW w:w="1340" w:type="dxa"/>
            <w:noWrap/>
            <w:hideMark/>
          </w:tcPr>
          <w:p w14:paraId="328DD546" w14:textId="77777777" w:rsidR="00B26723" w:rsidRPr="00B26723" w:rsidRDefault="00B26723" w:rsidP="00B26723">
            <w:pPr>
              <w:jc w:val="both"/>
            </w:pPr>
            <w:r w:rsidRPr="00B26723">
              <w:t>no</w:t>
            </w:r>
          </w:p>
        </w:tc>
      </w:tr>
      <w:tr w:rsidR="00B26723" w:rsidRPr="00B26723" w14:paraId="13F105A9" w14:textId="77777777" w:rsidTr="00B26723">
        <w:trPr>
          <w:trHeight w:val="300"/>
        </w:trPr>
        <w:tc>
          <w:tcPr>
            <w:tcW w:w="1671" w:type="dxa"/>
            <w:noWrap/>
            <w:hideMark/>
          </w:tcPr>
          <w:p w14:paraId="3CC578FB" w14:textId="77777777" w:rsidR="00B26723" w:rsidRPr="00B26723" w:rsidRDefault="00B26723" w:rsidP="00B26723">
            <w:pPr>
              <w:jc w:val="both"/>
            </w:pPr>
            <w:r w:rsidRPr="00B26723">
              <w:t>Species studied</w:t>
            </w:r>
          </w:p>
        </w:tc>
        <w:tc>
          <w:tcPr>
            <w:tcW w:w="2232" w:type="dxa"/>
            <w:noWrap/>
            <w:hideMark/>
          </w:tcPr>
          <w:p w14:paraId="7EBEFD7C" w14:textId="77777777" w:rsidR="00B26723" w:rsidRPr="00B26723" w:rsidRDefault="00B26723" w:rsidP="00B26723">
            <w:pPr>
              <w:jc w:val="both"/>
            </w:pPr>
            <w:r w:rsidRPr="00B26723">
              <w:t>Apis mellifera</w:t>
            </w:r>
          </w:p>
        </w:tc>
        <w:tc>
          <w:tcPr>
            <w:tcW w:w="1010" w:type="dxa"/>
            <w:noWrap/>
            <w:hideMark/>
          </w:tcPr>
          <w:p w14:paraId="000F891E" w14:textId="77777777" w:rsidR="00B26723" w:rsidRPr="00B26723" w:rsidRDefault="00B26723" w:rsidP="00B26723">
            <w:pPr>
              <w:jc w:val="both"/>
            </w:pPr>
            <w:r w:rsidRPr="00B26723">
              <w:t>52</w:t>
            </w:r>
          </w:p>
        </w:tc>
        <w:tc>
          <w:tcPr>
            <w:tcW w:w="2232" w:type="dxa"/>
            <w:noWrap/>
            <w:hideMark/>
          </w:tcPr>
          <w:p w14:paraId="6F0BFC2B" w14:textId="77777777" w:rsidR="00B26723" w:rsidRPr="00B26723" w:rsidRDefault="00B26723" w:rsidP="00B26723">
            <w:pPr>
              <w:jc w:val="both"/>
            </w:pPr>
            <w:r w:rsidRPr="00B26723">
              <w:t>Apis mellifera</w:t>
            </w:r>
          </w:p>
        </w:tc>
        <w:tc>
          <w:tcPr>
            <w:tcW w:w="911" w:type="dxa"/>
            <w:noWrap/>
            <w:hideMark/>
          </w:tcPr>
          <w:p w14:paraId="39D5E746" w14:textId="14277C45" w:rsidR="00B26723" w:rsidRPr="00B26723" w:rsidRDefault="00B26723" w:rsidP="00B26723">
            <w:pPr>
              <w:jc w:val="both"/>
            </w:pPr>
            <w:r w:rsidRPr="00B26723">
              <w:t>57</w:t>
            </w:r>
            <w:r w:rsidR="00B850D0">
              <w:t>.</w:t>
            </w:r>
            <w:r w:rsidRPr="00B26723">
              <w:t>1</w:t>
            </w:r>
          </w:p>
        </w:tc>
        <w:tc>
          <w:tcPr>
            <w:tcW w:w="1340" w:type="dxa"/>
            <w:noWrap/>
            <w:hideMark/>
          </w:tcPr>
          <w:p w14:paraId="5E162E09" w14:textId="77777777" w:rsidR="00B26723" w:rsidRPr="00B26723" w:rsidRDefault="00B26723" w:rsidP="00B26723">
            <w:pPr>
              <w:jc w:val="both"/>
            </w:pPr>
            <w:r w:rsidRPr="00B26723">
              <w:t>no</w:t>
            </w:r>
          </w:p>
        </w:tc>
      </w:tr>
      <w:tr w:rsidR="00B26723" w:rsidRPr="00B26723" w14:paraId="18439C9C" w14:textId="77777777" w:rsidTr="00B26723">
        <w:trPr>
          <w:trHeight w:val="300"/>
        </w:trPr>
        <w:tc>
          <w:tcPr>
            <w:tcW w:w="1671" w:type="dxa"/>
            <w:noWrap/>
            <w:hideMark/>
          </w:tcPr>
          <w:p w14:paraId="2072D793" w14:textId="77777777" w:rsidR="00B26723" w:rsidRPr="00B26723" w:rsidRDefault="00B26723" w:rsidP="00B26723">
            <w:pPr>
              <w:jc w:val="both"/>
            </w:pPr>
            <w:r w:rsidRPr="00B26723">
              <w:t>Pesticide category</w:t>
            </w:r>
          </w:p>
        </w:tc>
        <w:tc>
          <w:tcPr>
            <w:tcW w:w="2232" w:type="dxa"/>
            <w:noWrap/>
            <w:hideMark/>
          </w:tcPr>
          <w:p w14:paraId="70C4D833" w14:textId="77777777" w:rsidR="00B26723" w:rsidRPr="00B26723" w:rsidRDefault="00B26723" w:rsidP="00B26723">
            <w:pPr>
              <w:jc w:val="both"/>
            </w:pPr>
            <w:r w:rsidRPr="00B26723">
              <w:t>Insecticide</w:t>
            </w:r>
          </w:p>
        </w:tc>
        <w:tc>
          <w:tcPr>
            <w:tcW w:w="1010" w:type="dxa"/>
            <w:noWrap/>
            <w:hideMark/>
          </w:tcPr>
          <w:p w14:paraId="4AA70667" w14:textId="5B6BE576" w:rsidR="00B26723" w:rsidRPr="00B26723" w:rsidRDefault="00B26723" w:rsidP="00B26723">
            <w:pPr>
              <w:jc w:val="both"/>
            </w:pPr>
            <w:r w:rsidRPr="00B26723">
              <w:t>76</w:t>
            </w:r>
            <w:r w:rsidR="00B850D0">
              <w:t>.</w:t>
            </w:r>
            <w:r w:rsidRPr="00B26723">
              <w:t>9</w:t>
            </w:r>
          </w:p>
        </w:tc>
        <w:tc>
          <w:tcPr>
            <w:tcW w:w="2232" w:type="dxa"/>
            <w:noWrap/>
            <w:hideMark/>
          </w:tcPr>
          <w:p w14:paraId="04AD6A39" w14:textId="77777777" w:rsidR="00B26723" w:rsidRPr="00B26723" w:rsidRDefault="00B26723" w:rsidP="00B26723">
            <w:pPr>
              <w:jc w:val="both"/>
            </w:pPr>
            <w:r w:rsidRPr="00B26723">
              <w:t>Insecticide</w:t>
            </w:r>
          </w:p>
        </w:tc>
        <w:tc>
          <w:tcPr>
            <w:tcW w:w="911" w:type="dxa"/>
            <w:noWrap/>
            <w:hideMark/>
          </w:tcPr>
          <w:p w14:paraId="0BD0C728" w14:textId="77777777" w:rsidR="00B26723" w:rsidRPr="00B26723" w:rsidRDefault="00B26723" w:rsidP="00B26723">
            <w:pPr>
              <w:jc w:val="both"/>
            </w:pPr>
            <w:r w:rsidRPr="00B26723">
              <w:t>69</w:t>
            </w:r>
          </w:p>
        </w:tc>
        <w:tc>
          <w:tcPr>
            <w:tcW w:w="1340" w:type="dxa"/>
            <w:noWrap/>
            <w:hideMark/>
          </w:tcPr>
          <w:p w14:paraId="6374F0B8" w14:textId="77777777" w:rsidR="00B26723" w:rsidRPr="00B26723" w:rsidRDefault="00B26723" w:rsidP="00B26723">
            <w:pPr>
              <w:jc w:val="both"/>
            </w:pPr>
            <w:r w:rsidRPr="00B26723">
              <w:t>no</w:t>
            </w:r>
          </w:p>
        </w:tc>
      </w:tr>
      <w:tr w:rsidR="00B26723" w:rsidRPr="00B26723" w14:paraId="24D60F7E" w14:textId="77777777" w:rsidTr="00B26723">
        <w:trPr>
          <w:trHeight w:val="300"/>
        </w:trPr>
        <w:tc>
          <w:tcPr>
            <w:tcW w:w="1671" w:type="dxa"/>
            <w:noWrap/>
            <w:hideMark/>
          </w:tcPr>
          <w:p w14:paraId="74DBD75F" w14:textId="77777777" w:rsidR="00B26723" w:rsidRPr="00B26723" w:rsidRDefault="00B26723" w:rsidP="00B26723">
            <w:pPr>
              <w:jc w:val="both"/>
            </w:pPr>
            <w:r w:rsidRPr="00B26723">
              <w:t>Pesticide class</w:t>
            </w:r>
          </w:p>
        </w:tc>
        <w:tc>
          <w:tcPr>
            <w:tcW w:w="2232" w:type="dxa"/>
            <w:noWrap/>
            <w:hideMark/>
          </w:tcPr>
          <w:p w14:paraId="30E25B63" w14:textId="77777777" w:rsidR="00B26723" w:rsidRPr="00B26723" w:rsidRDefault="00B26723" w:rsidP="00B26723">
            <w:pPr>
              <w:jc w:val="both"/>
            </w:pPr>
            <w:r w:rsidRPr="00B26723">
              <w:t>Neonicotinoid</w:t>
            </w:r>
          </w:p>
        </w:tc>
        <w:tc>
          <w:tcPr>
            <w:tcW w:w="1010" w:type="dxa"/>
            <w:noWrap/>
            <w:hideMark/>
          </w:tcPr>
          <w:p w14:paraId="76D8B2D0" w14:textId="4893224A" w:rsidR="00B26723" w:rsidRPr="00B26723" w:rsidRDefault="00B26723" w:rsidP="00B26723">
            <w:pPr>
              <w:jc w:val="both"/>
            </w:pPr>
            <w:r w:rsidRPr="00B26723">
              <w:t>38</w:t>
            </w:r>
            <w:r w:rsidR="00B850D0">
              <w:t>.</w:t>
            </w:r>
            <w:r w:rsidRPr="00B26723">
              <w:t>5</w:t>
            </w:r>
          </w:p>
        </w:tc>
        <w:tc>
          <w:tcPr>
            <w:tcW w:w="2232" w:type="dxa"/>
            <w:noWrap/>
            <w:hideMark/>
          </w:tcPr>
          <w:p w14:paraId="7250CB32" w14:textId="77777777" w:rsidR="00B26723" w:rsidRPr="00B26723" w:rsidRDefault="00B26723" w:rsidP="00B26723">
            <w:pPr>
              <w:jc w:val="both"/>
            </w:pPr>
            <w:r w:rsidRPr="00B26723">
              <w:t>Neonicotinoid</w:t>
            </w:r>
          </w:p>
        </w:tc>
        <w:tc>
          <w:tcPr>
            <w:tcW w:w="911" w:type="dxa"/>
            <w:noWrap/>
            <w:hideMark/>
          </w:tcPr>
          <w:p w14:paraId="20904443" w14:textId="77854A9F" w:rsidR="00B26723" w:rsidRPr="00B26723" w:rsidRDefault="00B26723" w:rsidP="00B26723">
            <w:pPr>
              <w:jc w:val="both"/>
            </w:pPr>
            <w:r w:rsidRPr="00B26723">
              <w:t>34</w:t>
            </w:r>
            <w:r w:rsidR="00B850D0">
              <w:t>.</w:t>
            </w:r>
            <w:r w:rsidRPr="00B26723">
              <w:t>5</w:t>
            </w:r>
          </w:p>
        </w:tc>
        <w:tc>
          <w:tcPr>
            <w:tcW w:w="1340" w:type="dxa"/>
            <w:noWrap/>
            <w:hideMark/>
          </w:tcPr>
          <w:p w14:paraId="599784FF" w14:textId="77777777" w:rsidR="00B26723" w:rsidRPr="00B26723" w:rsidRDefault="00B26723" w:rsidP="00B26723">
            <w:pPr>
              <w:jc w:val="both"/>
            </w:pPr>
            <w:r w:rsidRPr="00B26723">
              <w:t>no</w:t>
            </w:r>
          </w:p>
        </w:tc>
      </w:tr>
      <w:tr w:rsidR="00B26723" w:rsidRPr="00B26723" w14:paraId="4BE07D1C" w14:textId="77777777" w:rsidTr="00B26723">
        <w:trPr>
          <w:trHeight w:val="300"/>
        </w:trPr>
        <w:tc>
          <w:tcPr>
            <w:tcW w:w="1671" w:type="dxa"/>
            <w:noWrap/>
            <w:hideMark/>
          </w:tcPr>
          <w:p w14:paraId="431D1AFB" w14:textId="77777777" w:rsidR="00B26723" w:rsidRPr="00B26723" w:rsidRDefault="00B26723" w:rsidP="00B26723">
            <w:pPr>
              <w:jc w:val="both"/>
            </w:pPr>
            <w:r w:rsidRPr="00B26723">
              <w:t>Pesticide type</w:t>
            </w:r>
          </w:p>
        </w:tc>
        <w:tc>
          <w:tcPr>
            <w:tcW w:w="2232" w:type="dxa"/>
            <w:noWrap/>
            <w:hideMark/>
          </w:tcPr>
          <w:p w14:paraId="4EA0F097" w14:textId="77777777" w:rsidR="00B26723" w:rsidRPr="00B26723" w:rsidRDefault="00B26723" w:rsidP="00B26723">
            <w:pPr>
              <w:jc w:val="both"/>
            </w:pPr>
            <w:r w:rsidRPr="00B26723">
              <w:t>Non-formulated</w:t>
            </w:r>
          </w:p>
        </w:tc>
        <w:tc>
          <w:tcPr>
            <w:tcW w:w="1010" w:type="dxa"/>
            <w:noWrap/>
            <w:hideMark/>
          </w:tcPr>
          <w:p w14:paraId="0F3AAFCB" w14:textId="77777777" w:rsidR="00B26723" w:rsidRPr="00B26723" w:rsidRDefault="00B26723" w:rsidP="00B26723">
            <w:pPr>
              <w:jc w:val="both"/>
            </w:pPr>
            <w:r w:rsidRPr="00B26723">
              <w:t>64</w:t>
            </w:r>
          </w:p>
        </w:tc>
        <w:tc>
          <w:tcPr>
            <w:tcW w:w="2232" w:type="dxa"/>
            <w:noWrap/>
            <w:hideMark/>
          </w:tcPr>
          <w:p w14:paraId="5976B78A" w14:textId="77777777" w:rsidR="00B26723" w:rsidRPr="00B26723" w:rsidRDefault="00B26723" w:rsidP="00B26723">
            <w:pPr>
              <w:jc w:val="both"/>
            </w:pPr>
            <w:r w:rsidRPr="00B26723">
              <w:t>Non-formulated</w:t>
            </w:r>
          </w:p>
        </w:tc>
        <w:tc>
          <w:tcPr>
            <w:tcW w:w="911" w:type="dxa"/>
            <w:noWrap/>
            <w:hideMark/>
          </w:tcPr>
          <w:p w14:paraId="3A6C1D33" w14:textId="626D2AA6" w:rsidR="00B26723" w:rsidRPr="00B26723" w:rsidRDefault="00B26723" w:rsidP="00B26723">
            <w:pPr>
              <w:jc w:val="both"/>
            </w:pPr>
            <w:r w:rsidRPr="00B26723">
              <w:t>57</w:t>
            </w:r>
            <w:r w:rsidR="00B850D0">
              <w:t>.</w:t>
            </w:r>
            <w:r w:rsidRPr="00B26723">
              <w:t>1</w:t>
            </w:r>
          </w:p>
        </w:tc>
        <w:tc>
          <w:tcPr>
            <w:tcW w:w="1340" w:type="dxa"/>
            <w:noWrap/>
            <w:hideMark/>
          </w:tcPr>
          <w:p w14:paraId="60A8EEDD" w14:textId="77777777" w:rsidR="00B26723" w:rsidRPr="00B26723" w:rsidRDefault="00B26723" w:rsidP="00B26723">
            <w:pPr>
              <w:jc w:val="both"/>
            </w:pPr>
            <w:r w:rsidRPr="00B26723">
              <w:t>no</w:t>
            </w:r>
          </w:p>
        </w:tc>
      </w:tr>
      <w:tr w:rsidR="00B26723" w:rsidRPr="00B26723" w14:paraId="30350606" w14:textId="77777777" w:rsidTr="00B26723">
        <w:trPr>
          <w:trHeight w:val="300"/>
        </w:trPr>
        <w:tc>
          <w:tcPr>
            <w:tcW w:w="1671" w:type="dxa"/>
            <w:noWrap/>
            <w:hideMark/>
          </w:tcPr>
          <w:p w14:paraId="7E2C796E" w14:textId="77777777" w:rsidR="00B26723" w:rsidRPr="00B26723" w:rsidRDefault="00B26723" w:rsidP="00B26723">
            <w:pPr>
              <w:jc w:val="both"/>
            </w:pPr>
            <w:r w:rsidRPr="00B26723">
              <w:t>Applied dose</w:t>
            </w:r>
          </w:p>
        </w:tc>
        <w:tc>
          <w:tcPr>
            <w:tcW w:w="2232" w:type="dxa"/>
            <w:noWrap/>
            <w:hideMark/>
          </w:tcPr>
          <w:p w14:paraId="0B3B5E23" w14:textId="77777777" w:rsidR="00B26723" w:rsidRPr="00B26723" w:rsidRDefault="00B26723" w:rsidP="00B26723">
            <w:pPr>
              <w:jc w:val="both"/>
            </w:pPr>
            <w:r w:rsidRPr="00B26723">
              <w:t>Sub-lethal</w:t>
            </w:r>
          </w:p>
        </w:tc>
        <w:tc>
          <w:tcPr>
            <w:tcW w:w="1010" w:type="dxa"/>
            <w:noWrap/>
            <w:hideMark/>
          </w:tcPr>
          <w:p w14:paraId="7F970ADA" w14:textId="4C704BAF" w:rsidR="00B26723" w:rsidRPr="00B26723" w:rsidRDefault="00B26723" w:rsidP="00B26723">
            <w:pPr>
              <w:jc w:val="both"/>
            </w:pPr>
            <w:r w:rsidRPr="00B26723">
              <w:t>88</w:t>
            </w:r>
            <w:r w:rsidR="00B850D0">
              <w:t>.</w:t>
            </w:r>
            <w:r w:rsidRPr="00B26723">
              <w:t>5</w:t>
            </w:r>
          </w:p>
        </w:tc>
        <w:tc>
          <w:tcPr>
            <w:tcW w:w="2232" w:type="dxa"/>
            <w:noWrap/>
            <w:hideMark/>
          </w:tcPr>
          <w:p w14:paraId="6088387E" w14:textId="77777777" w:rsidR="00B26723" w:rsidRPr="00B26723" w:rsidRDefault="00B26723" w:rsidP="00B26723">
            <w:pPr>
              <w:jc w:val="both"/>
            </w:pPr>
            <w:r w:rsidRPr="00B26723">
              <w:t>Sub-lethal</w:t>
            </w:r>
          </w:p>
        </w:tc>
        <w:tc>
          <w:tcPr>
            <w:tcW w:w="911" w:type="dxa"/>
            <w:noWrap/>
            <w:hideMark/>
          </w:tcPr>
          <w:p w14:paraId="64EC17CE" w14:textId="2573E0A4" w:rsidR="00B26723" w:rsidRPr="00B26723" w:rsidRDefault="00B26723" w:rsidP="00B26723">
            <w:pPr>
              <w:jc w:val="both"/>
            </w:pPr>
            <w:r w:rsidRPr="00B26723">
              <w:t>79</w:t>
            </w:r>
            <w:r w:rsidR="00B850D0">
              <w:t>.</w:t>
            </w:r>
            <w:r w:rsidRPr="00B26723">
              <w:t>3</w:t>
            </w:r>
          </w:p>
        </w:tc>
        <w:tc>
          <w:tcPr>
            <w:tcW w:w="1340" w:type="dxa"/>
            <w:noWrap/>
            <w:hideMark/>
          </w:tcPr>
          <w:p w14:paraId="505A3877" w14:textId="77777777" w:rsidR="00B26723" w:rsidRPr="00B26723" w:rsidRDefault="00B26723" w:rsidP="00B26723">
            <w:pPr>
              <w:jc w:val="both"/>
            </w:pPr>
            <w:r w:rsidRPr="00B26723">
              <w:t>no</w:t>
            </w:r>
          </w:p>
        </w:tc>
      </w:tr>
      <w:tr w:rsidR="00B26723" w:rsidRPr="00B26723" w14:paraId="058A0289" w14:textId="77777777" w:rsidTr="00B26723">
        <w:trPr>
          <w:trHeight w:val="300"/>
        </w:trPr>
        <w:tc>
          <w:tcPr>
            <w:tcW w:w="1671" w:type="dxa"/>
            <w:noWrap/>
            <w:hideMark/>
          </w:tcPr>
          <w:p w14:paraId="7D34D105" w14:textId="77777777" w:rsidR="00B26723" w:rsidRPr="00B26723" w:rsidRDefault="00B26723" w:rsidP="00B26723">
            <w:pPr>
              <w:jc w:val="both"/>
            </w:pPr>
            <w:r w:rsidRPr="00B26723">
              <w:t>Application method</w:t>
            </w:r>
          </w:p>
        </w:tc>
        <w:tc>
          <w:tcPr>
            <w:tcW w:w="2232" w:type="dxa"/>
            <w:noWrap/>
            <w:hideMark/>
          </w:tcPr>
          <w:p w14:paraId="6E439989" w14:textId="77777777" w:rsidR="00B26723" w:rsidRPr="00B26723" w:rsidRDefault="00B26723" w:rsidP="00B26723">
            <w:pPr>
              <w:jc w:val="both"/>
            </w:pPr>
            <w:r w:rsidRPr="00B26723">
              <w:t>Oral intake</w:t>
            </w:r>
          </w:p>
        </w:tc>
        <w:tc>
          <w:tcPr>
            <w:tcW w:w="1010" w:type="dxa"/>
            <w:noWrap/>
            <w:hideMark/>
          </w:tcPr>
          <w:p w14:paraId="32660C30" w14:textId="14A9B3D2" w:rsidR="00B26723" w:rsidRPr="00B26723" w:rsidRDefault="00B26723" w:rsidP="00B26723">
            <w:pPr>
              <w:jc w:val="both"/>
            </w:pPr>
            <w:r w:rsidRPr="00B26723">
              <w:t>61</w:t>
            </w:r>
            <w:r w:rsidR="00B850D0">
              <w:t>.</w:t>
            </w:r>
            <w:r w:rsidRPr="00B26723">
              <w:t>5</w:t>
            </w:r>
          </w:p>
        </w:tc>
        <w:tc>
          <w:tcPr>
            <w:tcW w:w="2232" w:type="dxa"/>
            <w:noWrap/>
            <w:hideMark/>
          </w:tcPr>
          <w:p w14:paraId="0FEE6B2D" w14:textId="77777777" w:rsidR="00B26723" w:rsidRPr="00B26723" w:rsidRDefault="00B26723" w:rsidP="00B26723">
            <w:pPr>
              <w:jc w:val="both"/>
            </w:pPr>
            <w:r w:rsidRPr="00B26723">
              <w:t>Oral intake</w:t>
            </w:r>
          </w:p>
        </w:tc>
        <w:tc>
          <w:tcPr>
            <w:tcW w:w="911" w:type="dxa"/>
            <w:noWrap/>
            <w:hideMark/>
          </w:tcPr>
          <w:p w14:paraId="489259BD" w14:textId="1A2721EB" w:rsidR="00B26723" w:rsidRPr="00B26723" w:rsidRDefault="00B26723" w:rsidP="00B26723">
            <w:pPr>
              <w:jc w:val="both"/>
            </w:pPr>
            <w:r w:rsidRPr="00B26723">
              <w:t>55</w:t>
            </w:r>
            <w:r w:rsidR="00B850D0">
              <w:t>.</w:t>
            </w:r>
            <w:r w:rsidRPr="00B26723">
              <w:t>2</w:t>
            </w:r>
          </w:p>
        </w:tc>
        <w:tc>
          <w:tcPr>
            <w:tcW w:w="1340" w:type="dxa"/>
            <w:noWrap/>
            <w:hideMark/>
          </w:tcPr>
          <w:p w14:paraId="318990F0" w14:textId="77777777" w:rsidR="00B26723" w:rsidRPr="00B26723" w:rsidRDefault="00B26723" w:rsidP="00B26723">
            <w:pPr>
              <w:jc w:val="both"/>
            </w:pPr>
            <w:r w:rsidRPr="00B26723">
              <w:t>no</w:t>
            </w:r>
          </w:p>
        </w:tc>
      </w:tr>
      <w:tr w:rsidR="00B26723" w:rsidRPr="00B26723" w14:paraId="3B0D0026" w14:textId="77777777" w:rsidTr="00B26723">
        <w:trPr>
          <w:trHeight w:val="300"/>
        </w:trPr>
        <w:tc>
          <w:tcPr>
            <w:tcW w:w="1671" w:type="dxa"/>
            <w:noWrap/>
            <w:hideMark/>
          </w:tcPr>
          <w:p w14:paraId="1A8FEFDA" w14:textId="77777777" w:rsidR="00B26723" w:rsidRPr="00B26723" w:rsidRDefault="00B26723" w:rsidP="00B26723">
            <w:pPr>
              <w:jc w:val="both"/>
            </w:pPr>
            <w:r w:rsidRPr="00B26723">
              <w:t>Target organism or life stage</w:t>
            </w:r>
          </w:p>
        </w:tc>
        <w:tc>
          <w:tcPr>
            <w:tcW w:w="2232" w:type="dxa"/>
            <w:noWrap/>
            <w:hideMark/>
          </w:tcPr>
          <w:p w14:paraId="1EF14CDF" w14:textId="77777777" w:rsidR="00B26723" w:rsidRPr="00B26723" w:rsidRDefault="00B26723" w:rsidP="00B26723">
            <w:pPr>
              <w:jc w:val="both"/>
            </w:pPr>
            <w:r w:rsidRPr="00B26723">
              <w:t>Adult foragers</w:t>
            </w:r>
          </w:p>
        </w:tc>
        <w:tc>
          <w:tcPr>
            <w:tcW w:w="1010" w:type="dxa"/>
            <w:noWrap/>
            <w:hideMark/>
          </w:tcPr>
          <w:p w14:paraId="2A1ED636" w14:textId="24DFD090" w:rsidR="00B26723" w:rsidRPr="00B26723" w:rsidRDefault="00B26723" w:rsidP="00B26723">
            <w:pPr>
              <w:jc w:val="both"/>
            </w:pPr>
            <w:r w:rsidRPr="00B26723">
              <w:t>53</w:t>
            </w:r>
            <w:r w:rsidR="00B850D0">
              <w:t>.</w:t>
            </w:r>
            <w:r w:rsidRPr="00B26723">
              <w:t>8</w:t>
            </w:r>
          </w:p>
        </w:tc>
        <w:tc>
          <w:tcPr>
            <w:tcW w:w="2232" w:type="dxa"/>
            <w:noWrap/>
            <w:hideMark/>
          </w:tcPr>
          <w:p w14:paraId="7C0CAF3A" w14:textId="77777777" w:rsidR="00B26723" w:rsidRPr="00B26723" w:rsidRDefault="00B26723" w:rsidP="00B26723">
            <w:pPr>
              <w:jc w:val="both"/>
            </w:pPr>
            <w:r w:rsidRPr="00B26723">
              <w:t>Adult foragers</w:t>
            </w:r>
          </w:p>
        </w:tc>
        <w:tc>
          <w:tcPr>
            <w:tcW w:w="911" w:type="dxa"/>
            <w:noWrap/>
            <w:hideMark/>
          </w:tcPr>
          <w:p w14:paraId="0DAB4D91" w14:textId="72B75566" w:rsidR="00B26723" w:rsidRPr="00B26723" w:rsidRDefault="00B26723" w:rsidP="00B26723">
            <w:pPr>
              <w:jc w:val="both"/>
            </w:pPr>
            <w:r w:rsidRPr="00B26723">
              <w:t>48</w:t>
            </w:r>
            <w:r w:rsidR="00B850D0">
              <w:t>.</w:t>
            </w:r>
            <w:r w:rsidRPr="00B26723">
              <w:t>3</w:t>
            </w:r>
          </w:p>
        </w:tc>
        <w:tc>
          <w:tcPr>
            <w:tcW w:w="1340" w:type="dxa"/>
            <w:noWrap/>
            <w:hideMark/>
          </w:tcPr>
          <w:p w14:paraId="7FCB7323" w14:textId="77777777" w:rsidR="00B26723" w:rsidRPr="00B26723" w:rsidRDefault="00B26723" w:rsidP="00B26723">
            <w:pPr>
              <w:jc w:val="both"/>
            </w:pPr>
            <w:r w:rsidRPr="00B26723">
              <w:t>no</w:t>
            </w:r>
          </w:p>
        </w:tc>
      </w:tr>
      <w:tr w:rsidR="00B26723" w:rsidRPr="00B26723" w14:paraId="1B962E96" w14:textId="77777777" w:rsidTr="00B26723">
        <w:trPr>
          <w:trHeight w:val="300"/>
        </w:trPr>
        <w:tc>
          <w:tcPr>
            <w:tcW w:w="1671" w:type="dxa"/>
            <w:noWrap/>
            <w:hideMark/>
          </w:tcPr>
          <w:p w14:paraId="7CCB8426" w14:textId="77777777" w:rsidR="00B26723" w:rsidRPr="00B26723" w:rsidRDefault="00B26723" w:rsidP="00B26723">
            <w:pPr>
              <w:jc w:val="both"/>
            </w:pPr>
            <w:r w:rsidRPr="00B26723">
              <w:t>Exposure duration</w:t>
            </w:r>
          </w:p>
        </w:tc>
        <w:tc>
          <w:tcPr>
            <w:tcW w:w="2232" w:type="dxa"/>
            <w:noWrap/>
            <w:hideMark/>
          </w:tcPr>
          <w:p w14:paraId="2699978C" w14:textId="77777777" w:rsidR="00B26723" w:rsidRPr="00B26723" w:rsidRDefault="00B26723" w:rsidP="00B26723">
            <w:pPr>
              <w:jc w:val="both"/>
            </w:pPr>
            <w:r w:rsidRPr="00B26723">
              <w:t>Acute</w:t>
            </w:r>
          </w:p>
        </w:tc>
        <w:tc>
          <w:tcPr>
            <w:tcW w:w="1010" w:type="dxa"/>
            <w:noWrap/>
            <w:hideMark/>
          </w:tcPr>
          <w:p w14:paraId="6D57A581" w14:textId="7BA431CA" w:rsidR="00B26723" w:rsidRPr="00B26723" w:rsidRDefault="00B26723" w:rsidP="00B26723">
            <w:pPr>
              <w:jc w:val="both"/>
            </w:pPr>
            <w:r w:rsidRPr="00B26723">
              <w:t>65</w:t>
            </w:r>
            <w:r w:rsidR="00B850D0">
              <w:t>.</w:t>
            </w:r>
            <w:r w:rsidRPr="00B26723">
              <w:t>4</w:t>
            </w:r>
          </w:p>
        </w:tc>
        <w:tc>
          <w:tcPr>
            <w:tcW w:w="2232" w:type="dxa"/>
            <w:noWrap/>
            <w:hideMark/>
          </w:tcPr>
          <w:p w14:paraId="56754949" w14:textId="77777777" w:rsidR="00B26723" w:rsidRPr="00B26723" w:rsidRDefault="00B26723" w:rsidP="00B26723">
            <w:pPr>
              <w:jc w:val="both"/>
            </w:pPr>
            <w:r w:rsidRPr="00B26723">
              <w:t>Acute</w:t>
            </w:r>
          </w:p>
        </w:tc>
        <w:tc>
          <w:tcPr>
            <w:tcW w:w="911" w:type="dxa"/>
            <w:noWrap/>
            <w:hideMark/>
          </w:tcPr>
          <w:p w14:paraId="6C89666F" w14:textId="40E059DC" w:rsidR="00B26723" w:rsidRPr="00B26723" w:rsidRDefault="00B26723" w:rsidP="00B26723">
            <w:pPr>
              <w:jc w:val="both"/>
            </w:pPr>
            <w:r w:rsidRPr="00B26723">
              <w:t>58</w:t>
            </w:r>
            <w:r w:rsidR="00B850D0">
              <w:t>.</w:t>
            </w:r>
            <w:r w:rsidRPr="00B26723">
              <w:t>6</w:t>
            </w:r>
          </w:p>
        </w:tc>
        <w:tc>
          <w:tcPr>
            <w:tcW w:w="1340" w:type="dxa"/>
            <w:noWrap/>
            <w:hideMark/>
          </w:tcPr>
          <w:p w14:paraId="6E2BA642" w14:textId="77777777" w:rsidR="00B26723" w:rsidRPr="00B26723" w:rsidRDefault="00B26723" w:rsidP="00B26723">
            <w:pPr>
              <w:jc w:val="both"/>
            </w:pPr>
            <w:r w:rsidRPr="00B26723">
              <w:t>no</w:t>
            </w:r>
          </w:p>
        </w:tc>
      </w:tr>
      <w:tr w:rsidR="00B26723" w:rsidRPr="00B26723" w14:paraId="61247FC3" w14:textId="77777777" w:rsidTr="00B26723">
        <w:trPr>
          <w:trHeight w:val="300"/>
        </w:trPr>
        <w:tc>
          <w:tcPr>
            <w:tcW w:w="1671" w:type="dxa"/>
            <w:noWrap/>
            <w:hideMark/>
          </w:tcPr>
          <w:p w14:paraId="6B85E6AA" w14:textId="77777777" w:rsidR="00B26723" w:rsidRPr="00B26723" w:rsidRDefault="00B26723" w:rsidP="00B26723">
            <w:pPr>
              <w:jc w:val="both"/>
            </w:pPr>
            <w:r w:rsidRPr="00B26723">
              <w:t>Observed effect type</w:t>
            </w:r>
          </w:p>
        </w:tc>
        <w:tc>
          <w:tcPr>
            <w:tcW w:w="2232" w:type="dxa"/>
            <w:noWrap/>
            <w:hideMark/>
          </w:tcPr>
          <w:p w14:paraId="0AEEEE1D" w14:textId="77777777" w:rsidR="00B26723" w:rsidRPr="00B26723" w:rsidRDefault="00B26723" w:rsidP="00B26723">
            <w:pPr>
              <w:jc w:val="both"/>
            </w:pPr>
            <w:r w:rsidRPr="00B26723">
              <w:t>Sub-lethal</w:t>
            </w:r>
          </w:p>
        </w:tc>
        <w:tc>
          <w:tcPr>
            <w:tcW w:w="1010" w:type="dxa"/>
            <w:noWrap/>
            <w:hideMark/>
          </w:tcPr>
          <w:p w14:paraId="0B3186CF" w14:textId="41B56CBE" w:rsidR="00B26723" w:rsidRPr="00B26723" w:rsidRDefault="00B26723" w:rsidP="00B26723">
            <w:pPr>
              <w:jc w:val="both"/>
            </w:pPr>
            <w:r w:rsidRPr="00B26723">
              <w:t>42</w:t>
            </w:r>
            <w:r w:rsidR="00B850D0">
              <w:t>.</w:t>
            </w:r>
            <w:r w:rsidRPr="00B26723">
              <w:t>3</w:t>
            </w:r>
          </w:p>
        </w:tc>
        <w:tc>
          <w:tcPr>
            <w:tcW w:w="2232" w:type="dxa"/>
            <w:noWrap/>
            <w:hideMark/>
          </w:tcPr>
          <w:p w14:paraId="060D767D" w14:textId="77777777" w:rsidR="00B26723" w:rsidRPr="00B26723" w:rsidRDefault="00B26723" w:rsidP="00B26723">
            <w:pPr>
              <w:jc w:val="both"/>
            </w:pPr>
            <w:r w:rsidRPr="00B26723">
              <w:t>Sub-lethal</w:t>
            </w:r>
          </w:p>
        </w:tc>
        <w:tc>
          <w:tcPr>
            <w:tcW w:w="911" w:type="dxa"/>
            <w:noWrap/>
            <w:hideMark/>
          </w:tcPr>
          <w:p w14:paraId="4D87513B" w14:textId="38C6B7BB" w:rsidR="00B26723" w:rsidRPr="00B26723" w:rsidRDefault="00B26723" w:rsidP="00B26723">
            <w:pPr>
              <w:jc w:val="both"/>
            </w:pPr>
            <w:r w:rsidRPr="00B26723">
              <w:t>37</w:t>
            </w:r>
            <w:r w:rsidR="00B850D0">
              <w:t>.</w:t>
            </w:r>
            <w:r w:rsidRPr="00B26723">
              <w:t>9</w:t>
            </w:r>
          </w:p>
        </w:tc>
        <w:tc>
          <w:tcPr>
            <w:tcW w:w="1340" w:type="dxa"/>
            <w:noWrap/>
            <w:hideMark/>
          </w:tcPr>
          <w:p w14:paraId="5B442AA2" w14:textId="77777777" w:rsidR="00B26723" w:rsidRPr="00B26723" w:rsidRDefault="00B26723" w:rsidP="00B26723">
            <w:pPr>
              <w:jc w:val="both"/>
            </w:pPr>
            <w:r w:rsidRPr="00B26723">
              <w:t>no</w:t>
            </w:r>
          </w:p>
        </w:tc>
      </w:tr>
      <w:tr w:rsidR="00B26723" w:rsidRPr="00B26723" w14:paraId="01A2FB18" w14:textId="77777777" w:rsidTr="00B26723">
        <w:trPr>
          <w:trHeight w:val="300"/>
        </w:trPr>
        <w:tc>
          <w:tcPr>
            <w:tcW w:w="1671" w:type="dxa"/>
            <w:noWrap/>
            <w:hideMark/>
          </w:tcPr>
          <w:p w14:paraId="50463FCB" w14:textId="77777777" w:rsidR="00B26723" w:rsidRPr="00B26723" w:rsidRDefault="00B26723" w:rsidP="00B26723">
            <w:pPr>
              <w:jc w:val="both"/>
            </w:pPr>
            <w:r w:rsidRPr="00B26723">
              <w:t xml:space="preserve">Observed foraging </w:t>
            </w:r>
            <w:proofErr w:type="spellStart"/>
            <w:r w:rsidRPr="00B26723">
              <w:t>behaviour</w:t>
            </w:r>
            <w:proofErr w:type="spellEnd"/>
          </w:p>
        </w:tc>
        <w:tc>
          <w:tcPr>
            <w:tcW w:w="2232" w:type="dxa"/>
            <w:noWrap/>
            <w:hideMark/>
          </w:tcPr>
          <w:p w14:paraId="320A346D" w14:textId="77777777" w:rsidR="00B26723" w:rsidRPr="00B26723" w:rsidRDefault="00B26723" w:rsidP="00B26723">
            <w:pPr>
              <w:jc w:val="both"/>
            </w:pPr>
            <w:r w:rsidRPr="00B26723">
              <w:t>Nectar foraging</w:t>
            </w:r>
          </w:p>
        </w:tc>
        <w:tc>
          <w:tcPr>
            <w:tcW w:w="1010" w:type="dxa"/>
            <w:noWrap/>
            <w:hideMark/>
          </w:tcPr>
          <w:p w14:paraId="4C89FFBB" w14:textId="5D3B2438" w:rsidR="00B26723" w:rsidRPr="00B26723" w:rsidRDefault="00B26723" w:rsidP="00B26723">
            <w:pPr>
              <w:jc w:val="both"/>
            </w:pPr>
            <w:r w:rsidRPr="00B26723">
              <w:t>38</w:t>
            </w:r>
            <w:r w:rsidR="00B850D0">
              <w:t>.</w:t>
            </w:r>
            <w:r w:rsidRPr="00B26723">
              <w:t>5</w:t>
            </w:r>
          </w:p>
        </w:tc>
        <w:tc>
          <w:tcPr>
            <w:tcW w:w="2232" w:type="dxa"/>
            <w:noWrap/>
            <w:hideMark/>
          </w:tcPr>
          <w:p w14:paraId="6524835F" w14:textId="77777777" w:rsidR="00B26723" w:rsidRPr="00B26723" w:rsidRDefault="00B26723" w:rsidP="00B26723">
            <w:pPr>
              <w:jc w:val="both"/>
            </w:pPr>
            <w:r w:rsidRPr="00B26723">
              <w:t>Foraging (not specified)</w:t>
            </w:r>
          </w:p>
        </w:tc>
        <w:tc>
          <w:tcPr>
            <w:tcW w:w="911" w:type="dxa"/>
            <w:noWrap/>
            <w:hideMark/>
          </w:tcPr>
          <w:p w14:paraId="44D0B691" w14:textId="5516434F" w:rsidR="00B26723" w:rsidRPr="00B26723" w:rsidRDefault="00B26723" w:rsidP="00B26723">
            <w:pPr>
              <w:jc w:val="both"/>
            </w:pPr>
            <w:r w:rsidRPr="00B26723">
              <w:t>37</w:t>
            </w:r>
            <w:r w:rsidR="00B850D0">
              <w:t>.</w:t>
            </w:r>
            <w:r w:rsidRPr="00B26723">
              <w:t>9</w:t>
            </w:r>
          </w:p>
        </w:tc>
        <w:tc>
          <w:tcPr>
            <w:tcW w:w="1340" w:type="dxa"/>
            <w:noWrap/>
            <w:hideMark/>
          </w:tcPr>
          <w:p w14:paraId="15F8B777" w14:textId="77777777" w:rsidR="00B26723" w:rsidRPr="00B26723" w:rsidRDefault="00B26723" w:rsidP="00B26723">
            <w:pPr>
              <w:jc w:val="both"/>
            </w:pPr>
            <w:r w:rsidRPr="00B26723">
              <w:t>yes</w:t>
            </w:r>
          </w:p>
        </w:tc>
      </w:tr>
      <w:tr w:rsidR="00B26723" w:rsidRPr="00B26723" w14:paraId="600A5FA0" w14:textId="77777777" w:rsidTr="00B26723">
        <w:trPr>
          <w:trHeight w:val="300"/>
        </w:trPr>
        <w:tc>
          <w:tcPr>
            <w:tcW w:w="1671" w:type="dxa"/>
            <w:noWrap/>
            <w:hideMark/>
          </w:tcPr>
          <w:p w14:paraId="6487774C" w14:textId="77777777" w:rsidR="00B26723" w:rsidRPr="00B26723" w:rsidRDefault="00B26723" w:rsidP="00B26723">
            <w:pPr>
              <w:jc w:val="both"/>
            </w:pPr>
            <w:r w:rsidRPr="00B26723">
              <w:t>Observation level</w:t>
            </w:r>
          </w:p>
        </w:tc>
        <w:tc>
          <w:tcPr>
            <w:tcW w:w="2232" w:type="dxa"/>
            <w:noWrap/>
            <w:hideMark/>
          </w:tcPr>
          <w:p w14:paraId="3BF88590" w14:textId="77777777" w:rsidR="00B26723" w:rsidRPr="00B26723" w:rsidRDefault="00B26723" w:rsidP="00B26723">
            <w:pPr>
              <w:jc w:val="both"/>
            </w:pPr>
            <w:r w:rsidRPr="00B26723">
              <w:t>Individual bee</w:t>
            </w:r>
          </w:p>
        </w:tc>
        <w:tc>
          <w:tcPr>
            <w:tcW w:w="1010" w:type="dxa"/>
            <w:noWrap/>
            <w:hideMark/>
          </w:tcPr>
          <w:p w14:paraId="4828BA48" w14:textId="5B5B6613" w:rsidR="00B26723" w:rsidRPr="00B26723" w:rsidRDefault="00B26723" w:rsidP="00B26723">
            <w:pPr>
              <w:jc w:val="both"/>
            </w:pPr>
            <w:r w:rsidRPr="00B26723">
              <w:t>65</w:t>
            </w:r>
            <w:r w:rsidR="00B850D0">
              <w:t>.</w:t>
            </w:r>
            <w:r w:rsidRPr="00B26723">
              <w:t>4</w:t>
            </w:r>
          </w:p>
        </w:tc>
        <w:tc>
          <w:tcPr>
            <w:tcW w:w="2232" w:type="dxa"/>
            <w:noWrap/>
            <w:hideMark/>
          </w:tcPr>
          <w:p w14:paraId="5D7F353F" w14:textId="77777777" w:rsidR="00B26723" w:rsidRPr="00B26723" w:rsidRDefault="00B26723" w:rsidP="00B26723">
            <w:pPr>
              <w:jc w:val="both"/>
            </w:pPr>
            <w:r w:rsidRPr="00B26723">
              <w:t>Individual bee</w:t>
            </w:r>
          </w:p>
        </w:tc>
        <w:tc>
          <w:tcPr>
            <w:tcW w:w="911" w:type="dxa"/>
            <w:noWrap/>
            <w:hideMark/>
          </w:tcPr>
          <w:p w14:paraId="742A8A99" w14:textId="161D2AE2" w:rsidR="00B26723" w:rsidRPr="00B26723" w:rsidRDefault="00B26723" w:rsidP="00B26723">
            <w:pPr>
              <w:jc w:val="both"/>
            </w:pPr>
            <w:r w:rsidRPr="00B26723">
              <w:t>62</w:t>
            </w:r>
            <w:r w:rsidR="00B850D0">
              <w:t>.</w:t>
            </w:r>
            <w:r w:rsidRPr="00B26723">
              <w:t>1</w:t>
            </w:r>
          </w:p>
        </w:tc>
        <w:tc>
          <w:tcPr>
            <w:tcW w:w="1340" w:type="dxa"/>
            <w:noWrap/>
            <w:hideMark/>
          </w:tcPr>
          <w:p w14:paraId="1F14122F" w14:textId="77777777" w:rsidR="00B26723" w:rsidRPr="00B26723" w:rsidRDefault="00B26723" w:rsidP="00B26723">
            <w:pPr>
              <w:jc w:val="both"/>
            </w:pPr>
            <w:r w:rsidRPr="00B26723">
              <w:t>no</w:t>
            </w:r>
          </w:p>
        </w:tc>
      </w:tr>
      <w:tr w:rsidR="00B26723" w:rsidRPr="00B26723" w14:paraId="1187B04B" w14:textId="77777777" w:rsidTr="00B26723">
        <w:trPr>
          <w:trHeight w:val="300"/>
        </w:trPr>
        <w:tc>
          <w:tcPr>
            <w:tcW w:w="1671" w:type="dxa"/>
            <w:noWrap/>
            <w:hideMark/>
          </w:tcPr>
          <w:p w14:paraId="09037311" w14:textId="77777777" w:rsidR="00B26723" w:rsidRPr="00B26723" w:rsidRDefault="00B26723" w:rsidP="00B26723">
            <w:pPr>
              <w:jc w:val="both"/>
            </w:pPr>
            <w:r w:rsidRPr="00B26723">
              <w:t>Observation method</w:t>
            </w:r>
          </w:p>
        </w:tc>
        <w:tc>
          <w:tcPr>
            <w:tcW w:w="2232" w:type="dxa"/>
            <w:noWrap/>
            <w:hideMark/>
          </w:tcPr>
          <w:p w14:paraId="646202E7" w14:textId="77777777" w:rsidR="00B26723" w:rsidRPr="00B26723" w:rsidRDefault="00B26723" w:rsidP="00B26723">
            <w:pPr>
              <w:jc w:val="both"/>
            </w:pPr>
            <w:r w:rsidRPr="00B26723">
              <w:t>Mark-release-track; manual observation</w:t>
            </w:r>
          </w:p>
        </w:tc>
        <w:tc>
          <w:tcPr>
            <w:tcW w:w="1010" w:type="dxa"/>
            <w:noWrap/>
            <w:hideMark/>
          </w:tcPr>
          <w:p w14:paraId="1F164CCF" w14:textId="0C90EAA0" w:rsidR="00B26723" w:rsidRPr="00B26723" w:rsidRDefault="00B26723" w:rsidP="00B26723">
            <w:pPr>
              <w:jc w:val="both"/>
            </w:pPr>
            <w:r w:rsidRPr="00B26723">
              <w:t>19</w:t>
            </w:r>
            <w:r w:rsidR="00B850D0">
              <w:t>.</w:t>
            </w:r>
            <w:r w:rsidRPr="00B26723">
              <w:t>2</w:t>
            </w:r>
          </w:p>
        </w:tc>
        <w:tc>
          <w:tcPr>
            <w:tcW w:w="2232" w:type="dxa"/>
            <w:noWrap/>
            <w:hideMark/>
          </w:tcPr>
          <w:p w14:paraId="358D6276" w14:textId="77777777" w:rsidR="00B26723" w:rsidRPr="00B26723" w:rsidRDefault="00B26723" w:rsidP="00B26723">
            <w:pPr>
              <w:jc w:val="both"/>
            </w:pPr>
            <w:r w:rsidRPr="00B26723">
              <w:t>Mark-release-track; manual observation</w:t>
            </w:r>
          </w:p>
        </w:tc>
        <w:tc>
          <w:tcPr>
            <w:tcW w:w="911" w:type="dxa"/>
            <w:noWrap/>
            <w:hideMark/>
          </w:tcPr>
          <w:p w14:paraId="0C072ABA" w14:textId="22B78132" w:rsidR="00B26723" w:rsidRPr="00B26723" w:rsidRDefault="00B26723" w:rsidP="00B26723">
            <w:pPr>
              <w:jc w:val="both"/>
            </w:pPr>
            <w:r w:rsidRPr="00B26723">
              <w:t>17</w:t>
            </w:r>
            <w:r w:rsidR="00B850D0">
              <w:t>.</w:t>
            </w:r>
            <w:r w:rsidRPr="00B26723">
              <w:t>2</w:t>
            </w:r>
          </w:p>
        </w:tc>
        <w:tc>
          <w:tcPr>
            <w:tcW w:w="1340" w:type="dxa"/>
            <w:noWrap/>
            <w:hideMark/>
          </w:tcPr>
          <w:p w14:paraId="09FEDD97" w14:textId="77777777" w:rsidR="00B26723" w:rsidRPr="00B26723" w:rsidRDefault="00B26723" w:rsidP="00B26723">
            <w:pPr>
              <w:jc w:val="both"/>
            </w:pPr>
            <w:r w:rsidRPr="00B26723">
              <w:t>no</w:t>
            </w:r>
          </w:p>
        </w:tc>
      </w:tr>
    </w:tbl>
    <w:p w14:paraId="788AC685" w14:textId="77777777" w:rsidR="00B26723" w:rsidRPr="00F600A1" w:rsidRDefault="00B26723" w:rsidP="00F600A1">
      <w:pPr>
        <w:jc w:val="both"/>
      </w:pPr>
    </w:p>
    <w:p w14:paraId="7143AAE6" w14:textId="35EE551B" w:rsidR="00F600A1" w:rsidRPr="00F600A1" w:rsidRDefault="00F600A1" w:rsidP="00F600A1">
      <w:pPr>
        <w:keepNext/>
        <w:keepLines/>
        <w:spacing w:before="240" w:after="0"/>
        <w:jc w:val="both"/>
        <w:outlineLvl w:val="0"/>
        <w:rPr>
          <w:rFonts w:asciiTheme="majorHAnsi" w:eastAsiaTheme="majorEastAsia" w:hAnsiTheme="majorHAnsi" w:cstheme="majorBidi"/>
          <w:color w:val="2F5496" w:themeColor="accent1" w:themeShade="BF"/>
          <w:sz w:val="32"/>
          <w:szCs w:val="32"/>
        </w:rPr>
      </w:pPr>
      <w:r w:rsidRPr="00F600A1">
        <w:rPr>
          <w:rFonts w:asciiTheme="majorHAnsi" w:eastAsiaTheme="majorEastAsia" w:hAnsiTheme="majorHAnsi" w:cstheme="majorBidi"/>
          <w:color w:val="2F5496" w:themeColor="accent1" w:themeShade="BF"/>
          <w:sz w:val="32"/>
          <w:szCs w:val="32"/>
        </w:rPr>
        <w:t>Data and versioning</w:t>
      </w:r>
    </w:p>
    <w:p w14:paraId="4C003E7A" w14:textId="3299B280" w:rsidR="00F600A1" w:rsidRPr="00F600A1" w:rsidRDefault="00F600A1" w:rsidP="00F600A1">
      <w:pPr>
        <w:jc w:val="both"/>
      </w:pPr>
      <w:r w:rsidRPr="00F600A1">
        <w:t>All extraction files (Datasets 1–3) and the post</w:t>
      </w:r>
      <w:r w:rsidRPr="00F600A1">
        <w:rPr>
          <w:rFonts w:ascii="Cambria Math" w:hAnsi="Cambria Math" w:cs="Cambria Math"/>
        </w:rPr>
        <w:t>‑</w:t>
      </w:r>
      <w:r w:rsidRPr="00F600A1">
        <w:t xml:space="preserve">hoc update tables are archived in the </w:t>
      </w:r>
      <w:r w:rsidR="00442ED7">
        <w:t>O</w:t>
      </w:r>
      <w:r w:rsidRPr="00F600A1">
        <w:t xml:space="preserve">pen </w:t>
      </w:r>
      <w:r w:rsidR="00442ED7">
        <w:t xml:space="preserve">Science Framework </w:t>
      </w:r>
      <w:r w:rsidRPr="00F600A1">
        <w:t xml:space="preserve">repository </w:t>
      </w:r>
      <w:r w:rsidR="00442ED7">
        <w:t xml:space="preserve">(DOI: </w:t>
      </w:r>
      <w:r w:rsidR="00442ED7" w:rsidRPr="00442ED7">
        <w:t>10.17605/OSF.IO/H7J4C</w:t>
      </w:r>
      <w:r w:rsidR="00442ED7">
        <w:t>)</w:t>
      </w:r>
      <w:r w:rsidRPr="00F600A1">
        <w:t>. Note that Web of Science indexing is dynamic; later backfilling can surface records not present at the time of the original search. This supplement documents the 2025 verification and its neutral impact on results.</w:t>
      </w:r>
    </w:p>
    <w:p w14:paraId="105DFBD4" w14:textId="77777777" w:rsidR="003A075E" w:rsidRDefault="003A075E" w:rsidP="008A53AF">
      <w:pPr>
        <w:spacing w:after="0" w:line="480" w:lineRule="auto"/>
        <w:jc w:val="both"/>
        <w:rPr>
          <w:rFonts w:eastAsiaTheme="majorEastAsia" w:cstheme="minorHAnsi"/>
          <w:b/>
          <w:sz w:val="32"/>
          <w:szCs w:val="32"/>
        </w:rPr>
      </w:pPr>
    </w:p>
    <w:p w14:paraId="5E04B267" w14:textId="1310C4D9" w:rsidR="00F600A1" w:rsidRDefault="00F600A1">
      <w:pPr>
        <w:rPr>
          <w:rFonts w:eastAsiaTheme="majorEastAsia" w:cstheme="minorHAnsi"/>
          <w:b/>
          <w:sz w:val="32"/>
          <w:szCs w:val="32"/>
        </w:rPr>
      </w:pPr>
      <w:r>
        <w:rPr>
          <w:rFonts w:eastAsiaTheme="majorEastAsia" w:cstheme="minorHAnsi"/>
          <w:b/>
          <w:sz w:val="32"/>
          <w:szCs w:val="32"/>
        </w:rPr>
        <w:br w:type="page"/>
      </w:r>
    </w:p>
    <w:p w14:paraId="16FF0A5B" w14:textId="585BF1AD" w:rsidR="00D5230A" w:rsidRPr="00B12184" w:rsidRDefault="003175B1" w:rsidP="00AC5C4D">
      <w:pPr>
        <w:spacing w:after="0" w:line="480" w:lineRule="auto"/>
        <w:jc w:val="center"/>
        <w:rPr>
          <w:sz w:val="24"/>
          <w:lang w:val="en-GB"/>
        </w:rPr>
      </w:pPr>
      <w:r w:rsidRPr="00B12184">
        <w:rPr>
          <w:noProof/>
          <w:sz w:val="24"/>
          <w:lang w:val="fr-FR" w:eastAsia="fr-FR"/>
        </w:rPr>
        <w:lastRenderedPageBreak/>
        <w:drawing>
          <wp:inline distT="0" distB="0" distL="0" distR="0" wp14:anchorId="5A536D3C" wp14:editId="66FCFF2B">
            <wp:extent cx="3960000" cy="2970000"/>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S1.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4C28DAA3" w14:textId="77777777" w:rsidR="00724340" w:rsidRPr="00B12184" w:rsidRDefault="00724340" w:rsidP="00AC5C4D">
      <w:pPr>
        <w:spacing w:after="0" w:line="480" w:lineRule="auto"/>
        <w:jc w:val="both"/>
        <w:rPr>
          <w:sz w:val="24"/>
        </w:rPr>
      </w:pPr>
    </w:p>
    <w:p w14:paraId="44ADFBAC" w14:textId="34C1EFB1" w:rsidR="00AC5C4D" w:rsidRPr="00B12184" w:rsidRDefault="00277F8E" w:rsidP="00AC5C4D">
      <w:pPr>
        <w:spacing w:after="0" w:line="480" w:lineRule="auto"/>
        <w:jc w:val="both"/>
        <w:rPr>
          <w:i/>
          <w:sz w:val="24"/>
        </w:rPr>
      </w:pPr>
      <w:r w:rsidRPr="003F47FB">
        <w:rPr>
          <w:b/>
          <w:bCs/>
          <w:i/>
          <w:iCs/>
          <w:sz w:val="24"/>
        </w:rPr>
        <w:t>Figure</w:t>
      </w:r>
      <w:r w:rsidR="00AC5C4D" w:rsidRPr="00B12184">
        <w:rPr>
          <w:b/>
          <w:i/>
          <w:sz w:val="24"/>
        </w:rPr>
        <w:t xml:space="preserve"> S</w:t>
      </w:r>
      <w:r w:rsidR="00FB55C3">
        <w:rPr>
          <w:b/>
          <w:i/>
          <w:sz w:val="24"/>
        </w:rPr>
        <w:t>2</w:t>
      </w:r>
      <w:r w:rsidR="00D07318">
        <w:rPr>
          <w:b/>
          <w:i/>
          <w:sz w:val="24"/>
        </w:rPr>
        <w:t>.</w:t>
      </w:r>
      <w:r w:rsidR="00AC5C4D" w:rsidRPr="00B12184">
        <w:rPr>
          <w:b/>
          <w:i/>
          <w:sz w:val="24"/>
        </w:rPr>
        <w:t xml:space="preserve"> </w:t>
      </w:r>
      <w:r w:rsidR="002C7141" w:rsidRPr="002C7141">
        <w:rPr>
          <w:b/>
          <w:bCs/>
          <w:i/>
          <w:sz w:val="24"/>
        </w:rPr>
        <w:t xml:space="preserve">Exposure duration in the reviewed studies. </w:t>
      </w:r>
      <w:r w:rsidR="002C7141" w:rsidRPr="002C7141">
        <w:rPr>
          <w:i/>
          <w:sz w:val="24"/>
        </w:rPr>
        <w:t xml:space="preserve">Pie slices represent study-level mentions per category. Acute exposures were more </w:t>
      </w:r>
      <w:r w:rsidR="00F91466">
        <w:rPr>
          <w:i/>
          <w:sz w:val="24"/>
        </w:rPr>
        <w:t>common</w:t>
      </w:r>
      <w:r w:rsidR="002C7141" w:rsidRPr="002C7141">
        <w:rPr>
          <w:i/>
          <w:sz w:val="24"/>
        </w:rPr>
        <w:t xml:space="preserve"> than chronic exposures (acute: 22 vs. chronic: 8; χ² = 6.53, df = 1, P = 0.01). Slices may exceed the number of studies when a paper contributes multiple mentions.</w:t>
      </w:r>
    </w:p>
    <w:p w14:paraId="464D0B4B" w14:textId="77777777" w:rsidR="00D5230A" w:rsidRPr="00B12184" w:rsidRDefault="00D5230A" w:rsidP="00AC5C4D">
      <w:pPr>
        <w:spacing w:line="480" w:lineRule="auto"/>
        <w:rPr>
          <w:sz w:val="24"/>
        </w:rPr>
      </w:pPr>
    </w:p>
    <w:p w14:paraId="58DFDB3D" w14:textId="14B725E6" w:rsidR="00D5230A" w:rsidRPr="00B12184" w:rsidRDefault="00D5230A" w:rsidP="00452AD3">
      <w:pPr>
        <w:spacing w:line="480" w:lineRule="auto"/>
        <w:rPr>
          <w:sz w:val="24"/>
          <w:lang w:val="en-GB"/>
        </w:rPr>
      </w:pPr>
    </w:p>
    <w:p w14:paraId="5135A060" w14:textId="1D5EEA4C" w:rsidR="008A53AF" w:rsidRPr="00B12184" w:rsidRDefault="008A53AF" w:rsidP="00452AD3">
      <w:pPr>
        <w:spacing w:line="480" w:lineRule="auto"/>
        <w:rPr>
          <w:sz w:val="24"/>
          <w:lang w:val="en-GB"/>
        </w:rPr>
      </w:pPr>
    </w:p>
    <w:p w14:paraId="5D4F27D8" w14:textId="2FA7E094" w:rsidR="00452AD3" w:rsidRPr="00B12184" w:rsidRDefault="00452AD3" w:rsidP="00452AD3">
      <w:pPr>
        <w:spacing w:line="480" w:lineRule="auto"/>
        <w:rPr>
          <w:sz w:val="24"/>
          <w:lang w:val="en-GB"/>
        </w:rPr>
      </w:pPr>
    </w:p>
    <w:p w14:paraId="565F625C" w14:textId="5E28680C" w:rsidR="00452AD3" w:rsidRPr="00B12184" w:rsidRDefault="00452AD3" w:rsidP="00452AD3">
      <w:pPr>
        <w:spacing w:line="480" w:lineRule="auto"/>
        <w:rPr>
          <w:sz w:val="24"/>
          <w:lang w:val="en-GB"/>
        </w:rPr>
      </w:pPr>
    </w:p>
    <w:p w14:paraId="23B8210E" w14:textId="61A391EA" w:rsidR="003B060C" w:rsidRPr="00B12184" w:rsidRDefault="003B060C" w:rsidP="00452AD3">
      <w:pPr>
        <w:spacing w:line="480" w:lineRule="auto"/>
        <w:rPr>
          <w:sz w:val="24"/>
          <w:lang w:val="en-GB"/>
        </w:rPr>
      </w:pPr>
    </w:p>
    <w:p w14:paraId="5B21BA03" w14:textId="393087E7" w:rsidR="003B060C" w:rsidRPr="00B12184" w:rsidRDefault="00851E44" w:rsidP="00851E44">
      <w:pPr>
        <w:spacing w:line="480" w:lineRule="auto"/>
        <w:jc w:val="center"/>
        <w:rPr>
          <w:sz w:val="24"/>
          <w:lang w:val="en-GB"/>
        </w:rPr>
      </w:pPr>
      <w:r w:rsidRPr="00B12184">
        <w:rPr>
          <w:noProof/>
          <w:sz w:val="24"/>
          <w:lang w:val="fr-FR" w:eastAsia="fr-FR"/>
        </w:rPr>
        <w:lastRenderedPageBreak/>
        <w:drawing>
          <wp:inline distT="0" distB="0" distL="0" distR="0" wp14:anchorId="15DA6D41" wp14:editId="3C08A16B">
            <wp:extent cx="3960000" cy="2970000"/>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S2.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5E4BCFB2" w14:textId="14FF4FC4" w:rsidR="00740F20" w:rsidRPr="00B12184" w:rsidRDefault="00740F20" w:rsidP="00452AD3">
      <w:pPr>
        <w:spacing w:line="480" w:lineRule="auto"/>
        <w:rPr>
          <w:sz w:val="24"/>
          <w:lang w:val="en-GB"/>
        </w:rPr>
      </w:pPr>
    </w:p>
    <w:p w14:paraId="048D0751" w14:textId="4F9821E4" w:rsidR="00724340" w:rsidRPr="00B12184" w:rsidRDefault="00277F8E" w:rsidP="00724340">
      <w:pPr>
        <w:spacing w:after="0" w:line="480" w:lineRule="auto"/>
        <w:jc w:val="both"/>
        <w:rPr>
          <w:i/>
          <w:sz w:val="24"/>
        </w:rPr>
      </w:pPr>
      <w:r w:rsidRPr="003F47FB">
        <w:rPr>
          <w:b/>
          <w:bCs/>
          <w:i/>
          <w:iCs/>
          <w:sz w:val="24"/>
        </w:rPr>
        <w:t>Figure</w:t>
      </w:r>
      <w:r w:rsidR="00724340" w:rsidRPr="00B12184">
        <w:rPr>
          <w:b/>
          <w:i/>
          <w:sz w:val="24"/>
        </w:rPr>
        <w:t xml:space="preserve"> S</w:t>
      </w:r>
      <w:r w:rsidR="00FB55C3">
        <w:rPr>
          <w:b/>
          <w:i/>
          <w:sz w:val="24"/>
        </w:rPr>
        <w:t>3</w:t>
      </w:r>
      <w:r w:rsidR="00724340" w:rsidRPr="00B12184">
        <w:rPr>
          <w:b/>
          <w:i/>
          <w:sz w:val="24"/>
        </w:rPr>
        <w:t xml:space="preserve">. </w:t>
      </w:r>
      <w:r w:rsidR="002C7141" w:rsidRPr="002C7141">
        <w:rPr>
          <w:b/>
          <w:bCs/>
          <w:i/>
          <w:sz w:val="24"/>
        </w:rPr>
        <w:t xml:space="preserve">Targeted life stages/organisms during exposure. </w:t>
      </w:r>
      <w:r w:rsidR="002C7141" w:rsidRPr="002C7141">
        <w:rPr>
          <w:i/>
          <w:sz w:val="24"/>
        </w:rPr>
        <w:t>Pie slices represent study-level mentions per category. Distributions were highly uneven (adult foragers: 19; young adults: 8; larvae: 1; adult worker bees: 1; hive: 1; χ² = 41.33, df = 4, P = 2.29×10⁻⁸). Slices may exceed the number of studies when a paper contributes multiple mentions.</w:t>
      </w:r>
    </w:p>
    <w:p w14:paraId="21A3BE1D" w14:textId="3ADCBB7C" w:rsidR="00740F20" w:rsidRPr="00B12184" w:rsidRDefault="00740F20" w:rsidP="00452AD3">
      <w:pPr>
        <w:spacing w:line="480" w:lineRule="auto"/>
        <w:rPr>
          <w:sz w:val="24"/>
        </w:rPr>
      </w:pPr>
    </w:p>
    <w:p w14:paraId="4111598A" w14:textId="67816BA8" w:rsidR="00740F20" w:rsidRPr="00B12184" w:rsidRDefault="00740F20" w:rsidP="00452AD3">
      <w:pPr>
        <w:spacing w:line="480" w:lineRule="auto"/>
        <w:rPr>
          <w:sz w:val="24"/>
          <w:lang w:val="en-GB"/>
        </w:rPr>
      </w:pPr>
    </w:p>
    <w:p w14:paraId="6B0BFA53" w14:textId="491B321D" w:rsidR="00740F20" w:rsidRPr="00B12184" w:rsidRDefault="00740F20" w:rsidP="00452AD3">
      <w:pPr>
        <w:spacing w:line="480" w:lineRule="auto"/>
        <w:rPr>
          <w:sz w:val="24"/>
          <w:lang w:val="en-GB"/>
        </w:rPr>
      </w:pPr>
    </w:p>
    <w:p w14:paraId="335E6C8F" w14:textId="77166DBE" w:rsidR="00740F20" w:rsidRPr="00B12184" w:rsidRDefault="00740F20" w:rsidP="00452AD3">
      <w:pPr>
        <w:spacing w:line="480" w:lineRule="auto"/>
        <w:rPr>
          <w:sz w:val="24"/>
          <w:lang w:val="en-GB"/>
        </w:rPr>
      </w:pPr>
    </w:p>
    <w:p w14:paraId="327D0EDB" w14:textId="68AED0F1" w:rsidR="00740F20" w:rsidRPr="00B12184" w:rsidRDefault="00740F20" w:rsidP="00452AD3">
      <w:pPr>
        <w:spacing w:line="480" w:lineRule="auto"/>
        <w:rPr>
          <w:sz w:val="24"/>
          <w:lang w:val="en-GB"/>
        </w:rPr>
      </w:pPr>
    </w:p>
    <w:p w14:paraId="59CA8A30" w14:textId="4E19DAE6" w:rsidR="00740F20" w:rsidRPr="00B12184" w:rsidRDefault="00740F20" w:rsidP="00452AD3">
      <w:pPr>
        <w:spacing w:line="480" w:lineRule="auto"/>
        <w:rPr>
          <w:sz w:val="24"/>
          <w:lang w:val="en-GB"/>
        </w:rPr>
      </w:pPr>
    </w:p>
    <w:p w14:paraId="50EF839E" w14:textId="07528E3B" w:rsidR="00740F20" w:rsidRPr="00B12184" w:rsidRDefault="00851E44" w:rsidP="00851E44">
      <w:pPr>
        <w:spacing w:line="480" w:lineRule="auto"/>
        <w:jc w:val="center"/>
        <w:rPr>
          <w:sz w:val="24"/>
          <w:lang w:val="en-GB"/>
        </w:rPr>
      </w:pPr>
      <w:r w:rsidRPr="00B12184">
        <w:rPr>
          <w:noProof/>
          <w:sz w:val="24"/>
          <w:lang w:val="fr-FR" w:eastAsia="fr-FR"/>
        </w:rPr>
        <w:lastRenderedPageBreak/>
        <w:drawing>
          <wp:inline distT="0" distB="0" distL="0" distR="0" wp14:anchorId="05272EED" wp14:editId="681C359F">
            <wp:extent cx="3960000" cy="2970000"/>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3.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6222A5DE" w14:textId="0B1011E5" w:rsidR="00740F20" w:rsidRPr="00B12184" w:rsidRDefault="00740F20" w:rsidP="00452AD3">
      <w:pPr>
        <w:spacing w:line="480" w:lineRule="auto"/>
        <w:rPr>
          <w:sz w:val="24"/>
          <w:lang w:val="en-GB"/>
        </w:rPr>
      </w:pPr>
    </w:p>
    <w:p w14:paraId="155D0B3E" w14:textId="7A8FD670" w:rsidR="00CF5052" w:rsidRPr="00B12184" w:rsidRDefault="00277F8E" w:rsidP="00CF5052">
      <w:pPr>
        <w:spacing w:after="0" w:line="480" w:lineRule="auto"/>
        <w:jc w:val="both"/>
        <w:rPr>
          <w:i/>
          <w:sz w:val="24"/>
        </w:rPr>
      </w:pPr>
      <w:r w:rsidRPr="003F47FB">
        <w:rPr>
          <w:b/>
          <w:bCs/>
          <w:i/>
          <w:iCs/>
          <w:sz w:val="24"/>
        </w:rPr>
        <w:t>Figure</w:t>
      </w:r>
      <w:r w:rsidR="00CF5052" w:rsidRPr="00B12184">
        <w:rPr>
          <w:b/>
          <w:i/>
          <w:sz w:val="24"/>
        </w:rPr>
        <w:t xml:space="preserve"> S</w:t>
      </w:r>
      <w:r w:rsidR="00FB55C3">
        <w:rPr>
          <w:b/>
          <w:i/>
          <w:sz w:val="24"/>
        </w:rPr>
        <w:t>4</w:t>
      </w:r>
      <w:r w:rsidR="00CF5052" w:rsidRPr="00B12184">
        <w:rPr>
          <w:b/>
          <w:i/>
          <w:sz w:val="24"/>
        </w:rPr>
        <w:t xml:space="preserve">. </w:t>
      </w:r>
      <w:r w:rsidR="002C7141" w:rsidRPr="002C7141">
        <w:rPr>
          <w:b/>
          <w:bCs/>
          <w:i/>
          <w:sz w:val="24"/>
        </w:rPr>
        <w:t xml:space="preserve">Observation level used to quantify foraging outcomes. </w:t>
      </w:r>
      <w:r w:rsidR="002C7141" w:rsidRPr="002C7141">
        <w:rPr>
          <w:i/>
          <w:sz w:val="24"/>
        </w:rPr>
        <w:t xml:space="preserve">Pie slices represent study-level mentions per category. </w:t>
      </w:r>
      <w:r w:rsidR="00F91466" w:rsidRPr="00F91466">
        <w:rPr>
          <w:i/>
          <w:sz w:val="24"/>
        </w:rPr>
        <w:t xml:space="preserve">Individual-level observations predominated relative to colony-level observations </w:t>
      </w:r>
      <w:r w:rsidR="002C7141" w:rsidRPr="002C7141">
        <w:rPr>
          <w:i/>
          <w:sz w:val="24"/>
        </w:rPr>
        <w:t>(individual: 26 vs. colony: 9; χ² = 8.26, df = 1, P = 0.004). Slices may exceed the number of studies when a paper contributes multiple mentions.</w:t>
      </w:r>
    </w:p>
    <w:p w14:paraId="028B27B5" w14:textId="59B63C86" w:rsidR="00851E44" w:rsidRPr="00B12184" w:rsidRDefault="00851E44" w:rsidP="00452AD3">
      <w:pPr>
        <w:spacing w:line="480" w:lineRule="auto"/>
        <w:rPr>
          <w:sz w:val="24"/>
        </w:rPr>
      </w:pPr>
    </w:p>
    <w:p w14:paraId="3F3CBE31" w14:textId="68871C8C" w:rsidR="00851E44" w:rsidRPr="00B12184" w:rsidRDefault="00851E44" w:rsidP="00452AD3">
      <w:pPr>
        <w:spacing w:line="480" w:lineRule="auto"/>
        <w:rPr>
          <w:sz w:val="24"/>
          <w:lang w:val="en-GB"/>
        </w:rPr>
      </w:pPr>
    </w:p>
    <w:p w14:paraId="225F16E1" w14:textId="16BA6B08" w:rsidR="00851E44" w:rsidRPr="00B12184" w:rsidRDefault="00851E44" w:rsidP="00452AD3">
      <w:pPr>
        <w:spacing w:line="480" w:lineRule="auto"/>
        <w:rPr>
          <w:sz w:val="24"/>
          <w:lang w:val="en-GB"/>
        </w:rPr>
      </w:pPr>
    </w:p>
    <w:p w14:paraId="08A8CE74" w14:textId="1580486A" w:rsidR="00851E44" w:rsidRPr="00B12184" w:rsidRDefault="00851E44" w:rsidP="00452AD3">
      <w:pPr>
        <w:spacing w:line="480" w:lineRule="auto"/>
        <w:rPr>
          <w:sz w:val="24"/>
          <w:lang w:val="en-GB"/>
        </w:rPr>
      </w:pPr>
    </w:p>
    <w:p w14:paraId="7566C181" w14:textId="6FCBF867" w:rsidR="00851E44" w:rsidRPr="00B12184" w:rsidRDefault="00851E44" w:rsidP="00452AD3">
      <w:pPr>
        <w:spacing w:line="480" w:lineRule="auto"/>
        <w:rPr>
          <w:sz w:val="24"/>
          <w:lang w:val="en-GB"/>
        </w:rPr>
      </w:pPr>
    </w:p>
    <w:p w14:paraId="7F0570EA" w14:textId="646E2692" w:rsidR="00851E44" w:rsidRPr="00B12184" w:rsidRDefault="00851E44" w:rsidP="00452AD3">
      <w:pPr>
        <w:spacing w:line="480" w:lineRule="auto"/>
        <w:rPr>
          <w:sz w:val="24"/>
          <w:lang w:val="en-GB"/>
        </w:rPr>
      </w:pPr>
    </w:p>
    <w:p w14:paraId="7779F808" w14:textId="15E96423" w:rsidR="00851E44" w:rsidRPr="00B12184" w:rsidRDefault="00851E44" w:rsidP="00452AD3">
      <w:pPr>
        <w:spacing w:line="480" w:lineRule="auto"/>
        <w:rPr>
          <w:sz w:val="24"/>
          <w:lang w:val="en-GB"/>
        </w:rPr>
      </w:pPr>
    </w:p>
    <w:p w14:paraId="35B3606B" w14:textId="685E9E7C" w:rsidR="00851E44" w:rsidRPr="00B12184" w:rsidRDefault="00FE3E49" w:rsidP="00FE3E49">
      <w:pPr>
        <w:spacing w:line="480" w:lineRule="auto"/>
        <w:jc w:val="center"/>
        <w:rPr>
          <w:sz w:val="24"/>
          <w:lang w:val="en-GB"/>
        </w:rPr>
      </w:pPr>
      <w:r w:rsidRPr="00B12184">
        <w:rPr>
          <w:noProof/>
          <w:sz w:val="24"/>
          <w:lang w:val="fr-FR" w:eastAsia="fr-FR"/>
        </w:rPr>
        <w:lastRenderedPageBreak/>
        <w:drawing>
          <wp:inline distT="0" distB="0" distL="0" distR="0" wp14:anchorId="10F2EEF7" wp14:editId="01F3D8D7">
            <wp:extent cx="3960000" cy="2970000"/>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4.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39BD3CDF" w14:textId="3D549253" w:rsidR="00851E44" w:rsidRPr="00B12184" w:rsidRDefault="00851E44" w:rsidP="00452AD3">
      <w:pPr>
        <w:spacing w:line="480" w:lineRule="auto"/>
        <w:rPr>
          <w:sz w:val="24"/>
          <w:lang w:val="en-GB"/>
        </w:rPr>
      </w:pPr>
    </w:p>
    <w:p w14:paraId="118450F9" w14:textId="0887A544" w:rsidR="0025125E" w:rsidRPr="0056056B" w:rsidRDefault="00277F8E" w:rsidP="0025125E">
      <w:pPr>
        <w:spacing w:after="0" w:line="480" w:lineRule="auto"/>
        <w:jc w:val="both"/>
        <w:rPr>
          <w:i/>
          <w:sz w:val="24"/>
        </w:rPr>
      </w:pPr>
      <w:r w:rsidRPr="003F47FB">
        <w:rPr>
          <w:b/>
          <w:bCs/>
          <w:i/>
          <w:iCs/>
          <w:sz w:val="24"/>
        </w:rPr>
        <w:t>Figure</w:t>
      </w:r>
      <w:r w:rsidR="0025125E" w:rsidRPr="00B12184">
        <w:rPr>
          <w:b/>
          <w:i/>
          <w:sz w:val="24"/>
        </w:rPr>
        <w:t xml:space="preserve"> S</w:t>
      </w:r>
      <w:r w:rsidR="00FB55C3">
        <w:rPr>
          <w:b/>
          <w:i/>
          <w:sz w:val="24"/>
        </w:rPr>
        <w:t>5</w:t>
      </w:r>
      <w:r w:rsidR="0025125E" w:rsidRPr="00B12184">
        <w:rPr>
          <w:b/>
          <w:i/>
          <w:sz w:val="24"/>
        </w:rPr>
        <w:t xml:space="preserve">. </w:t>
      </w:r>
      <w:r w:rsidR="002C7141" w:rsidRPr="002C7141">
        <w:rPr>
          <w:b/>
          <w:bCs/>
          <w:i/>
          <w:sz w:val="24"/>
        </w:rPr>
        <w:t xml:space="preserve">Sample-size classes across studies. </w:t>
      </w:r>
      <w:r w:rsidR="002C7141" w:rsidRPr="002C7141">
        <w:rPr>
          <w:i/>
          <w:sz w:val="24"/>
        </w:rPr>
        <w:t xml:space="preserve">Pie slices show low (n = 2–20), medium (n = 20–50), and high (n &gt; 50) </w:t>
      </w:r>
      <w:r w:rsidR="00F91466" w:rsidRPr="00F91466">
        <w:rPr>
          <w:i/>
          <w:sz w:val="24"/>
        </w:rPr>
        <w:t xml:space="preserve">categories. For inference, we contrasted high vs. </w:t>
      </w:r>
      <w:proofErr w:type="spellStart"/>
      <w:r w:rsidR="00F91466" w:rsidRPr="00F91466">
        <w:rPr>
          <w:i/>
          <w:sz w:val="24"/>
        </w:rPr>
        <w:t>low+medium</w:t>
      </w:r>
      <w:proofErr w:type="spellEnd"/>
      <w:r w:rsidR="00F91466" w:rsidRPr="00F91466">
        <w:rPr>
          <w:i/>
          <w:sz w:val="24"/>
        </w:rPr>
        <w:t xml:space="preserve">; high sample sizes were less common </w:t>
      </w:r>
      <w:r w:rsidR="002C7141" w:rsidRPr="002C7141">
        <w:rPr>
          <w:i/>
          <w:sz w:val="24"/>
        </w:rPr>
        <w:t xml:space="preserve">(high: 29% vs. </w:t>
      </w:r>
      <w:proofErr w:type="spellStart"/>
      <w:r w:rsidR="002C7141" w:rsidRPr="002C7141">
        <w:rPr>
          <w:i/>
          <w:sz w:val="24"/>
        </w:rPr>
        <w:t>low+medium</w:t>
      </w:r>
      <w:proofErr w:type="spellEnd"/>
      <w:r w:rsidR="002C7141" w:rsidRPr="002C7141">
        <w:rPr>
          <w:i/>
          <w:sz w:val="24"/>
        </w:rPr>
        <w:t>: 71%; χ² = 7.05, df = 1, P = 0.008). The pie displays three classes for transparency; the χ² test uses the pre-specified two-group contrast.</w:t>
      </w:r>
    </w:p>
    <w:p w14:paraId="66F20875" w14:textId="5D5EFCC1" w:rsidR="003F47FB" w:rsidRDefault="003F47FB">
      <w:pPr>
        <w:rPr>
          <w:sz w:val="24"/>
          <w:lang w:val="en-GB"/>
        </w:rPr>
      </w:pPr>
    </w:p>
    <w:sectPr w:rsidR="003F47FB" w:rsidSect="0042416A">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A839" w14:textId="77777777" w:rsidR="0002788B" w:rsidRDefault="0002788B" w:rsidP="006A530D">
      <w:pPr>
        <w:spacing w:after="0" w:line="240" w:lineRule="auto"/>
      </w:pPr>
      <w:r>
        <w:separator/>
      </w:r>
    </w:p>
  </w:endnote>
  <w:endnote w:type="continuationSeparator" w:id="0">
    <w:p w14:paraId="478167F1" w14:textId="77777777" w:rsidR="0002788B" w:rsidRDefault="0002788B" w:rsidP="006A5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381611"/>
      <w:docPartObj>
        <w:docPartGallery w:val="Page Numbers (Bottom of Page)"/>
        <w:docPartUnique/>
      </w:docPartObj>
    </w:sdtPr>
    <w:sdtEndPr>
      <w:rPr>
        <w:noProof/>
        <w:sz w:val="20"/>
      </w:rPr>
    </w:sdtEndPr>
    <w:sdtContent>
      <w:p w14:paraId="0231435A" w14:textId="3D841B91" w:rsidR="00A37329" w:rsidRPr="006A530D" w:rsidRDefault="00A37329">
        <w:pPr>
          <w:pStyle w:val="Fuzeile"/>
          <w:jc w:val="right"/>
          <w:rPr>
            <w:sz w:val="20"/>
          </w:rPr>
        </w:pPr>
        <w:r w:rsidRPr="006A530D">
          <w:rPr>
            <w:sz w:val="20"/>
          </w:rPr>
          <w:fldChar w:fldCharType="begin"/>
        </w:r>
        <w:r w:rsidRPr="006A530D">
          <w:rPr>
            <w:sz w:val="20"/>
          </w:rPr>
          <w:instrText xml:space="preserve"> PAGE   \* MERGEFORMAT </w:instrText>
        </w:r>
        <w:r w:rsidRPr="006A530D">
          <w:rPr>
            <w:sz w:val="20"/>
          </w:rPr>
          <w:fldChar w:fldCharType="separate"/>
        </w:r>
        <w:r w:rsidR="0051314C">
          <w:rPr>
            <w:noProof/>
            <w:sz w:val="20"/>
          </w:rPr>
          <w:t>8</w:t>
        </w:r>
        <w:r w:rsidRPr="006A530D">
          <w:rPr>
            <w:noProof/>
            <w:sz w:val="20"/>
          </w:rPr>
          <w:fldChar w:fldCharType="end"/>
        </w:r>
      </w:p>
    </w:sdtContent>
  </w:sdt>
  <w:p w14:paraId="4C069F1C" w14:textId="77777777" w:rsidR="00A37329" w:rsidRDefault="00A373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DD72" w14:textId="77777777" w:rsidR="0002788B" w:rsidRDefault="0002788B" w:rsidP="006A530D">
      <w:pPr>
        <w:spacing w:after="0" w:line="240" w:lineRule="auto"/>
      </w:pPr>
      <w:r>
        <w:separator/>
      </w:r>
    </w:p>
  </w:footnote>
  <w:footnote w:type="continuationSeparator" w:id="0">
    <w:p w14:paraId="6A20E00A" w14:textId="77777777" w:rsidR="0002788B" w:rsidRDefault="0002788B" w:rsidP="006A5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1E41"/>
    <w:multiLevelType w:val="hybridMultilevel"/>
    <w:tmpl w:val="CA800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8646C"/>
    <w:multiLevelType w:val="multilevel"/>
    <w:tmpl w:val="BCAE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E03ED"/>
    <w:multiLevelType w:val="hybridMultilevel"/>
    <w:tmpl w:val="9512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E06682"/>
    <w:multiLevelType w:val="hybridMultilevel"/>
    <w:tmpl w:val="2F5E9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BC2906"/>
    <w:multiLevelType w:val="multilevel"/>
    <w:tmpl w:val="1CE6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A6F26"/>
    <w:multiLevelType w:val="multilevel"/>
    <w:tmpl w:val="AE1C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A726E"/>
    <w:multiLevelType w:val="hybridMultilevel"/>
    <w:tmpl w:val="05E6849E"/>
    <w:lvl w:ilvl="0" w:tplc="BB147A3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C03CFB"/>
    <w:multiLevelType w:val="hybridMultilevel"/>
    <w:tmpl w:val="6366AF02"/>
    <w:lvl w:ilvl="0" w:tplc="A9C6C168">
      <w:start w:val="19"/>
      <w:numFmt w:val="bullet"/>
      <w:lvlText w:val="-"/>
      <w:lvlJc w:val="left"/>
      <w:pPr>
        <w:ind w:left="720" w:hanging="360"/>
      </w:pPr>
      <w:rPr>
        <w:rFonts w:ascii="Calibri" w:eastAsiaTheme="maj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97B2798"/>
    <w:multiLevelType w:val="hybridMultilevel"/>
    <w:tmpl w:val="41FEF980"/>
    <w:lvl w:ilvl="0" w:tplc="509ABD2A">
      <w:start w:val="1"/>
      <w:numFmt w:val="decimal"/>
      <w:lvlText w:val="%1."/>
      <w:lvlJc w:val="left"/>
      <w:pPr>
        <w:ind w:left="360" w:hanging="360"/>
      </w:pPr>
      <w:rPr>
        <w:rFonts w:cstheme="minorHAnsi" w:hint="default"/>
        <w:b/>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F727A85"/>
    <w:multiLevelType w:val="multilevel"/>
    <w:tmpl w:val="1EB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238270">
    <w:abstractNumId w:val="2"/>
  </w:num>
  <w:num w:numId="2" w16cid:durableId="1305041833">
    <w:abstractNumId w:val="0"/>
  </w:num>
  <w:num w:numId="3" w16cid:durableId="1971940353">
    <w:abstractNumId w:val="1"/>
  </w:num>
  <w:num w:numId="4" w16cid:durableId="872618274">
    <w:abstractNumId w:val="9"/>
  </w:num>
  <w:num w:numId="5" w16cid:durableId="72091243">
    <w:abstractNumId w:val="5"/>
  </w:num>
  <w:num w:numId="6" w16cid:durableId="1688404828">
    <w:abstractNumId w:val="4"/>
  </w:num>
  <w:num w:numId="7" w16cid:durableId="241257869">
    <w:abstractNumId w:val="3"/>
  </w:num>
  <w:num w:numId="8" w16cid:durableId="1668245004">
    <w:abstractNumId w:val="6"/>
  </w:num>
  <w:num w:numId="9" w16cid:durableId="1244874133">
    <w:abstractNumId w:val="8"/>
  </w:num>
  <w:num w:numId="10" w16cid:durableId="16464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yNDOwMDMxMzMxNTZS0lEKTi0uzszPAykwNqwFAIDcd9stAAAA"/>
    <w:docVar w:name="EN.InstantFormat" w:val="&lt;ENInstantFormat&gt;&lt;Enabled&gt;1&lt;/Enabled&gt;&lt;ScanUnformatted&gt;1&lt;/ScanUnformatted&gt;&lt;ScanChanges&gt;1&lt;/ScanChanges&gt;&lt;Suspended&gt;0&lt;/Suspended&gt;&lt;/ENInstantFormat&gt;"/>
    <w:docVar w:name="EN.Layout" w:val="&lt;ENLayout&gt;&lt;Style&gt;Computers Electronics Agricul&lt;/Style&gt;&lt;LeftDelim&gt;{&lt;/LeftDelim&gt;&lt;RightDelim&gt;}&lt;/RightDelim&gt;&lt;FontName&gt;Calibri&lt;/FontName&gt;&lt;FontSize&gt;12&lt;/FontSize&gt;&lt;ReflistTitle&gt;&lt;/ReflistTitle&gt;&lt;StartingRefnum&gt;1&lt;/StartingRefnum&gt;&lt;FirstLineIndent&gt;0&lt;/FirstLineIndent&gt;&lt;HangingIndent&gt;34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ppzr5t6999wcepwszx2wrm0wsfdts0t0ae&quot;&gt;oomen&lt;record-ids&gt;&lt;item&gt;2&lt;/item&gt;&lt;item&gt;3&lt;/item&gt;&lt;item&gt;4&lt;/item&gt;&lt;item&gt;5&lt;/item&gt;&lt;item&gt;6&lt;/item&gt;&lt;item&gt;7&lt;/item&gt;&lt;item&gt;8&lt;/item&gt;&lt;item&gt;12&lt;/item&gt;&lt;item&gt;14&lt;/item&gt;&lt;item&gt;15&lt;/item&gt;&lt;item&gt;16&lt;/item&gt;&lt;item&gt;17&lt;/item&gt;&lt;item&gt;25&lt;/item&gt;&lt;item&gt;26&lt;/item&gt;&lt;item&gt;27&lt;/item&gt;&lt;item&gt;29&lt;/item&gt;&lt;item&gt;31&lt;/item&gt;&lt;item&gt;109&lt;/item&gt;&lt;item&gt;112&lt;/item&gt;&lt;item&gt;114&lt;/item&gt;&lt;item&gt;115&lt;/item&gt;&lt;item&gt;128&lt;/item&gt;&lt;item&gt;784&lt;/item&gt;&lt;item&gt;785&lt;/item&gt;&lt;item&gt;786&lt;/item&gt;&lt;item&gt;792&lt;/item&gt;&lt;item&gt;793&lt;/item&gt;&lt;item&gt;794&lt;/item&gt;&lt;item&gt;798&lt;/item&gt;&lt;item&gt;800&lt;/item&gt;&lt;item&gt;802&lt;/item&gt;&lt;item&gt;803&lt;/item&gt;&lt;item&gt;804&lt;/item&gt;&lt;item&gt;805&lt;/item&gt;&lt;item&gt;813&lt;/item&gt;&lt;item&gt;814&lt;/item&gt;&lt;item&gt;826&lt;/item&gt;&lt;item&gt;828&lt;/item&gt;&lt;item&gt;829&lt;/item&gt;&lt;item&gt;830&lt;/item&gt;&lt;item&gt;832&lt;/item&gt;&lt;item&gt;833&lt;/item&gt;&lt;item&gt;834&lt;/item&gt;&lt;item&gt;835&lt;/item&gt;&lt;item&gt;836&lt;/item&gt;&lt;item&gt;837&lt;/item&gt;&lt;item&gt;838&lt;/item&gt;&lt;item&gt;839&lt;/item&gt;&lt;item&gt;840&lt;/item&gt;&lt;item&gt;841&lt;/item&gt;&lt;item&gt;842&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3&lt;/item&gt;&lt;/record-ids&gt;&lt;/item&gt;&lt;/Libraries&gt;"/>
    <w:docVar w:name="EN.UseJSCitationFormat" w:val="False"/>
  </w:docVars>
  <w:rsids>
    <w:rsidRoot w:val="005F19AD"/>
    <w:rsid w:val="00000911"/>
    <w:rsid w:val="0000131B"/>
    <w:rsid w:val="00001438"/>
    <w:rsid w:val="00001FE7"/>
    <w:rsid w:val="0000238A"/>
    <w:rsid w:val="000033B2"/>
    <w:rsid w:val="000038BF"/>
    <w:rsid w:val="00003D6C"/>
    <w:rsid w:val="000047B2"/>
    <w:rsid w:val="00004831"/>
    <w:rsid w:val="000052BC"/>
    <w:rsid w:val="000054B0"/>
    <w:rsid w:val="00005A84"/>
    <w:rsid w:val="00005E21"/>
    <w:rsid w:val="000067A8"/>
    <w:rsid w:val="000068E8"/>
    <w:rsid w:val="00007612"/>
    <w:rsid w:val="0001087F"/>
    <w:rsid w:val="0001134A"/>
    <w:rsid w:val="000115F2"/>
    <w:rsid w:val="000117A4"/>
    <w:rsid w:val="00011A99"/>
    <w:rsid w:val="00013EB5"/>
    <w:rsid w:val="00016C1A"/>
    <w:rsid w:val="0001790C"/>
    <w:rsid w:val="00017ECA"/>
    <w:rsid w:val="00020C6D"/>
    <w:rsid w:val="00021655"/>
    <w:rsid w:val="00021DBD"/>
    <w:rsid w:val="000224BC"/>
    <w:rsid w:val="00022B3F"/>
    <w:rsid w:val="0002304A"/>
    <w:rsid w:val="000230DC"/>
    <w:rsid w:val="000232FC"/>
    <w:rsid w:val="00023FC5"/>
    <w:rsid w:val="000268E2"/>
    <w:rsid w:val="00026A07"/>
    <w:rsid w:val="0002788B"/>
    <w:rsid w:val="000278C4"/>
    <w:rsid w:val="00030CB8"/>
    <w:rsid w:val="000310D6"/>
    <w:rsid w:val="000317DB"/>
    <w:rsid w:val="00031E5A"/>
    <w:rsid w:val="000330E5"/>
    <w:rsid w:val="00033615"/>
    <w:rsid w:val="00033711"/>
    <w:rsid w:val="00033A1E"/>
    <w:rsid w:val="000350F2"/>
    <w:rsid w:val="000354BB"/>
    <w:rsid w:val="000357AA"/>
    <w:rsid w:val="000365E5"/>
    <w:rsid w:val="00037A12"/>
    <w:rsid w:val="00037EDC"/>
    <w:rsid w:val="00037FFB"/>
    <w:rsid w:val="00041035"/>
    <w:rsid w:val="00041205"/>
    <w:rsid w:val="00041EFF"/>
    <w:rsid w:val="00042111"/>
    <w:rsid w:val="00042E6F"/>
    <w:rsid w:val="0004320A"/>
    <w:rsid w:val="0004461C"/>
    <w:rsid w:val="0004474E"/>
    <w:rsid w:val="00044C4F"/>
    <w:rsid w:val="000457F8"/>
    <w:rsid w:val="00045878"/>
    <w:rsid w:val="0004702A"/>
    <w:rsid w:val="00047301"/>
    <w:rsid w:val="000473E8"/>
    <w:rsid w:val="00047EE4"/>
    <w:rsid w:val="00050B5F"/>
    <w:rsid w:val="00050BA6"/>
    <w:rsid w:val="0005197B"/>
    <w:rsid w:val="00051F21"/>
    <w:rsid w:val="000525A9"/>
    <w:rsid w:val="000534BC"/>
    <w:rsid w:val="0005491D"/>
    <w:rsid w:val="00056726"/>
    <w:rsid w:val="00056F0C"/>
    <w:rsid w:val="000574CE"/>
    <w:rsid w:val="000608E3"/>
    <w:rsid w:val="000609FE"/>
    <w:rsid w:val="00060B8C"/>
    <w:rsid w:val="000615A0"/>
    <w:rsid w:val="000621E5"/>
    <w:rsid w:val="0006223E"/>
    <w:rsid w:val="000625A2"/>
    <w:rsid w:val="00062BB7"/>
    <w:rsid w:val="00063055"/>
    <w:rsid w:val="000635B9"/>
    <w:rsid w:val="00063724"/>
    <w:rsid w:val="00064643"/>
    <w:rsid w:val="00064E16"/>
    <w:rsid w:val="00067369"/>
    <w:rsid w:val="000700D1"/>
    <w:rsid w:val="00070429"/>
    <w:rsid w:val="00070855"/>
    <w:rsid w:val="00070C85"/>
    <w:rsid w:val="00071AAA"/>
    <w:rsid w:val="00071DE9"/>
    <w:rsid w:val="00072636"/>
    <w:rsid w:val="00072EBE"/>
    <w:rsid w:val="00073569"/>
    <w:rsid w:val="000743D5"/>
    <w:rsid w:val="00074D74"/>
    <w:rsid w:val="00076143"/>
    <w:rsid w:val="00076D64"/>
    <w:rsid w:val="00076F0D"/>
    <w:rsid w:val="00077278"/>
    <w:rsid w:val="0007768F"/>
    <w:rsid w:val="00080026"/>
    <w:rsid w:val="00080549"/>
    <w:rsid w:val="00080E72"/>
    <w:rsid w:val="00081F90"/>
    <w:rsid w:val="000822AB"/>
    <w:rsid w:val="000825C6"/>
    <w:rsid w:val="00082790"/>
    <w:rsid w:val="00083955"/>
    <w:rsid w:val="00083CD1"/>
    <w:rsid w:val="00083D6E"/>
    <w:rsid w:val="0008437D"/>
    <w:rsid w:val="0008453C"/>
    <w:rsid w:val="00085A01"/>
    <w:rsid w:val="000862E7"/>
    <w:rsid w:val="0008672B"/>
    <w:rsid w:val="00086827"/>
    <w:rsid w:val="000909B8"/>
    <w:rsid w:val="00091480"/>
    <w:rsid w:val="0009149C"/>
    <w:rsid w:val="00091723"/>
    <w:rsid w:val="00092474"/>
    <w:rsid w:val="00093429"/>
    <w:rsid w:val="00093FD7"/>
    <w:rsid w:val="0009485D"/>
    <w:rsid w:val="00094A05"/>
    <w:rsid w:val="00094B8A"/>
    <w:rsid w:val="00094BAB"/>
    <w:rsid w:val="000952D7"/>
    <w:rsid w:val="00096813"/>
    <w:rsid w:val="00097E87"/>
    <w:rsid w:val="000A00E1"/>
    <w:rsid w:val="000A2C3D"/>
    <w:rsid w:val="000A3057"/>
    <w:rsid w:val="000A3185"/>
    <w:rsid w:val="000A35C9"/>
    <w:rsid w:val="000A3AC2"/>
    <w:rsid w:val="000A4002"/>
    <w:rsid w:val="000A43A1"/>
    <w:rsid w:val="000A456C"/>
    <w:rsid w:val="000A51F0"/>
    <w:rsid w:val="000A547B"/>
    <w:rsid w:val="000A6981"/>
    <w:rsid w:val="000A6B77"/>
    <w:rsid w:val="000A708D"/>
    <w:rsid w:val="000B058C"/>
    <w:rsid w:val="000B10B7"/>
    <w:rsid w:val="000B1C6B"/>
    <w:rsid w:val="000B21BC"/>
    <w:rsid w:val="000B239C"/>
    <w:rsid w:val="000B307A"/>
    <w:rsid w:val="000B3F2F"/>
    <w:rsid w:val="000B4053"/>
    <w:rsid w:val="000B6394"/>
    <w:rsid w:val="000B64D6"/>
    <w:rsid w:val="000C016B"/>
    <w:rsid w:val="000C0B76"/>
    <w:rsid w:val="000C0EA2"/>
    <w:rsid w:val="000C13BD"/>
    <w:rsid w:val="000C1507"/>
    <w:rsid w:val="000C2B97"/>
    <w:rsid w:val="000C2CE8"/>
    <w:rsid w:val="000C2F69"/>
    <w:rsid w:val="000C30F9"/>
    <w:rsid w:val="000C34B6"/>
    <w:rsid w:val="000C34D6"/>
    <w:rsid w:val="000C355B"/>
    <w:rsid w:val="000C3857"/>
    <w:rsid w:val="000C3BAA"/>
    <w:rsid w:val="000C4259"/>
    <w:rsid w:val="000C42F8"/>
    <w:rsid w:val="000C4BD9"/>
    <w:rsid w:val="000C4CFE"/>
    <w:rsid w:val="000C540D"/>
    <w:rsid w:val="000C674E"/>
    <w:rsid w:val="000C742C"/>
    <w:rsid w:val="000C7774"/>
    <w:rsid w:val="000D00F0"/>
    <w:rsid w:val="000D2562"/>
    <w:rsid w:val="000D29B8"/>
    <w:rsid w:val="000D5080"/>
    <w:rsid w:val="000D50A6"/>
    <w:rsid w:val="000D5122"/>
    <w:rsid w:val="000D68CA"/>
    <w:rsid w:val="000D7ECA"/>
    <w:rsid w:val="000E0174"/>
    <w:rsid w:val="000E0EEA"/>
    <w:rsid w:val="000E206C"/>
    <w:rsid w:val="000E3920"/>
    <w:rsid w:val="000E4502"/>
    <w:rsid w:val="000E4C0A"/>
    <w:rsid w:val="000E551B"/>
    <w:rsid w:val="000E61A9"/>
    <w:rsid w:val="000E74E6"/>
    <w:rsid w:val="000F026A"/>
    <w:rsid w:val="000F13DC"/>
    <w:rsid w:val="000F287E"/>
    <w:rsid w:val="000F2A19"/>
    <w:rsid w:val="000F2D35"/>
    <w:rsid w:val="000F3506"/>
    <w:rsid w:val="000F3D59"/>
    <w:rsid w:val="000F4353"/>
    <w:rsid w:val="000F5CA9"/>
    <w:rsid w:val="000F6529"/>
    <w:rsid w:val="000F6539"/>
    <w:rsid w:val="000F6E9E"/>
    <w:rsid w:val="000F7C16"/>
    <w:rsid w:val="000F7DCC"/>
    <w:rsid w:val="001005D5"/>
    <w:rsid w:val="0010174B"/>
    <w:rsid w:val="001017D9"/>
    <w:rsid w:val="00101A1B"/>
    <w:rsid w:val="00101B6A"/>
    <w:rsid w:val="00103817"/>
    <w:rsid w:val="00104585"/>
    <w:rsid w:val="00105184"/>
    <w:rsid w:val="00105746"/>
    <w:rsid w:val="0010688E"/>
    <w:rsid w:val="00107AF4"/>
    <w:rsid w:val="0011026B"/>
    <w:rsid w:val="001102FC"/>
    <w:rsid w:val="00112B54"/>
    <w:rsid w:val="00112C6A"/>
    <w:rsid w:val="001133B8"/>
    <w:rsid w:val="00113C7E"/>
    <w:rsid w:val="00114608"/>
    <w:rsid w:val="00114D72"/>
    <w:rsid w:val="00115386"/>
    <w:rsid w:val="00115D80"/>
    <w:rsid w:val="00117A0C"/>
    <w:rsid w:val="00120040"/>
    <w:rsid w:val="001200F6"/>
    <w:rsid w:val="001217B4"/>
    <w:rsid w:val="0012185C"/>
    <w:rsid w:val="001219BB"/>
    <w:rsid w:val="001238ED"/>
    <w:rsid w:val="00123C91"/>
    <w:rsid w:val="0012452D"/>
    <w:rsid w:val="00126438"/>
    <w:rsid w:val="00126AA6"/>
    <w:rsid w:val="00127214"/>
    <w:rsid w:val="00127CB0"/>
    <w:rsid w:val="001326DB"/>
    <w:rsid w:val="00133B91"/>
    <w:rsid w:val="00133D10"/>
    <w:rsid w:val="001342CD"/>
    <w:rsid w:val="001346AC"/>
    <w:rsid w:val="001348B4"/>
    <w:rsid w:val="00134BF5"/>
    <w:rsid w:val="001365E5"/>
    <w:rsid w:val="00137A9C"/>
    <w:rsid w:val="001406F5"/>
    <w:rsid w:val="00141053"/>
    <w:rsid w:val="00142246"/>
    <w:rsid w:val="001436A6"/>
    <w:rsid w:val="001436DB"/>
    <w:rsid w:val="00143FD1"/>
    <w:rsid w:val="001459DC"/>
    <w:rsid w:val="00146610"/>
    <w:rsid w:val="00146E07"/>
    <w:rsid w:val="0014778C"/>
    <w:rsid w:val="00150581"/>
    <w:rsid w:val="0015071A"/>
    <w:rsid w:val="00150801"/>
    <w:rsid w:val="00150D7F"/>
    <w:rsid w:val="00150F10"/>
    <w:rsid w:val="001510C6"/>
    <w:rsid w:val="00152462"/>
    <w:rsid w:val="001534F4"/>
    <w:rsid w:val="00153661"/>
    <w:rsid w:val="00153D03"/>
    <w:rsid w:val="001549EC"/>
    <w:rsid w:val="00155338"/>
    <w:rsid w:val="00155EA6"/>
    <w:rsid w:val="00155F1D"/>
    <w:rsid w:val="00156803"/>
    <w:rsid w:val="00156D80"/>
    <w:rsid w:val="001620A2"/>
    <w:rsid w:val="00162F44"/>
    <w:rsid w:val="001639F7"/>
    <w:rsid w:val="001644EF"/>
    <w:rsid w:val="00164AAD"/>
    <w:rsid w:val="00165C4C"/>
    <w:rsid w:val="001661BD"/>
    <w:rsid w:val="00166758"/>
    <w:rsid w:val="00166CEE"/>
    <w:rsid w:val="001670BF"/>
    <w:rsid w:val="00167A6C"/>
    <w:rsid w:val="00167B69"/>
    <w:rsid w:val="0017156F"/>
    <w:rsid w:val="00171A1F"/>
    <w:rsid w:val="00171A8C"/>
    <w:rsid w:val="00172264"/>
    <w:rsid w:val="00172C84"/>
    <w:rsid w:val="00172EF1"/>
    <w:rsid w:val="00173022"/>
    <w:rsid w:val="00173D1D"/>
    <w:rsid w:val="00175C52"/>
    <w:rsid w:val="00175F7E"/>
    <w:rsid w:val="00176EC7"/>
    <w:rsid w:val="001772AE"/>
    <w:rsid w:val="00180F4E"/>
    <w:rsid w:val="0018188E"/>
    <w:rsid w:val="00181C0B"/>
    <w:rsid w:val="00182194"/>
    <w:rsid w:val="00182234"/>
    <w:rsid w:val="00182275"/>
    <w:rsid w:val="00183350"/>
    <w:rsid w:val="001841F8"/>
    <w:rsid w:val="00184CE9"/>
    <w:rsid w:val="0018620F"/>
    <w:rsid w:val="00186215"/>
    <w:rsid w:val="0018640A"/>
    <w:rsid w:val="00187261"/>
    <w:rsid w:val="00187884"/>
    <w:rsid w:val="00192093"/>
    <w:rsid w:val="00192491"/>
    <w:rsid w:val="00192A06"/>
    <w:rsid w:val="00194641"/>
    <w:rsid w:val="00196D18"/>
    <w:rsid w:val="0019726B"/>
    <w:rsid w:val="0019797B"/>
    <w:rsid w:val="00197ECE"/>
    <w:rsid w:val="00197F71"/>
    <w:rsid w:val="001A0001"/>
    <w:rsid w:val="001A0C41"/>
    <w:rsid w:val="001A0CAA"/>
    <w:rsid w:val="001A0D5C"/>
    <w:rsid w:val="001A0DCB"/>
    <w:rsid w:val="001A0FE8"/>
    <w:rsid w:val="001A26F6"/>
    <w:rsid w:val="001A35E5"/>
    <w:rsid w:val="001A36E5"/>
    <w:rsid w:val="001A409E"/>
    <w:rsid w:val="001A5239"/>
    <w:rsid w:val="001A52B0"/>
    <w:rsid w:val="001A59B4"/>
    <w:rsid w:val="001A63DE"/>
    <w:rsid w:val="001B045D"/>
    <w:rsid w:val="001B1AA6"/>
    <w:rsid w:val="001B1D24"/>
    <w:rsid w:val="001B34FB"/>
    <w:rsid w:val="001B3699"/>
    <w:rsid w:val="001B38A5"/>
    <w:rsid w:val="001B53F3"/>
    <w:rsid w:val="001B5C08"/>
    <w:rsid w:val="001B639C"/>
    <w:rsid w:val="001B6CA5"/>
    <w:rsid w:val="001B76C7"/>
    <w:rsid w:val="001B7780"/>
    <w:rsid w:val="001C040F"/>
    <w:rsid w:val="001C16D9"/>
    <w:rsid w:val="001C16ED"/>
    <w:rsid w:val="001C1B91"/>
    <w:rsid w:val="001C23A5"/>
    <w:rsid w:val="001C2A9A"/>
    <w:rsid w:val="001C3D18"/>
    <w:rsid w:val="001C5424"/>
    <w:rsid w:val="001C63B4"/>
    <w:rsid w:val="001C7A62"/>
    <w:rsid w:val="001D0B45"/>
    <w:rsid w:val="001D0F22"/>
    <w:rsid w:val="001D100A"/>
    <w:rsid w:val="001D108F"/>
    <w:rsid w:val="001D12F6"/>
    <w:rsid w:val="001D17F6"/>
    <w:rsid w:val="001D22BB"/>
    <w:rsid w:val="001D276F"/>
    <w:rsid w:val="001D2A21"/>
    <w:rsid w:val="001D2DEE"/>
    <w:rsid w:val="001D3845"/>
    <w:rsid w:val="001D3E2F"/>
    <w:rsid w:val="001D5523"/>
    <w:rsid w:val="001D55FD"/>
    <w:rsid w:val="001D58C5"/>
    <w:rsid w:val="001D6F52"/>
    <w:rsid w:val="001D7576"/>
    <w:rsid w:val="001D7A6A"/>
    <w:rsid w:val="001E039E"/>
    <w:rsid w:val="001E06AC"/>
    <w:rsid w:val="001E0C43"/>
    <w:rsid w:val="001E1303"/>
    <w:rsid w:val="001E2164"/>
    <w:rsid w:val="001E255A"/>
    <w:rsid w:val="001E2E5B"/>
    <w:rsid w:val="001E4146"/>
    <w:rsid w:val="001E41B4"/>
    <w:rsid w:val="001E44C4"/>
    <w:rsid w:val="001E4CD6"/>
    <w:rsid w:val="001E5380"/>
    <w:rsid w:val="001E549D"/>
    <w:rsid w:val="001E5EF3"/>
    <w:rsid w:val="001E685B"/>
    <w:rsid w:val="001E6CE1"/>
    <w:rsid w:val="001E7C44"/>
    <w:rsid w:val="001E7E3E"/>
    <w:rsid w:val="001F1045"/>
    <w:rsid w:val="001F12D4"/>
    <w:rsid w:val="001F181F"/>
    <w:rsid w:val="001F4C20"/>
    <w:rsid w:val="001F5051"/>
    <w:rsid w:val="001F519A"/>
    <w:rsid w:val="001F5741"/>
    <w:rsid w:val="001F63ED"/>
    <w:rsid w:val="001F6701"/>
    <w:rsid w:val="001F6E1E"/>
    <w:rsid w:val="001F7699"/>
    <w:rsid w:val="002001C2"/>
    <w:rsid w:val="002004A9"/>
    <w:rsid w:val="00200EAC"/>
    <w:rsid w:val="002017E9"/>
    <w:rsid w:val="0020214E"/>
    <w:rsid w:val="00202C7B"/>
    <w:rsid w:val="00202EAF"/>
    <w:rsid w:val="002039A3"/>
    <w:rsid w:val="00203B3F"/>
    <w:rsid w:val="0020421B"/>
    <w:rsid w:val="002042A9"/>
    <w:rsid w:val="00204F9E"/>
    <w:rsid w:val="002053BF"/>
    <w:rsid w:val="00205668"/>
    <w:rsid w:val="002064E6"/>
    <w:rsid w:val="0020678C"/>
    <w:rsid w:val="00207CD1"/>
    <w:rsid w:val="00207E62"/>
    <w:rsid w:val="00210D47"/>
    <w:rsid w:val="002111A5"/>
    <w:rsid w:val="0021181D"/>
    <w:rsid w:val="00211FA8"/>
    <w:rsid w:val="00212348"/>
    <w:rsid w:val="0021274F"/>
    <w:rsid w:val="00212772"/>
    <w:rsid w:val="00213391"/>
    <w:rsid w:val="00213B3F"/>
    <w:rsid w:val="00213B8C"/>
    <w:rsid w:val="002141A1"/>
    <w:rsid w:val="0021452D"/>
    <w:rsid w:val="002154E9"/>
    <w:rsid w:val="0021580D"/>
    <w:rsid w:val="00215CA0"/>
    <w:rsid w:val="00215FCD"/>
    <w:rsid w:val="00216036"/>
    <w:rsid w:val="002161F0"/>
    <w:rsid w:val="00216535"/>
    <w:rsid w:val="0021722E"/>
    <w:rsid w:val="002210E5"/>
    <w:rsid w:val="002224AE"/>
    <w:rsid w:val="00222858"/>
    <w:rsid w:val="00222CFF"/>
    <w:rsid w:val="00224893"/>
    <w:rsid w:val="00225FBD"/>
    <w:rsid w:val="00226059"/>
    <w:rsid w:val="002269E6"/>
    <w:rsid w:val="00227A23"/>
    <w:rsid w:val="00227C5D"/>
    <w:rsid w:val="00230C48"/>
    <w:rsid w:val="00231D2B"/>
    <w:rsid w:val="00231ECE"/>
    <w:rsid w:val="002325F2"/>
    <w:rsid w:val="00233711"/>
    <w:rsid w:val="00233AC6"/>
    <w:rsid w:val="00234C80"/>
    <w:rsid w:val="0023510A"/>
    <w:rsid w:val="00235633"/>
    <w:rsid w:val="002363DB"/>
    <w:rsid w:val="00236513"/>
    <w:rsid w:val="0023659E"/>
    <w:rsid w:val="00236FCE"/>
    <w:rsid w:val="00237FAF"/>
    <w:rsid w:val="00240F54"/>
    <w:rsid w:val="00241100"/>
    <w:rsid w:val="00241676"/>
    <w:rsid w:val="0024179B"/>
    <w:rsid w:val="00241E17"/>
    <w:rsid w:val="00241E4F"/>
    <w:rsid w:val="002428B3"/>
    <w:rsid w:val="002430B6"/>
    <w:rsid w:val="00243D23"/>
    <w:rsid w:val="00243F3A"/>
    <w:rsid w:val="0024615E"/>
    <w:rsid w:val="00246E48"/>
    <w:rsid w:val="00247C1D"/>
    <w:rsid w:val="0025027F"/>
    <w:rsid w:val="0025091F"/>
    <w:rsid w:val="00250935"/>
    <w:rsid w:val="00250BFB"/>
    <w:rsid w:val="0025125E"/>
    <w:rsid w:val="00251512"/>
    <w:rsid w:val="00251711"/>
    <w:rsid w:val="00251E55"/>
    <w:rsid w:val="00252B97"/>
    <w:rsid w:val="00254461"/>
    <w:rsid w:val="0025515D"/>
    <w:rsid w:val="00255335"/>
    <w:rsid w:val="002571CF"/>
    <w:rsid w:val="002573A6"/>
    <w:rsid w:val="002601B8"/>
    <w:rsid w:val="00260B25"/>
    <w:rsid w:val="00261766"/>
    <w:rsid w:val="00264AEE"/>
    <w:rsid w:val="00264D3A"/>
    <w:rsid w:val="00264E4D"/>
    <w:rsid w:val="002652D5"/>
    <w:rsid w:val="00265577"/>
    <w:rsid w:val="00266D4C"/>
    <w:rsid w:val="00267874"/>
    <w:rsid w:val="00270078"/>
    <w:rsid w:val="002701D1"/>
    <w:rsid w:val="00270748"/>
    <w:rsid w:val="002708DF"/>
    <w:rsid w:val="00270B77"/>
    <w:rsid w:val="00271CEE"/>
    <w:rsid w:val="00275C9C"/>
    <w:rsid w:val="00275E0C"/>
    <w:rsid w:val="00275F45"/>
    <w:rsid w:val="00276031"/>
    <w:rsid w:val="00277DBD"/>
    <w:rsid w:val="00277F8E"/>
    <w:rsid w:val="00280881"/>
    <w:rsid w:val="00280BDF"/>
    <w:rsid w:val="00280BE3"/>
    <w:rsid w:val="00280D20"/>
    <w:rsid w:val="002843AA"/>
    <w:rsid w:val="00284B0D"/>
    <w:rsid w:val="00285CB9"/>
    <w:rsid w:val="00290149"/>
    <w:rsid w:val="00291256"/>
    <w:rsid w:val="0029159B"/>
    <w:rsid w:val="00291D2D"/>
    <w:rsid w:val="00292513"/>
    <w:rsid w:val="00292A14"/>
    <w:rsid w:val="00292E3D"/>
    <w:rsid w:val="002931CB"/>
    <w:rsid w:val="002936FB"/>
    <w:rsid w:val="002956BA"/>
    <w:rsid w:val="00295A1A"/>
    <w:rsid w:val="00295C37"/>
    <w:rsid w:val="0029646C"/>
    <w:rsid w:val="002977A6"/>
    <w:rsid w:val="002A2978"/>
    <w:rsid w:val="002A42DE"/>
    <w:rsid w:val="002A455B"/>
    <w:rsid w:val="002A73C9"/>
    <w:rsid w:val="002B0004"/>
    <w:rsid w:val="002B01CA"/>
    <w:rsid w:val="002B03A9"/>
    <w:rsid w:val="002B0830"/>
    <w:rsid w:val="002B1999"/>
    <w:rsid w:val="002B1CF3"/>
    <w:rsid w:val="002B2A6C"/>
    <w:rsid w:val="002B30C9"/>
    <w:rsid w:val="002B36E3"/>
    <w:rsid w:val="002B3A6D"/>
    <w:rsid w:val="002B4CDA"/>
    <w:rsid w:val="002B52D0"/>
    <w:rsid w:val="002B70CA"/>
    <w:rsid w:val="002B75E4"/>
    <w:rsid w:val="002B77C3"/>
    <w:rsid w:val="002B7854"/>
    <w:rsid w:val="002B78D2"/>
    <w:rsid w:val="002C19CE"/>
    <w:rsid w:val="002C26D4"/>
    <w:rsid w:val="002C58DA"/>
    <w:rsid w:val="002C618B"/>
    <w:rsid w:val="002C7141"/>
    <w:rsid w:val="002C7183"/>
    <w:rsid w:val="002D0E3E"/>
    <w:rsid w:val="002D12C8"/>
    <w:rsid w:val="002D1A23"/>
    <w:rsid w:val="002D1ED2"/>
    <w:rsid w:val="002D20B5"/>
    <w:rsid w:val="002D23BB"/>
    <w:rsid w:val="002D244E"/>
    <w:rsid w:val="002D26E0"/>
    <w:rsid w:val="002D2BB7"/>
    <w:rsid w:val="002D2DD4"/>
    <w:rsid w:val="002D5EF3"/>
    <w:rsid w:val="002D7191"/>
    <w:rsid w:val="002E0BB5"/>
    <w:rsid w:val="002E1358"/>
    <w:rsid w:val="002E1805"/>
    <w:rsid w:val="002E196C"/>
    <w:rsid w:val="002E1C71"/>
    <w:rsid w:val="002E21BD"/>
    <w:rsid w:val="002E26E2"/>
    <w:rsid w:val="002E3806"/>
    <w:rsid w:val="002E5231"/>
    <w:rsid w:val="002E5688"/>
    <w:rsid w:val="002E5870"/>
    <w:rsid w:val="002E64E6"/>
    <w:rsid w:val="002E70D5"/>
    <w:rsid w:val="002E73E5"/>
    <w:rsid w:val="002F0B59"/>
    <w:rsid w:val="002F1936"/>
    <w:rsid w:val="002F2072"/>
    <w:rsid w:val="002F2263"/>
    <w:rsid w:val="002F2E54"/>
    <w:rsid w:val="002F4F84"/>
    <w:rsid w:val="002F55F9"/>
    <w:rsid w:val="002F624D"/>
    <w:rsid w:val="002F7AF9"/>
    <w:rsid w:val="0030107D"/>
    <w:rsid w:val="0030149D"/>
    <w:rsid w:val="00301BF7"/>
    <w:rsid w:val="0030235D"/>
    <w:rsid w:val="00302703"/>
    <w:rsid w:val="00302A7C"/>
    <w:rsid w:val="00302EDA"/>
    <w:rsid w:val="00305A16"/>
    <w:rsid w:val="00305E2D"/>
    <w:rsid w:val="00306EDF"/>
    <w:rsid w:val="00307AC0"/>
    <w:rsid w:val="00310029"/>
    <w:rsid w:val="00310195"/>
    <w:rsid w:val="003104B7"/>
    <w:rsid w:val="00314832"/>
    <w:rsid w:val="00315CA9"/>
    <w:rsid w:val="003173C4"/>
    <w:rsid w:val="003175B1"/>
    <w:rsid w:val="00317980"/>
    <w:rsid w:val="00320D48"/>
    <w:rsid w:val="00320F11"/>
    <w:rsid w:val="003221E2"/>
    <w:rsid w:val="0032252D"/>
    <w:rsid w:val="003228DE"/>
    <w:rsid w:val="003234C0"/>
    <w:rsid w:val="00323DCF"/>
    <w:rsid w:val="00323EF6"/>
    <w:rsid w:val="00324EBE"/>
    <w:rsid w:val="003253C2"/>
    <w:rsid w:val="00326DFC"/>
    <w:rsid w:val="00326F31"/>
    <w:rsid w:val="00327D45"/>
    <w:rsid w:val="00327F71"/>
    <w:rsid w:val="003301D9"/>
    <w:rsid w:val="003302F2"/>
    <w:rsid w:val="00330671"/>
    <w:rsid w:val="003328FF"/>
    <w:rsid w:val="00332956"/>
    <w:rsid w:val="00333066"/>
    <w:rsid w:val="00334025"/>
    <w:rsid w:val="00334DDA"/>
    <w:rsid w:val="00334DDD"/>
    <w:rsid w:val="00335A60"/>
    <w:rsid w:val="00336027"/>
    <w:rsid w:val="0033679E"/>
    <w:rsid w:val="003369A4"/>
    <w:rsid w:val="00336A81"/>
    <w:rsid w:val="00341D1F"/>
    <w:rsid w:val="003431EF"/>
    <w:rsid w:val="00343B55"/>
    <w:rsid w:val="00344A80"/>
    <w:rsid w:val="003453EE"/>
    <w:rsid w:val="003459C8"/>
    <w:rsid w:val="00345EF1"/>
    <w:rsid w:val="003460E2"/>
    <w:rsid w:val="00346571"/>
    <w:rsid w:val="00346D72"/>
    <w:rsid w:val="00346E93"/>
    <w:rsid w:val="00347ABA"/>
    <w:rsid w:val="00350ED6"/>
    <w:rsid w:val="0035134C"/>
    <w:rsid w:val="0035193A"/>
    <w:rsid w:val="00352461"/>
    <w:rsid w:val="00352787"/>
    <w:rsid w:val="00353887"/>
    <w:rsid w:val="00354291"/>
    <w:rsid w:val="00354D5F"/>
    <w:rsid w:val="00355692"/>
    <w:rsid w:val="003559E1"/>
    <w:rsid w:val="003565BE"/>
    <w:rsid w:val="00360413"/>
    <w:rsid w:val="00361130"/>
    <w:rsid w:val="003614B2"/>
    <w:rsid w:val="00362D9D"/>
    <w:rsid w:val="00363E61"/>
    <w:rsid w:val="00363FF2"/>
    <w:rsid w:val="00364112"/>
    <w:rsid w:val="0036446D"/>
    <w:rsid w:val="00364667"/>
    <w:rsid w:val="00364B8A"/>
    <w:rsid w:val="00365453"/>
    <w:rsid w:val="00365BBE"/>
    <w:rsid w:val="00366F76"/>
    <w:rsid w:val="00367751"/>
    <w:rsid w:val="003701F7"/>
    <w:rsid w:val="00370261"/>
    <w:rsid w:val="003706DE"/>
    <w:rsid w:val="00371058"/>
    <w:rsid w:val="00371568"/>
    <w:rsid w:val="0037317B"/>
    <w:rsid w:val="0037343E"/>
    <w:rsid w:val="003734E3"/>
    <w:rsid w:val="00373E5C"/>
    <w:rsid w:val="0037459D"/>
    <w:rsid w:val="00374B94"/>
    <w:rsid w:val="00374CEA"/>
    <w:rsid w:val="00374D5F"/>
    <w:rsid w:val="003757C6"/>
    <w:rsid w:val="00375A09"/>
    <w:rsid w:val="0037663B"/>
    <w:rsid w:val="00376C45"/>
    <w:rsid w:val="003807BB"/>
    <w:rsid w:val="00381807"/>
    <w:rsid w:val="00381ABB"/>
    <w:rsid w:val="003827C4"/>
    <w:rsid w:val="003832AC"/>
    <w:rsid w:val="00383B83"/>
    <w:rsid w:val="00385340"/>
    <w:rsid w:val="00387241"/>
    <w:rsid w:val="00387A88"/>
    <w:rsid w:val="00390E04"/>
    <w:rsid w:val="003921D7"/>
    <w:rsid w:val="00392A46"/>
    <w:rsid w:val="00392B12"/>
    <w:rsid w:val="00393054"/>
    <w:rsid w:val="0039372C"/>
    <w:rsid w:val="003945FC"/>
    <w:rsid w:val="003950E8"/>
    <w:rsid w:val="003952DF"/>
    <w:rsid w:val="003952EF"/>
    <w:rsid w:val="00395304"/>
    <w:rsid w:val="0039565D"/>
    <w:rsid w:val="003969D6"/>
    <w:rsid w:val="003A075E"/>
    <w:rsid w:val="003A0C85"/>
    <w:rsid w:val="003A1B97"/>
    <w:rsid w:val="003A2792"/>
    <w:rsid w:val="003A3EFB"/>
    <w:rsid w:val="003A4022"/>
    <w:rsid w:val="003A5381"/>
    <w:rsid w:val="003A571A"/>
    <w:rsid w:val="003A61E6"/>
    <w:rsid w:val="003A6936"/>
    <w:rsid w:val="003A6A80"/>
    <w:rsid w:val="003A7143"/>
    <w:rsid w:val="003A7541"/>
    <w:rsid w:val="003A79C6"/>
    <w:rsid w:val="003A7ADA"/>
    <w:rsid w:val="003B010A"/>
    <w:rsid w:val="003B060C"/>
    <w:rsid w:val="003B068C"/>
    <w:rsid w:val="003B0B46"/>
    <w:rsid w:val="003B101B"/>
    <w:rsid w:val="003B246E"/>
    <w:rsid w:val="003B43E7"/>
    <w:rsid w:val="003B676C"/>
    <w:rsid w:val="003B6E7F"/>
    <w:rsid w:val="003B6FF3"/>
    <w:rsid w:val="003B7254"/>
    <w:rsid w:val="003B77C9"/>
    <w:rsid w:val="003C0403"/>
    <w:rsid w:val="003C0EF2"/>
    <w:rsid w:val="003C151A"/>
    <w:rsid w:val="003C16D2"/>
    <w:rsid w:val="003C222C"/>
    <w:rsid w:val="003C31C6"/>
    <w:rsid w:val="003C3617"/>
    <w:rsid w:val="003C3711"/>
    <w:rsid w:val="003C38AD"/>
    <w:rsid w:val="003C499D"/>
    <w:rsid w:val="003C4DB6"/>
    <w:rsid w:val="003C4EFF"/>
    <w:rsid w:val="003C509A"/>
    <w:rsid w:val="003C61DE"/>
    <w:rsid w:val="003C6255"/>
    <w:rsid w:val="003C6586"/>
    <w:rsid w:val="003C6FDD"/>
    <w:rsid w:val="003C7333"/>
    <w:rsid w:val="003C7732"/>
    <w:rsid w:val="003C7AA2"/>
    <w:rsid w:val="003D035D"/>
    <w:rsid w:val="003D0890"/>
    <w:rsid w:val="003D0EA4"/>
    <w:rsid w:val="003D0F08"/>
    <w:rsid w:val="003D12DD"/>
    <w:rsid w:val="003D26E9"/>
    <w:rsid w:val="003D2A47"/>
    <w:rsid w:val="003D3191"/>
    <w:rsid w:val="003D4892"/>
    <w:rsid w:val="003D4BC9"/>
    <w:rsid w:val="003D4DF6"/>
    <w:rsid w:val="003D5019"/>
    <w:rsid w:val="003D6770"/>
    <w:rsid w:val="003D6D6A"/>
    <w:rsid w:val="003E1056"/>
    <w:rsid w:val="003E1103"/>
    <w:rsid w:val="003E43AD"/>
    <w:rsid w:val="003E4CA6"/>
    <w:rsid w:val="003E5B9E"/>
    <w:rsid w:val="003E68D9"/>
    <w:rsid w:val="003E7FF5"/>
    <w:rsid w:val="003F1683"/>
    <w:rsid w:val="003F21A2"/>
    <w:rsid w:val="003F2AFB"/>
    <w:rsid w:val="003F32EF"/>
    <w:rsid w:val="003F47FB"/>
    <w:rsid w:val="003F4C68"/>
    <w:rsid w:val="003F6A2E"/>
    <w:rsid w:val="003F7970"/>
    <w:rsid w:val="003F7E57"/>
    <w:rsid w:val="004024C9"/>
    <w:rsid w:val="00405277"/>
    <w:rsid w:val="00405B60"/>
    <w:rsid w:val="0040641D"/>
    <w:rsid w:val="00406692"/>
    <w:rsid w:val="00406871"/>
    <w:rsid w:val="0040697C"/>
    <w:rsid w:val="004072EC"/>
    <w:rsid w:val="00407C15"/>
    <w:rsid w:val="0041021A"/>
    <w:rsid w:val="004111D7"/>
    <w:rsid w:val="0041123C"/>
    <w:rsid w:val="0041270E"/>
    <w:rsid w:val="00412E4C"/>
    <w:rsid w:val="00413090"/>
    <w:rsid w:val="00413C8B"/>
    <w:rsid w:val="0041435F"/>
    <w:rsid w:val="00414F4E"/>
    <w:rsid w:val="00415909"/>
    <w:rsid w:val="00415ECE"/>
    <w:rsid w:val="004163EE"/>
    <w:rsid w:val="00416623"/>
    <w:rsid w:val="00416857"/>
    <w:rsid w:val="0041685E"/>
    <w:rsid w:val="0042253A"/>
    <w:rsid w:val="00422E1A"/>
    <w:rsid w:val="00422F98"/>
    <w:rsid w:val="00423EA2"/>
    <w:rsid w:val="0042416A"/>
    <w:rsid w:val="00424E91"/>
    <w:rsid w:val="00424EC3"/>
    <w:rsid w:val="00425213"/>
    <w:rsid w:val="0042527A"/>
    <w:rsid w:val="004256C7"/>
    <w:rsid w:val="00426524"/>
    <w:rsid w:val="0042667E"/>
    <w:rsid w:val="00426E5B"/>
    <w:rsid w:val="0042726E"/>
    <w:rsid w:val="004275DC"/>
    <w:rsid w:val="0043086B"/>
    <w:rsid w:val="00430A78"/>
    <w:rsid w:val="00431581"/>
    <w:rsid w:val="0043174E"/>
    <w:rsid w:val="00432A7C"/>
    <w:rsid w:val="00433599"/>
    <w:rsid w:val="00433BEF"/>
    <w:rsid w:val="00434538"/>
    <w:rsid w:val="004345C2"/>
    <w:rsid w:val="00437E25"/>
    <w:rsid w:val="00440604"/>
    <w:rsid w:val="004406A4"/>
    <w:rsid w:val="004413D6"/>
    <w:rsid w:val="00442E64"/>
    <w:rsid w:val="00442ED7"/>
    <w:rsid w:val="004435C1"/>
    <w:rsid w:val="0044401F"/>
    <w:rsid w:val="00444A63"/>
    <w:rsid w:val="00445562"/>
    <w:rsid w:val="00445608"/>
    <w:rsid w:val="00445DBA"/>
    <w:rsid w:val="00446A14"/>
    <w:rsid w:val="00446F2C"/>
    <w:rsid w:val="00446F71"/>
    <w:rsid w:val="00447876"/>
    <w:rsid w:val="00450827"/>
    <w:rsid w:val="004522AE"/>
    <w:rsid w:val="00452653"/>
    <w:rsid w:val="00452AD3"/>
    <w:rsid w:val="00454319"/>
    <w:rsid w:val="004544DB"/>
    <w:rsid w:val="00454D2E"/>
    <w:rsid w:val="004550AC"/>
    <w:rsid w:val="00455525"/>
    <w:rsid w:val="00455FF9"/>
    <w:rsid w:val="004561A6"/>
    <w:rsid w:val="00456BFA"/>
    <w:rsid w:val="004579DA"/>
    <w:rsid w:val="00460C47"/>
    <w:rsid w:val="00460F83"/>
    <w:rsid w:val="00461B3E"/>
    <w:rsid w:val="00463778"/>
    <w:rsid w:val="004641CF"/>
    <w:rsid w:val="00464741"/>
    <w:rsid w:val="00464A96"/>
    <w:rsid w:val="004662C6"/>
    <w:rsid w:val="00466639"/>
    <w:rsid w:val="00467F00"/>
    <w:rsid w:val="00470834"/>
    <w:rsid w:val="00470E80"/>
    <w:rsid w:val="004711A2"/>
    <w:rsid w:val="00471257"/>
    <w:rsid w:val="00471B9F"/>
    <w:rsid w:val="00472A59"/>
    <w:rsid w:val="00473E44"/>
    <w:rsid w:val="00473F50"/>
    <w:rsid w:val="0047427F"/>
    <w:rsid w:val="004742E9"/>
    <w:rsid w:val="00474CBB"/>
    <w:rsid w:val="00475AC0"/>
    <w:rsid w:val="00475F23"/>
    <w:rsid w:val="00475FE6"/>
    <w:rsid w:val="004763F5"/>
    <w:rsid w:val="00477C2E"/>
    <w:rsid w:val="00477D27"/>
    <w:rsid w:val="00481B08"/>
    <w:rsid w:val="0048557E"/>
    <w:rsid w:val="0048588A"/>
    <w:rsid w:val="004873C5"/>
    <w:rsid w:val="00490454"/>
    <w:rsid w:val="00490E09"/>
    <w:rsid w:val="00490ECD"/>
    <w:rsid w:val="00490F2A"/>
    <w:rsid w:val="00493187"/>
    <w:rsid w:val="00493886"/>
    <w:rsid w:val="00494BBA"/>
    <w:rsid w:val="00494F5C"/>
    <w:rsid w:val="00495277"/>
    <w:rsid w:val="00496933"/>
    <w:rsid w:val="00496BD0"/>
    <w:rsid w:val="00496F98"/>
    <w:rsid w:val="00497482"/>
    <w:rsid w:val="004A0A2A"/>
    <w:rsid w:val="004A0E62"/>
    <w:rsid w:val="004A1585"/>
    <w:rsid w:val="004A2349"/>
    <w:rsid w:val="004A3C71"/>
    <w:rsid w:val="004A5988"/>
    <w:rsid w:val="004A6A90"/>
    <w:rsid w:val="004A7282"/>
    <w:rsid w:val="004A7E97"/>
    <w:rsid w:val="004B0104"/>
    <w:rsid w:val="004B038F"/>
    <w:rsid w:val="004B088D"/>
    <w:rsid w:val="004B0AB5"/>
    <w:rsid w:val="004B11BE"/>
    <w:rsid w:val="004B2A0A"/>
    <w:rsid w:val="004B2A5A"/>
    <w:rsid w:val="004B2E0D"/>
    <w:rsid w:val="004B41D1"/>
    <w:rsid w:val="004B52DC"/>
    <w:rsid w:val="004B5457"/>
    <w:rsid w:val="004B7178"/>
    <w:rsid w:val="004B7710"/>
    <w:rsid w:val="004B77D1"/>
    <w:rsid w:val="004C0099"/>
    <w:rsid w:val="004C16A0"/>
    <w:rsid w:val="004C3D1C"/>
    <w:rsid w:val="004C4142"/>
    <w:rsid w:val="004C4345"/>
    <w:rsid w:val="004C5005"/>
    <w:rsid w:val="004C6711"/>
    <w:rsid w:val="004C6E4B"/>
    <w:rsid w:val="004C6F5F"/>
    <w:rsid w:val="004D04F6"/>
    <w:rsid w:val="004D1858"/>
    <w:rsid w:val="004D2243"/>
    <w:rsid w:val="004D2F25"/>
    <w:rsid w:val="004D3311"/>
    <w:rsid w:val="004D33EE"/>
    <w:rsid w:val="004D463C"/>
    <w:rsid w:val="004D4FDA"/>
    <w:rsid w:val="004D5899"/>
    <w:rsid w:val="004D5AAE"/>
    <w:rsid w:val="004D5F2D"/>
    <w:rsid w:val="004D783E"/>
    <w:rsid w:val="004D7A67"/>
    <w:rsid w:val="004E0473"/>
    <w:rsid w:val="004E0481"/>
    <w:rsid w:val="004E06EE"/>
    <w:rsid w:val="004E1076"/>
    <w:rsid w:val="004E136C"/>
    <w:rsid w:val="004E20EE"/>
    <w:rsid w:val="004E23E5"/>
    <w:rsid w:val="004E2AE6"/>
    <w:rsid w:val="004E2EDD"/>
    <w:rsid w:val="004E31CD"/>
    <w:rsid w:val="004E3E6E"/>
    <w:rsid w:val="004E41E4"/>
    <w:rsid w:val="004E4CC4"/>
    <w:rsid w:val="004E626A"/>
    <w:rsid w:val="004E653A"/>
    <w:rsid w:val="004E6BF6"/>
    <w:rsid w:val="004E7383"/>
    <w:rsid w:val="004E74F6"/>
    <w:rsid w:val="004E77B2"/>
    <w:rsid w:val="004E77D8"/>
    <w:rsid w:val="004E7A34"/>
    <w:rsid w:val="004E7F29"/>
    <w:rsid w:val="004F14CE"/>
    <w:rsid w:val="004F2009"/>
    <w:rsid w:val="004F32D3"/>
    <w:rsid w:val="004F4265"/>
    <w:rsid w:val="004F4D44"/>
    <w:rsid w:val="004F4D62"/>
    <w:rsid w:val="004F5655"/>
    <w:rsid w:val="004F57BB"/>
    <w:rsid w:val="004F5E7A"/>
    <w:rsid w:val="004F5F5E"/>
    <w:rsid w:val="004F5FAF"/>
    <w:rsid w:val="004F78D6"/>
    <w:rsid w:val="004F795E"/>
    <w:rsid w:val="004F7B73"/>
    <w:rsid w:val="004F7E86"/>
    <w:rsid w:val="00500243"/>
    <w:rsid w:val="00500669"/>
    <w:rsid w:val="00500800"/>
    <w:rsid w:val="00500D8E"/>
    <w:rsid w:val="00501424"/>
    <w:rsid w:val="0050198D"/>
    <w:rsid w:val="00501B52"/>
    <w:rsid w:val="00501CA2"/>
    <w:rsid w:val="00502101"/>
    <w:rsid w:val="0050254F"/>
    <w:rsid w:val="00503A44"/>
    <w:rsid w:val="00505A31"/>
    <w:rsid w:val="00505AFB"/>
    <w:rsid w:val="005065FF"/>
    <w:rsid w:val="00506DB6"/>
    <w:rsid w:val="005071EA"/>
    <w:rsid w:val="00510939"/>
    <w:rsid w:val="00510AF9"/>
    <w:rsid w:val="00511B04"/>
    <w:rsid w:val="00512DF2"/>
    <w:rsid w:val="00512E4F"/>
    <w:rsid w:val="00512E59"/>
    <w:rsid w:val="0051314C"/>
    <w:rsid w:val="0051624E"/>
    <w:rsid w:val="0051647B"/>
    <w:rsid w:val="00521004"/>
    <w:rsid w:val="0052130D"/>
    <w:rsid w:val="005217E2"/>
    <w:rsid w:val="00522B3C"/>
    <w:rsid w:val="00522C1B"/>
    <w:rsid w:val="00522FD5"/>
    <w:rsid w:val="0052324E"/>
    <w:rsid w:val="00523DE4"/>
    <w:rsid w:val="00524A30"/>
    <w:rsid w:val="00524B40"/>
    <w:rsid w:val="00524EB1"/>
    <w:rsid w:val="00524F62"/>
    <w:rsid w:val="00525631"/>
    <w:rsid w:val="005264D8"/>
    <w:rsid w:val="0052665F"/>
    <w:rsid w:val="00527EDA"/>
    <w:rsid w:val="00527F44"/>
    <w:rsid w:val="00530837"/>
    <w:rsid w:val="00530BB0"/>
    <w:rsid w:val="00530BE1"/>
    <w:rsid w:val="00530C93"/>
    <w:rsid w:val="005317D0"/>
    <w:rsid w:val="00531F78"/>
    <w:rsid w:val="00532159"/>
    <w:rsid w:val="005324C5"/>
    <w:rsid w:val="005338CA"/>
    <w:rsid w:val="00534551"/>
    <w:rsid w:val="0053626F"/>
    <w:rsid w:val="00536A40"/>
    <w:rsid w:val="0054037C"/>
    <w:rsid w:val="00540489"/>
    <w:rsid w:val="00541E66"/>
    <w:rsid w:val="005422C5"/>
    <w:rsid w:val="0054278F"/>
    <w:rsid w:val="005437C0"/>
    <w:rsid w:val="00543C69"/>
    <w:rsid w:val="0054511F"/>
    <w:rsid w:val="0054542A"/>
    <w:rsid w:val="005464F8"/>
    <w:rsid w:val="00546BB3"/>
    <w:rsid w:val="005502C0"/>
    <w:rsid w:val="00550AEF"/>
    <w:rsid w:val="00553A5F"/>
    <w:rsid w:val="00554414"/>
    <w:rsid w:val="00555437"/>
    <w:rsid w:val="00557C3A"/>
    <w:rsid w:val="0056056B"/>
    <w:rsid w:val="00560AE0"/>
    <w:rsid w:val="00560DA8"/>
    <w:rsid w:val="00560F2B"/>
    <w:rsid w:val="00561619"/>
    <w:rsid w:val="00561714"/>
    <w:rsid w:val="00561B8F"/>
    <w:rsid w:val="0056205A"/>
    <w:rsid w:val="005626A2"/>
    <w:rsid w:val="00563AF2"/>
    <w:rsid w:val="00563E41"/>
    <w:rsid w:val="00563E67"/>
    <w:rsid w:val="005643E2"/>
    <w:rsid w:val="0056523C"/>
    <w:rsid w:val="00565F72"/>
    <w:rsid w:val="005706ED"/>
    <w:rsid w:val="00570F21"/>
    <w:rsid w:val="0057190D"/>
    <w:rsid w:val="00572483"/>
    <w:rsid w:val="0057366A"/>
    <w:rsid w:val="005748CD"/>
    <w:rsid w:val="00575030"/>
    <w:rsid w:val="005759C1"/>
    <w:rsid w:val="0057605C"/>
    <w:rsid w:val="005767B9"/>
    <w:rsid w:val="00577135"/>
    <w:rsid w:val="00577604"/>
    <w:rsid w:val="00577680"/>
    <w:rsid w:val="0058055C"/>
    <w:rsid w:val="00580B62"/>
    <w:rsid w:val="0058140E"/>
    <w:rsid w:val="00582554"/>
    <w:rsid w:val="0058273E"/>
    <w:rsid w:val="00582CE5"/>
    <w:rsid w:val="00585D2B"/>
    <w:rsid w:val="00586081"/>
    <w:rsid w:val="005867E8"/>
    <w:rsid w:val="0058745E"/>
    <w:rsid w:val="0059018A"/>
    <w:rsid w:val="0059019E"/>
    <w:rsid w:val="0059035D"/>
    <w:rsid w:val="00590A4C"/>
    <w:rsid w:val="00590B37"/>
    <w:rsid w:val="00590F15"/>
    <w:rsid w:val="00591928"/>
    <w:rsid w:val="00591999"/>
    <w:rsid w:val="00591CEC"/>
    <w:rsid w:val="00591D5E"/>
    <w:rsid w:val="00592022"/>
    <w:rsid w:val="00592862"/>
    <w:rsid w:val="005928C2"/>
    <w:rsid w:val="005928E6"/>
    <w:rsid w:val="00593B32"/>
    <w:rsid w:val="00593B89"/>
    <w:rsid w:val="00595246"/>
    <w:rsid w:val="005953C1"/>
    <w:rsid w:val="0059573E"/>
    <w:rsid w:val="00596232"/>
    <w:rsid w:val="00596DFD"/>
    <w:rsid w:val="005A224A"/>
    <w:rsid w:val="005A2619"/>
    <w:rsid w:val="005A3180"/>
    <w:rsid w:val="005A3B83"/>
    <w:rsid w:val="005A4820"/>
    <w:rsid w:val="005A5745"/>
    <w:rsid w:val="005A5778"/>
    <w:rsid w:val="005A6267"/>
    <w:rsid w:val="005A6B81"/>
    <w:rsid w:val="005A7491"/>
    <w:rsid w:val="005B0239"/>
    <w:rsid w:val="005B0ED8"/>
    <w:rsid w:val="005B158F"/>
    <w:rsid w:val="005B21C2"/>
    <w:rsid w:val="005B21CA"/>
    <w:rsid w:val="005B386A"/>
    <w:rsid w:val="005B5C77"/>
    <w:rsid w:val="005B5EDF"/>
    <w:rsid w:val="005B625E"/>
    <w:rsid w:val="005B6CCF"/>
    <w:rsid w:val="005B6D5C"/>
    <w:rsid w:val="005B70DC"/>
    <w:rsid w:val="005B7538"/>
    <w:rsid w:val="005C153F"/>
    <w:rsid w:val="005C2485"/>
    <w:rsid w:val="005C2F3D"/>
    <w:rsid w:val="005C3125"/>
    <w:rsid w:val="005C3B91"/>
    <w:rsid w:val="005C46D2"/>
    <w:rsid w:val="005C4FA7"/>
    <w:rsid w:val="005C52FB"/>
    <w:rsid w:val="005C684B"/>
    <w:rsid w:val="005C6DEB"/>
    <w:rsid w:val="005C70D7"/>
    <w:rsid w:val="005C77EA"/>
    <w:rsid w:val="005D0155"/>
    <w:rsid w:val="005D0C80"/>
    <w:rsid w:val="005D0D44"/>
    <w:rsid w:val="005D2A56"/>
    <w:rsid w:val="005D2A7D"/>
    <w:rsid w:val="005D2F57"/>
    <w:rsid w:val="005D2FD0"/>
    <w:rsid w:val="005D335D"/>
    <w:rsid w:val="005D615D"/>
    <w:rsid w:val="005D6543"/>
    <w:rsid w:val="005D6E6E"/>
    <w:rsid w:val="005D7266"/>
    <w:rsid w:val="005D769B"/>
    <w:rsid w:val="005E0230"/>
    <w:rsid w:val="005E0608"/>
    <w:rsid w:val="005E0673"/>
    <w:rsid w:val="005E1466"/>
    <w:rsid w:val="005E1A71"/>
    <w:rsid w:val="005E2A83"/>
    <w:rsid w:val="005E3BE5"/>
    <w:rsid w:val="005E4AEE"/>
    <w:rsid w:val="005E61EB"/>
    <w:rsid w:val="005E673C"/>
    <w:rsid w:val="005E68FA"/>
    <w:rsid w:val="005E7AB2"/>
    <w:rsid w:val="005F0CF4"/>
    <w:rsid w:val="005F1542"/>
    <w:rsid w:val="005F19AD"/>
    <w:rsid w:val="005F2739"/>
    <w:rsid w:val="005F2A2D"/>
    <w:rsid w:val="005F2D3A"/>
    <w:rsid w:val="005F4EBD"/>
    <w:rsid w:val="005F65F4"/>
    <w:rsid w:val="005F73B5"/>
    <w:rsid w:val="005F74E1"/>
    <w:rsid w:val="00600EC8"/>
    <w:rsid w:val="00601084"/>
    <w:rsid w:val="00601AF6"/>
    <w:rsid w:val="00602579"/>
    <w:rsid w:val="00603E3F"/>
    <w:rsid w:val="006071F6"/>
    <w:rsid w:val="006078FD"/>
    <w:rsid w:val="006079FC"/>
    <w:rsid w:val="00607C36"/>
    <w:rsid w:val="006114BA"/>
    <w:rsid w:val="006125C7"/>
    <w:rsid w:val="006130CB"/>
    <w:rsid w:val="006133F1"/>
    <w:rsid w:val="006144C2"/>
    <w:rsid w:val="0061479D"/>
    <w:rsid w:val="0061496E"/>
    <w:rsid w:val="006149B2"/>
    <w:rsid w:val="0061576B"/>
    <w:rsid w:val="006161C2"/>
    <w:rsid w:val="0061747B"/>
    <w:rsid w:val="0062139D"/>
    <w:rsid w:val="00621ADE"/>
    <w:rsid w:val="00622914"/>
    <w:rsid w:val="006233D5"/>
    <w:rsid w:val="00624356"/>
    <w:rsid w:val="0062455E"/>
    <w:rsid w:val="00625A02"/>
    <w:rsid w:val="00626432"/>
    <w:rsid w:val="006265CA"/>
    <w:rsid w:val="006268D8"/>
    <w:rsid w:val="00626A1F"/>
    <w:rsid w:val="00626E12"/>
    <w:rsid w:val="006274AF"/>
    <w:rsid w:val="006279C3"/>
    <w:rsid w:val="00627C70"/>
    <w:rsid w:val="00630390"/>
    <w:rsid w:val="00632A5A"/>
    <w:rsid w:val="00632BF1"/>
    <w:rsid w:val="00633057"/>
    <w:rsid w:val="006356BA"/>
    <w:rsid w:val="0063588D"/>
    <w:rsid w:val="0063600F"/>
    <w:rsid w:val="00636F6A"/>
    <w:rsid w:val="006374EB"/>
    <w:rsid w:val="00637940"/>
    <w:rsid w:val="006379AA"/>
    <w:rsid w:val="006419DF"/>
    <w:rsid w:val="00641EA5"/>
    <w:rsid w:val="00642160"/>
    <w:rsid w:val="006433CF"/>
    <w:rsid w:val="00643F04"/>
    <w:rsid w:val="00646227"/>
    <w:rsid w:val="0064754E"/>
    <w:rsid w:val="0065036A"/>
    <w:rsid w:val="00650701"/>
    <w:rsid w:val="006517DB"/>
    <w:rsid w:val="0065221F"/>
    <w:rsid w:val="00652314"/>
    <w:rsid w:val="00652F61"/>
    <w:rsid w:val="006531AA"/>
    <w:rsid w:val="0065427B"/>
    <w:rsid w:val="00654B26"/>
    <w:rsid w:val="00654C09"/>
    <w:rsid w:val="00654F8B"/>
    <w:rsid w:val="0065562D"/>
    <w:rsid w:val="00656131"/>
    <w:rsid w:val="00657286"/>
    <w:rsid w:val="00657C87"/>
    <w:rsid w:val="00660AF5"/>
    <w:rsid w:val="00660BF1"/>
    <w:rsid w:val="0066129B"/>
    <w:rsid w:val="00661767"/>
    <w:rsid w:val="00661DFE"/>
    <w:rsid w:val="00664563"/>
    <w:rsid w:val="00664C1B"/>
    <w:rsid w:val="00664F58"/>
    <w:rsid w:val="006656A4"/>
    <w:rsid w:val="00665840"/>
    <w:rsid w:val="006706EE"/>
    <w:rsid w:val="00670A14"/>
    <w:rsid w:val="00671183"/>
    <w:rsid w:val="00672299"/>
    <w:rsid w:val="006729BD"/>
    <w:rsid w:val="00673036"/>
    <w:rsid w:val="00673346"/>
    <w:rsid w:val="00673C8C"/>
    <w:rsid w:val="00673DBB"/>
    <w:rsid w:val="00674148"/>
    <w:rsid w:val="00675A43"/>
    <w:rsid w:val="00676AB9"/>
    <w:rsid w:val="00676C04"/>
    <w:rsid w:val="006800AA"/>
    <w:rsid w:val="00680EA7"/>
    <w:rsid w:val="00681099"/>
    <w:rsid w:val="00682AEF"/>
    <w:rsid w:val="0068376B"/>
    <w:rsid w:val="00683E81"/>
    <w:rsid w:val="00684A3D"/>
    <w:rsid w:val="00684E90"/>
    <w:rsid w:val="00685B48"/>
    <w:rsid w:val="00685BAC"/>
    <w:rsid w:val="00686231"/>
    <w:rsid w:val="006863B9"/>
    <w:rsid w:val="00687653"/>
    <w:rsid w:val="00690049"/>
    <w:rsid w:val="006900BE"/>
    <w:rsid w:val="00690716"/>
    <w:rsid w:val="00690A48"/>
    <w:rsid w:val="00691156"/>
    <w:rsid w:val="006911B6"/>
    <w:rsid w:val="006912CD"/>
    <w:rsid w:val="00691636"/>
    <w:rsid w:val="00694874"/>
    <w:rsid w:val="006958BA"/>
    <w:rsid w:val="00695A11"/>
    <w:rsid w:val="00695BA8"/>
    <w:rsid w:val="006962FD"/>
    <w:rsid w:val="006968D3"/>
    <w:rsid w:val="0069750C"/>
    <w:rsid w:val="006A0664"/>
    <w:rsid w:val="006A0D3C"/>
    <w:rsid w:val="006A108C"/>
    <w:rsid w:val="006A1131"/>
    <w:rsid w:val="006A11A9"/>
    <w:rsid w:val="006A14E8"/>
    <w:rsid w:val="006A1EB1"/>
    <w:rsid w:val="006A2102"/>
    <w:rsid w:val="006A2874"/>
    <w:rsid w:val="006A2FAC"/>
    <w:rsid w:val="006A37BD"/>
    <w:rsid w:val="006A3E62"/>
    <w:rsid w:val="006A4945"/>
    <w:rsid w:val="006A530D"/>
    <w:rsid w:val="006A5C70"/>
    <w:rsid w:val="006A6274"/>
    <w:rsid w:val="006A6702"/>
    <w:rsid w:val="006A7C9A"/>
    <w:rsid w:val="006B23D8"/>
    <w:rsid w:val="006B276D"/>
    <w:rsid w:val="006B3A0C"/>
    <w:rsid w:val="006B56FA"/>
    <w:rsid w:val="006B5A64"/>
    <w:rsid w:val="006B5AB4"/>
    <w:rsid w:val="006B5B22"/>
    <w:rsid w:val="006B695D"/>
    <w:rsid w:val="006C000E"/>
    <w:rsid w:val="006C0D7B"/>
    <w:rsid w:val="006C0DC2"/>
    <w:rsid w:val="006C19A9"/>
    <w:rsid w:val="006C1CB9"/>
    <w:rsid w:val="006C2786"/>
    <w:rsid w:val="006C2E6C"/>
    <w:rsid w:val="006C3963"/>
    <w:rsid w:val="006C3FB4"/>
    <w:rsid w:val="006C495D"/>
    <w:rsid w:val="006C4E21"/>
    <w:rsid w:val="006C4EF4"/>
    <w:rsid w:val="006C50DA"/>
    <w:rsid w:val="006C5C78"/>
    <w:rsid w:val="006C697A"/>
    <w:rsid w:val="006C76E5"/>
    <w:rsid w:val="006C7BFF"/>
    <w:rsid w:val="006C7DAD"/>
    <w:rsid w:val="006C7EEE"/>
    <w:rsid w:val="006D07E6"/>
    <w:rsid w:val="006D0854"/>
    <w:rsid w:val="006D097F"/>
    <w:rsid w:val="006D207C"/>
    <w:rsid w:val="006D3593"/>
    <w:rsid w:val="006D37FB"/>
    <w:rsid w:val="006D4D35"/>
    <w:rsid w:val="006D528C"/>
    <w:rsid w:val="006D5D26"/>
    <w:rsid w:val="006D5E42"/>
    <w:rsid w:val="006D6C6B"/>
    <w:rsid w:val="006D7A5F"/>
    <w:rsid w:val="006D7B97"/>
    <w:rsid w:val="006E0CF1"/>
    <w:rsid w:val="006E0D01"/>
    <w:rsid w:val="006E1B35"/>
    <w:rsid w:val="006E3BE7"/>
    <w:rsid w:val="006E3EDF"/>
    <w:rsid w:val="006E4A31"/>
    <w:rsid w:val="006E6072"/>
    <w:rsid w:val="006E7465"/>
    <w:rsid w:val="006F0DCC"/>
    <w:rsid w:val="006F1288"/>
    <w:rsid w:val="006F1449"/>
    <w:rsid w:val="006F19C7"/>
    <w:rsid w:val="006F1C4F"/>
    <w:rsid w:val="006F343D"/>
    <w:rsid w:val="006F432E"/>
    <w:rsid w:val="006F4DB7"/>
    <w:rsid w:val="006F53CD"/>
    <w:rsid w:val="006F5A5C"/>
    <w:rsid w:val="006F649B"/>
    <w:rsid w:val="006F6A1E"/>
    <w:rsid w:val="006F7158"/>
    <w:rsid w:val="006F7830"/>
    <w:rsid w:val="006F7CE1"/>
    <w:rsid w:val="006F7DF8"/>
    <w:rsid w:val="006F7E1A"/>
    <w:rsid w:val="0070165D"/>
    <w:rsid w:val="00702BDC"/>
    <w:rsid w:val="00703570"/>
    <w:rsid w:val="00703659"/>
    <w:rsid w:val="0070454E"/>
    <w:rsid w:val="007052EA"/>
    <w:rsid w:val="00705548"/>
    <w:rsid w:val="0070629C"/>
    <w:rsid w:val="00706612"/>
    <w:rsid w:val="00706E23"/>
    <w:rsid w:val="0070723C"/>
    <w:rsid w:val="00707451"/>
    <w:rsid w:val="00707EE7"/>
    <w:rsid w:val="00710478"/>
    <w:rsid w:val="00712B7D"/>
    <w:rsid w:val="007131E2"/>
    <w:rsid w:val="00714219"/>
    <w:rsid w:val="0071433A"/>
    <w:rsid w:val="00715CD4"/>
    <w:rsid w:val="00715D39"/>
    <w:rsid w:val="0071795C"/>
    <w:rsid w:val="00717F7A"/>
    <w:rsid w:val="007203C8"/>
    <w:rsid w:val="00721192"/>
    <w:rsid w:val="00721ACC"/>
    <w:rsid w:val="00721FAF"/>
    <w:rsid w:val="00722803"/>
    <w:rsid w:val="007240EF"/>
    <w:rsid w:val="00724340"/>
    <w:rsid w:val="00724D21"/>
    <w:rsid w:val="00724F81"/>
    <w:rsid w:val="00725DEB"/>
    <w:rsid w:val="0072641E"/>
    <w:rsid w:val="0072644B"/>
    <w:rsid w:val="00726CD2"/>
    <w:rsid w:val="00726F1B"/>
    <w:rsid w:val="0072706D"/>
    <w:rsid w:val="007278F3"/>
    <w:rsid w:val="0073035F"/>
    <w:rsid w:val="007310E9"/>
    <w:rsid w:val="007316DF"/>
    <w:rsid w:val="0073172A"/>
    <w:rsid w:val="007317DA"/>
    <w:rsid w:val="00731A38"/>
    <w:rsid w:val="0073258F"/>
    <w:rsid w:val="007345A6"/>
    <w:rsid w:val="0073574A"/>
    <w:rsid w:val="007358E2"/>
    <w:rsid w:val="0073592F"/>
    <w:rsid w:val="00735DF5"/>
    <w:rsid w:val="00735EC8"/>
    <w:rsid w:val="007366E4"/>
    <w:rsid w:val="007369AF"/>
    <w:rsid w:val="007378DB"/>
    <w:rsid w:val="00737B29"/>
    <w:rsid w:val="0074029C"/>
    <w:rsid w:val="00740C10"/>
    <w:rsid w:val="00740F20"/>
    <w:rsid w:val="007429BF"/>
    <w:rsid w:val="00742F16"/>
    <w:rsid w:val="00742FDF"/>
    <w:rsid w:val="00743DD6"/>
    <w:rsid w:val="00744708"/>
    <w:rsid w:val="007449E5"/>
    <w:rsid w:val="007450AC"/>
    <w:rsid w:val="00745464"/>
    <w:rsid w:val="00745ADB"/>
    <w:rsid w:val="007469F8"/>
    <w:rsid w:val="00746F61"/>
    <w:rsid w:val="00747375"/>
    <w:rsid w:val="00750192"/>
    <w:rsid w:val="00750474"/>
    <w:rsid w:val="00751050"/>
    <w:rsid w:val="007522E5"/>
    <w:rsid w:val="00753518"/>
    <w:rsid w:val="00753740"/>
    <w:rsid w:val="007543BF"/>
    <w:rsid w:val="00754C15"/>
    <w:rsid w:val="00755314"/>
    <w:rsid w:val="00756087"/>
    <w:rsid w:val="00757278"/>
    <w:rsid w:val="0075765F"/>
    <w:rsid w:val="00757898"/>
    <w:rsid w:val="00757AB7"/>
    <w:rsid w:val="00760BC6"/>
    <w:rsid w:val="00761817"/>
    <w:rsid w:val="00762AA3"/>
    <w:rsid w:val="00762FC0"/>
    <w:rsid w:val="0076337D"/>
    <w:rsid w:val="00764657"/>
    <w:rsid w:val="0076476D"/>
    <w:rsid w:val="007648E8"/>
    <w:rsid w:val="00764EB7"/>
    <w:rsid w:val="00765287"/>
    <w:rsid w:val="00766C3B"/>
    <w:rsid w:val="00767382"/>
    <w:rsid w:val="00771095"/>
    <w:rsid w:val="00771181"/>
    <w:rsid w:val="00771304"/>
    <w:rsid w:val="00772EF2"/>
    <w:rsid w:val="00773F63"/>
    <w:rsid w:val="00774C92"/>
    <w:rsid w:val="0077593B"/>
    <w:rsid w:val="00775B2D"/>
    <w:rsid w:val="00775CE7"/>
    <w:rsid w:val="00776333"/>
    <w:rsid w:val="00777429"/>
    <w:rsid w:val="007775EC"/>
    <w:rsid w:val="007804F7"/>
    <w:rsid w:val="00781F42"/>
    <w:rsid w:val="00783382"/>
    <w:rsid w:val="00783BEC"/>
    <w:rsid w:val="00783D31"/>
    <w:rsid w:val="00783FA7"/>
    <w:rsid w:val="0078455C"/>
    <w:rsid w:val="00785046"/>
    <w:rsid w:val="00785EAE"/>
    <w:rsid w:val="00787047"/>
    <w:rsid w:val="007877FF"/>
    <w:rsid w:val="00790959"/>
    <w:rsid w:val="007913E8"/>
    <w:rsid w:val="00793223"/>
    <w:rsid w:val="007932ED"/>
    <w:rsid w:val="007932F2"/>
    <w:rsid w:val="0079353E"/>
    <w:rsid w:val="00793B70"/>
    <w:rsid w:val="00794112"/>
    <w:rsid w:val="00795426"/>
    <w:rsid w:val="00795CEF"/>
    <w:rsid w:val="007961FC"/>
    <w:rsid w:val="00797B8B"/>
    <w:rsid w:val="00797C0E"/>
    <w:rsid w:val="007A00D7"/>
    <w:rsid w:val="007A0CC1"/>
    <w:rsid w:val="007A0E6B"/>
    <w:rsid w:val="007A138E"/>
    <w:rsid w:val="007A14D6"/>
    <w:rsid w:val="007A193B"/>
    <w:rsid w:val="007A1D01"/>
    <w:rsid w:val="007A3BEB"/>
    <w:rsid w:val="007A3C70"/>
    <w:rsid w:val="007A4FC3"/>
    <w:rsid w:val="007A52B3"/>
    <w:rsid w:val="007A57EE"/>
    <w:rsid w:val="007A5983"/>
    <w:rsid w:val="007A6499"/>
    <w:rsid w:val="007A6E5E"/>
    <w:rsid w:val="007A7FBE"/>
    <w:rsid w:val="007B0291"/>
    <w:rsid w:val="007B0A1C"/>
    <w:rsid w:val="007B1A09"/>
    <w:rsid w:val="007B1F6C"/>
    <w:rsid w:val="007B2108"/>
    <w:rsid w:val="007B2A4F"/>
    <w:rsid w:val="007B2F1D"/>
    <w:rsid w:val="007B460D"/>
    <w:rsid w:val="007B512B"/>
    <w:rsid w:val="007B582D"/>
    <w:rsid w:val="007B6762"/>
    <w:rsid w:val="007B708C"/>
    <w:rsid w:val="007C00D8"/>
    <w:rsid w:val="007C1750"/>
    <w:rsid w:val="007C2038"/>
    <w:rsid w:val="007C340D"/>
    <w:rsid w:val="007C3897"/>
    <w:rsid w:val="007C3B21"/>
    <w:rsid w:val="007C3BEA"/>
    <w:rsid w:val="007C4258"/>
    <w:rsid w:val="007C54BE"/>
    <w:rsid w:val="007C569A"/>
    <w:rsid w:val="007C5CC3"/>
    <w:rsid w:val="007C5DD6"/>
    <w:rsid w:val="007C72EB"/>
    <w:rsid w:val="007C754D"/>
    <w:rsid w:val="007D055F"/>
    <w:rsid w:val="007D151A"/>
    <w:rsid w:val="007D1EA4"/>
    <w:rsid w:val="007D1FCA"/>
    <w:rsid w:val="007D2178"/>
    <w:rsid w:val="007D23EE"/>
    <w:rsid w:val="007D259B"/>
    <w:rsid w:val="007D2AD8"/>
    <w:rsid w:val="007D2C6D"/>
    <w:rsid w:val="007D50C0"/>
    <w:rsid w:val="007D50CE"/>
    <w:rsid w:val="007D5329"/>
    <w:rsid w:val="007D6CEC"/>
    <w:rsid w:val="007D735B"/>
    <w:rsid w:val="007D7EB0"/>
    <w:rsid w:val="007E04AD"/>
    <w:rsid w:val="007E19ED"/>
    <w:rsid w:val="007E24AC"/>
    <w:rsid w:val="007E50A9"/>
    <w:rsid w:val="007E5C4F"/>
    <w:rsid w:val="007E72E1"/>
    <w:rsid w:val="007E7976"/>
    <w:rsid w:val="007E7C7B"/>
    <w:rsid w:val="007E7EC7"/>
    <w:rsid w:val="007F10EB"/>
    <w:rsid w:val="007F127C"/>
    <w:rsid w:val="007F254B"/>
    <w:rsid w:val="007F3A89"/>
    <w:rsid w:val="007F4D7B"/>
    <w:rsid w:val="007F4FB1"/>
    <w:rsid w:val="007F76E9"/>
    <w:rsid w:val="007F7847"/>
    <w:rsid w:val="00802303"/>
    <w:rsid w:val="0080270F"/>
    <w:rsid w:val="00803004"/>
    <w:rsid w:val="00803689"/>
    <w:rsid w:val="00803C0E"/>
    <w:rsid w:val="00805AA9"/>
    <w:rsid w:val="00805AED"/>
    <w:rsid w:val="00806638"/>
    <w:rsid w:val="00806946"/>
    <w:rsid w:val="00806D43"/>
    <w:rsid w:val="00807CD6"/>
    <w:rsid w:val="00810343"/>
    <w:rsid w:val="00810FDA"/>
    <w:rsid w:val="0081208F"/>
    <w:rsid w:val="00812166"/>
    <w:rsid w:val="0081299D"/>
    <w:rsid w:val="00812CB4"/>
    <w:rsid w:val="00813468"/>
    <w:rsid w:val="008134E7"/>
    <w:rsid w:val="00813994"/>
    <w:rsid w:val="0081442D"/>
    <w:rsid w:val="00814F5A"/>
    <w:rsid w:val="008161EB"/>
    <w:rsid w:val="008163A7"/>
    <w:rsid w:val="00816D11"/>
    <w:rsid w:val="00817271"/>
    <w:rsid w:val="00817C10"/>
    <w:rsid w:val="008215BB"/>
    <w:rsid w:val="00821714"/>
    <w:rsid w:val="008226F1"/>
    <w:rsid w:val="00822A81"/>
    <w:rsid w:val="00822CD4"/>
    <w:rsid w:val="00823033"/>
    <w:rsid w:val="0082356C"/>
    <w:rsid w:val="00823716"/>
    <w:rsid w:val="00823D8C"/>
    <w:rsid w:val="0082420F"/>
    <w:rsid w:val="008254A6"/>
    <w:rsid w:val="0082576E"/>
    <w:rsid w:val="008261E4"/>
    <w:rsid w:val="00826A16"/>
    <w:rsid w:val="00826DB8"/>
    <w:rsid w:val="008273BB"/>
    <w:rsid w:val="008276F6"/>
    <w:rsid w:val="00831122"/>
    <w:rsid w:val="008319B0"/>
    <w:rsid w:val="00831B75"/>
    <w:rsid w:val="00831D2F"/>
    <w:rsid w:val="008323DB"/>
    <w:rsid w:val="008344F9"/>
    <w:rsid w:val="0083553B"/>
    <w:rsid w:val="0083636C"/>
    <w:rsid w:val="00836F08"/>
    <w:rsid w:val="0084299C"/>
    <w:rsid w:val="00843F05"/>
    <w:rsid w:val="00844AA6"/>
    <w:rsid w:val="00844E35"/>
    <w:rsid w:val="00846115"/>
    <w:rsid w:val="008465C8"/>
    <w:rsid w:val="0085088B"/>
    <w:rsid w:val="00850FA9"/>
    <w:rsid w:val="00851E44"/>
    <w:rsid w:val="0085273E"/>
    <w:rsid w:val="008532D5"/>
    <w:rsid w:val="008538C6"/>
    <w:rsid w:val="00853C33"/>
    <w:rsid w:val="008559A0"/>
    <w:rsid w:val="008564A8"/>
    <w:rsid w:val="00856E6A"/>
    <w:rsid w:val="0086057E"/>
    <w:rsid w:val="0086107B"/>
    <w:rsid w:val="00861181"/>
    <w:rsid w:val="008613F5"/>
    <w:rsid w:val="00861D39"/>
    <w:rsid w:val="00861F7C"/>
    <w:rsid w:val="00862294"/>
    <w:rsid w:val="008626D7"/>
    <w:rsid w:val="00863CC9"/>
    <w:rsid w:val="00863D2E"/>
    <w:rsid w:val="00864132"/>
    <w:rsid w:val="008652A3"/>
    <w:rsid w:val="008671E5"/>
    <w:rsid w:val="00871394"/>
    <w:rsid w:val="00872399"/>
    <w:rsid w:val="00873B82"/>
    <w:rsid w:val="00874A0E"/>
    <w:rsid w:val="00875D58"/>
    <w:rsid w:val="0087676F"/>
    <w:rsid w:val="0088056C"/>
    <w:rsid w:val="0088074B"/>
    <w:rsid w:val="00881386"/>
    <w:rsid w:val="00881608"/>
    <w:rsid w:val="00881CF8"/>
    <w:rsid w:val="008833B5"/>
    <w:rsid w:val="00884D6E"/>
    <w:rsid w:val="0088684E"/>
    <w:rsid w:val="00886B15"/>
    <w:rsid w:val="00886D15"/>
    <w:rsid w:val="00886DBB"/>
    <w:rsid w:val="00887042"/>
    <w:rsid w:val="008871DB"/>
    <w:rsid w:val="00887C87"/>
    <w:rsid w:val="00887F2A"/>
    <w:rsid w:val="008901B8"/>
    <w:rsid w:val="008902F6"/>
    <w:rsid w:val="00890CEB"/>
    <w:rsid w:val="008918F8"/>
    <w:rsid w:val="00891F38"/>
    <w:rsid w:val="00892FCF"/>
    <w:rsid w:val="00893E95"/>
    <w:rsid w:val="008940A5"/>
    <w:rsid w:val="008941B4"/>
    <w:rsid w:val="00894CEF"/>
    <w:rsid w:val="008964D6"/>
    <w:rsid w:val="00897BB9"/>
    <w:rsid w:val="008A05E1"/>
    <w:rsid w:val="008A0D90"/>
    <w:rsid w:val="008A1378"/>
    <w:rsid w:val="008A2C75"/>
    <w:rsid w:val="008A352D"/>
    <w:rsid w:val="008A3586"/>
    <w:rsid w:val="008A4E58"/>
    <w:rsid w:val="008A5128"/>
    <w:rsid w:val="008A53AF"/>
    <w:rsid w:val="008A56EA"/>
    <w:rsid w:val="008A6502"/>
    <w:rsid w:val="008A7161"/>
    <w:rsid w:val="008A76A0"/>
    <w:rsid w:val="008A7E3D"/>
    <w:rsid w:val="008A7E83"/>
    <w:rsid w:val="008B040D"/>
    <w:rsid w:val="008B1483"/>
    <w:rsid w:val="008B2076"/>
    <w:rsid w:val="008B28EE"/>
    <w:rsid w:val="008B36CE"/>
    <w:rsid w:val="008B3C33"/>
    <w:rsid w:val="008B3DB8"/>
    <w:rsid w:val="008B4242"/>
    <w:rsid w:val="008B4465"/>
    <w:rsid w:val="008B522F"/>
    <w:rsid w:val="008B58AF"/>
    <w:rsid w:val="008B5F62"/>
    <w:rsid w:val="008B650F"/>
    <w:rsid w:val="008B674A"/>
    <w:rsid w:val="008B698F"/>
    <w:rsid w:val="008B702D"/>
    <w:rsid w:val="008B7981"/>
    <w:rsid w:val="008B7CA2"/>
    <w:rsid w:val="008C0DFD"/>
    <w:rsid w:val="008C173E"/>
    <w:rsid w:val="008C18E1"/>
    <w:rsid w:val="008C1A9A"/>
    <w:rsid w:val="008C1BA7"/>
    <w:rsid w:val="008C20B7"/>
    <w:rsid w:val="008C27BD"/>
    <w:rsid w:val="008C280E"/>
    <w:rsid w:val="008C3BA2"/>
    <w:rsid w:val="008C3C10"/>
    <w:rsid w:val="008C43C2"/>
    <w:rsid w:val="008C4F7F"/>
    <w:rsid w:val="008C51F0"/>
    <w:rsid w:val="008C6FE0"/>
    <w:rsid w:val="008C72AF"/>
    <w:rsid w:val="008D047B"/>
    <w:rsid w:val="008D052E"/>
    <w:rsid w:val="008D0D75"/>
    <w:rsid w:val="008D1033"/>
    <w:rsid w:val="008D1492"/>
    <w:rsid w:val="008D1571"/>
    <w:rsid w:val="008D1D9D"/>
    <w:rsid w:val="008D2362"/>
    <w:rsid w:val="008D26FA"/>
    <w:rsid w:val="008D27C8"/>
    <w:rsid w:val="008D2B15"/>
    <w:rsid w:val="008D3344"/>
    <w:rsid w:val="008D4043"/>
    <w:rsid w:val="008D4487"/>
    <w:rsid w:val="008D482B"/>
    <w:rsid w:val="008D49FC"/>
    <w:rsid w:val="008D4B1B"/>
    <w:rsid w:val="008D5BD0"/>
    <w:rsid w:val="008D6104"/>
    <w:rsid w:val="008D623A"/>
    <w:rsid w:val="008D67EC"/>
    <w:rsid w:val="008D6BF5"/>
    <w:rsid w:val="008D6C98"/>
    <w:rsid w:val="008D774F"/>
    <w:rsid w:val="008D7BAF"/>
    <w:rsid w:val="008E0864"/>
    <w:rsid w:val="008E1251"/>
    <w:rsid w:val="008E1E45"/>
    <w:rsid w:val="008E241C"/>
    <w:rsid w:val="008E29DD"/>
    <w:rsid w:val="008E3491"/>
    <w:rsid w:val="008E39C4"/>
    <w:rsid w:val="008E44DF"/>
    <w:rsid w:val="008E4DCF"/>
    <w:rsid w:val="008E559B"/>
    <w:rsid w:val="008E6D29"/>
    <w:rsid w:val="008E743A"/>
    <w:rsid w:val="008E7D63"/>
    <w:rsid w:val="008F3EFB"/>
    <w:rsid w:val="008F441B"/>
    <w:rsid w:val="008F4B81"/>
    <w:rsid w:val="008F4BA2"/>
    <w:rsid w:val="008F4E44"/>
    <w:rsid w:val="008F51BB"/>
    <w:rsid w:val="008F5233"/>
    <w:rsid w:val="008F562C"/>
    <w:rsid w:val="008F5A41"/>
    <w:rsid w:val="008F6762"/>
    <w:rsid w:val="008F7155"/>
    <w:rsid w:val="008F7D86"/>
    <w:rsid w:val="00900009"/>
    <w:rsid w:val="009001B8"/>
    <w:rsid w:val="0090029B"/>
    <w:rsid w:val="009022F6"/>
    <w:rsid w:val="00902B3A"/>
    <w:rsid w:val="00902CB4"/>
    <w:rsid w:val="009035D2"/>
    <w:rsid w:val="00903F85"/>
    <w:rsid w:val="009044CE"/>
    <w:rsid w:val="009046F0"/>
    <w:rsid w:val="00904E1E"/>
    <w:rsid w:val="00905AD8"/>
    <w:rsid w:val="00906735"/>
    <w:rsid w:val="0090689C"/>
    <w:rsid w:val="00907BE5"/>
    <w:rsid w:val="00907D49"/>
    <w:rsid w:val="0091081F"/>
    <w:rsid w:val="009119F0"/>
    <w:rsid w:val="00911AF4"/>
    <w:rsid w:val="009139A0"/>
    <w:rsid w:val="0091458B"/>
    <w:rsid w:val="009147FC"/>
    <w:rsid w:val="00914B8B"/>
    <w:rsid w:val="00914D19"/>
    <w:rsid w:val="00914D51"/>
    <w:rsid w:val="00914D55"/>
    <w:rsid w:val="0091559C"/>
    <w:rsid w:val="00916A84"/>
    <w:rsid w:val="00916CBC"/>
    <w:rsid w:val="00917275"/>
    <w:rsid w:val="00920AED"/>
    <w:rsid w:val="00920C05"/>
    <w:rsid w:val="009210CB"/>
    <w:rsid w:val="0092216D"/>
    <w:rsid w:val="009223A9"/>
    <w:rsid w:val="00922EE6"/>
    <w:rsid w:val="0092368E"/>
    <w:rsid w:val="00923F08"/>
    <w:rsid w:val="00924D1F"/>
    <w:rsid w:val="00926A09"/>
    <w:rsid w:val="00926D90"/>
    <w:rsid w:val="00927E37"/>
    <w:rsid w:val="00930917"/>
    <w:rsid w:val="009309A1"/>
    <w:rsid w:val="009310A4"/>
    <w:rsid w:val="00931731"/>
    <w:rsid w:val="009318CD"/>
    <w:rsid w:val="0093278E"/>
    <w:rsid w:val="009358C8"/>
    <w:rsid w:val="00935CE3"/>
    <w:rsid w:val="00936AAD"/>
    <w:rsid w:val="00936B1B"/>
    <w:rsid w:val="009370D1"/>
    <w:rsid w:val="00937B43"/>
    <w:rsid w:val="00940154"/>
    <w:rsid w:val="009401D6"/>
    <w:rsid w:val="00940AA1"/>
    <w:rsid w:val="00943A24"/>
    <w:rsid w:val="00943CC2"/>
    <w:rsid w:val="00944033"/>
    <w:rsid w:val="00944ABF"/>
    <w:rsid w:val="009453BD"/>
    <w:rsid w:val="00945EB6"/>
    <w:rsid w:val="0094706F"/>
    <w:rsid w:val="00950371"/>
    <w:rsid w:val="00952C0B"/>
    <w:rsid w:val="00953FFE"/>
    <w:rsid w:val="0095493E"/>
    <w:rsid w:val="0095494B"/>
    <w:rsid w:val="00955078"/>
    <w:rsid w:val="00955521"/>
    <w:rsid w:val="00956143"/>
    <w:rsid w:val="00956B56"/>
    <w:rsid w:val="00956EAA"/>
    <w:rsid w:val="0095704A"/>
    <w:rsid w:val="00957A62"/>
    <w:rsid w:val="00957CF8"/>
    <w:rsid w:val="00957E22"/>
    <w:rsid w:val="009601B2"/>
    <w:rsid w:val="00960211"/>
    <w:rsid w:val="00961604"/>
    <w:rsid w:val="00961CDC"/>
    <w:rsid w:val="00962576"/>
    <w:rsid w:val="00962B35"/>
    <w:rsid w:val="00962DA1"/>
    <w:rsid w:val="00962F85"/>
    <w:rsid w:val="0096315C"/>
    <w:rsid w:val="009631DB"/>
    <w:rsid w:val="009632F1"/>
    <w:rsid w:val="009641AD"/>
    <w:rsid w:val="0096453C"/>
    <w:rsid w:val="009647B9"/>
    <w:rsid w:val="009647F9"/>
    <w:rsid w:val="0096497C"/>
    <w:rsid w:val="00964A8F"/>
    <w:rsid w:val="00964B92"/>
    <w:rsid w:val="009662EF"/>
    <w:rsid w:val="009679BA"/>
    <w:rsid w:val="009707C3"/>
    <w:rsid w:val="009713A1"/>
    <w:rsid w:val="009726CE"/>
    <w:rsid w:val="00973884"/>
    <w:rsid w:val="009738F4"/>
    <w:rsid w:val="00974023"/>
    <w:rsid w:val="00974A20"/>
    <w:rsid w:val="00974A28"/>
    <w:rsid w:val="00974BD9"/>
    <w:rsid w:val="00974EE6"/>
    <w:rsid w:val="00975772"/>
    <w:rsid w:val="009778DC"/>
    <w:rsid w:val="00981E41"/>
    <w:rsid w:val="00981E84"/>
    <w:rsid w:val="0098244C"/>
    <w:rsid w:val="0098299B"/>
    <w:rsid w:val="00982C2A"/>
    <w:rsid w:val="0098409E"/>
    <w:rsid w:val="00984F64"/>
    <w:rsid w:val="009859F6"/>
    <w:rsid w:val="0098669B"/>
    <w:rsid w:val="009868B5"/>
    <w:rsid w:val="0098793C"/>
    <w:rsid w:val="0099081F"/>
    <w:rsid w:val="0099127C"/>
    <w:rsid w:val="0099144D"/>
    <w:rsid w:val="0099275F"/>
    <w:rsid w:val="00992B1B"/>
    <w:rsid w:val="009932C8"/>
    <w:rsid w:val="0099340D"/>
    <w:rsid w:val="009935EA"/>
    <w:rsid w:val="0099360E"/>
    <w:rsid w:val="00993734"/>
    <w:rsid w:val="00993A4F"/>
    <w:rsid w:val="00994247"/>
    <w:rsid w:val="0099513A"/>
    <w:rsid w:val="009A0C47"/>
    <w:rsid w:val="009A0D45"/>
    <w:rsid w:val="009A1348"/>
    <w:rsid w:val="009A2418"/>
    <w:rsid w:val="009A28B4"/>
    <w:rsid w:val="009A402C"/>
    <w:rsid w:val="009A4DC7"/>
    <w:rsid w:val="009A521D"/>
    <w:rsid w:val="009A5583"/>
    <w:rsid w:val="009A5DA8"/>
    <w:rsid w:val="009A6A60"/>
    <w:rsid w:val="009A7550"/>
    <w:rsid w:val="009B009B"/>
    <w:rsid w:val="009B0CD6"/>
    <w:rsid w:val="009B11A1"/>
    <w:rsid w:val="009B1C74"/>
    <w:rsid w:val="009B1FF0"/>
    <w:rsid w:val="009B2815"/>
    <w:rsid w:val="009B29FD"/>
    <w:rsid w:val="009B32B0"/>
    <w:rsid w:val="009B3AAE"/>
    <w:rsid w:val="009B4007"/>
    <w:rsid w:val="009B4518"/>
    <w:rsid w:val="009B47A7"/>
    <w:rsid w:val="009B497E"/>
    <w:rsid w:val="009B503E"/>
    <w:rsid w:val="009B525B"/>
    <w:rsid w:val="009B54AB"/>
    <w:rsid w:val="009B55F2"/>
    <w:rsid w:val="009B5EC8"/>
    <w:rsid w:val="009B5F3B"/>
    <w:rsid w:val="009B63D9"/>
    <w:rsid w:val="009B77EF"/>
    <w:rsid w:val="009B7AF2"/>
    <w:rsid w:val="009B7FC9"/>
    <w:rsid w:val="009C0113"/>
    <w:rsid w:val="009C06BD"/>
    <w:rsid w:val="009C0C49"/>
    <w:rsid w:val="009C2BC0"/>
    <w:rsid w:val="009C3A8F"/>
    <w:rsid w:val="009C5B14"/>
    <w:rsid w:val="009C618E"/>
    <w:rsid w:val="009C640F"/>
    <w:rsid w:val="009C7386"/>
    <w:rsid w:val="009D08D6"/>
    <w:rsid w:val="009D0901"/>
    <w:rsid w:val="009D0913"/>
    <w:rsid w:val="009D0AC0"/>
    <w:rsid w:val="009D22E9"/>
    <w:rsid w:val="009D2C7B"/>
    <w:rsid w:val="009D373C"/>
    <w:rsid w:val="009D4247"/>
    <w:rsid w:val="009D457F"/>
    <w:rsid w:val="009D48F5"/>
    <w:rsid w:val="009D4D70"/>
    <w:rsid w:val="009D5331"/>
    <w:rsid w:val="009D53EE"/>
    <w:rsid w:val="009D6B40"/>
    <w:rsid w:val="009D6F34"/>
    <w:rsid w:val="009D738F"/>
    <w:rsid w:val="009D77C2"/>
    <w:rsid w:val="009E0CB3"/>
    <w:rsid w:val="009E13DE"/>
    <w:rsid w:val="009E1C92"/>
    <w:rsid w:val="009E1E53"/>
    <w:rsid w:val="009E2499"/>
    <w:rsid w:val="009E285D"/>
    <w:rsid w:val="009E2866"/>
    <w:rsid w:val="009E2956"/>
    <w:rsid w:val="009E3B14"/>
    <w:rsid w:val="009E3B9B"/>
    <w:rsid w:val="009E3E0A"/>
    <w:rsid w:val="009E4D03"/>
    <w:rsid w:val="009E5454"/>
    <w:rsid w:val="009E59ED"/>
    <w:rsid w:val="009E65B4"/>
    <w:rsid w:val="009E6751"/>
    <w:rsid w:val="009E6D9A"/>
    <w:rsid w:val="009E724C"/>
    <w:rsid w:val="009E74C1"/>
    <w:rsid w:val="009E7C04"/>
    <w:rsid w:val="009F0D15"/>
    <w:rsid w:val="009F1AB1"/>
    <w:rsid w:val="009F1C32"/>
    <w:rsid w:val="009F23C6"/>
    <w:rsid w:val="009F3841"/>
    <w:rsid w:val="009F5D46"/>
    <w:rsid w:val="009F5FE5"/>
    <w:rsid w:val="009F6EFD"/>
    <w:rsid w:val="009F71AE"/>
    <w:rsid w:val="009F7CE1"/>
    <w:rsid w:val="00A00836"/>
    <w:rsid w:val="00A00B1E"/>
    <w:rsid w:val="00A02133"/>
    <w:rsid w:val="00A02545"/>
    <w:rsid w:val="00A0269F"/>
    <w:rsid w:val="00A02817"/>
    <w:rsid w:val="00A02917"/>
    <w:rsid w:val="00A02B70"/>
    <w:rsid w:val="00A02FB9"/>
    <w:rsid w:val="00A038DF"/>
    <w:rsid w:val="00A061FE"/>
    <w:rsid w:val="00A06E2A"/>
    <w:rsid w:val="00A07ADE"/>
    <w:rsid w:val="00A100D2"/>
    <w:rsid w:val="00A1084D"/>
    <w:rsid w:val="00A108C3"/>
    <w:rsid w:val="00A109CC"/>
    <w:rsid w:val="00A113EC"/>
    <w:rsid w:val="00A11571"/>
    <w:rsid w:val="00A12450"/>
    <w:rsid w:val="00A126C5"/>
    <w:rsid w:val="00A128F7"/>
    <w:rsid w:val="00A12DE5"/>
    <w:rsid w:val="00A130CA"/>
    <w:rsid w:val="00A132BF"/>
    <w:rsid w:val="00A132D2"/>
    <w:rsid w:val="00A134C0"/>
    <w:rsid w:val="00A14D38"/>
    <w:rsid w:val="00A15448"/>
    <w:rsid w:val="00A16B8D"/>
    <w:rsid w:val="00A17510"/>
    <w:rsid w:val="00A17D11"/>
    <w:rsid w:val="00A203E8"/>
    <w:rsid w:val="00A224E1"/>
    <w:rsid w:val="00A227AD"/>
    <w:rsid w:val="00A22D0E"/>
    <w:rsid w:val="00A22D9A"/>
    <w:rsid w:val="00A23238"/>
    <w:rsid w:val="00A238D5"/>
    <w:rsid w:val="00A23B2D"/>
    <w:rsid w:val="00A24A4F"/>
    <w:rsid w:val="00A31FA1"/>
    <w:rsid w:val="00A32149"/>
    <w:rsid w:val="00A32F42"/>
    <w:rsid w:val="00A33421"/>
    <w:rsid w:val="00A3410C"/>
    <w:rsid w:val="00A3427C"/>
    <w:rsid w:val="00A34600"/>
    <w:rsid w:val="00A350B3"/>
    <w:rsid w:val="00A3517F"/>
    <w:rsid w:val="00A35D88"/>
    <w:rsid w:val="00A368B0"/>
    <w:rsid w:val="00A36CC5"/>
    <w:rsid w:val="00A372D0"/>
    <w:rsid w:val="00A37329"/>
    <w:rsid w:val="00A4061F"/>
    <w:rsid w:val="00A40BC7"/>
    <w:rsid w:val="00A40D42"/>
    <w:rsid w:val="00A42493"/>
    <w:rsid w:val="00A4401B"/>
    <w:rsid w:val="00A44330"/>
    <w:rsid w:val="00A44839"/>
    <w:rsid w:val="00A4492A"/>
    <w:rsid w:val="00A46716"/>
    <w:rsid w:val="00A5005B"/>
    <w:rsid w:val="00A500E8"/>
    <w:rsid w:val="00A50B24"/>
    <w:rsid w:val="00A50C11"/>
    <w:rsid w:val="00A5169E"/>
    <w:rsid w:val="00A51890"/>
    <w:rsid w:val="00A51A8D"/>
    <w:rsid w:val="00A53176"/>
    <w:rsid w:val="00A53E36"/>
    <w:rsid w:val="00A53ED4"/>
    <w:rsid w:val="00A53FEA"/>
    <w:rsid w:val="00A545A3"/>
    <w:rsid w:val="00A54CD3"/>
    <w:rsid w:val="00A55256"/>
    <w:rsid w:val="00A552C1"/>
    <w:rsid w:val="00A57131"/>
    <w:rsid w:val="00A61BDC"/>
    <w:rsid w:val="00A61F79"/>
    <w:rsid w:val="00A6313B"/>
    <w:rsid w:val="00A63B2E"/>
    <w:rsid w:val="00A644F4"/>
    <w:rsid w:val="00A64687"/>
    <w:rsid w:val="00A6508F"/>
    <w:rsid w:val="00A65FA1"/>
    <w:rsid w:val="00A67495"/>
    <w:rsid w:val="00A6789B"/>
    <w:rsid w:val="00A67BDF"/>
    <w:rsid w:val="00A70A07"/>
    <w:rsid w:val="00A70CCF"/>
    <w:rsid w:val="00A75264"/>
    <w:rsid w:val="00A75525"/>
    <w:rsid w:val="00A77407"/>
    <w:rsid w:val="00A77558"/>
    <w:rsid w:val="00A77B5D"/>
    <w:rsid w:val="00A77BC7"/>
    <w:rsid w:val="00A77F5B"/>
    <w:rsid w:val="00A77F8E"/>
    <w:rsid w:val="00A808B9"/>
    <w:rsid w:val="00A80AA9"/>
    <w:rsid w:val="00A823AF"/>
    <w:rsid w:val="00A834CE"/>
    <w:rsid w:val="00A84CE5"/>
    <w:rsid w:val="00A85503"/>
    <w:rsid w:val="00A85DEB"/>
    <w:rsid w:val="00A85EF7"/>
    <w:rsid w:val="00A86D94"/>
    <w:rsid w:val="00A86E1E"/>
    <w:rsid w:val="00A9008E"/>
    <w:rsid w:val="00A914F6"/>
    <w:rsid w:val="00A91D9F"/>
    <w:rsid w:val="00A92D33"/>
    <w:rsid w:val="00A93446"/>
    <w:rsid w:val="00A93E46"/>
    <w:rsid w:val="00A95649"/>
    <w:rsid w:val="00A95669"/>
    <w:rsid w:val="00A95D43"/>
    <w:rsid w:val="00A96028"/>
    <w:rsid w:val="00A96B9E"/>
    <w:rsid w:val="00A9714E"/>
    <w:rsid w:val="00A9748C"/>
    <w:rsid w:val="00A97704"/>
    <w:rsid w:val="00A97A9C"/>
    <w:rsid w:val="00A97D2A"/>
    <w:rsid w:val="00AA001E"/>
    <w:rsid w:val="00AA0F06"/>
    <w:rsid w:val="00AA1687"/>
    <w:rsid w:val="00AA1878"/>
    <w:rsid w:val="00AA2B1E"/>
    <w:rsid w:val="00AA34FC"/>
    <w:rsid w:val="00AA3A4F"/>
    <w:rsid w:val="00AA69F7"/>
    <w:rsid w:val="00AA77DE"/>
    <w:rsid w:val="00AA79E6"/>
    <w:rsid w:val="00AA7D62"/>
    <w:rsid w:val="00AB0A97"/>
    <w:rsid w:val="00AB0E7C"/>
    <w:rsid w:val="00AB1911"/>
    <w:rsid w:val="00AB1A7A"/>
    <w:rsid w:val="00AB2103"/>
    <w:rsid w:val="00AB2287"/>
    <w:rsid w:val="00AB25DF"/>
    <w:rsid w:val="00AB2F32"/>
    <w:rsid w:val="00AB3FE0"/>
    <w:rsid w:val="00AB4AAB"/>
    <w:rsid w:val="00AB4FEA"/>
    <w:rsid w:val="00AB5018"/>
    <w:rsid w:val="00AB513E"/>
    <w:rsid w:val="00AB520A"/>
    <w:rsid w:val="00AB57B4"/>
    <w:rsid w:val="00AB654D"/>
    <w:rsid w:val="00AB7065"/>
    <w:rsid w:val="00AB7834"/>
    <w:rsid w:val="00AC0B32"/>
    <w:rsid w:val="00AC130F"/>
    <w:rsid w:val="00AC278F"/>
    <w:rsid w:val="00AC2BAB"/>
    <w:rsid w:val="00AC30CD"/>
    <w:rsid w:val="00AC4433"/>
    <w:rsid w:val="00AC44C4"/>
    <w:rsid w:val="00AC5C4D"/>
    <w:rsid w:val="00AC6E64"/>
    <w:rsid w:val="00AC7B6A"/>
    <w:rsid w:val="00AC7E20"/>
    <w:rsid w:val="00AD0021"/>
    <w:rsid w:val="00AD05FD"/>
    <w:rsid w:val="00AD0B2C"/>
    <w:rsid w:val="00AD233F"/>
    <w:rsid w:val="00AD2EF1"/>
    <w:rsid w:val="00AD32B4"/>
    <w:rsid w:val="00AD354B"/>
    <w:rsid w:val="00AD46DD"/>
    <w:rsid w:val="00AD51BF"/>
    <w:rsid w:val="00AD5255"/>
    <w:rsid w:val="00AD71BE"/>
    <w:rsid w:val="00AE0182"/>
    <w:rsid w:val="00AE03EF"/>
    <w:rsid w:val="00AE1332"/>
    <w:rsid w:val="00AE2222"/>
    <w:rsid w:val="00AE288C"/>
    <w:rsid w:val="00AE46BB"/>
    <w:rsid w:val="00AE4D37"/>
    <w:rsid w:val="00AE5128"/>
    <w:rsid w:val="00AE526F"/>
    <w:rsid w:val="00AE55E3"/>
    <w:rsid w:val="00AE560D"/>
    <w:rsid w:val="00AE58D3"/>
    <w:rsid w:val="00AE5EDA"/>
    <w:rsid w:val="00AE7591"/>
    <w:rsid w:val="00AE7806"/>
    <w:rsid w:val="00AF0C14"/>
    <w:rsid w:val="00AF1F28"/>
    <w:rsid w:val="00AF2239"/>
    <w:rsid w:val="00AF25E0"/>
    <w:rsid w:val="00AF418A"/>
    <w:rsid w:val="00AF5C3A"/>
    <w:rsid w:val="00AF5CB7"/>
    <w:rsid w:val="00AF5D93"/>
    <w:rsid w:val="00AF74FA"/>
    <w:rsid w:val="00AF75B5"/>
    <w:rsid w:val="00AF7648"/>
    <w:rsid w:val="00B008A2"/>
    <w:rsid w:val="00B0194F"/>
    <w:rsid w:val="00B027D3"/>
    <w:rsid w:val="00B03155"/>
    <w:rsid w:val="00B044CB"/>
    <w:rsid w:val="00B052F6"/>
    <w:rsid w:val="00B05719"/>
    <w:rsid w:val="00B05A29"/>
    <w:rsid w:val="00B0639C"/>
    <w:rsid w:val="00B06900"/>
    <w:rsid w:val="00B07253"/>
    <w:rsid w:val="00B07D30"/>
    <w:rsid w:val="00B10BC3"/>
    <w:rsid w:val="00B10C4D"/>
    <w:rsid w:val="00B12184"/>
    <w:rsid w:val="00B12284"/>
    <w:rsid w:val="00B12F0E"/>
    <w:rsid w:val="00B13475"/>
    <w:rsid w:val="00B139A1"/>
    <w:rsid w:val="00B13A9A"/>
    <w:rsid w:val="00B13BBB"/>
    <w:rsid w:val="00B13C35"/>
    <w:rsid w:val="00B13DBB"/>
    <w:rsid w:val="00B14812"/>
    <w:rsid w:val="00B1527C"/>
    <w:rsid w:val="00B15A19"/>
    <w:rsid w:val="00B17699"/>
    <w:rsid w:val="00B215CF"/>
    <w:rsid w:val="00B2168B"/>
    <w:rsid w:val="00B2281C"/>
    <w:rsid w:val="00B23364"/>
    <w:rsid w:val="00B23436"/>
    <w:rsid w:val="00B23463"/>
    <w:rsid w:val="00B235E0"/>
    <w:rsid w:val="00B237DE"/>
    <w:rsid w:val="00B23F28"/>
    <w:rsid w:val="00B24631"/>
    <w:rsid w:val="00B246B3"/>
    <w:rsid w:val="00B24F9B"/>
    <w:rsid w:val="00B251D8"/>
    <w:rsid w:val="00B25BAF"/>
    <w:rsid w:val="00B2625F"/>
    <w:rsid w:val="00B26723"/>
    <w:rsid w:val="00B2687B"/>
    <w:rsid w:val="00B27758"/>
    <w:rsid w:val="00B2775B"/>
    <w:rsid w:val="00B30BB0"/>
    <w:rsid w:val="00B333BB"/>
    <w:rsid w:val="00B3346F"/>
    <w:rsid w:val="00B344DE"/>
    <w:rsid w:val="00B34C03"/>
    <w:rsid w:val="00B34C50"/>
    <w:rsid w:val="00B36B4C"/>
    <w:rsid w:val="00B36C2E"/>
    <w:rsid w:val="00B377B6"/>
    <w:rsid w:val="00B379E5"/>
    <w:rsid w:val="00B413CA"/>
    <w:rsid w:val="00B41CF3"/>
    <w:rsid w:val="00B426E0"/>
    <w:rsid w:val="00B431B9"/>
    <w:rsid w:val="00B43A70"/>
    <w:rsid w:val="00B43FD2"/>
    <w:rsid w:val="00B448AB"/>
    <w:rsid w:val="00B44C61"/>
    <w:rsid w:val="00B454AA"/>
    <w:rsid w:val="00B4562F"/>
    <w:rsid w:val="00B4597E"/>
    <w:rsid w:val="00B45AA2"/>
    <w:rsid w:val="00B47413"/>
    <w:rsid w:val="00B50F2E"/>
    <w:rsid w:val="00B51490"/>
    <w:rsid w:val="00B5179A"/>
    <w:rsid w:val="00B520CB"/>
    <w:rsid w:val="00B52806"/>
    <w:rsid w:val="00B533F8"/>
    <w:rsid w:val="00B538D1"/>
    <w:rsid w:val="00B5440D"/>
    <w:rsid w:val="00B54BBB"/>
    <w:rsid w:val="00B54C30"/>
    <w:rsid w:val="00B54DCA"/>
    <w:rsid w:val="00B54DE8"/>
    <w:rsid w:val="00B56EB1"/>
    <w:rsid w:val="00B57FAB"/>
    <w:rsid w:val="00B61CC5"/>
    <w:rsid w:val="00B61CF4"/>
    <w:rsid w:val="00B626B5"/>
    <w:rsid w:val="00B62862"/>
    <w:rsid w:val="00B6354B"/>
    <w:rsid w:val="00B64BD2"/>
    <w:rsid w:val="00B66148"/>
    <w:rsid w:val="00B66340"/>
    <w:rsid w:val="00B66547"/>
    <w:rsid w:val="00B67236"/>
    <w:rsid w:val="00B677D1"/>
    <w:rsid w:val="00B701BE"/>
    <w:rsid w:val="00B70B70"/>
    <w:rsid w:val="00B70C7A"/>
    <w:rsid w:val="00B71886"/>
    <w:rsid w:val="00B73B2D"/>
    <w:rsid w:val="00B7516F"/>
    <w:rsid w:val="00B758D6"/>
    <w:rsid w:val="00B75D0E"/>
    <w:rsid w:val="00B761FE"/>
    <w:rsid w:val="00B77DEA"/>
    <w:rsid w:val="00B77F21"/>
    <w:rsid w:val="00B77F79"/>
    <w:rsid w:val="00B804B0"/>
    <w:rsid w:val="00B81063"/>
    <w:rsid w:val="00B810D2"/>
    <w:rsid w:val="00B82558"/>
    <w:rsid w:val="00B83682"/>
    <w:rsid w:val="00B83FE9"/>
    <w:rsid w:val="00B847AD"/>
    <w:rsid w:val="00B84C2B"/>
    <w:rsid w:val="00B850D0"/>
    <w:rsid w:val="00B86204"/>
    <w:rsid w:val="00B866D4"/>
    <w:rsid w:val="00B86D99"/>
    <w:rsid w:val="00B875D8"/>
    <w:rsid w:val="00B9274B"/>
    <w:rsid w:val="00B92791"/>
    <w:rsid w:val="00B92ED4"/>
    <w:rsid w:val="00B9535D"/>
    <w:rsid w:val="00B9567A"/>
    <w:rsid w:val="00B958DB"/>
    <w:rsid w:val="00B96097"/>
    <w:rsid w:val="00B96CA5"/>
    <w:rsid w:val="00B96FFC"/>
    <w:rsid w:val="00B97293"/>
    <w:rsid w:val="00B97C12"/>
    <w:rsid w:val="00BA17C9"/>
    <w:rsid w:val="00BA4020"/>
    <w:rsid w:val="00BA544E"/>
    <w:rsid w:val="00BA6919"/>
    <w:rsid w:val="00BA6AB0"/>
    <w:rsid w:val="00BB05BC"/>
    <w:rsid w:val="00BB0AA7"/>
    <w:rsid w:val="00BB194A"/>
    <w:rsid w:val="00BB1CBD"/>
    <w:rsid w:val="00BB29EA"/>
    <w:rsid w:val="00BB2C03"/>
    <w:rsid w:val="00BB2C20"/>
    <w:rsid w:val="00BB45A8"/>
    <w:rsid w:val="00BB5E0E"/>
    <w:rsid w:val="00BB6CD6"/>
    <w:rsid w:val="00BB74B7"/>
    <w:rsid w:val="00BC00AE"/>
    <w:rsid w:val="00BC1945"/>
    <w:rsid w:val="00BC1EDF"/>
    <w:rsid w:val="00BC34CC"/>
    <w:rsid w:val="00BC3A89"/>
    <w:rsid w:val="00BC5EE6"/>
    <w:rsid w:val="00BC75F4"/>
    <w:rsid w:val="00BC7998"/>
    <w:rsid w:val="00BD01F7"/>
    <w:rsid w:val="00BD0803"/>
    <w:rsid w:val="00BD0C89"/>
    <w:rsid w:val="00BD1076"/>
    <w:rsid w:val="00BD1731"/>
    <w:rsid w:val="00BD2FC4"/>
    <w:rsid w:val="00BD4521"/>
    <w:rsid w:val="00BD4A24"/>
    <w:rsid w:val="00BD54BA"/>
    <w:rsid w:val="00BD5781"/>
    <w:rsid w:val="00BD61D2"/>
    <w:rsid w:val="00BD6841"/>
    <w:rsid w:val="00BD6DC5"/>
    <w:rsid w:val="00BD7479"/>
    <w:rsid w:val="00BD7E8B"/>
    <w:rsid w:val="00BE02A1"/>
    <w:rsid w:val="00BE05A5"/>
    <w:rsid w:val="00BE09A0"/>
    <w:rsid w:val="00BE0EFF"/>
    <w:rsid w:val="00BE0FCD"/>
    <w:rsid w:val="00BE1245"/>
    <w:rsid w:val="00BE22D6"/>
    <w:rsid w:val="00BE3065"/>
    <w:rsid w:val="00BE37D8"/>
    <w:rsid w:val="00BE3A8E"/>
    <w:rsid w:val="00BE478C"/>
    <w:rsid w:val="00BE49ED"/>
    <w:rsid w:val="00BE516E"/>
    <w:rsid w:val="00BE581B"/>
    <w:rsid w:val="00BE6AE7"/>
    <w:rsid w:val="00BE7866"/>
    <w:rsid w:val="00BF062B"/>
    <w:rsid w:val="00BF0B41"/>
    <w:rsid w:val="00BF1C7F"/>
    <w:rsid w:val="00BF1E6A"/>
    <w:rsid w:val="00BF215F"/>
    <w:rsid w:val="00BF2A79"/>
    <w:rsid w:val="00BF3412"/>
    <w:rsid w:val="00BF42D7"/>
    <w:rsid w:val="00BF45D4"/>
    <w:rsid w:val="00BF47BF"/>
    <w:rsid w:val="00BF4D33"/>
    <w:rsid w:val="00BF59DE"/>
    <w:rsid w:val="00C00051"/>
    <w:rsid w:val="00C01209"/>
    <w:rsid w:val="00C014B1"/>
    <w:rsid w:val="00C01589"/>
    <w:rsid w:val="00C0321E"/>
    <w:rsid w:val="00C04A8D"/>
    <w:rsid w:val="00C05AC6"/>
    <w:rsid w:val="00C05E19"/>
    <w:rsid w:val="00C078D7"/>
    <w:rsid w:val="00C07DB3"/>
    <w:rsid w:val="00C10217"/>
    <w:rsid w:val="00C10247"/>
    <w:rsid w:val="00C10725"/>
    <w:rsid w:val="00C1107F"/>
    <w:rsid w:val="00C1148D"/>
    <w:rsid w:val="00C11C24"/>
    <w:rsid w:val="00C120E8"/>
    <w:rsid w:val="00C12895"/>
    <w:rsid w:val="00C132FE"/>
    <w:rsid w:val="00C13C1D"/>
    <w:rsid w:val="00C164CC"/>
    <w:rsid w:val="00C1735D"/>
    <w:rsid w:val="00C1748B"/>
    <w:rsid w:val="00C17A65"/>
    <w:rsid w:val="00C21258"/>
    <w:rsid w:val="00C22261"/>
    <w:rsid w:val="00C225B3"/>
    <w:rsid w:val="00C22772"/>
    <w:rsid w:val="00C23648"/>
    <w:rsid w:val="00C2369D"/>
    <w:rsid w:val="00C239C0"/>
    <w:rsid w:val="00C23DF6"/>
    <w:rsid w:val="00C24554"/>
    <w:rsid w:val="00C250DD"/>
    <w:rsid w:val="00C25D04"/>
    <w:rsid w:val="00C26327"/>
    <w:rsid w:val="00C30A30"/>
    <w:rsid w:val="00C30FFA"/>
    <w:rsid w:val="00C313E4"/>
    <w:rsid w:val="00C31B67"/>
    <w:rsid w:val="00C3295C"/>
    <w:rsid w:val="00C34A96"/>
    <w:rsid w:val="00C34F4B"/>
    <w:rsid w:val="00C34F7B"/>
    <w:rsid w:val="00C3663C"/>
    <w:rsid w:val="00C40156"/>
    <w:rsid w:val="00C40A71"/>
    <w:rsid w:val="00C40A97"/>
    <w:rsid w:val="00C414A1"/>
    <w:rsid w:val="00C4225C"/>
    <w:rsid w:val="00C42B52"/>
    <w:rsid w:val="00C43D61"/>
    <w:rsid w:val="00C45554"/>
    <w:rsid w:val="00C46DFC"/>
    <w:rsid w:val="00C47658"/>
    <w:rsid w:val="00C47ABA"/>
    <w:rsid w:val="00C502F6"/>
    <w:rsid w:val="00C50535"/>
    <w:rsid w:val="00C50792"/>
    <w:rsid w:val="00C511F3"/>
    <w:rsid w:val="00C51B20"/>
    <w:rsid w:val="00C51BA3"/>
    <w:rsid w:val="00C523EB"/>
    <w:rsid w:val="00C52A2E"/>
    <w:rsid w:val="00C542E6"/>
    <w:rsid w:val="00C54A78"/>
    <w:rsid w:val="00C54F5D"/>
    <w:rsid w:val="00C562BA"/>
    <w:rsid w:val="00C562FF"/>
    <w:rsid w:val="00C568F0"/>
    <w:rsid w:val="00C60EA6"/>
    <w:rsid w:val="00C61F3E"/>
    <w:rsid w:val="00C625A8"/>
    <w:rsid w:val="00C62BD6"/>
    <w:rsid w:val="00C63383"/>
    <w:rsid w:val="00C63EA6"/>
    <w:rsid w:val="00C64E3B"/>
    <w:rsid w:val="00C666D3"/>
    <w:rsid w:val="00C6744F"/>
    <w:rsid w:val="00C679D4"/>
    <w:rsid w:val="00C70A93"/>
    <w:rsid w:val="00C721A4"/>
    <w:rsid w:val="00C72C7F"/>
    <w:rsid w:val="00C73360"/>
    <w:rsid w:val="00C73451"/>
    <w:rsid w:val="00C735DD"/>
    <w:rsid w:val="00C73AFA"/>
    <w:rsid w:val="00C73C42"/>
    <w:rsid w:val="00C73F56"/>
    <w:rsid w:val="00C748B8"/>
    <w:rsid w:val="00C7574A"/>
    <w:rsid w:val="00C763F3"/>
    <w:rsid w:val="00C76705"/>
    <w:rsid w:val="00C774D7"/>
    <w:rsid w:val="00C77D83"/>
    <w:rsid w:val="00C8087C"/>
    <w:rsid w:val="00C80A2C"/>
    <w:rsid w:val="00C818B4"/>
    <w:rsid w:val="00C819BA"/>
    <w:rsid w:val="00C82691"/>
    <w:rsid w:val="00C82C2C"/>
    <w:rsid w:val="00C82E4F"/>
    <w:rsid w:val="00C8349D"/>
    <w:rsid w:val="00C83D56"/>
    <w:rsid w:val="00C84DF6"/>
    <w:rsid w:val="00C8589B"/>
    <w:rsid w:val="00C86023"/>
    <w:rsid w:val="00C8687A"/>
    <w:rsid w:val="00C86F89"/>
    <w:rsid w:val="00C8734D"/>
    <w:rsid w:val="00C873EF"/>
    <w:rsid w:val="00C87649"/>
    <w:rsid w:val="00C87DF6"/>
    <w:rsid w:val="00C904A0"/>
    <w:rsid w:val="00C90622"/>
    <w:rsid w:val="00C90E49"/>
    <w:rsid w:val="00C90F9A"/>
    <w:rsid w:val="00C923E6"/>
    <w:rsid w:val="00C9272B"/>
    <w:rsid w:val="00C92A27"/>
    <w:rsid w:val="00C92A8C"/>
    <w:rsid w:val="00C92E9A"/>
    <w:rsid w:val="00C93B42"/>
    <w:rsid w:val="00C942CA"/>
    <w:rsid w:val="00C94347"/>
    <w:rsid w:val="00C957CA"/>
    <w:rsid w:val="00C963CA"/>
    <w:rsid w:val="00C9695A"/>
    <w:rsid w:val="00C97C37"/>
    <w:rsid w:val="00C97D0E"/>
    <w:rsid w:val="00C97D52"/>
    <w:rsid w:val="00C97DEA"/>
    <w:rsid w:val="00CA0C55"/>
    <w:rsid w:val="00CA0CCE"/>
    <w:rsid w:val="00CA27B4"/>
    <w:rsid w:val="00CA3688"/>
    <w:rsid w:val="00CA39E9"/>
    <w:rsid w:val="00CA47F5"/>
    <w:rsid w:val="00CA5070"/>
    <w:rsid w:val="00CA5AFF"/>
    <w:rsid w:val="00CB07B1"/>
    <w:rsid w:val="00CB1FE2"/>
    <w:rsid w:val="00CB221B"/>
    <w:rsid w:val="00CB2C04"/>
    <w:rsid w:val="00CB30A7"/>
    <w:rsid w:val="00CB325A"/>
    <w:rsid w:val="00CB3873"/>
    <w:rsid w:val="00CB390B"/>
    <w:rsid w:val="00CB3B0A"/>
    <w:rsid w:val="00CB41DC"/>
    <w:rsid w:val="00CB4997"/>
    <w:rsid w:val="00CB4C6A"/>
    <w:rsid w:val="00CB5231"/>
    <w:rsid w:val="00CB5340"/>
    <w:rsid w:val="00CB772B"/>
    <w:rsid w:val="00CB7ACD"/>
    <w:rsid w:val="00CC0505"/>
    <w:rsid w:val="00CC0BEE"/>
    <w:rsid w:val="00CC159B"/>
    <w:rsid w:val="00CC1AD0"/>
    <w:rsid w:val="00CC1F57"/>
    <w:rsid w:val="00CC3476"/>
    <w:rsid w:val="00CC420C"/>
    <w:rsid w:val="00CC547B"/>
    <w:rsid w:val="00CC5B24"/>
    <w:rsid w:val="00CC6C95"/>
    <w:rsid w:val="00CC7F1C"/>
    <w:rsid w:val="00CD0083"/>
    <w:rsid w:val="00CD042E"/>
    <w:rsid w:val="00CD0AE3"/>
    <w:rsid w:val="00CD160E"/>
    <w:rsid w:val="00CD1F58"/>
    <w:rsid w:val="00CD3A7F"/>
    <w:rsid w:val="00CD3E9C"/>
    <w:rsid w:val="00CD63A5"/>
    <w:rsid w:val="00CD6589"/>
    <w:rsid w:val="00CD6B29"/>
    <w:rsid w:val="00CD6D53"/>
    <w:rsid w:val="00CD6E94"/>
    <w:rsid w:val="00CE07F2"/>
    <w:rsid w:val="00CE2308"/>
    <w:rsid w:val="00CE3AB6"/>
    <w:rsid w:val="00CE3DFA"/>
    <w:rsid w:val="00CE4436"/>
    <w:rsid w:val="00CE4B59"/>
    <w:rsid w:val="00CE5663"/>
    <w:rsid w:val="00CE66D9"/>
    <w:rsid w:val="00CE6A65"/>
    <w:rsid w:val="00CF0725"/>
    <w:rsid w:val="00CF24E9"/>
    <w:rsid w:val="00CF2888"/>
    <w:rsid w:val="00CF39E3"/>
    <w:rsid w:val="00CF5052"/>
    <w:rsid w:val="00CF5345"/>
    <w:rsid w:val="00CF5EB3"/>
    <w:rsid w:val="00CF6A98"/>
    <w:rsid w:val="00CF775D"/>
    <w:rsid w:val="00CF7CD5"/>
    <w:rsid w:val="00CF7D6C"/>
    <w:rsid w:val="00D006BA"/>
    <w:rsid w:val="00D019D0"/>
    <w:rsid w:val="00D02C41"/>
    <w:rsid w:val="00D02CC4"/>
    <w:rsid w:val="00D03805"/>
    <w:rsid w:val="00D03C6C"/>
    <w:rsid w:val="00D03D1D"/>
    <w:rsid w:val="00D03FB5"/>
    <w:rsid w:val="00D03FCF"/>
    <w:rsid w:val="00D0463F"/>
    <w:rsid w:val="00D04FFA"/>
    <w:rsid w:val="00D05091"/>
    <w:rsid w:val="00D06894"/>
    <w:rsid w:val="00D07318"/>
    <w:rsid w:val="00D07867"/>
    <w:rsid w:val="00D07B41"/>
    <w:rsid w:val="00D10695"/>
    <w:rsid w:val="00D10C00"/>
    <w:rsid w:val="00D11AB2"/>
    <w:rsid w:val="00D12049"/>
    <w:rsid w:val="00D1214B"/>
    <w:rsid w:val="00D12352"/>
    <w:rsid w:val="00D13185"/>
    <w:rsid w:val="00D133E0"/>
    <w:rsid w:val="00D13AC2"/>
    <w:rsid w:val="00D156F1"/>
    <w:rsid w:val="00D15AD8"/>
    <w:rsid w:val="00D15E7C"/>
    <w:rsid w:val="00D16620"/>
    <w:rsid w:val="00D16CB6"/>
    <w:rsid w:val="00D17423"/>
    <w:rsid w:val="00D17CAE"/>
    <w:rsid w:val="00D20C11"/>
    <w:rsid w:val="00D21709"/>
    <w:rsid w:val="00D2201D"/>
    <w:rsid w:val="00D229E3"/>
    <w:rsid w:val="00D235FB"/>
    <w:rsid w:val="00D238BB"/>
    <w:rsid w:val="00D24AF3"/>
    <w:rsid w:val="00D25295"/>
    <w:rsid w:val="00D25933"/>
    <w:rsid w:val="00D264BC"/>
    <w:rsid w:val="00D30162"/>
    <w:rsid w:val="00D306FA"/>
    <w:rsid w:val="00D30992"/>
    <w:rsid w:val="00D31A6B"/>
    <w:rsid w:val="00D31BE0"/>
    <w:rsid w:val="00D323DA"/>
    <w:rsid w:val="00D33610"/>
    <w:rsid w:val="00D33D21"/>
    <w:rsid w:val="00D3427C"/>
    <w:rsid w:val="00D342C9"/>
    <w:rsid w:val="00D34353"/>
    <w:rsid w:val="00D3579D"/>
    <w:rsid w:val="00D35DB0"/>
    <w:rsid w:val="00D36153"/>
    <w:rsid w:val="00D362DF"/>
    <w:rsid w:val="00D3635E"/>
    <w:rsid w:val="00D36696"/>
    <w:rsid w:val="00D36841"/>
    <w:rsid w:val="00D36961"/>
    <w:rsid w:val="00D36F2F"/>
    <w:rsid w:val="00D373FC"/>
    <w:rsid w:val="00D37945"/>
    <w:rsid w:val="00D4054C"/>
    <w:rsid w:val="00D40DEA"/>
    <w:rsid w:val="00D41097"/>
    <w:rsid w:val="00D41ABB"/>
    <w:rsid w:val="00D41F00"/>
    <w:rsid w:val="00D443E1"/>
    <w:rsid w:val="00D44930"/>
    <w:rsid w:val="00D45306"/>
    <w:rsid w:val="00D4593F"/>
    <w:rsid w:val="00D50B36"/>
    <w:rsid w:val="00D514F3"/>
    <w:rsid w:val="00D5230A"/>
    <w:rsid w:val="00D52FD7"/>
    <w:rsid w:val="00D536AD"/>
    <w:rsid w:val="00D54020"/>
    <w:rsid w:val="00D55690"/>
    <w:rsid w:val="00D567DC"/>
    <w:rsid w:val="00D60CE8"/>
    <w:rsid w:val="00D60FC6"/>
    <w:rsid w:val="00D614F8"/>
    <w:rsid w:val="00D61BE1"/>
    <w:rsid w:val="00D61FED"/>
    <w:rsid w:val="00D634ED"/>
    <w:rsid w:val="00D636DF"/>
    <w:rsid w:val="00D64236"/>
    <w:rsid w:val="00D64FD5"/>
    <w:rsid w:val="00D65791"/>
    <w:rsid w:val="00D663F5"/>
    <w:rsid w:val="00D66834"/>
    <w:rsid w:val="00D67A11"/>
    <w:rsid w:val="00D67D98"/>
    <w:rsid w:val="00D70043"/>
    <w:rsid w:val="00D70FD2"/>
    <w:rsid w:val="00D71032"/>
    <w:rsid w:val="00D717F5"/>
    <w:rsid w:val="00D7213D"/>
    <w:rsid w:val="00D72FAB"/>
    <w:rsid w:val="00D7309B"/>
    <w:rsid w:val="00D73179"/>
    <w:rsid w:val="00D735AA"/>
    <w:rsid w:val="00D75FEC"/>
    <w:rsid w:val="00D7655C"/>
    <w:rsid w:val="00D769D6"/>
    <w:rsid w:val="00D775FD"/>
    <w:rsid w:val="00D776C6"/>
    <w:rsid w:val="00D80B2B"/>
    <w:rsid w:val="00D80CD3"/>
    <w:rsid w:val="00D8105F"/>
    <w:rsid w:val="00D82A34"/>
    <w:rsid w:val="00D842EA"/>
    <w:rsid w:val="00D84790"/>
    <w:rsid w:val="00D84FF1"/>
    <w:rsid w:val="00D859CA"/>
    <w:rsid w:val="00D86837"/>
    <w:rsid w:val="00D87C3E"/>
    <w:rsid w:val="00D9007E"/>
    <w:rsid w:val="00D91470"/>
    <w:rsid w:val="00D9274F"/>
    <w:rsid w:val="00D92818"/>
    <w:rsid w:val="00D92D42"/>
    <w:rsid w:val="00D95356"/>
    <w:rsid w:val="00D958FA"/>
    <w:rsid w:val="00D96083"/>
    <w:rsid w:val="00DA1351"/>
    <w:rsid w:val="00DA67A6"/>
    <w:rsid w:val="00DA6E20"/>
    <w:rsid w:val="00DA7139"/>
    <w:rsid w:val="00DA716A"/>
    <w:rsid w:val="00DB00CB"/>
    <w:rsid w:val="00DB18C2"/>
    <w:rsid w:val="00DB21A0"/>
    <w:rsid w:val="00DB2FBC"/>
    <w:rsid w:val="00DB35E9"/>
    <w:rsid w:val="00DB374A"/>
    <w:rsid w:val="00DB43A1"/>
    <w:rsid w:val="00DB47B6"/>
    <w:rsid w:val="00DB4918"/>
    <w:rsid w:val="00DB606A"/>
    <w:rsid w:val="00DB6A07"/>
    <w:rsid w:val="00DB79AF"/>
    <w:rsid w:val="00DC0E47"/>
    <w:rsid w:val="00DC119A"/>
    <w:rsid w:val="00DC1E6C"/>
    <w:rsid w:val="00DC1F0A"/>
    <w:rsid w:val="00DC2217"/>
    <w:rsid w:val="00DC2660"/>
    <w:rsid w:val="00DC2B5D"/>
    <w:rsid w:val="00DC3431"/>
    <w:rsid w:val="00DC38AB"/>
    <w:rsid w:val="00DC3F23"/>
    <w:rsid w:val="00DC41EC"/>
    <w:rsid w:val="00DC526D"/>
    <w:rsid w:val="00DC5A6D"/>
    <w:rsid w:val="00DC6477"/>
    <w:rsid w:val="00DC75F3"/>
    <w:rsid w:val="00DC76DA"/>
    <w:rsid w:val="00DD0A65"/>
    <w:rsid w:val="00DD1367"/>
    <w:rsid w:val="00DD255F"/>
    <w:rsid w:val="00DD2576"/>
    <w:rsid w:val="00DD29CD"/>
    <w:rsid w:val="00DD2E35"/>
    <w:rsid w:val="00DD3431"/>
    <w:rsid w:val="00DD5B41"/>
    <w:rsid w:val="00DD5E0B"/>
    <w:rsid w:val="00DD6248"/>
    <w:rsid w:val="00DD6D96"/>
    <w:rsid w:val="00DD7C43"/>
    <w:rsid w:val="00DE0046"/>
    <w:rsid w:val="00DE0E2E"/>
    <w:rsid w:val="00DE13EC"/>
    <w:rsid w:val="00DE1B7A"/>
    <w:rsid w:val="00DE3530"/>
    <w:rsid w:val="00DE35E3"/>
    <w:rsid w:val="00DE36BA"/>
    <w:rsid w:val="00DE5259"/>
    <w:rsid w:val="00DE5269"/>
    <w:rsid w:val="00DE5903"/>
    <w:rsid w:val="00DE5DBD"/>
    <w:rsid w:val="00DE7233"/>
    <w:rsid w:val="00DE7EA3"/>
    <w:rsid w:val="00DE7FC2"/>
    <w:rsid w:val="00DF09FB"/>
    <w:rsid w:val="00DF10BC"/>
    <w:rsid w:val="00DF115F"/>
    <w:rsid w:val="00DF14B7"/>
    <w:rsid w:val="00DF1753"/>
    <w:rsid w:val="00DF1C25"/>
    <w:rsid w:val="00DF1F31"/>
    <w:rsid w:val="00DF2580"/>
    <w:rsid w:val="00DF2733"/>
    <w:rsid w:val="00DF3247"/>
    <w:rsid w:val="00DF33F3"/>
    <w:rsid w:val="00DF34DA"/>
    <w:rsid w:val="00DF4D9B"/>
    <w:rsid w:val="00DF53BE"/>
    <w:rsid w:val="00DF565F"/>
    <w:rsid w:val="00DF79EC"/>
    <w:rsid w:val="00DF7B0D"/>
    <w:rsid w:val="00DF7B15"/>
    <w:rsid w:val="00DF7EEC"/>
    <w:rsid w:val="00E0028D"/>
    <w:rsid w:val="00E02A11"/>
    <w:rsid w:val="00E03824"/>
    <w:rsid w:val="00E03F2E"/>
    <w:rsid w:val="00E04433"/>
    <w:rsid w:val="00E04631"/>
    <w:rsid w:val="00E05390"/>
    <w:rsid w:val="00E06E07"/>
    <w:rsid w:val="00E07541"/>
    <w:rsid w:val="00E101AC"/>
    <w:rsid w:val="00E10D60"/>
    <w:rsid w:val="00E11881"/>
    <w:rsid w:val="00E11A11"/>
    <w:rsid w:val="00E1223E"/>
    <w:rsid w:val="00E12598"/>
    <w:rsid w:val="00E12E47"/>
    <w:rsid w:val="00E13443"/>
    <w:rsid w:val="00E13E02"/>
    <w:rsid w:val="00E1443D"/>
    <w:rsid w:val="00E14DE3"/>
    <w:rsid w:val="00E15462"/>
    <w:rsid w:val="00E169EA"/>
    <w:rsid w:val="00E17FCF"/>
    <w:rsid w:val="00E20E03"/>
    <w:rsid w:val="00E21F30"/>
    <w:rsid w:val="00E21FB0"/>
    <w:rsid w:val="00E2228F"/>
    <w:rsid w:val="00E2231E"/>
    <w:rsid w:val="00E2271D"/>
    <w:rsid w:val="00E227E9"/>
    <w:rsid w:val="00E22A98"/>
    <w:rsid w:val="00E23040"/>
    <w:rsid w:val="00E24A29"/>
    <w:rsid w:val="00E250B3"/>
    <w:rsid w:val="00E250D1"/>
    <w:rsid w:val="00E25299"/>
    <w:rsid w:val="00E2529D"/>
    <w:rsid w:val="00E255D7"/>
    <w:rsid w:val="00E2598C"/>
    <w:rsid w:val="00E26116"/>
    <w:rsid w:val="00E2637B"/>
    <w:rsid w:val="00E263A5"/>
    <w:rsid w:val="00E2663C"/>
    <w:rsid w:val="00E269B6"/>
    <w:rsid w:val="00E26BFB"/>
    <w:rsid w:val="00E27477"/>
    <w:rsid w:val="00E304A4"/>
    <w:rsid w:val="00E304CB"/>
    <w:rsid w:val="00E305B8"/>
    <w:rsid w:val="00E30A2F"/>
    <w:rsid w:val="00E32124"/>
    <w:rsid w:val="00E321CA"/>
    <w:rsid w:val="00E32F01"/>
    <w:rsid w:val="00E335D0"/>
    <w:rsid w:val="00E33AB3"/>
    <w:rsid w:val="00E33D6D"/>
    <w:rsid w:val="00E34F8D"/>
    <w:rsid w:val="00E35870"/>
    <w:rsid w:val="00E35C9D"/>
    <w:rsid w:val="00E35CF5"/>
    <w:rsid w:val="00E363D0"/>
    <w:rsid w:val="00E3689E"/>
    <w:rsid w:val="00E37489"/>
    <w:rsid w:val="00E3794E"/>
    <w:rsid w:val="00E414AD"/>
    <w:rsid w:val="00E41F5E"/>
    <w:rsid w:val="00E4231C"/>
    <w:rsid w:val="00E4242E"/>
    <w:rsid w:val="00E42D46"/>
    <w:rsid w:val="00E42D47"/>
    <w:rsid w:val="00E42FE6"/>
    <w:rsid w:val="00E43959"/>
    <w:rsid w:val="00E44DD2"/>
    <w:rsid w:val="00E45026"/>
    <w:rsid w:val="00E45392"/>
    <w:rsid w:val="00E46A49"/>
    <w:rsid w:val="00E46E6E"/>
    <w:rsid w:val="00E50693"/>
    <w:rsid w:val="00E50931"/>
    <w:rsid w:val="00E512FC"/>
    <w:rsid w:val="00E520B9"/>
    <w:rsid w:val="00E5218B"/>
    <w:rsid w:val="00E52545"/>
    <w:rsid w:val="00E52867"/>
    <w:rsid w:val="00E52E77"/>
    <w:rsid w:val="00E5423E"/>
    <w:rsid w:val="00E5463F"/>
    <w:rsid w:val="00E563E0"/>
    <w:rsid w:val="00E56919"/>
    <w:rsid w:val="00E5790E"/>
    <w:rsid w:val="00E60211"/>
    <w:rsid w:val="00E622C4"/>
    <w:rsid w:val="00E62874"/>
    <w:rsid w:val="00E63153"/>
    <w:rsid w:val="00E64E64"/>
    <w:rsid w:val="00E65F19"/>
    <w:rsid w:val="00E662FA"/>
    <w:rsid w:val="00E670C9"/>
    <w:rsid w:val="00E67146"/>
    <w:rsid w:val="00E67638"/>
    <w:rsid w:val="00E678AD"/>
    <w:rsid w:val="00E706E3"/>
    <w:rsid w:val="00E7125B"/>
    <w:rsid w:val="00E71556"/>
    <w:rsid w:val="00E71BF3"/>
    <w:rsid w:val="00E72EAB"/>
    <w:rsid w:val="00E72F35"/>
    <w:rsid w:val="00E73C05"/>
    <w:rsid w:val="00E73D8F"/>
    <w:rsid w:val="00E742DB"/>
    <w:rsid w:val="00E74723"/>
    <w:rsid w:val="00E74D96"/>
    <w:rsid w:val="00E752DB"/>
    <w:rsid w:val="00E75574"/>
    <w:rsid w:val="00E75A52"/>
    <w:rsid w:val="00E75C19"/>
    <w:rsid w:val="00E77AEC"/>
    <w:rsid w:val="00E80542"/>
    <w:rsid w:val="00E80B27"/>
    <w:rsid w:val="00E80B7C"/>
    <w:rsid w:val="00E813F8"/>
    <w:rsid w:val="00E81B82"/>
    <w:rsid w:val="00E81F1F"/>
    <w:rsid w:val="00E823E8"/>
    <w:rsid w:val="00E829AB"/>
    <w:rsid w:val="00E82B0B"/>
    <w:rsid w:val="00E82F49"/>
    <w:rsid w:val="00E8351B"/>
    <w:rsid w:val="00E8371C"/>
    <w:rsid w:val="00E83E60"/>
    <w:rsid w:val="00E849CE"/>
    <w:rsid w:val="00E8598C"/>
    <w:rsid w:val="00E85CB2"/>
    <w:rsid w:val="00E86506"/>
    <w:rsid w:val="00E866E3"/>
    <w:rsid w:val="00E86E19"/>
    <w:rsid w:val="00E8746F"/>
    <w:rsid w:val="00E876CD"/>
    <w:rsid w:val="00E90967"/>
    <w:rsid w:val="00E90AFD"/>
    <w:rsid w:val="00E91C30"/>
    <w:rsid w:val="00E924B3"/>
    <w:rsid w:val="00E92EC9"/>
    <w:rsid w:val="00E935EF"/>
    <w:rsid w:val="00E937A8"/>
    <w:rsid w:val="00E93954"/>
    <w:rsid w:val="00E93E34"/>
    <w:rsid w:val="00E94401"/>
    <w:rsid w:val="00E95467"/>
    <w:rsid w:val="00EA0C4A"/>
    <w:rsid w:val="00EA1288"/>
    <w:rsid w:val="00EA26FC"/>
    <w:rsid w:val="00EA3331"/>
    <w:rsid w:val="00EA3A52"/>
    <w:rsid w:val="00EA449D"/>
    <w:rsid w:val="00EA4989"/>
    <w:rsid w:val="00EA5B8D"/>
    <w:rsid w:val="00EA6392"/>
    <w:rsid w:val="00EB1BCB"/>
    <w:rsid w:val="00EB248F"/>
    <w:rsid w:val="00EB24C6"/>
    <w:rsid w:val="00EB2A8E"/>
    <w:rsid w:val="00EB2F64"/>
    <w:rsid w:val="00EB4C51"/>
    <w:rsid w:val="00EB4D9E"/>
    <w:rsid w:val="00EB59E8"/>
    <w:rsid w:val="00EB6216"/>
    <w:rsid w:val="00EB73D1"/>
    <w:rsid w:val="00EC0513"/>
    <w:rsid w:val="00EC05B3"/>
    <w:rsid w:val="00EC0AEE"/>
    <w:rsid w:val="00EC1190"/>
    <w:rsid w:val="00EC346E"/>
    <w:rsid w:val="00EC7B0C"/>
    <w:rsid w:val="00ED025F"/>
    <w:rsid w:val="00ED0730"/>
    <w:rsid w:val="00ED0A3C"/>
    <w:rsid w:val="00ED1E0B"/>
    <w:rsid w:val="00ED272A"/>
    <w:rsid w:val="00ED2DB0"/>
    <w:rsid w:val="00ED2EC6"/>
    <w:rsid w:val="00ED2F81"/>
    <w:rsid w:val="00ED32D0"/>
    <w:rsid w:val="00ED6544"/>
    <w:rsid w:val="00ED6F28"/>
    <w:rsid w:val="00ED7962"/>
    <w:rsid w:val="00EE0072"/>
    <w:rsid w:val="00EE096D"/>
    <w:rsid w:val="00EE0B8F"/>
    <w:rsid w:val="00EE1B59"/>
    <w:rsid w:val="00EE2187"/>
    <w:rsid w:val="00EE338F"/>
    <w:rsid w:val="00EE4FCC"/>
    <w:rsid w:val="00EE577E"/>
    <w:rsid w:val="00EE58C6"/>
    <w:rsid w:val="00EE58CB"/>
    <w:rsid w:val="00EE5B8F"/>
    <w:rsid w:val="00EE5FCE"/>
    <w:rsid w:val="00EF09EB"/>
    <w:rsid w:val="00EF125D"/>
    <w:rsid w:val="00EF2818"/>
    <w:rsid w:val="00EF28B7"/>
    <w:rsid w:val="00EF2CE0"/>
    <w:rsid w:val="00EF3C1D"/>
    <w:rsid w:val="00EF403E"/>
    <w:rsid w:val="00EF42F4"/>
    <w:rsid w:val="00EF4AD0"/>
    <w:rsid w:val="00EF5E8A"/>
    <w:rsid w:val="00EF5F24"/>
    <w:rsid w:val="00EF60E6"/>
    <w:rsid w:val="00EF62B5"/>
    <w:rsid w:val="00EF68C6"/>
    <w:rsid w:val="00EF6E99"/>
    <w:rsid w:val="00EF71E7"/>
    <w:rsid w:val="00EF792F"/>
    <w:rsid w:val="00EF79FE"/>
    <w:rsid w:val="00EF7F38"/>
    <w:rsid w:val="00F00ABD"/>
    <w:rsid w:val="00F010AE"/>
    <w:rsid w:val="00F01233"/>
    <w:rsid w:val="00F020C8"/>
    <w:rsid w:val="00F02F0C"/>
    <w:rsid w:val="00F03C8A"/>
    <w:rsid w:val="00F04189"/>
    <w:rsid w:val="00F04502"/>
    <w:rsid w:val="00F0486C"/>
    <w:rsid w:val="00F05087"/>
    <w:rsid w:val="00F0624E"/>
    <w:rsid w:val="00F06469"/>
    <w:rsid w:val="00F06DAE"/>
    <w:rsid w:val="00F070E8"/>
    <w:rsid w:val="00F07A77"/>
    <w:rsid w:val="00F1092D"/>
    <w:rsid w:val="00F10DB2"/>
    <w:rsid w:val="00F11A06"/>
    <w:rsid w:val="00F121B1"/>
    <w:rsid w:val="00F1268B"/>
    <w:rsid w:val="00F129E2"/>
    <w:rsid w:val="00F12C3F"/>
    <w:rsid w:val="00F12F75"/>
    <w:rsid w:val="00F132A8"/>
    <w:rsid w:val="00F1458C"/>
    <w:rsid w:val="00F146C8"/>
    <w:rsid w:val="00F1549E"/>
    <w:rsid w:val="00F15F0E"/>
    <w:rsid w:val="00F160E5"/>
    <w:rsid w:val="00F163E5"/>
    <w:rsid w:val="00F168B3"/>
    <w:rsid w:val="00F16C43"/>
    <w:rsid w:val="00F16C57"/>
    <w:rsid w:val="00F175A5"/>
    <w:rsid w:val="00F204C8"/>
    <w:rsid w:val="00F20AE6"/>
    <w:rsid w:val="00F21684"/>
    <w:rsid w:val="00F21A57"/>
    <w:rsid w:val="00F222BE"/>
    <w:rsid w:val="00F23D70"/>
    <w:rsid w:val="00F2406C"/>
    <w:rsid w:val="00F25B98"/>
    <w:rsid w:val="00F302C4"/>
    <w:rsid w:val="00F30363"/>
    <w:rsid w:val="00F30607"/>
    <w:rsid w:val="00F30A5A"/>
    <w:rsid w:val="00F30CDD"/>
    <w:rsid w:val="00F314AA"/>
    <w:rsid w:val="00F31791"/>
    <w:rsid w:val="00F322E3"/>
    <w:rsid w:val="00F328F0"/>
    <w:rsid w:val="00F32E4D"/>
    <w:rsid w:val="00F33880"/>
    <w:rsid w:val="00F33A25"/>
    <w:rsid w:val="00F344D3"/>
    <w:rsid w:val="00F34711"/>
    <w:rsid w:val="00F34F1C"/>
    <w:rsid w:val="00F35C6E"/>
    <w:rsid w:val="00F361EA"/>
    <w:rsid w:val="00F36D96"/>
    <w:rsid w:val="00F4032E"/>
    <w:rsid w:val="00F41CA3"/>
    <w:rsid w:val="00F42B20"/>
    <w:rsid w:val="00F43752"/>
    <w:rsid w:val="00F44372"/>
    <w:rsid w:val="00F445FA"/>
    <w:rsid w:val="00F45F22"/>
    <w:rsid w:val="00F45FBE"/>
    <w:rsid w:val="00F472CC"/>
    <w:rsid w:val="00F50710"/>
    <w:rsid w:val="00F515F4"/>
    <w:rsid w:val="00F51A50"/>
    <w:rsid w:val="00F523B4"/>
    <w:rsid w:val="00F52921"/>
    <w:rsid w:val="00F52974"/>
    <w:rsid w:val="00F530CD"/>
    <w:rsid w:val="00F5406C"/>
    <w:rsid w:val="00F54E35"/>
    <w:rsid w:val="00F55DE6"/>
    <w:rsid w:val="00F5619C"/>
    <w:rsid w:val="00F56B72"/>
    <w:rsid w:val="00F56FA9"/>
    <w:rsid w:val="00F574BD"/>
    <w:rsid w:val="00F57EBE"/>
    <w:rsid w:val="00F600A1"/>
    <w:rsid w:val="00F60851"/>
    <w:rsid w:val="00F608DB"/>
    <w:rsid w:val="00F60C18"/>
    <w:rsid w:val="00F60DB1"/>
    <w:rsid w:val="00F61433"/>
    <w:rsid w:val="00F61E3E"/>
    <w:rsid w:val="00F62245"/>
    <w:rsid w:val="00F62B4A"/>
    <w:rsid w:val="00F63841"/>
    <w:rsid w:val="00F6413F"/>
    <w:rsid w:val="00F64FA5"/>
    <w:rsid w:val="00F655E3"/>
    <w:rsid w:val="00F711B1"/>
    <w:rsid w:val="00F7126F"/>
    <w:rsid w:val="00F71E3B"/>
    <w:rsid w:val="00F728F1"/>
    <w:rsid w:val="00F72E22"/>
    <w:rsid w:val="00F72FF0"/>
    <w:rsid w:val="00F731FB"/>
    <w:rsid w:val="00F73FB7"/>
    <w:rsid w:val="00F74AB3"/>
    <w:rsid w:val="00F74E4E"/>
    <w:rsid w:val="00F74FDD"/>
    <w:rsid w:val="00F75046"/>
    <w:rsid w:val="00F75673"/>
    <w:rsid w:val="00F773C3"/>
    <w:rsid w:val="00F80AE2"/>
    <w:rsid w:val="00F81082"/>
    <w:rsid w:val="00F813B0"/>
    <w:rsid w:val="00F8183E"/>
    <w:rsid w:val="00F843F6"/>
    <w:rsid w:val="00F847E2"/>
    <w:rsid w:val="00F84DDB"/>
    <w:rsid w:val="00F85474"/>
    <w:rsid w:val="00F859C4"/>
    <w:rsid w:val="00F863B0"/>
    <w:rsid w:val="00F86AAA"/>
    <w:rsid w:val="00F87793"/>
    <w:rsid w:val="00F87F7A"/>
    <w:rsid w:val="00F91466"/>
    <w:rsid w:val="00F91EAE"/>
    <w:rsid w:val="00F93AC9"/>
    <w:rsid w:val="00F961B0"/>
    <w:rsid w:val="00F961BE"/>
    <w:rsid w:val="00F96420"/>
    <w:rsid w:val="00F97291"/>
    <w:rsid w:val="00F97A9E"/>
    <w:rsid w:val="00F97B93"/>
    <w:rsid w:val="00FA0008"/>
    <w:rsid w:val="00FA1A33"/>
    <w:rsid w:val="00FA1E0F"/>
    <w:rsid w:val="00FA2BBD"/>
    <w:rsid w:val="00FA31EA"/>
    <w:rsid w:val="00FA4DCA"/>
    <w:rsid w:val="00FA5BBB"/>
    <w:rsid w:val="00FA7AB7"/>
    <w:rsid w:val="00FA7B7E"/>
    <w:rsid w:val="00FB0091"/>
    <w:rsid w:val="00FB11E8"/>
    <w:rsid w:val="00FB12F8"/>
    <w:rsid w:val="00FB1951"/>
    <w:rsid w:val="00FB205B"/>
    <w:rsid w:val="00FB2905"/>
    <w:rsid w:val="00FB31AB"/>
    <w:rsid w:val="00FB38C5"/>
    <w:rsid w:val="00FB41A8"/>
    <w:rsid w:val="00FB4223"/>
    <w:rsid w:val="00FB4878"/>
    <w:rsid w:val="00FB5103"/>
    <w:rsid w:val="00FB55C3"/>
    <w:rsid w:val="00FB57CE"/>
    <w:rsid w:val="00FC0916"/>
    <w:rsid w:val="00FC0BF0"/>
    <w:rsid w:val="00FC0CA8"/>
    <w:rsid w:val="00FC0D92"/>
    <w:rsid w:val="00FC0DEC"/>
    <w:rsid w:val="00FC1127"/>
    <w:rsid w:val="00FC143B"/>
    <w:rsid w:val="00FC1F17"/>
    <w:rsid w:val="00FC2085"/>
    <w:rsid w:val="00FC3EAD"/>
    <w:rsid w:val="00FC3FF3"/>
    <w:rsid w:val="00FC404F"/>
    <w:rsid w:val="00FC4964"/>
    <w:rsid w:val="00FC58B0"/>
    <w:rsid w:val="00FC7175"/>
    <w:rsid w:val="00FC7B9B"/>
    <w:rsid w:val="00FD03CD"/>
    <w:rsid w:val="00FD3CD8"/>
    <w:rsid w:val="00FD3DD7"/>
    <w:rsid w:val="00FD4322"/>
    <w:rsid w:val="00FD5D52"/>
    <w:rsid w:val="00FD6388"/>
    <w:rsid w:val="00FD680C"/>
    <w:rsid w:val="00FD6A7B"/>
    <w:rsid w:val="00FD7583"/>
    <w:rsid w:val="00FE0729"/>
    <w:rsid w:val="00FE17B4"/>
    <w:rsid w:val="00FE1DA9"/>
    <w:rsid w:val="00FE1F93"/>
    <w:rsid w:val="00FE2B7D"/>
    <w:rsid w:val="00FE2FD7"/>
    <w:rsid w:val="00FE3400"/>
    <w:rsid w:val="00FE3D26"/>
    <w:rsid w:val="00FE3E49"/>
    <w:rsid w:val="00FE4339"/>
    <w:rsid w:val="00FE5B36"/>
    <w:rsid w:val="00FE5D47"/>
    <w:rsid w:val="00FE5FCE"/>
    <w:rsid w:val="00FE601B"/>
    <w:rsid w:val="00FE7554"/>
    <w:rsid w:val="00FE7861"/>
    <w:rsid w:val="00FE7A67"/>
    <w:rsid w:val="00FF00ED"/>
    <w:rsid w:val="00FF0431"/>
    <w:rsid w:val="00FF10DD"/>
    <w:rsid w:val="00FF13CD"/>
    <w:rsid w:val="00FF18EF"/>
    <w:rsid w:val="00FF1BE7"/>
    <w:rsid w:val="00FF20AA"/>
    <w:rsid w:val="00FF2E6F"/>
    <w:rsid w:val="00FF311C"/>
    <w:rsid w:val="00FF347F"/>
    <w:rsid w:val="00FF3653"/>
    <w:rsid w:val="00FF36BE"/>
    <w:rsid w:val="00FF3870"/>
    <w:rsid w:val="00FF3F25"/>
    <w:rsid w:val="00FF50EE"/>
    <w:rsid w:val="00FF51ED"/>
    <w:rsid w:val="00FF610C"/>
    <w:rsid w:val="00FF611E"/>
    <w:rsid w:val="00FF6C02"/>
    <w:rsid w:val="00FF6CB9"/>
    <w:rsid w:val="00FF77DD"/>
    <w:rsid w:val="00FF7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6B37D"/>
  <w15:docId w15:val="{5E6B6BAE-F885-4AAF-93F6-C6B93781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635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30D"/>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6A530D"/>
  </w:style>
  <w:style w:type="paragraph" w:styleId="Fuzeile">
    <w:name w:val="footer"/>
    <w:basedOn w:val="Standard"/>
    <w:link w:val="FuzeileZchn"/>
    <w:uiPriority w:val="99"/>
    <w:unhideWhenUsed/>
    <w:rsid w:val="006A530D"/>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A530D"/>
  </w:style>
  <w:style w:type="table" w:styleId="Tabellenraster">
    <w:name w:val="Table Grid"/>
    <w:basedOn w:val="NormaleTabelle"/>
    <w:uiPriority w:val="39"/>
    <w:rsid w:val="00EF3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31A6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1A6B"/>
    <w:rPr>
      <w:rFonts w:ascii="Segoe UI" w:hAnsi="Segoe UI" w:cs="Segoe UI"/>
      <w:sz w:val="18"/>
      <w:szCs w:val="18"/>
    </w:rPr>
  </w:style>
  <w:style w:type="character" w:styleId="Kommentarzeichen">
    <w:name w:val="annotation reference"/>
    <w:basedOn w:val="Absatz-Standardschriftart"/>
    <w:uiPriority w:val="99"/>
    <w:semiHidden/>
    <w:unhideWhenUsed/>
    <w:rsid w:val="00D31A6B"/>
    <w:rPr>
      <w:sz w:val="16"/>
      <w:szCs w:val="16"/>
    </w:rPr>
  </w:style>
  <w:style w:type="paragraph" w:styleId="Kommentartext">
    <w:name w:val="annotation text"/>
    <w:basedOn w:val="Standard"/>
    <w:link w:val="KommentartextZchn"/>
    <w:uiPriority w:val="99"/>
    <w:semiHidden/>
    <w:unhideWhenUsed/>
    <w:rsid w:val="00D31A6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31A6B"/>
    <w:rPr>
      <w:sz w:val="20"/>
      <w:szCs w:val="20"/>
    </w:rPr>
  </w:style>
  <w:style w:type="paragraph" w:styleId="Kommentarthema">
    <w:name w:val="annotation subject"/>
    <w:basedOn w:val="Kommentartext"/>
    <w:next w:val="Kommentartext"/>
    <w:link w:val="KommentarthemaZchn"/>
    <w:uiPriority w:val="99"/>
    <w:semiHidden/>
    <w:unhideWhenUsed/>
    <w:rsid w:val="00D31A6B"/>
    <w:rPr>
      <w:b/>
      <w:bCs/>
    </w:rPr>
  </w:style>
  <w:style w:type="character" w:customStyle="1" w:styleId="KommentarthemaZchn">
    <w:name w:val="Kommentarthema Zchn"/>
    <w:basedOn w:val="KommentartextZchn"/>
    <w:link w:val="Kommentarthema"/>
    <w:uiPriority w:val="99"/>
    <w:semiHidden/>
    <w:rsid w:val="00D31A6B"/>
    <w:rPr>
      <w:b/>
      <w:bCs/>
      <w:sz w:val="20"/>
      <w:szCs w:val="20"/>
    </w:rPr>
  </w:style>
  <w:style w:type="paragraph" w:styleId="Listenabsatz">
    <w:name w:val="List Paragraph"/>
    <w:basedOn w:val="Standard"/>
    <w:uiPriority w:val="34"/>
    <w:qFormat/>
    <w:rsid w:val="000C42F8"/>
    <w:pPr>
      <w:ind w:left="720"/>
      <w:contextualSpacing/>
    </w:pPr>
  </w:style>
  <w:style w:type="character" w:styleId="Zeilennummer">
    <w:name w:val="line number"/>
    <w:basedOn w:val="Absatz-Standardschriftart"/>
    <w:uiPriority w:val="99"/>
    <w:semiHidden/>
    <w:unhideWhenUsed/>
    <w:rsid w:val="00BB0AA7"/>
  </w:style>
  <w:style w:type="paragraph" w:styleId="berarbeitung">
    <w:name w:val="Revision"/>
    <w:hidden/>
    <w:uiPriority w:val="99"/>
    <w:semiHidden/>
    <w:rsid w:val="00BB0AA7"/>
    <w:pPr>
      <w:spacing w:after="0" w:line="240" w:lineRule="auto"/>
    </w:pPr>
  </w:style>
  <w:style w:type="paragraph" w:customStyle="1" w:styleId="EndNoteBibliography">
    <w:name w:val="EndNote Bibliography"/>
    <w:basedOn w:val="Standard"/>
    <w:link w:val="EndNoteBibliographyChar"/>
    <w:rsid w:val="00005E21"/>
    <w:pPr>
      <w:spacing w:line="240" w:lineRule="auto"/>
      <w:jc w:val="both"/>
    </w:pPr>
    <w:rPr>
      <w:rFonts w:ascii="Calibri" w:hAnsi="Calibri" w:cs="Calibri"/>
      <w:noProof/>
      <w:sz w:val="24"/>
      <w:lang w:val="en-AU"/>
    </w:rPr>
  </w:style>
  <w:style w:type="character" w:customStyle="1" w:styleId="EndNoteBibliographyChar">
    <w:name w:val="EndNote Bibliography Char"/>
    <w:basedOn w:val="Absatz-Standardschriftart"/>
    <w:link w:val="EndNoteBibliography"/>
    <w:rsid w:val="00005E21"/>
    <w:rPr>
      <w:rFonts w:ascii="Calibri" w:hAnsi="Calibri" w:cs="Calibri"/>
      <w:noProof/>
      <w:sz w:val="24"/>
      <w:lang w:val="en-AU"/>
    </w:rPr>
  </w:style>
  <w:style w:type="character" w:customStyle="1" w:styleId="berschrift1Zchn">
    <w:name w:val="Überschrift 1 Zchn"/>
    <w:basedOn w:val="Absatz-Standardschriftart"/>
    <w:link w:val="berschrift1"/>
    <w:uiPriority w:val="9"/>
    <w:rsid w:val="00B6354B"/>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374CEA"/>
    <w:rPr>
      <w:color w:val="0563C1" w:themeColor="hyperlink"/>
      <w:u w:val="single"/>
    </w:rPr>
  </w:style>
  <w:style w:type="character" w:customStyle="1" w:styleId="NichtaufgelsteErwhnung1">
    <w:name w:val="Nicht aufgelöste Erwähnung1"/>
    <w:basedOn w:val="Absatz-Standardschriftart"/>
    <w:uiPriority w:val="99"/>
    <w:semiHidden/>
    <w:unhideWhenUsed/>
    <w:rsid w:val="00374CEA"/>
    <w:rPr>
      <w:color w:val="605E5C"/>
      <w:shd w:val="clear" w:color="auto" w:fill="E1DFDD"/>
    </w:rPr>
  </w:style>
  <w:style w:type="character" w:styleId="Platzhaltertext">
    <w:name w:val="Placeholder Text"/>
    <w:basedOn w:val="Absatz-Standardschriftart"/>
    <w:uiPriority w:val="99"/>
    <w:semiHidden/>
    <w:rsid w:val="00230C48"/>
    <w:rPr>
      <w:color w:val="808080"/>
    </w:rPr>
  </w:style>
  <w:style w:type="paragraph" w:customStyle="1" w:styleId="EndNoteBibliographyTitle">
    <w:name w:val="EndNote Bibliography Title"/>
    <w:basedOn w:val="Standard"/>
    <w:link w:val="EndNoteBibliographyTitleChar"/>
    <w:rsid w:val="008D2362"/>
    <w:pPr>
      <w:spacing w:after="0"/>
      <w:jc w:val="center"/>
    </w:pPr>
    <w:rPr>
      <w:rFonts w:ascii="Calibri" w:hAnsi="Calibri" w:cs="Calibri"/>
      <w:noProof/>
      <w:sz w:val="24"/>
    </w:rPr>
  </w:style>
  <w:style w:type="character" w:customStyle="1" w:styleId="EndNoteBibliographyTitleChar">
    <w:name w:val="EndNote Bibliography Title Char"/>
    <w:basedOn w:val="Absatz-Standardschriftart"/>
    <w:link w:val="EndNoteBibliographyTitle"/>
    <w:rsid w:val="008D2362"/>
    <w:rPr>
      <w:rFonts w:ascii="Calibri" w:hAnsi="Calibri" w:cs="Calibri"/>
      <w:noProof/>
      <w:sz w:val="24"/>
    </w:rPr>
  </w:style>
  <w:style w:type="character" w:customStyle="1" w:styleId="NichtaufgelsteErwhnung2">
    <w:name w:val="Nicht aufgelöste Erwähnung2"/>
    <w:basedOn w:val="Absatz-Standardschriftart"/>
    <w:uiPriority w:val="99"/>
    <w:semiHidden/>
    <w:unhideWhenUsed/>
    <w:rsid w:val="005B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592">
      <w:bodyDiv w:val="1"/>
      <w:marLeft w:val="0"/>
      <w:marRight w:val="0"/>
      <w:marTop w:val="0"/>
      <w:marBottom w:val="0"/>
      <w:divBdr>
        <w:top w:val="none" w:sz="0" w:space="0" w:color="auto"/>
        <w:left w:val="none" w:sz="0" w:space="0" w:color="auto"/>
        <w:bottom w:val="none" w:sz="0" w:space="0" w:color="auto"/>
        <w:right w:val="none" w:sz="0" w:space="0" w:color="auto"/>
      </w:divBdr>
    </w:div>
    <w:div w:id="30493324">
      <w:bodyDiv w:val="1"/>
      <w:marLeft w:val="0"/>
      <w:marRight w:val="0"/>
      <w:marTop w:val="0"/>
      <w:marBottom w:val="0"/>
      <w:divBdr>
        <w:top w:val="none" w:sz="0" w:space="0" w:color="auto"/>
        <w:left w:val="none" w:sz="0" w:space="0" w:color="auto"/>
        <w:bottom w:val="none" w:sz="0" w:space="0" w:color="auto"/>
        <w:right w:val="none" w:sz="0" w:space="0" w:color="auto"/>
      </w:divBdr>
    </w:div>
    <w:div w:id="192037814">
      <w:bodyDiv w:val="1"/>
      <w:marLeft w:val="0"/>
      <w:marRight w:val="0"/>
      <w:marTop w:val="0"/>
      <w:marBottom w:val="0"/>
      <w:divBdr>
        <w:top w:val="none" w:sz="0" w:space="0" w:color="auto"/>
        <w:left w:val="none" w:sz="0" w:space="0" w:color="auto"/>
        <w:bottom w:val="none" w:sz="0" w:space="0" w:color="auto"/>
        <w:right w:val="none" w:sz="0" w:space="0" w:color="auto"/>
      </w:divBdr>
    </w:div>
    <w:div w:id="195392789">
      <w:bodyDiv w:val="1"/>
      <w:marLeft w:val="0"/>
      <w:marRight w:val="0"/>
      <w:marTop w:val="0"/>
      <w:marBottom w:val="0"/>
      <w:divBdr>
        <w:top w:val="none" w:sz="0" w:space="0" w:color="auto"/>
        <w:left w:val="none" w:sz="0" w:space="0" w:color="auto"/>
        <w:bottom w:val="none" w:sz="0" w:space="0" w:color="auto"/>
        <w:right w:val="none" w:sz="0" w:space="0" w:color="auto"/>
      </w:divBdr>
    </w:div>
    <w:div w:id="256981749">
      <w:bodyDiv w:val="1"/>
      <w:marLeft w:val="0"/>
      <w:marRight w:val="0"/>
      <w:marTop w:val="0"/>
      <w:marBottom w:val="0"/>
      <w:divBdr>
        <w:top w:val="none" w:sz="0" w:space="0" w:color="auto"/>
        <w:left w:val="none" w:sz="0" w:space="0" w:color="auto"/>
        <w:bottom w:val="none" w:sz="0" w:space="0" w:color="auto"/>
        <w:right w:val="none" w:sz="0" w:space="0" w:color="auto"/>
      </w:divBdr>
    </w:div>
    <w:div w:id="283198936">
      <w:bodyDiv w:val="1"/>
      <w:marLeft w:val="0"/>
      <w:marRight w:val="0"/>
      <w:marTop w:val="0"/>
      <w:marBottom w:val="0"/>
      <w:divBdr>
        <w:top w:val="none" w:sz="0" w:space="0" w:color="auto"/>
        <w:left w:val="none" w:sz="0" w:space="0" w:color="auto"/>
        <w:bottom w:val="none" w:sz="0" w:space="0" w:color="auto"/>
        <w:right w:val="none" w:sz="0" w:space="0" w:color="auto"/>
      </w:divBdr>
    </w:div>
    <w:div w:id="288318145">
      <w:bodyDiv w:val="1"/>
      <w:marLeft w:val="0"/>
      <w:marRight w:val="0"/>
      <w:marTop w:val="0"/>
      <w:marBottom w:val="0"/>
      <w:divBdr>
        <w:top w:val="none" w:sz="0" w:space="0" w:color="auto"/>
        <w:left w:val="none" w:sz="0" w:space="0" w:color="auto"/>
        <w:bottom w:val="none" w:sz="0" w:space="0" w:color="auto"/>
        <w:right w:val="none" w:sz="0" w:space="0" w:color="auto"/>
      </w:divBdr>
    </w:div>
    <w:div w:id="341904073">
      <w:bodyDiv w:val="1"/>
      <w:marLeft w:val="0"/>
      <w:marRight w:val="0"/>
      <w:marTop w:val="0"/>
      <w:marBottom w:val="0"/>
      <w:divBdr>
        <w:top w:val="none" w:sz="0" w:space="0" w:color="auto"/>
        <w:left w:val="none" w:sz="0" w:space="0" w:color="auto"/>
        <w:bottom w:val="none" w:sz="0" w:space="0" w:color="auto"/>
        <w:right w:val="none" w:sz="0" w:space="0" w:color="auto"/>
      </w:divBdr>
    </w:div>
    <w:div w:id="523634832">
      <w:bodyDiv w:val="1"/>
      <w:marLeft w:val="0"/>
      <w:marRight w:val="0"/>
      <w:marTop w:val="0"/>
      <w:marBottom w:val="0"/>
      <w:divBdr>
        <w:top w:val="none" w:sz="0" w:space="0" w:color="auto"/>
        <w:left w:val="none" w:sz="0" w:space="0" w:color="auto"/>
        <w:bottom w:val="none" w:sz="0" w:space="0" w:color="auto"/>
        <w:right w:val="none" w:sz="0" w:space="0" w:color="auto"/>
      </w:divBdr>
    </w:div>
    <w:div w:id="633485523">
      <w:bodyDiv w:val="1"/>
      <w:marLeft w:val="0"/>
      <w:marRight w:val="0"/>
      <w:marTop w:val="0"/>
      <w:marBottom w:val="0"/>
      <w:divBdr>
        <w:top w:val="none" w:sz="0" w:space="0" w:color="auto"/>
        <w:left w:val="none" w:sz="0" w:space="0" w:color="auto"/>
        <w:bottom w:val="none" w:sz="0" w:space="0" w:color="auto"/>
        <w:right w:val="none" w:sz="0" w:space="0" w:color="auto"/>
      </w:divBdr>
    </w:div>
    <w:div w:id="657270858">
      <w:bodyDiv w:val="1"/>
      <w:marLeft w:val="0"/>
      <w:marRight w:val="0"/>
      <w:marTop w:val="0"/>
      <w:marBottom w:val="0"/>
      <w:divBdr>
        <w:top w:val="none" w:sz="0" w:space="0" w:color="auto"/>
        <w:left w:val="none" w:sz="0" w:space="0" w:color="auto"/>
        <w:bottom w:val="none" w:sz="0" w:space="0" w:color="auto"/>
        <w:right w:val="none" w:sz="0" w:space="0" w:color="auto"/>
      </w:divBdr>
    </w:div>
    <w:div w:id="702246958">
      <w:bodyDiv w:val="1"/>
      <w:marLeft w:val="0"/>
      <w:marRight w:val="0"/>
      <w:marTop w:val="0"/>
      <w:marBottom w:val="0"/>
      <w:divBdr>
        <w:top w:val="none" w:sz="0" w:space="0" w:color="auto"/>
        <w:left w:val="none" w:sz="0" w:space="0" w:color="auto"/>
        <w:bottom w:val="none" w:sz="0" w:space="0" w:color="auto"/>
        <w:right w:val="none" w:sz="0" w:space="0" w:color="auto"/>
      </w:divBdr>
    </w:div>
    <w:div w:id="737556473">
      <w:bodyDiv w:val="1"/>
      <w:marLeft w:val="0"/>
      <w:marRight w:val="0"/>
      <w:marTop w:val="0"/>
      <w:marBottom w:val="0"/>
      <w:divBdr>
        <w:top w:val="none" w:sz="0" w:space="0" w:color="auto"/>
        <w:left w:val="none" w:sz="0" w:space="0" w:color="auto"/>
        <w:bottom w:val="none" w:sz="0" w:space="0" w:color="auto"/>
        <w:right w:val="none" w:sz="0" w:space="0" w:color="auto"/>
      </w:divBdr>
    </w:div>
    <w:div w:id="744180753">
      <w:bodyDiv w:val="1"/>
      <w:marLeft w:val="0"/>
      <w:marRight w:val="0"/>
      <w:marTop w:val="0"/>
      <w:marBottom w:val="0"/>
      <w:divBdr>
        <w:top w:val="none" w:sz="0" w:space="0" w:color="auto"/>
        <w:left w:val="none" w:sz="0" w:space="0" w:color="auto"/>
        <w:bottom w:val="none" w:sz="0" w:space="0" w:color="auto"/>
        <w:right w:val="none" w:sz="0" w:space="0" w:color="auto"/>
      </w:divBdr>
    </w:div>
    <w:div w:id="745690261">
      <w:bodyDiv w:val="1"/>
      <w:marLeft w:val="0"/>
      <w:marRight w:val="0"/>
      <w:marTop w:val="0"/>
      <w:marBottom w:val="0"/>
      <w:divBdr>
        <w:top w:val="none" w:sz="0" w:space="0" w:color="auto"/>
        <w:left w:val="none" w:sz="0" w:space="0" w:color="auto"/>
        <w:bottom w:val="none" w:sz="0" w:space="0" w:color="auto"/>
        <w:right w:val="none" w:sz="0" w:space="0" w:color="auto"/>
      </w:divBdr>
    </w:div>
    <w:div w:id="750934403">
      <w:bodyDiv w:val="1"/>
      <w:marLeft w:val="0"/>
      <w:marRight w:val="0"/>
      <w:marTop w:val="0"/>
      <w:marBottom w:val="0"/>
      <w:divBdr>
        <w:top w:val="none" w:sz="0" w:space="0" w:color="auto"/>
        <w:left w:val="none" w:sz="0" w:space="0" w:color="auto"/>
        <w:bottom w:val="none" w:sz="0" w:space="0" w:color="auto"/>
        <w:right w:val="none" w:sz="0" w:space="0" w:color="auto"/>
      </w:divBdr>
    </w:div>
    <w:div w:id="810175716">
      <w:bodyDiv w:val="1"/>
      <w:marLeft w:val="0"/>
      <w:marRight w:val="0"/>
      <w:marTop w:val="0"/>
      <w:marBottom w:val="0"/>
      <w:divBdr>
        <w:top w:val="none" w:sz="0" w:space="0" w:color="auto"/>
        <w:left w:val="none" w:sz="0" w:space="0" w:color="auto"/>
        <w:bottom w:val="none" w:sz="0" w:space="0" w:color="auto"/>
        <w:right w:val="none" w:sz="0" w:space="0" w:color="auto"/>
      </w:divBdr>
    </w:div>
    <w:div w:id="815268137">
      <w:bodyDiv w:val="1"/>
      <w:marLeft w:val="0"/>
      <w:marRight w:val="0"/>
      <w:marTop w:val="0"/>
      <w:marBottom w:val="0"/>
      <w:divBdr>
        <w:top w:val="none" w:sz="0" w:space="0" w:color="auto"/>
        <w:left w:val="none" w:sz="0" w:space="0" w:color="auto"/>
        <w:bottom w:val="none" w:sz="0" w:space="0" w:color="auto"/>
        <w:right w:val="none" w:sz="0" w:space="0" w:color="auto"/>
      </w:divBdr>
    </w:div>
    <w:div w:id="907231354">
      <w:bodyDiv w:val="1"/>
      <w:marLeft w:val="0"/>
      <w:marRight w:val="0"/>
      <w:marTop w:val="0"/>
      <w:marBottom w:val="0"/>
      <w:divBdr>
        <w:top w:val="none" w:sz="0" w:space="0" w:color="auto"/>
        <w:left w:val="none" w:sz="0" w:space="0" w:color="auto"/>
        <w:bottom w:val="none" w:sz="0" w:space="0" w:color="auto"/>
        <w:right w:val="none" w:sz="0" w:space="0" w:color="auto"/>
      </w:divBdr>
    </w:div>
    <w:div w:id="927690652">
      <w:bodyDiv w:val="1"/>
      <w:marLeft w:val="0"/>
      <w:marRight w:val="0"/>
      <w:marTop w:val="0"/>
      <w:marBottom w:val="0"/>
      <w:divBdr>
        <w:top w:val="none" w:sz="0" w:space="0" w:color="auto"/>
        <w:left w:val="none" w:sz="0" w:space="0" w:color="auto"/>
        <w:bottom w:val="none" w:sz="0" w:space="0" w:color="auto"/>
        <w:right w:val="none" w:sz="0" w:space="0" w:color="auto"/>
      </w:divBdr>
    </w:div>
    <w:div w:id="963660399">
      <w:bodyDiv w:val="1"/>
      <w:marLeft w:val="0"/>
      <w:marRight w:val="0"/>
      <w:marTop w:val="0"/>
      <w:marBottom w:val="0"/>
      <w:divBdr>
        <w:top w:val="none" w:sz="0" w:space="0" w:color="auto"/>
        <w:left w:val="none" w:sz="0" w:space="0" w:color="auto"/>
        <w:bottom w:val="none" w:sz="0" w:space="0" w:color="auto"/>
        <w:right w:val="none" w:sz="0" w:space="0" w:color="auto"/>
      </w:divBdr>
    </w:div>
    <w:div w:id="979069418">
      <w:bodyDiv w:val="1"/>
      <w:marLeft w:val="0"/>
      <w:marRight w:val="0"/>
      <w:marTop w:val="0"/>
      <w:marBottom w:val="0"/>
      <w:divBdr>
        <w:top w:val="none" w:sz="0" w:space="0" w:color="auto"/>
        <w:left w:val="none" w:sz="0" w:space="0" w:color="auto"/>
        <w:bottom w:val="none" w:sz="0" w:space="0" w:color="auto"/>
        <w:right w:val="none" w:sz="0" w:space="0" w:color="auto"/>
      </w:divBdr>
    </w:div>
    <w:div w:id="1023937071">
      <w:bodyDiv w:val="1"/>
      <w:marLeft w:val="0"/>
      <w:marRight w:val="0"/>
      <w:marTop w:val="0"/>
      <w:marBottom w:val="0"/>
      <w:divBdr>
        <w:top w:val="none" w:sz="0" w:space="0" w:color="auto"/>
        <w:left w:val="none" w:sz="0" w:space="0" w:color="auto"/>
        <w:bottom w:val="none" w:sz="0" w:space="0" w:color="auto"/>
        <w:right w:val="none" w:sz="0" w:space="0" w:color="auto"/>
      </w:divBdr>
    </w:div>
    <w:div w:id="1069233135">
      <w:bodyDiv w:val="1"/>
      <w:marLeft w:val="0"/>
      <w:marRight w:val="0"/>
      <w:marTop w:val="0"/>
      <w:marBottom w:val="0"/>
      <w:divBdr>
        <w:top w:val="none" w:sz="0" w:space="0" w:color="auto"/>
        <w:left w:val="none" w:sz="0" w:space="0" w:color="auto"/>
        <w:bottom w:val="none" w:sz="0" w:space="0" w:color="auto"/>
        <w:right w:val="none" w:sz="0" w:space="0" w:color="auto"/>
      </w:divBdr>
    </w:div>
    <w:div w:id="1173757925">
      <w:bodyDiv w:val="1"/>
      <w:marLeft w:val="0"/>
      <w:marRight w:val="0"/>
      <w:marTop w:val="0"/>
      <w:marBottom w:val="0"/>
      <w:divBdr>
        <w:top w:val="none" w:sz="0" w:space="0" w:color="auto"/>
        <w:left w:val="none" w:sz="0" w:space="0" w:color="auto"/>
        <w:bottom w:val="none" w:sz="0" w:space="0" w:color="auto"/>
        <w:right w:val="none" w:sz="0" w:space="0" w:color="auto"/>
      </w:divBdr>
    </w:div>
    <w:div w:id="1245140377">
      <w:bodyDiv w:val="1"/>
      <w:marLeft w:val="0"/>
      <w:marRight w:val="0"/>
      <w:marTop w:val="0"/>
      <w:marBottom w:val="0"/>
      <w:divBdr>
        <w:top w:val="none" w:sz="0" w:space="0" w:color="auto"/>
        <w:left w:val="none" w:sz="0" w:space="0" w:color="auto"/>
        <w:bottom w:val="none" w:sz="0" w:space="0" w:color="auto"/>
        <w:right w:val="none" w:sz="0" w:space="0" w:color="auto"/>
      </w:divBdr>
    </w:div>
    <w:div w:id="1256549490">
      <w:bodyDiv w:val="1"/>
      <w:marLeft w:val="0"/>
      <w:marRight w:val="0"/>
      <w:marTop w:val="0"/>
      <w:marBottom w:val="0"/>
      <w:divBdr>
        <w:top w:val="none" w:sz="0" w:space="0" w:color="auto"/>
        <w:left w:val="none" w:sz="0" w:space="0" w:color="auto"/>
        <w:bottom w:val="none" w:sz="0" w:space="0" w:color="auto"/>
        <w:right w:val="none" w:sz="0" w:space="0" w:color="auto"/>
      </w:divBdr>
    </w:div>
    <w:div w:id="1359507334">
      <w:bodyDiv w:val="1"/>
      <w:marLeft w:val="0"/>
      <w:marRight w:val="0"/>
      <w:marTop w:val="0"/>
      <w:marBottom w:val="0"/>
      <w:divBdr>
        <w:top w:val="none" w:sz="0" w:space="0" w:color="auto"/>
        <w:left w:val="none" w:sz="0" w:space="0" w:color="auto"/>
        <w:bottom w:val="none" w:sz="0" w:space="0" w:color="auto"/>
        <w:right w:val="none" w:sz="0" w:space="0" w:color="auto"/>
      </w:divBdr>
    </w:div>
    <w:div w:id="1378092841">
      <w:bodyDiv w:val="1"/>
      <w:marLeft w:val="0"/>
      <w:marRight w:val="0"/>
      <w:marTop w:val="0"/>
      <w:marBottom w:val="0"/>
      <w:divBdr>
        <w:top w:val="none" w:sz="0" w:space="0" w:color="auto"/>
        <w:left w:val="none" w:sz="0" w:space="0" w:color="auto"/>
        <w:bottom w:val="none" w:sz="0" w:space="0" w:color="auto"/>
        <w:right w:val="none" w:sz="0" w:space="0" w:color="auto"/>
      </w:divBdr>
    </w:div>
    <w:div w:id="1484783878">
      <w:bodyDiv w:val="1"/>
      <w:marLeft w:val="0"/>
      <w:marRight w:val="0"/>
      <w:marTop w:val="0"/>
      <w:marBottom w:val="0"/>
      <w:divBdr>
        <w:top w:val="none" w:sz="0" w:space="0" w:color="auto"/>
        <w:left w:val="none" w:sz="0" w:space="0" w:color="auto"/>
        <w:bottom w:val="none" w:sz="0" w:space="0" w:color="auto"/>
        <w:right w:val="none" w:sz="0" w:space="0" w:color="auto"/>
      </w:divBdr>
    </w:div>
    <w:div w:id="1541935566">
      <w:bodyDiv w:val="1"/>
      <w:marLeft w:val="0"/>
      <w:marRight w:val="0"/>
      <w:marTop w:val="0"/>
      <w:marBottom w:val="0"/>
      <w:divBdr>
        <w:top w:val="none" w:sz="0" w:space="0" w:color="auto"/>
        <w:left w:val="none" w:sz="0" w:space="0" w:color="auto"/>
        <w:bottom w:val="none" w:sz="0" w:space="0" w:color="auto"/>
        <w:right w:val="none" w:sz="0" w:space="0" w:color="auto"/>
      </w:divBdr>
    </w:div>
    <w:div w:id="1570572078">
      <w:bodyDiv w:val="1"/>
      <w:marLeft w:val="0"/>
      <w:marRight w:val="0"/>
      <w:marTop w:val="0"/>
      <w:marBottom w:val="0"/>
      <w:divBdr>
        <w:top w:val="none" w:sz="0" w:space="0" w:color="auto"/>
        <w:left w:val="none" w:sz="0" w:space="0" w:color="auto"/>
        <w:bottom w:val="none" w:sz="0" w:space="0" w:color="auto"/>
        <w:right w:val="none" w:sz="0" w:space="0" w:color="auto"/>
      </w:divBdr>
    </w:div>
    <w:div w:id="1667586227">
      <w:bodyDiv w:val="1"/>
      <w:marLeft w:val="0"/>
      <w:marRight w:val="0"/>
      <w:marTop w:val="0"/>
      <w:marBottom w:val="0"/>
      <w:divBdr>
        <w:top w:val="none" w:sz="0" w:space="0" w:color="auto"/>
        <w:left w:val="none" w:sz="0" w:space="0" w:color="auto"/>
        <w:bottom w:val="none" w:sz="0" w:space="0" w:color="auto"/>
        <w:right w:val="none" w:sz="0" w:space="0" w:color="auto"/>
      </w:divBdr>
    </w:div>
    <w:div w:id="1676109811">
      <w:bodyDiv w:val="1"/>
      <w:marLeft w:val="0"/>
      <w:marRight w:val="0"/>
      <w:marTop w:val="0"/>
      <w:marBottom w:val="0"/>
      <w:divBdr>
        <w:top w:val="none" w:sz="0" w:space="0" w:color="auto"/>
        <w:left w:val="none" w:sz="0" w:space="0" w:color="auto"/>
        <w:bottom w:val="none" w:sz="0" w:space="0" w:color="auto"/>
        <w:right w:val="none" w:sz="0" w:space="0" w:color="auto"/>
      </w:divBdr>
    </w:div>
    <w:div w:id="1759523618">
      <w:bodyDiv w:val="1"/>
      <w:marLeft w:val="0"/>
      <w:marRight w:val="0"/>
      <w:marTop w:val="0"/>
      <w:marBottom w:val="0"/>
      <w:divBdr>
        <w:top w:val="none" w:sz="0" w:space="0" w:color="auto"/>
        <w:left w:val="none" w:sz="0" w:space="0" w:color="auto"/>
        <w:bottom w:val="none" w:sz="0" w:space="0" w:color="auto"/>
        <w:right w:val="none" w:sz="0" w:space="0" w:color="auto"/>
      </w:divBdr>
    </w:div>
    <w:div w:id="1788087294">
      <w:bodyDiv w:val="1"/>
      <w:marLeft w:val="0"/>
      <w:marRight w:val="0"/>
      <w:marTop w:val="0"/>
      <w:marBottom w:val="0"/>
      <w:divBdr>
        <w:top w:val="none" w:sz="0" w:space="0" w:color="auto"/>
        <w:left w:val="none" w:sz="0" w:space="0" w:color="auto"/>
        <w:bottom w:val="none" w:sz="0" w:space="0" w:color="auto"/>
        <w:right w:val="none" w:sz="0" w:space="0" w:color="auto"/>
      </w:divBdr>
    </w:div>
    <w:div w:id="1791972024">
      <w:bodyDiv w:val="1"/>
      <w:marLeft w:val="0"/>
      <w:marRight w:val="0"/>
      <w:marTop w:val="0"/>
      <w:marBottom w:val="0"/>
      <w:divBdr>
        <w:top w:val="none" w:sz="0" w:space="0" w:color="auto"/>
        <w:left w:val="none" w:sz="0" w:space="0" w:color="auto"/>
        <w:bottom w:val="none" w:sz="0" w:space="0" w:color="auto"/>
        <w:right w:val="none" w:sz="0" w:space="0" w:color="auto"/>
      </w:divBdr>
    </w:div>
    <w:div w:id="1936594213">
      <w:bodyDiv w:val="1"/>
      <w:marLeft w:val="0"/>
      <w:marRight w:val="0"/>
      <w:marTop w:val="0"/>
      <w:marBottom w:val="0"/>
      <w:divBdr>
        <w:top w:val="none" w:sz="0" w:space="0" w:color="auto"/>
        <w:left w:val="none" w:sz="0" w:space="0" w:color="auto"/>
        <w:bottom w:val="none" w:sz="0" w:space="0" w:color="auto"/>
        <w:right w:val="none" w:sz="0" w:space="0" w:color="auto"/>
      </w:divBdr>
    </w:div>
    <w:div w:id="1938516413">
      <w:bodyDiv w:val="1"/>
      <w:marLeft w:val="0"/>
      <w:marRight w:val="0"/>
      <w:marTop w:val="0"/>
      <w:marBottom w:val="0"/>
      <w:divBdr>
        <w:top w:val="none" w:sz="0" w:space="0" w:color="auto"/>
        <w:left w:val="none" w:sz="0" w:space="0" w:color="auto"/>
        <w:bottom w:val="none" w:sz="0" w:space="0" w:color="auto"/>
        <w:right w:val="none" w:sz="0" w:space="0" w:color="auto"/>
      </w:divBdr>
    </w:div>
    <w:div w:id="1978604957">
      <w:bodyDiv w:val="1"/>
      <w:marLeft w:val="0"/>
      <w:marRight w:val="0"/>
      <w:marTop w:val="0"/>
      <w:marBottom w:val="0"/>
      <w:divBdr>
        <w:top w:val="none" w:sz="0" w:space="0" w:color="auto"/>
        <w:left w:val="none" w:sz="0" w:space="0" w:color="auto"/>
        <w:bottom w:val="none" w:sz="0" w:space="0" w:color="auto"/>
        <w:right w:val="none" w:sz="0" w:space="0" w:color="auto"/>
      </w:divBdr>
    </w:div>
    <w:div w:id="2011440383">
      <w:bodyDiv w:val="1"/>
      <w:marLeft w:val="0"/>
      <w:marRight w:val="0"/>
      <w:marTop w:val="0"/>
      <w:marBottom w:val="0"/>
      <w:divBdr>
        <w:top w:val="none" w:sz="0" w:space="0" w:color="auto"/>
        <w:left w:val="none" w:sz="0" w:space="0" w:color="auto"/>
        <w:bottom w:val="none" w:sz="0" w:space="0" w:color="auto"/>
        <w:right w:val="none" w:sz="0" w:space="0" w:color="auto"/>
      </w:divBdr>
    </w:div>
    <w:div w:id="214014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wang.au@gmail.com" TargetMode="External"/><Relationship Id="rId13" Type="http://schemas.openxmlformats.org/officeDocument/2006/relationships/hyperlink" Target="https://doi.org/10.1016/j.scitotenv.2023.163928" TargetMode="External"/><Relationship Id="rId18"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pestbp.2024.105909" TargetMode="Externa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chard.odemer@julius-kuehn.de" TargetMode="External"/><Relationship Id="rId14" Type="http://schemas.openxmlformats.org/officeDocument/2006/relationships/hyperlink" Target="https://doi.org/10.1016/j.heliyon.2024.e29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C6A9-CE85-4111-A598-1D906D8B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6874</Words>
  <Characters>43308</Characters>
  <Application>Microsoft Office Word</Application>
  <DocSecurity>0</DocSecurity>
  <Lines>360</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Wang</dc:creator>
  <cp:keywords/>
  <dc:description/>
  <cp:lastModifiedBy>Richard Odemer</cp:lastModifiedBy>
  <cp:revision>11</cp:revision>
  <cp:lastPrinted>2025-05-22T09:13:00Z</cp:lastPrinted>
  <dcterms:created xsi:type="dcterms:W3CDTF">2025-12-03T03:09:00Z</dcterms:created>
  <dcterms:modified xsi:type="dcterms:W3CDTF">2026-01-09T22:17:00Z</dcterms:modified>
</cp:coreProperties>
</file>