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B36C3" w14:textId="64065EF5" w:rsidR="00B5050C" w:rsidRDefault="00BE21B1" w:rsidP="00BE21B1">
      <w:pPr>
        <w:ind w:left="0" w:firstLine="0"/>
        <w:rPr>
          <w:rFonts w:ascii="Calibri" w:hAnsi="Calibri" w:cs="Calibri"/>
        </w:rPr>
      </w:pPr>
      <w:r w:rsidRPr="00BE21B1">
        <w:rPr>
          <w:rFonts w:ascii="Calibri" w:hAnsi="Calibri" w:cs="Calibri"/>
          <w:b/>
          <w:bCs/>
        </w:rPr>
        <w:t xml:space="preserve">Supplementary Appendix 1. </w:t>
      </w:r>
      <w:r w:rsidRPr="00BE21B1">
        <w:rPr>
          <w:rFonts w:ascii="Calibri" w:hAnsi="Calibri" w:cs="Calibri"/>
        </w:rPr>
        <w:t>Suspected Ocular Sporotrichosis (Case 6)</w:t>
      </w:r>
    </w:p>
    <w:p w14:paraId="3AFEF413" w14:textId="77777777" w:rsidR="00BE21B1" w:rsidRDefault="00BE21B1" w:rsidP="00BE21B1">
      <w:pPr>
        <w:ind w:left="0" w:firstLine="0"/>
        <w:rPr>
          <w:rFonts w:ascii="Calibri" w:hAnsi="Calibri" w:cs="Calibri"/>
        </w:rPr>
      </w:pPr>
    </w:p>
    <w:p w14:paraId="1CBD9838" w14:textId="6EC29161" w:rsidR="00BE21B1" w:rsidRPr="00BE21B1" w:rsidRDefault="00BE21B1" w:rsidP="00BE21B1">
      <w:pPr>
        <w:ind w:left="0" w:firstLine="0"/>
        <w:rPr>
          <w:rFonts w:ascii="Calibri" w:hAnsi="Calibri" w:cs="Calibri"/>
          <w:b/>
          <w:bCs/>
        </w:rPr>
      </w:pPr>
      <w:r w:rsidRPr="00BE21B1">
        <w:rPr>
          <w:rFonts w:ascii="Calibri" w:hAnsi="Calibri" w:cs="Calibri"/>
          <w:b/>
          <w:bCs/>
        </w:rPr>
        <w:t>Patient summary</w:t>
      </w:r>
    </w:p>
    <w:p w14:paraId="7DC833F6" w14:textId="30854F39" w:rsidR="00BE21B1" w:rsidRDefault="00BE21B1" w:rsidP="00BE21B1">
      <w:pPr>
        <w:ind w:left="0" w:firstLine="0"/>
        <w:rPr>
          <w:rFonts w:ascii="Calibri" w:hAnsi="Calibri" w:cs="Calibri"/>
        </w:rPr>
      </w:pPr>
      <w:r w:rsidRPr="00BE21B1">
        <w:rPr>
          <w:rFonts w:ascii="Calibri" w:hAnsi="Calibri" w:cs="Calibri"/>
        </w:rPr>
        <w:tab/>
        <w:t>A 75-year-old woman with CKD stage 2, diabetes, hypertension, and a history of coronary bypass surgery presented with six weeks of right eye irritation. She had no prior ocular trauma but reported petting several stray cats near her home. Examination revealed multiple nodules in the inferior bulbar conjunctiva and fornix with surrounding conjunctival injection (Figure 3H). Although microbiological testing from biopsy was negative, histopathology showed chronic granulomatous inflammation. A clinical diagnosis of ocular sporotrichosis was made based on characteristic findings. Treatment included topical terramycin eye ointment once daily and topical 0.5% moxifloxacin four times daily. The lesion gradually decreased in size and completely resolved within two months without recurrence at the final follow-up.</w:t>
      </w:r>
    </w:p>
    <w:p w14:paraId="50C79287" w14:textId="77777777" w:rsidR="00BE21B1" w:rsidRDefault="00BE21B1" w:rsidP="00BE21B1">
      <w:pPr>
        <w:ind w:left="0" w:firstLine="0"/>
        <w:rPr>
          <w:rFonts w:ascii="Calibri" w:hAnsi="Calibri" w:cs="Calibri"/>
        </w:rPr>
      </w:pPr>
    </w:p>
    <w:p w14:paraId="1172AC98" w14:textId="04471931" w:rsidR="00BE21B1" w:rsidRDefault="00BE21B1" w:rsidP="00BE21B1">
      <w:pPr>
        <w:ind w:left="0" w:firstLine="0"/>
        <w:rPr>
          <w:rFonts w:ascii="Calibri" w:hAnsi="Calibri" w:cs="Calibri"/>
        </w:rPr>
      </w:pPr>
      <w:r w:rsidRPr="00BE21B1">
        <w:rPr>
          <w:rFonts w:ascii="Calibri" w:hAnsi="Calibri" w:cs="Calibri"/>
          <w:b/>
          <w:bCs/>
        </w:rPr>
        <w:t>Interpretation</w:t>
      </w:r>
      <w:r w:rsidRPr="00BE21B1">
        <w:rPr>
          <w:rFonts w:ascii="Calibri" w:hAnsi="Calibri" w:cs="Calibri"/>
        </w:rPr>
        <w:br/>
      </w:r>
      <w:r>
        <w:rPr>
          <w:rFonts w:ascii="Calibri" w:hAnsi="Calibri" w:cs="Calibri"/>
        </w:rPr>
        <w:tab/>
      </w:r>
      <w:r w:rsidRPr="00BE21B1">
        <w:rPr>
          <w:rFonts w:ascii="Calibri" w:hAnsi="Calibri" w:cs="Calibri"/>
        </w:rPr>
        <w:t>Given the characteristic clinical presentation, exposure to stray cats, and granulomatous inflammation despite negative fungal culture, this case was classified as </w:t>
      </w:r>
      <w:r w:rsidRPr="00BE21B1">
        <w:rPr>
          <w:rFonts w:ascii="Calibri" w:hAnsi="Calibri" w:cs="Calibri"/>
          <w:i/>
          <w:iCs/>
        </w:rPr>
        <w:t>suspected ocular sporotrichosis</w:t>
      </w:r>
      <w:r w:rsidRPr="00BE21B1">
        <w:rPr>
          <w:rFonts w:ascii="Calibri" w:hAnsi="Calibri" w:cs="Calibri"/>
        </w:rPr>
        <w:t>. It is presented separately to demonstrate the diagnostic challenges that may occur in endemic regions when culture results are inconclusive.</w:t>
      </w:r>
    </w:p>
    <w:p w14:paraId="78B93C29" w14:textId="77777777" w:rsidR="002B0523" w:rsidRDefault="002B0523" w:rsidP="00BE21B1">
      <w:pPr>
        <w:ind w:left="0" w:firstLine="0"/>
        <w:rPr>
          <w:rFonts w:ascii="Calibri" w:hAnsi="Calibri" w:cs="Calibri"/>
        </w:rPr>
      </w:pPr>
    </w:p>
    <w:p w14:paraId="17CED75E" w14:textId="470BFDA7" w:rsidR="002B0523" w:rsidRDefault="002B0523" w:rsidP="00BE21B1">
      <w:pPr>
        <w:ind w:left="0" w:firstLine="0"/>
        <w:rPr>
          <w:rFonts w:ascii="Calibri" w:hAnsi="Calibri" w:cs="Calibri"/>
        </w:rPr>
      </w:pPr>
      <w:r>
        <w:rPr>
          <w:rFonts w:ascii="Calibri" w:hAnsi="Calibri" w:cs="Calibri"/>
          <w:noProof/>
        </w:rPr>
        <w:drawing>
          <wp:inline distT="0" distB="0" distL="0" distR="0" wp14:anchorId="320EBE0B" wp14:editId="6A69E6B4">
            <wp:extent cx="3644900" cy="2750117"/>
            <wp:effectExtent l="0" t="0" r="0" b="6350"/>
            <wp:docPr id="1526468814" name="Picture 1" descr="Close-up of an eye with red and blue vei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468814" name="Picture 1" descr="Close-up of an eye with red and blue veins&#10;&#10;Description automatically generated"/>
                    <pic:cNvPicPr/>
                  </pic:nvPicPr>
                  <pic:blipFill rotWithShape="1">
                    <a:blip r:embed="rId4" cstate="print">
                      <a:extLst>
                        <a:ext uri="{28A0092B-C50C-407E-A947-70E740481C1C}">
                          <a14:useLocalDpi xmlns:a14="http://schemas.microsoft.com/office/drawing/2010/main" val="0"/>
                        </a:ext>
                      </a:extLst>
                    </a:blip>
                    <a:srcRect l="6537" r="6270"/>
                    <a:stretch/>
                  </pic:blipFill>
                  <pic:spPr bwMode="auto">
                    <a:xfrm>
                      <a:off x="0" y="0"/>
                      <a:ext cx="3681554" cy="2777773"/>
                    </a:xfrm>
                    <a:prstGeom prst="rect">
                      <a:avLst/>
                    </a:prstGeom>
                    <a:ln>
                      <a:noFill/>
                    </a:ln>
                    <a:extLst>
                      <a:ext uri="{53640926-AAD7-44D8-BBD7-CCE9431645EC}">
                        <a14:shadowObscured xmlns:a14="http://schemas.microsoft.com/office/drawing/2010/main"/>
                      </a:ext>
                    </a:extLst>
                  </pic:spPr>
                </pic:pic>
              </a:graphicData>
            </a:graphic>
          </wp:inline>
        </w:drawing>
      </w:r>
    </w:p>
    <w:p w14:paraId="0208C455" w14:textId="39856CF1" w:rsidR="002B0523" w:rsidRPr="00BE21B1" w:rsidRDefault="002B0523" w:rsidP="00BE21B1">
      <w:pPr>
        <w:ind w:left="0" w:firstLine="0"/>
        <w:rPr>
          <w:rFonts w:ascii="Calibri" w:hAnsi="Calibri" w:cs="Calibri"/>
        </w:rPr>
      </w:pPr>
      <w:r w:rsidRPr="002B0523">
        <w:rPr>
          <w:rFonts w:ascii="Calibri" w:hAnsi="Calibri" w:cs="Calibri"/>
        </w:rPr>
        <w:t>Case 6: Multiple nodular lesions at the inferior bulbar conjunctiva and fornix.</w:t>
      </w:r>
    </w:p>
    <w:sectPr w:rsidR="002B0523" w:rsidRPr="00BE21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50C"/>
    <w:rsid w:val="002B0523"/>
    <w:rsid w:val="00354E9B"/>
    <w:rsid w:val="00401692"/>
    <w:rsid w:val="0042660B"/>
    <w:rsid w:val="004C4F71"/>
    <w:rsid w:val="005C45DA"/>
    <w:rsid w:val="0066046B"/>
    <w:rsid w:val="0068674B"/>
    <w:rsid w:val="007F060B"/>
    <w:rsid w:val="00901438"/>
    <w:rsid w:val="00996309"/>
    <w:rsid w:val="009F5C3B"/>
    <w:rsid w:val="00B226B9"/>
    <w:rsid w:val="00B5050C"/>
    <w:rsid w:val="00BE21B1"/>
    <w:rsid w:val="00D27D97"/>
    <w:rsid w:val="00E721E0"/>
  </w:rsids>
  <m:mathPr>
    <m:mathFont m:val="Cambria Math"/>
    <m:brkBin m:val="before"/>
    <m:brkBinSub m:val="--"/>
    <m:smallFrac m:val="0"/>
    <m:dispDef/>
    <m:lMargin m:val="0"/>
    <m:rMargin m:val="0"/>
    <m:defJc m:val="centerGroup"/>
    <m:wrapIndent m:val="1440"/>
    <m:intLim m:val="subSup"/>
    <m:naryLim m:val="undOvr"/>
  </m:mathPr>
  <w:themeFontLang w:val="en-TH" w:bidi="th-TH"/>
  <w:clrSchemeMapping w:bg1="light1" w:t1="dark1" w:bg2="light2" w:t2="dark2" w:accent1="accent1" w:accent2="accent2" w:accent3="accent3" w:accent4="accent4" w:accent5="accent5" w:accent6="accent6" w:hyperlink="hyperlink" w:followedHyperlink="followedHyperlink"/>
  <w:decimalSymbol w:val="."/>
  <w:listSeparator w:val=","/>
  <w14:docId w14:val="3F72AC3E"/>
  <w15:chartTrackingRefBased/>
  <w15:docId w15:val="{B8A93CE5-BC0B-9F49-9D91-EC9455FA6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TH" w:eastAsia="en-US" w:bidi="th-TH"/>
        <w14:ligatures w14:val="standardContextual"/>
      </w:rPr>
    </w:rPrDefault>
    <w:pPrDefault>
      <w:pPr>
        <w:spacing w:line="276" w:lineRule="auto"/>
        <w:ind w:left="709" w:hanging="42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ngsana New"/>
    </w:rPr>
  </w:style>
  <w:style w:type="paragraph" w:styleId="Heading1">
    <w:name w:val="heading 1"/>
    <w:basedOn w:val="Normal"/>
    <w:next w:val="Normal"/>
    <w:link w:val="Heading1Char"/>
    <w:uiPriority w:val="9"/>
    <w:qFormat/>
    <w:rsid w:val="00B5050C"/>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B5050C"/>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B5050C"/>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B505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05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050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050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050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050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050C"/>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B5050C"/>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B5050C"/>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B505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05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05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05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05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050C"/>
    <w:rPr>
      <w:rFonts w:eastAsiaTheme="majorEastAsia" w:cstheme="majorBidi"/>
      <w:color w:val="272727" w:themeColor="text1" w:themeTint="D8"/>
    </w:rPr>
  </w:style>
  <w:style w:type="paragraph" w:styleId="Title">
    <w:name w:val="Title"/>
    <w:basedOn w:val="Normal"/>
    <w:next w:val="Normal"/>
    <w:link w:val="TitleChar"/>
    <w:uiPriority w:val="10"/>
    <w:qFormat/>
    <w:rsid w:val="00B5050C"/>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B5050C"/>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B5050C"/>
    <w:pPr>
      <w:numPr>
        <w:ilvl w:val="1"/>
      </w:numPr>
      <w:spacing w:after="160"/>
      <w:ind w:left="709" w:hanging="425"/>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B5050C"/>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B5050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050C"/>
    <w:rPr>
      <w:rFonts w:cs="Angsana New"/>
      <w:i/>
      <w:iCs/>
      <w:color w:val="404040" w:themeColor="text1" w:themeTint="BF"/>
    </w:rPr>
  </w:style>
  <w:style w:type="paragraph" w:styleId="ListParagraph">
    <w:name w:val="List Paragraph"/>
    <w:basedOn w:val="Normal"/>
    <w:uiPriority w:val="34"/>
    <w:qFormat/>
    <w:rsid w:val="00B5050C"/>
    <w:pPr>
      <w:ind w:left="720"/>
      <w:contextualSpacing/>
    </w:pPr>
  </w:style>
  <w:style w:type="character" w:styleId="IntenseEmphasis">
    <w:name w:val="Intense Emphasis"/>
    <w:basedOn w:val="DefaultParagraphFont"/>
    <w:uiPriority w:val="21"/>
    <w:qFormat/>
    <w:rsid w:val="00B5050C"/>
    <w:rPr>
      <w:i/>
      <w:iCs/>
      <w:color w:val="0F4761" w:themeColor="accent1" w:themeShade="BF"/>
    </w:rPr>
  </w:style>
  <w:style w:type="paragraph" w:styleId="IntenseQuote">
    <w:name w:val="Intense Quote"/>
    <w:basedOn w:val="Normal"/>
    <w:next w:val="Normal"/>
    <w:link w:val="IntenseQuoteChar"/>
    <w:uiPriority w:val="30"/>
    <w:qFormat/>
    <w:rsid w:val="00B505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050C"/>
    <w:rPr>
      <w:rFonts w:cs="Angsana New"/>
      <w:i/>
      <w:iCs/>
      <w:color w:val="0F4761" w:themeColor="accent1" w:themeShade="BF"/>
    </w:rPr>
  </w:style>
  <w:style w:type="character" w:styleId="IntenseReference">
    <w:name w:val="Intense Reference"/>
    <w:basedOn w:val="DefaultParagraphFont"/>
    <w:uiPriority w:val="32"/>
    <w:qFormat/>
    <w:rsid w:val="00B5050C"/>
    <w:rPr>
      <w:b/>
      <w:bCs/>
      <w:smallCaps/>
      <w:color w:val="0F4761" w:themeColor="accent1" w:themeShade="BF"/>
      <w:spacing w:val="5"/>
    </w:rPr>
  </w:style>
  <w:style w:type="paragraph" w:styleId="NormalWeb">
    <w:name w:val="Normal (Web)"/>
    <w:basedOn w:val="Normal"/>
    <w:uiPriority w:val="99"/>
    <w:unhideWhenUsed/>
    <w:rsid w:val="009F5C3B"/>
    <w:pPr>
      <w:spacing w:before="100" w:beforeAutospacing="1" w:after="100" w:afterAutospacing="1" w:line="240" w:lineRule="auto"/>
      <w:ind w:left="0" w:firstLine="0"/>
    </w:pPr>
    <w:rPr>
      <w:rFonts w:ascii="Times New Roman" w:eastAsia="Times New Roman" w:hAnsi="Times New Roman" w:cs="Times New Roman"/>
      <w:kern w:val="0"/>
      <w:szCs w:val="24"/>
      <w:lang w:eastAsia="en-GB"/>
      <w14:ligatures w14:val="none"/>
    </w:rPr>
  </w:style>
  <w:style w:type="table" w:styleId="TableGrid">
    <w:name w:val="Table Grid"/>
    <w:basedOn w:val="TableNormal"/>
    <w:uiPriority w:val="39"/>
    <w:rsid w:val="009F5C3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199</Words>
  <Characters>1140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trakanta.nn</dc:creator>
  <cp:keywords/>
  <dc:description/>
  <cp:lastModifiedBy>trakanta.nn</cp:lastModifiedBy>
  <cp:revision>7</cp:revision>
  <dcterms:created xsi:type="dcterms:W3CDTF">2025-07-16T07:19:00Z</dcterms:created>
  <dcterms:modified xsi:type="dcterms:W3CDTF">2025-11-02T18:05:00Z</dcterms:modified>
</cp:coreProperties>
</file>