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1307D" w14:textId="55C58C9B" w:rsidR="00B5050C" w:rsidRPr="0042660B" w:rsidRDefault="00B226B9" w:rsidP="00354E9B">
      <w:pPr>
        <w:ind w:left="0" w:firstLine="0"/>
        <w:rPr>
          <w:rFonts w:ascii="Calibri" w:hAnsi="Calibri" w:cs="Calibri"/>
        </w:rPr>
      </w:pPr>
      <w:r w:rsidRPr="00984337">
        <w:rPr>
          <w:rFonts w:ascii="Calibri" w:hAnsi="Calibri" w:cs="Calibri"/>
          <w:b/>
          <w:bCs/>
        </w:rPr>
        <w:t>Supplementary</w:t>
      </w:r>
      <w:r w:rsidRPr="0042660B">
        <w:rPr>
          <w:rFonts w:ascii="Calibri" w:hAnsi="Calibri" w:cs="Calibri"/>
          <w:b/>
          <w:bCs/>
        </w:rPr>
        <w:t xml:space="preserve"> </w:t>
      </w:r>
      <w:r w:rsidR="00354E9B" w:rsidRPr="0042660B">
        <w:rPr>
          <w:rFonts w:ascii="Calibri" w:hAnsi="Calibri" w:cs="Calibri"/>
          <w:b/>
          <w:bCs/>
        </w:rPr>
        <w:t>Table S1</w:t>
      </w:r>
      <w:r w:rsidR="00354E9B" w:rsidRPr="0042660B">
        <w:rPr>
          <w:rFonts w:ascii="Calibri" w:hAnsi="Calibri" w:cs="Calibri"/>
        </w:rPr>
        <w:t xml:space="preserve">. </w:t>
      </w:r>
      <w:r w:rsidR="00C0122A" w:rsidRPr="00C0122A">
        <w:rPr>
          <w:rFonts w:ascii="Calibri" w:hAnsi="Calibri" w:cs="Calibri"/>
        </w:rPr>
        <w:t>Eligibility Criteria for Inclusion in the Systematic Review</w:t>
      </w:r>
      <w:r w:rsidR="00C0122A">
        <w:rPr>
          <w:rFonts w:ascii="Calibri" w:hAnsi="Calibri" w:cs="Calibri"/>
        </w:rPr>
        <w:t>.</w:t>
      </w:r>
    </w:p>
    <w:p w14:paraId="3F864832" w14:textId="77777777" w:rsidR="00354E9B" w:rsidRPr="0042660B" w:rsidRDefault="00354E9B" w:rsidP="00354E9B">
      <w:pPr>
        <w:ind w:left="0" w:firstLine="284"/>
        <w:rPr>
          <w:rFonts w:ascii="Calibri" w:hAnsi="Calibri" w:cs="Calibri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827"/>
        <w:gridCol w:w="3067"/>
      </w:tblGrid>
      <w:tr w:rsidR="009F5C3B" w:rsidRPr="0042660B" w14:paraId="7D9988BB" w14:textId="77777777" w:rsidTr="00C0122A">
        <w:tc>
          <w:tcPr>
            <w:tcW w:w="2122" w:type="dxa"/>
          </w:tcPr>
          <w:p w14:paraId="1910EA9F" w14:textId="7901831B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Category</w:t>
            </w:r>
          </w:p>
        </w:tc>
        <w:tc>
          <w:tcPr>
            <w:tcW w:w="3827" w:type="dxa"/>
          </w:tcPr>
          <w:p w14:paraId="39059F31" w14:textId="7ECAD021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Inclusion Criteria</w:t>
            </w:r>
          </w:p>
        </w:tc>
        <w:tc>
          <w:tcPr>
            <w:tcW w:w="3067" w:type="dxa"/>
          </w:tcPr>
          <w:p w14:paraId="27B8F4F1" w14:textId="435383A8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Ex</w:t>
            </w:r>
            <w:r w:rsidRPr="00C0122A">
              <w:rPr>
                <w:rFonts w:ascii="Calibri" w:hAnsi="Calibri" w:cs="Calibri"/>
                <w:color w:val="000000"/>
              </w:rPr>
              <w:t>clusion Criteria</w:t>
            </w:r>
          </w:p>
        </w:tc>
      </w:tr>
      <w:tr w:rsidR="009F5C3B" w:rsidRPr="0042660B" w14:paraId="72965659" w14:textId="77777777" w:rsidTr="00C0122A">
        <w:tc>
          <w:tcPr>
            <w:tcW w:w="2122" w:type="dxa"/>
          </w:tcPr>
          <w:p w14:paraId="061F5D35" w14:textId="0F5690D7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Study type</w:t>
            </w:r>
          </w:p>
        </w:tc>
        <w:tc>
          <w:tcPr>
            <w:tcW w:w="3827" w:type="dxa"/>
          </w:tcPr>
          <w:p w14:paraId="7C4763B0" w14:textId="42B300E8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 xml:space="preserve">Original studies </w:t>
            </w:r>
            <w:r>
              <w:rPr>
                <w:rFonts w:ascii="Calibri" w:hAnsi="Calibri" w:cs="Calibri"/>
                <w:color w:val="000000"/>
              </w:rPr>
              <w:t xml:space="preserve">of </w:t>
            </w:r>
            <w:r w:rsidR="00DA29E6">
              <w:rPr>
                <w:rFonts w:ascii="Calibri" w:hAnsi="Calibri" w:cs="Calibri"/>
                <w:color w:val="000000"/>
              </w:rPr>
              <w:t>any</w:t>
            </w:r>
            <w:r w:rsidRPr="00C0122A">
              <w:rPr>
                <w:rFonts w:ascii="Calibri" w:hAnsi="Calibri" w:cs="Calibri"/>
                <w:color w:val="000000"/>
              </w:rPr>
              <w:t xml:space="preserve"> design</w:t>
            </w:r>
            <w:r w:rsidR="00DA29E6">
              <w:rPr>
                <w:rFonts w:ascii="Calibri" w:hAnsi="Calibri" w:cs="Calibri"/>
                <w:color w:val="000000"/>
              </w:rPr>
              <w:t xml:space="preserve"> </w:t>
            </w:r>
            <w:r w:rsidRPr="00C0122A">
              <w:rPr>
                <w:rFonts w:ascii="Calibri" w:hAnsi="Calibri" w:cs="Calibri"/>
                <w:color w:val="000000"/>
              </w:rPr>
              <w:t>(e.g., case reports, case series, observational studies, cohort studies, cross-sectional studies, clinical trials)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C0122A">
              <w:rPr>
                <w:rFonts w:ascii="Calibri" w:hAnsi="Calibri" w:cs="Calibri"/>
                <w:color w:val="000000"/>
              </w:rPr>
              <w:t>reporting at least one human case of ocular sporotrichosis</w:t>
            </w:r>
          </w:p>
        </w:tc>
        <w:tc>
          <w:tcPr>
            <w:tcW w:w="3067" w:type="dxa"/>
          </w:tcPr>
          <w:p w14:paraId="59C841EF" w14:textId="11258BA0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Animal studies, laboratory experiments, reviews, editorials, conference abstracts without primary data</w:t>
            </w:r>
          </w:p>
        </w:tc>
      </w:tr>
      <w:tr w:rsidR="009F5C3B" w:rsidRPr="0042660B" w14:paraId="713F1ACF" w14:textId="77777777" w:rsidTr="00C0122A">
        <w:tc>
          <w:tcPr>
            <w:tcW w:w="2122" w:type="dxa"/>
          </w:tcPr>
          <w:p w14:paraId="0C7B7D16" w14:textId="312F6A58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Population</w:t>
            </w:r>
          </w:p>
        </w:tc>
        <w:tc>
          <w:tcPr>
            <w:tcW w:w="3827" w:type="dxa"/>
          </w:tcPr>
          <w:p w14:paraId="787A65EB" w14:textId="78EB194C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Patients of any age, sex, or ethnicity</w:t>
            </w:r>
          </w:p>
        </w:tc>
        <w:tc>
          <w:tcPr>
            <w:tcW w:w="3067" w:type="dxa"/>
          </w:tcPr>
          <w:p w14:paraId="0AA4D9AB" w14:textId="2C801562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Animal studies, in vitro or laboratory-based studies</w:t>
            </w:r>
          </w:p>
        </w:tc>
      </w:tr>
      <w:tr w:rsidR="009F5C3B" w:rsidRPr="0042660B" w14:paraId="723F36B6" w14:textId="77777777" w:rsidTr="00C0122A">
        <w:tc>
          <w:tcPr>
            <w:tcW w:w="2122" w:type="dxa"/>
          </w:tcPr>
          <w:p w14:paraId="1CF45F0D" w14:textId="4F3A6566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scope</w:t>
            </w:r>
          </w:p>
        </w:tc>
        <w:tc>
          <w:tcPr>
            <w:tcW w:w="3827" w:type="dxa"/>
          </w:tcPr>
          <w:p w14:paraId="65EF461E" w14:textId="14092036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Studies conducted within countries of Southeast Asia, including Brunei, Cambodia, Indonesia, Laos, Malaysia, Myanmar, the Philippines, Singapore, Thailand, Timor-Leste, and Vietnam.</w:t>
            </w:r>
          </w:p>
        </w:tc>
        <w:tc>
          <w:tcPr>
            <w:tcW w:w="3067" w:type="dxa"/>
          </w:tcPr>
          <w:p w14:paraId="2761E948" w14:textId="260A7500" w:rsidR="009F5C3B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Studies conducted outside Southeast Asia.</w:t>
            </w:r>
          </w:p>
        </w:tc>
      </w:tr>
      <w:tr w:rsidR="00C0122A" w:rsidRPr="0042660B" w14:paraId="1735D54D" w14:textId="77777777" w:rsidTr="00C0122A">
        <w:tc>
          <w:tcPr>
            <w:tcW w:w="2122" w:type="dxa"/>
          </w:tcPr>
          <w:p w14:paraId="53FA6368" w14:textId="005F1468" w:rsidR="00C0122A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Ocular involvement</w:t>
            </w:r>
          </w:p>
        </w:tc>
        <w:tc>
          <w:tcPr>
            <w:tcW w:w="3827" w:type="dxa"/>
          </w:tcPr>
          <w:p w14:paraId="47C4712F" w14:textId="30697334" w:rsidR="00C0122A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Any form of ocular or periocular manifestation, including conjunctival, eyelid, lacrimal, or intraocular disease</w:t>
            </w:r>
          </w:p>
        </w:tc>
        <w:tc>
          <w:tcPr>
            <w:tcW w:w="3067" w:type="dxa"/>
          </w:tcPr>
          <w:p w14:paraId="56370133" w14:textId="58757206" w:rsidR="00C0122A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Studies without ocular or ophthalmic involvement</w:t>
            </w:r>
          </w:p>
        </w:tc>
      </w:tr>
      <w:tr w:rsidR="00C0122A" w:rsidRPr="0042660B" w14:paraId="4A3B4F75" w14:textId="77777777" w:rsidTr="00C0122A">
        <w:tc>
          <w:tcPr>
            <w:tcW w:w="2122" w:type="dxa"/>
          </w:tcPr>
          <w:p w14:paraId="24078BB2" w14:textId="1175AA46" w:rsidR="00C0122A" w:rsidRPr="00C0122A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Availability</w:t>
            </w:r>
          </w:p>
        </w:tc>
        <w:tc>
          <w:tcPr>
            <w:tcW w:w="3827" w:type="dxa"/>
          </w:tcPr>
          <w:p w14:paraId="5086E7D5" w14:textId="146048B3" w:rsidR="00C0122A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3067" w:type="dxa"/>
          </w:tcPr>
          <w:p w14:paraId="6278AABF" w14:textId="4CD1C2BC" w:rsidR="00C0122A" w:rsidRPr="0042660B" w:rsidRDefault="00C0122A" w:rsidP="00632B11">
            <w:pPr>
              <w:pStyle w:val="NormalWeb"/>
              <w:spacing w:line="276" w:lineRule="auto"/>
              <w:rPr>
                <w:rFonts w:ascii="Calibri" w:hAnsi="Calibri" w:cs="Calibri"/>
                <w:color w:val="000000"/>
              </w:rPr>
            </w:pPr>
            <w:r w:rsidRPr="00C0122A">
              <w:rPr>
                <w:rFonts w:ascii="Calibri" w:hAnsi="Calibri" w:cs="Calibri"/>
                <w:color w:val="000000"/>
              </w:rPr>
              <w:t>Full-text not available for review</w:t>
            </w:r>
          </w:p>
        </w:tc>
      </w:tr>
    </w:tbl>
    <w:p w14:paraId="594B36C3" w14:textId="77777777" w:rsidR="00B5050C" w:rsidRPr="0042660B" w:rsidRDefault="00B5050C">
      <w:pPr>
        <w:rPr>
          <w:rFonts w:ascii="Calibri" w:hAnsi="Calibri" w:cs="Calibri"/>
          <w:lang w:val="en-US"/>
        </w:rPr>
      </w:pPr>
    </w:p>
    <w:sectPr w:rsidR="00B5050C" w:rsidRPr="004266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50C"/>
    <w:rsid w:val="002F72D5"/>
    <w:rsid w:val="00354E9B"/>
    <w:rsid w:val="00401692"/>
    <w:rsid w:val="0042660B"/>
    <w:rsid w:val="004C4F71"/>
    <w:rsid w:val="005C45DA"/>
    <w:rsid w:val="0066046B"/>
    <w:rsid w:val="0068674B"/>
    <w:rsid w:val="007F060B"/>
    <w:rsid w:val="00901438"/>
    <w:rsid w:val="00996309"/>
    <w:rsid w:val="009F5C3B"/>
    <w:rsid w:val="00B226B9"/>
    <w:rsid w:val="00B5050C"/>
    <w:rsid w:val="00C0122A"/>
    <w:rsid w:val="00D27D97"/>
    <w:rsid w:val="00DA29E6"/>
    <w:rsid w:val="00E7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2AC3E"/>
  <w15:chartTrackingRefBased/>
  <w15:docId w15:val="{B8A93CE5-BC0B-9F49-9D91-EC9455FA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line="276" w:lineRule="auto"/>
        <w:ind w:left="709" w:hanging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5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5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5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5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50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50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50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5050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50C"/>
    <w:pPr>
      <w:numPr>
        <w:ilvl w:val="1"/>
      </w:numPr>
      <w:spacing w:after="160"/>
      <w:ind w:left="709" w:hanging="425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5050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505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50C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50C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5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F5C3B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9F5C3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trakanta.nn</dc:creator>
  <cp:keywords/>
  <dc:description/>
  <cp:lastModifiedBy>trakanta.nn</cp:lastModifiedBy>
  <cp:revision>8</cp:revision>
  <dcterms:created xsi:type="dcterms:W3CDTF">2025-07-16T07:19:00Z</dcterms:created>
  <dcterms:modified xsi:type="dcterms:W3CDTF">2025-11-02T20:28:00Z</dcterms:modified>
</cp:coreProperties>
</file>