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83882" w14:textId="6966920C" w:rsidR="00F2769D" w:rsidRDefault="003B22F3" w:rsidP="002374F8">
      <w:pPr>
        <w:jc w:val="center"/>
      </w:pPr>
      <w:r>
        <w:rPr>
          <w:noProof/>
        </w:rPr>
        <w:drawing>
          <wp:inline distT="0" distB="0" distL="0" distR="0" wp14:anchorId="29E5CB47" wp14:editId="40D0C52F">
            <wp:extent cx="4430039" cy="1755085"/>
            <wp:effectExtent l="0" t="0" r="0" b="0"/>
            <wp:docPr id="2" name="그림 2" descr="차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차트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4607" r="12876" b="64764"/>
                    <a:stretch/>
                  </pic:blipFill>
                  <pic:spPr bwMode="auto">
                    <a:xfrm>
                      <a:off x="0" y="0"/>
                      <a:ext cx="4431053" cy="175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C21664" w14:textId="7B930E7C" w:rsidR="00153BA4" w:rsidRPr="00153BA4" w:rsidRDefault="00153BA4" w:rsidP="00153BA4">
      <w:pPr>
        <w:spacing w:line="480" w:lineRule="auto"/>
        <w:rPr>
          <w:rFonts w:asciiTheme="majorBidi" w:hAnsiTheme="majorBidi" w:cstheme="majorBidi"/>
          <w:szCs w:val="20"/>
        </w:rPr>
      </w:pPr>
      <w:r w:rsidRPr="00153BA4">
        <w:rPr>
          <w:rFonts w:asciiTheme="majorBidi" w:hAnsiTheme="majorBidi" w:cstheme="majorBidi"/>
          <w:b/>
          <w:bCs/>
          <w:szCs w:val="20"/>
        </w:rPr>
        <w:t>Supplementary Figure S3. Yield and NTA analysis of membrane vesicles derived from</w:t>
      </w:r>
      <w:r w:rsidR="00C83F14">
        <w:rPr>
          <w:rFonts w:asciiTheme="majorBidi" w:hAnsiTheme="majorBidi" w:cstheme="majorBidi"/>
          <w:b/>
          <w:bCs/>
          <w:szCs w:val="20"/>
        </w:rPr>
        <w:t xml:space="preserve"> </w:t>
      </w:r>
      <w:r w:rsidRPr="00153BA4">
        <w:rPr>
          <w:rFonts w:asciiTheme="majorBidi" w:hAnsiTheme="majorBidi" w:cstheme="majorBidi"/>
          <w:b/>
          <w:bCs/>
          <w:i/>
          <w:iCs/>
          <w:szCs w:val="20"/>
        </w:rPr>
        <w:t xml:space="preserve">D. </w:t>
      </w:r>
      <w:proofErr w:type="spellStart"/>
      <w:r w:rsidRPr="00153BA4">
        <w:rPr>
          <w:rFonts w:asciiTheme="majorBidi" w:hAnsiTheme="majorBidi" w:cstheme="majorBidi"/>
          <w:b/>
          <w:bCs/>
          <w:i/>
          <w:iCs/>
          <w:szCs w:val="20"/>
        </w:rPr>
        <w:t>radiodurans</w:t>
      </w:r>
      <w:proofErr w:type="spellEnd"/>
      <w:r w:rsidRPr="00153BA4">
        <w:rPr>
          <w:rFonts w:asciiTheme="majorBidi" w:hAnsiTheme="majorBidi" w:cstheme="majorBidi"/>
          <w:b/>
          <w:bCs/>
          <w:szCs w:val="20"/>
        </w:rPr>
        <w:t>.</w:t>
      </w:r>
      <w:r w:rsidRPr="00153BA4">
        <w:rPr>
          <w:rFonts w:asciiTheme="majorBidi" w:hAnsiTheme="majorBidi" w:cstheme="majorBidi"/>
          <w:szCs w:val="20"/>
        </w:rPr>
        <w:t xml:space="preserve"> (A) </w:t>
      </w:r>
      <w:r w:rsidRPr="00153BA4">
        <w:rPr>
          <w:rFonts w:asciiTheme="majorBidi" w:hAnsiTheme="majorBidi" w:cstheme="majorBidi"/>
          <w:i/>
          <w:iCs/>
          <w:szCs w:val="20"/>
        </w:rPr>
        <w:t xml:space="preserve">Yield of R1-MVs in the various culture points. Protein concentration of R1-MVs were measured by the BCA assay. (B) R1-MVs were identified by the Nanoparticle tracking analysis (NTA). R1-MVs has 320 nm with the 3.9 </w:t>
      </w:r>
      <w:r w:rsidRPr="00153BA4">
        <w:rPr>
          <w:rFonts w:asciiTheme="majorBidi" w:hAnsiTheme="majorBidi" w:cstheme="majorBidi" w:hint="eastAsia"/>
          <w:i/>
          <w:iCs/>
          <w:szCs w:val="20"/>
        </w:rPr>
        <w:t>×</w:t>
      </w:r>
      <w:r w:rsidRPr="00153BA4">
        <w:rPr>
          <w:rFonts w:asciiTheme="majorBidi" w:hAnsiTheme="majorBidi" w:cstheme="majorBidi" w:hint="eastAsia"/>
          <w:i/>
          <w:iCs/>
          <w:szCs w:val="20"/>
        </w:rPr>
        <w:t xml:space="preserve"> 10</w:t>
      </w:r>
      <w:r w:rsidRPr="00153BA4">
        <w:rPr>
          <w:rFonts w:asciiTheme="majorBidi" w:hAnsiTheme="majorBidi" w:cstheme="majorBidi"/>
          <w:i/>
          <w:iCs/>
          <w:szCs w:val="20"/>
          <w:vertAlign w:val="superscript"/>
        </w:rPr>
        <w:t>9</w:t>
      </w:r>
      <w:r>
        <w:rPr>
          <w:rFonts w:asciiTheme="majorBidi" w:hAnsiTheme="majorBidi" w:cstheme="majorBidi"/>
          <w:i/>
          <w:iCs/>
          <w:szCs w:val="20"/>
          <w:vertAlign w:val="superscript"/>
        </w:rPr>
        <w:t xml:space="preserve"> </w:t>
      </w:r>
      <w:r w:rsidRPr="00153BA4">
        <w:rPr>
          <w:rFonts w:asciiTheme="majorBidi" w:hAnsiTheme="majorBidi" w:cstheme="majorBidi"/>
          <w:i/>
          <w:iCs/>
          <w:szCs w:val="20"/>
        </w:rPr>
        <w:t xml:space="preserve">particles/mL in 0.26 </w:t>
      </w:r>
      <w:r w:rsidRPr="00153BA4">
        <w:rPr>
          <w:rFonts w:asciiTheme="majorBidi" w:hAnsiTheme="majorBidi" w:cstheme="majorBidi"/>
          <w:i/>
          <w:iCs/>
          <w:szCs w:val="20"/>
          <w:lang w:val="el-GR"/>
        </w:rPr>
        <w:t>μ</w:t>
      </w:r>
      <w:r w:rsidRPr="00153BA4">
        <w:rPr>
          <w:rFonts w:asciiTheme="majorBidi" w:hAnsiTheme="majorBidi" w:cstheme="majorBidi"/>
          <w:i/>
          <w:iCs/>
          <w:szCs w:val="20"/>
        </w:rPr>
        <w:t>g/mL of R1-MVs</w:t>
      </w:r>
    </w:p>
    <w:p w14:paraId="1CDA17A9" w14:textId="77777777" w:rsidR="00153BA4" w:rsidRPr="00153BA4" w:rsidRDefault="00153BA4" w:rsidP="00DD0000">
      <w:pPr>
        <w:spacing w:line="480" w:lineRule="auto"/>
        <w:rPr>
          <w:rFonts w:asciiTheme="majorBidi" w:hAnsiTheme="majorBidi" w:cstheme="majorBidi"/>
          <w:szCs w:val="20"/>
        </w:rPr>
      </w:pPr>
    </w:p>
    <w:p w14:paraId="0795CEBF" w14:textId="77777777" w:rsidR="00DD0000" w:rsidRDefault="00DD0000"/>
    <w:sectPr w:rsidR="00DD00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6AB02" w14:textId="77777777" w:rsidR="00DB7971" w:rsidRDefault="00DB7971" w:rsidP="00EF595E">
      <w:pPr>
        <w:spacing w:after="0" w:line="240" w:lineRule="auto"/>
      </w:pPr>
      <w:r>
        <w:separator/>
      </w:r>
    </w:p>
  </w:endnote>
  <w:endnote w:type="continuationSeparator" w:id="0">
    <w:p w14:paraId="42B46F9A" w14:textId="77777777" w:rsidR="00DB7971" w:rsidRDefault="00DB7971" w:rsidP="00EF5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3E1A" w14:textId="77777777" w:rsidR="00DB7971" w:rsidRDefault="00DB7971" w:rsidP="00EF595E">
      <w:pPr>
        <w:spacing w:after="0" w:line="240" w:lineRule="auto"/>
      </w:pPr>
      <w:r>
        <w:separator/>
      </w:r>
    </w:p>
  </w:footnote>
  <w:footnote w:type="continuationSeparator" w:id="0">
    <w:p w14:paraId="27AECAEB" w14:textId="77777777" w:rsidR="00DB7971" w:rsidRDefault="00DB7971" w:rsidP="00EF5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8C"/>
    <w:rsid w:val="00153BA4"/>
    <w:rsid w:val="002374F8"/>
    <w:rsid w:val="002419EC"/>
    <w:rsid w:val="002B3DC3"/>
    <w:rsid w:val="003B22F3"/>
    <w:rsid w:val="00416342"/>
    <w:rsid w:val="009E4026"/>
    <w:rsid w:val="00AF11A8"/>
    <w:rsid w:val="00B93135"/>
    <w:rsid w:val="00C83F14"/>
    <w:rsid w:val="00DB723B"/>
    <w:rsid w:val="00DB7971"/>
    <w:rsid w:val="00DD0000"/>
    <w:rsid w:val="00E96293"/>
    <w:rsid w:val="00EF4581"/>
    <w:rsid w:val="00EF595E"/>
    <w:rsid w:val="00F2769D"/>
    <w:rsid w:val="00FC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A8D35"/>
  <w15:chartTrackingRefBased/>
  <w15:docId w15:val="{F7F89D38-FB59-411A-9F35-4F324F3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95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F595E"/>
  </w:style>
  <w:style w:type="paragraph" w:styleId="a4">
    <w:name w:val="footer"/>
    <w:basedOn w:val="a"/>
    <w:link w:val="Char0"/>
    <w:uiPriority w:val="99"/>
    <w:unhideWhenUsed/>
    <w:rsid w:val="00EF59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F5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한정무[ 대학원박사과정재학 / 생명공학과 ]</dc:creator>
  <cp:keywords/>
  <dc:description/>
  <cp:lastModifiedBy>한정무[ 대학원박사과정수료연구(재학) / 생명공학과 ]</cp:lastModifiedBy>
  <cp:revision>5</cp:revision>
  <dcterms:created xsi:type="dcterms:W3CDTF">2023-04-21T11:16:00Z</dcterms:created>
  <dcterms:modified xsi:type="dcterms:W3CDTF">2023-04-21T12:18:00Z</dcterms:modified>
</cp:coreProperties>
</file>