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04CF75" w14:textId="65E937FB" w:rsidR="00036ACE" w:rsidRDefault="008C2F66" w:rsidP="0060332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igure S1</w:t>
      </w:r>
    </w:p>
    <w:p w14:paraId="0E04F089" w14:textId="7AC401C4" w:rsidR="00832A94" w:rsidRPr="0008411C" w:rsidRDefault="00EA73F1" w:rsidP="0060332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C84AA46" wp14:editId="06A180E5">
            <wp:extent cx="5760000" cy="5225728"/>
            <wp:effectExtent l="0" t="0" r="0" b="0"/>
            <wp:docPr id="945951026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951026" name="図 94595102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5225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8DF8A" w14:textId="62F67477" w:rsidR="000D6493" w:rsidRPr="0008411C" w:rsidRDefault="0008411C" w:rsidP="00603329">
      <w:pPr>
        <w:rPr>
          <w:rFonts w:ascii="Times New Roman" w:hAnsi="Times New Roman"/>
          <w:sz w:val="24"/>
          <w:szCs w:val="24"/>
        </w:rPr>
      </w:pPr>
      <w:r w:rsidRPr="0008411C">
        <w:rPr>
          <w:rFonts w:ascii="Times New Roman" w:hAnsi="Times New Roman"/>
          <w:sz w:val="24"/>
          <w:szCs w:val="24"/>
        </w:rPr>
        <w:t xml:space="preserve">A: Western blotting using GFP and GAPDH antibodies in </w:t>
      </w:r>
      <w:r>
        <w:rPr>
          <w:rFonts w:ascii="Times New Roman" w:hAnsi="Times New Roman"/>
          <w:sz w:val="24"/>
          <w:szCs w:val="24"/>
        </w:rPr>
        <w:t>the mice treated with AAV9 vector expressing EGFP under the control of CMV or ACTA1 promoter. AAV9 vector</w:t>
      </w:r>
      <w:r w:rsidR="00D65E21">
        <w:rPr>
          <w:rFonts w:ascii="Times New Roman" w:hAnsi="Times New Roman"/>
          <w:sz w:val="24"/>
          <w:szCs w:val="24"/>
        </w:rPr>
        <w:t xml:space="preserve"> (2 x 10</w:t>
      </w:r>
      <w:r w:rsidR="00D65E21" w:rsidRPr="00D65E21">
        <w:rPr>
          <w:rFonts w:ascii="Times New Roman" w:hAnsi="Times New Roman"/>
          <w:sz w:val="24"/>
          <w:szCs w:val="24"/>
          <w:vertAlign w:val="superscript"/>
        </w:rPr>
        <w:t>11</w:t>
      </w:r>
      <w:r w:rsidR="00D65E21">
        <w:rPr>
          <w:rFonts w:ascii="Times New Roman" w:hAnsi="Times New Roman"/>
          <w:sz w:val="24"/>
          <w:szCs w:val="24"/>
        </w:rPr>
        <w:t xml:space="preserve"> vg)</w:t>
      </w:r>
      <w:r>
        <w:rPr>
          <w:rFonts w:ascii="Times New Roman" w:hAnsi="Times New Roman"/>
          <w:sz w:val="24"/>
          <w:szCs w:val="24"/>
        </w:rPr>
        <w:t xml:space="preserve"> was intravenously injected </w:t>
      </w:r>
      <w:r w:rsidR="00D65E21">
        <w:rPr>
          <w:rFonts w:ascii="Times New Roman" w:hAnsi="Times New Roman"/>
          <w:sz w:val="24"/>
          <w:szCs w:val="24"/>
        </w:rPr>
        <w:t>at 8-wk-old. Skeletal muscles and organs were sampled at 10-wk-old.</w:t>
      </w:r>
      <w:r w:rsidR="0056713E">
        <w:rPr>
          <w:rFonts w:ascii="Times New Roman" w:hAnsi="Times New Roman"/>
          <w:sz w:val="24"/>
          <w:szCs w:val="24"/>
        </w:rPr>
        <w:t xml:space="preserve"> To show the differences of protein levels between CMV and ACTA1 promoters, all samples were blotted on same membrane.</w:t>
      </w:r>
      <w:r w:rsidR="00D65E21">
        <w:rPr>
          <w:rFonts w:ascii="Times New Roman" w:hAnsi="Times New Roman"/>
          <w:sz w:val="24"/>
          <w:szCs w:val="24"/>
        </w:rPr>
        <w:t xml:space="preserve"> B: Comparison of GFP level </w:t>
      </w:r>
      <w:r w:rsidR="00BB3239">
        <w:rPr>
          <w:rFonts w:ascii="Times New Roman" w:hAnsi="Times New Roman"/>
          <w:sz w:val="24"/>
          <w:szCs w:val="24"/>
        </w:rPr>
        <w:t>in tibialis anterior</w:t>
      </w:r>
      <w:r w:rsidR="00E3408D">
        <w:rPr>
          <w:rFonts w:ascii="Times New Roman" w:hAnsi="Times New Roman" w:hint="eastAsia"/>
          <w:sz w:val="24"/>
          <w:szCs w:val="24"/>
        </w:rPr>
        <w:t>, lateral gastrocnemius, soleus, and masseter</w:t>
      </w:r>
      <w:r w:rsidR="00BB3239">
        <w:rPr>
          <w:rFonts w:ascii="Times New Roman" w:hAnsi="Times New Roman"/>
          <w:sz w:val="24"/>
          <w:szCs w:val="24"/>
        </w:rPr>
        <w:t xml:space="preserve"> muscle </w:t>
      </w:r>
      <w:r w:rsidR="00D65E21">
        <w:rPr>
          <w:rFonts w:ascii="Times New Roman" w:hAnsi="Times New Roman"/>
          <w:sz w:val="24"/>
          <w:szCs w:val="24"/>
        </w:rPr>
        <w:t>between 10- and 32-wk-old</w:t>
      </w:r>
      <w:r w:rsidR="00BB3239">
        <w:rPr>
          <w:rFonts w:ascii="Times New Roman" w:hAnsi="Times New Roman"/>
          <w:sz w:val="24"/>
          <w:szCs w:val="24"/>
        </w:rPr>
        <w:t xml:space="preserve"> (n=3 each)</w:t>
      </w:r>
      <w:r w:rsidR="00D65E21">
        <w:rPr>
          <w:rFonts w:ascii="Times New Roman" w:hAnsi="Times New Roman"/>
          <w:sz w:val="24"/>
          <w:szCs w:val="24"/>
        </w:rPr>
        <w:t xml:space="preserve">. </w:t>
      </w:r>
      <w:r w:rsidR="00BB3239">
        <w:rPr>
          <w:rFonts w:ascii="Times New Roman" w:hAnsi="Times New Roman"/>
          <w:sz w:val="24"/>
          <w:szCs w:val="24"/>
        </w:rPr>
        <w:t>Note that GFP level was significantly enhanced at 32-wk-old compared to 10-wk-old</w:t>
      </w:r>
      <w:r w:rsidR="00E3408D">
        <w:rPr>
          <w:rFonts w:ascii="Times New Roman" w:hAnsi="Times New Roman" w:hint="eastAsia"/>
          <w:sz w:val="24"/>
          <w:szCs w:val="24"/>
        </w:rPr>
        <w:t xml:space="preserve"> in all skeletal muscles</w:t>
      </w:r>
      <w:r w:rsidR="00BB3239">
        <w:rPr>
          <w:rFonts w:ascii="Times New Roman" w:hAnsi="Times New Roman"/>
          <w:sz w:val="24"/>
          <w:szCs w:val="24"/>
        </w:rPr>
        <w:t>.</w:t>
      </w:r>
      <w:r w:rsidR="00F72D8A">
        <w:rPr>
          <w:rFonts w:ascii="Times New Roman" w:hAnsi="Times New Roman"/>
          <w:sz w:val="24"/>
          <w:szCs w:val="24"/>
        </w:rPr>
        <w:t xml:space="preserve"> Mean ± SD.</w:t>
      </w:r>
    </w:p>
    <w:p w14:paraId="559C18C5" w14:textId="77777777" w:rsidR="00832A94" w:rsidRPr="0008411C" w:rsidRDefault="00832A94" w:rsidP="00603329">
      <w:pPr>
        <w:rPr>
          <w:rFonts w:ascii="Times New Roman" w:hAnsi="Times New Roman"/>
          <w:sz w:val="24"/>
          <w:szCs w:val="24"/>
        </w:rPr>
      </w:pPr>
    </w:p>
    <w:p w14:paraId="2262F120" w14:textId="468C67A5" w:rsidR="000D6493" w:rsidRPr="0008411C" w:rsidRDefault="000D6493" w:rsidP="00603329">
      <w:pPr>
        <w:widowControl/>
        <w:spacing w:after="0"/>
        <w:jc w:val="left"/>
        <w:rPr>
          <w:rFonts w:ascii="Times New Roman" w:hAnsi="Times New Roman"/>
          <w:sz w:val="24"/>
          <w:szCs w:val="24"/>
        </w:rPr>
      </w:pPr>
      <w:r w:rsidRPr="0008411C">
        <w:rPr>
          <w:rFonts w:ascii="Times New Roman" w:hAnsi="Times New Roman"/>
          <w:sz w:val="24"/>
          <w:szCs w:val="24"/>
        </w:rPr>
        <w:br w:type="page"/>
      </w:r>
    </w:p>
    <w:p w14:paraId="137106E0" w14:textId="479D80CD" w:rsidR="00832A94" w:rsidRDefault="008C2F66" w:rsidP="0060332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lastRenderedPageBreak/>
        <w:t>F</w:t>
      </w:r>
      <w:r>
        <w:rPr>
          <w:rFonts w:ascii="Times New Roman" w:hAnsi="Times New Roman"/>
          <w:sz w:val="24"/>
          <w:szCs w:val="24"/>
        </w:rPr>
        <w:t>igure S2</w:t>
      </w:r>
    </w:p>
    <w:p w14:paraId="0A92EC1A" w14:textId="537E4EEF" w:rsidR="000D6493" w:rsidRPr="0008411C" w:rsidRDefault="00603329" w:rsidP="0060332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FA70190" wp14:editId="6842C6FF">
            <wp:extent cx="5760000" cy="3586724"/>
            <wp:effectExtent l="0" t="0" r="0" b="0"/>
            <wp:docPr id="68343594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43594" name="図 6834359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586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F95DA" w14:textId="3A53AAC2" w:rsidR="00BB3239" w:rsidRPr="0008411C" w:rsidRDefault="009963FF" w:rsidP="0060332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onfirmation of differences in the expression of target genes that were identified by RNA sequencing analysis. The expression of each gene was compared between 8-</w:t>
      </w:r>
      <w:r w:rsidR="009440C1">
        <w:rPr>
          <w:rFonts w:ascii="Times New Roman" w:hAnsi="Times New Roman"/>
          <w:sz w:val="24"/>
          <w:szCs w:val="24"/>
        </w:rPr>
        <w:t xml:space="preserve"> (grey bars)</w:t>
      </w:r>
      <w:r>
        <w:rPr>
          <w:rFonts w:ascii="Times New Roman" w:hAnsi="Times New Roman"/>
          <w:sz w:val="24"/>
          <w:szCs w:val="24"/>
        </w:rPr>
        <w:t xml:space="preserve"> and 75-</w:t>
      </w:r>
      <w:r w:rsidR="009440C1">
        <w:rPr>
          <w:rFonts w:ascii="Times New Roman" w:hAnsi="Times New Roman"/>
          <w:sz w:val="24"/>
          <w:szCs w:val="24"/>
        </w:rPr>
        <w:t xml:space="preserve"> (red and blue bars) </w:t>
      </w:r>
      <w:proofErr w:type="spellStart"/>
      <w:r>
        <w:rPr>
          <w:rFonts w:ascii="Times New Roman" w:hAnsi="Times New Roman"/>
          <w:sz w:val="24"/>
          <w:szCs w:val="24"/>
        </w:rPr>
        <w:t>wk</w:t>
      </w:r>
      <w:proofErr w:type="spellEnd"/>
      <w:r>
        <w:rPr>
          <w:rFonts w:ascii="Times New Roman" w:hAnsi="Times New Roman"/>
          <w:sz w:val="24"/>
          <w:szCs w:val="24"/>
        </w:rPr>
        <w:t xml:space="preserve">-old. The genes that </w:t>
      </w:r>
      <w:r w:rsidR="000932B7">
        <w:rPr>
          <w:rFonts w:ascii="Times New Roman" w:hAnsi="Times New Roman"/>
          <w:sz w:val="24"/>
          <w:szCs w:val="24"/>
        </w:rPr>
        <w:t xml:space="preserve">found the significant difference by Student’s unpaired </w:t>
      </w:r>
      <w:r w:rsidR="000932B7" w:rsidRPr="000932B7">
        <w:rPr>
          <w:rFonts w:ascii="Times New Roman" w:hAnsi="Times New Roman"/>
          <w:i/>
          <w:iCs/>
          <w:sz w:val="24"/>
          <w:szCs w:val="24"/>
        </w:rPr>
        <w:t>t</w:t>
      </w:r>
      <w:r w:rsidR="000932B7">
        <w:rPr>
          <w:rFonts w:ascii="Times New Roman" w:hAnsi="Times New Roman"/>
          <w:sz w:val="24"/>
          <w:szCs w:val="24"/>
        </w:rPr>
        <w:t xml:space="preserve"> test were targeted for the further analysis. </w:t>
      </w:r>
      <w:r w:rsidR="00115B1B">
        <w:rPr>
          <w:rFonts w:ascii="Times New Roman" w:hAnsi="Times New Roman"/>
          <w:sz w:val="24"/>
          <w:szCs w:val="24"/>
        </w:rPr>
        <w:t xml:space="preserve">The data were represented as the relative expression to </w:t>
      </w:r>
      <w:r w:rsidR="00115B1B" w:rsidRPr="00C42AE4">
        <w:rPr>
          <w:rFonts w:ascii="Times New Roman" w:hAnsi="Times New Roman"/>
          <w:i/>
          <w:iCs/>
          <w:sz w:val="24"/>
          <w:szCs w:val="24"/>
        </w:rPr>
        <w:t>Rpl31</w:t>
      </w:r>
      <w:r w:rsidR="00115B1B">
        <w:rPr>
          <w:rFonts w:ascii="Times New Roman" w:hAnsi="Times New Roman"/>
          <w:sz w:val="24"/>
          <w:szCs w:val="24"/>
        </w:rPr>
        <w:t xml:space="preserve">. </w:t>
      </w:r>
      <w:r w:rsidR="00F72D8A">
        <w:rPr>
          <w:rFonts w:ascii="Times New Roman" w:hAnsi="Times New Roman"/>
          <w:sz w:val="24"/>
          <w:szCs w:val="24"/>
        </w:rPr>
        <w:t>Mean ± SD.</w:t>
      </w:r>
      <w:r w:rsidR="009440C1">
        <w:rPr>
          <w:rFonts w:ascii="Times New Roman" w:hAnsi="Times New Roman"/>
          <w:sz w:val="24"/>
          <w:szCs w:val="24"/>
        </w:rPr>
        <w:t xml:space="preserve"> * and **: </w:t>
      </w:r>
      <w:r w:rsidR="009440C1" w:rsidRPr="009440C1">
        <w:rPr>
          <w:rFonts w:ascii="Times New Roman" w:hAnsi="Times New Roman"/>
          <w:i/>
          <w:iCs/>
          <w:sz w:val="24"/>
          <w:szCs w:val="24"/>
        </w:rPr>
        <w:t>p</w:t>
      </w:r>
      <w:r w:rsidR="009440C1">
        <w:rPr>
          <w:rFonts w:ascii="Times New Roman" w:hAnsi="Times New Roman"/>
          <w:sz w:val="24"/>
          <w:szCs w:val="24"/>
        </w:rPr>
        <w:t xml:space="preserve"> &lt; 0.05 and 0.01 vs. 8-wk-old, respectively.</w:t>
      </w:r>
    </w:p>
    <w:p w14:paraId="0ED3CAAA" w14:textId="77777777" w:rsidR="000D6493" w:rsidRPr="0008411C" w:rsidRDefault="000D6493" w:rsidP="00603329">
      <w:pPr>
        <w:rPr>
          <w:rFonts w:ascii="Times New Roman" w:hAnsi="Times New Roman"/>
          <w:sz w:val="24"/>
          <w:szCs w:val="24"/>
        </w:rPr>
      </w:pPr>
    </w:p>
    <w:p w14:paraId="5A32F547" w14:textId="6FF87FD4" w:rsidR="000D6493" w:rsidRPr="0008411C" w:rsidRDefault="000D6493" w:rsidP="00603329">
      <w:pPr>
        <w:widowControl/>
        <w:spacing w:after="0"/>
        <w:jc w:val="left"/>
        <w:rPr>
          <w:rFonts w:ascii="Times New Roman" w:hAnsi="Times New Roman"/>
          <w:sz w:val="24"/>
          <w:szCs w:val="24"/>
        </w:rPr>
      </w:pPr>
      <w:r w:rsidRPr="0008411C">
        <w:rPr>
          <w:rFonts w:ascii="Times New Roman" w:hAnsi="Times New Roman"/>
          <w:sz w:val="24"/>
          <w:szCs w:val="24"/>
        </w:rPr>
        <w:br w:type="page"/>
      </w:r>
    </w:p>
    <w:p w14:paraId="2B4CDC75" w14:textId="54814ACD" w:rsidR="000D6493" w:rsidRDefault="00B57734" w:rsidP="0060332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lastRenderedPageBreak/>
        <w:t>F</w:t>
      </w:r>
      <w:r>
        <w:rPr>
          <w:rFonts w:ascii="Times New Roman" w:hAnsi="Times New Roman"/>
          <w:sz w:val="24"/>
          <w:szCs w:val="24"/>
        </w:rPr>
        <w:t>igure S3</w:t>
      </w:r>
    </w:p>
    <w:p w14:paraId="5F94DEB1" w14:textId="18F73AB4" w:rsidR="00B57734" w:rsidRPr="0008411C" w:rsidRDefault="00603329" w:rsidP="0060332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F93CC6D" wp14:editId="1D594D5B">
            <wp:extent cx="5760000" cy="5500282"/>
            <wp:effectExtent l="0" t="0" r="0" b="5715"/>
            <wp:docPr id="297014445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014445" name="図 29701444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5500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80F7E4" w14:textId="758284BF" w:rsidR="000D6493" w:rsidRPr="0008411C" w:rsidRDefault="00F047EF" w:rsidP="0060332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: Age-related changes in </w:t>
      </w:r>
      <w:r w:rsidR="00337354">
        <w:rPr>
          <w:rFonts w:ascii="Times New Roman" w:hAnsi="Times New Roman"/>
          <w:sz w:val="24"/>
          <w:szCs w:val="24"/>
        </w:rPr>
        <w:t xml:space="preserve">the levels of </w:t>
      </w:r>
      <w:r>
        <w:rPr>
          <w:rFonts w:ascii="Times New Roman" w:hAnsi="Times New Roman"/>
          <w:sz w:val="24"/>
          <w:szCs w:val="24"/>
        </w:rPr>
        <w:t>H3.3, H3.1/3.2, and histone modifications</w:t>
      </w:r>
      <w:r w:rsidR="005970A9">
        <w:rPr>
          <w:rFonts w:ascii="Times New Roman" w:hAnsi="Times New Roman" w:hint="eastAsia"/>
          <w:sz w:val="24"/>
          <w:szCs w:val="24"/>
        </w:rPr>
        <w:t xml:space="preserve"> in the tibialis anterior muscle</w:t>
      </w:r>
      <w:r>
        <w:rPr>
          <w:rFonts w:ascii="Times New Roman" w:hAnsi="Times New Roman"/>
          <w:sz w:val="24"/>
          <w:szCs w:val="24"/>
        </w:rPr>
        <w:t xml:space="preserve"> determined by western blotting. </w:t>
      </w:r>
      <w:r w:rsidRPr="000F38A0">
        <w:rPr>
          <w:rFonts w:ascii="Times New Roman" w:hAnsi="Times New Roman"/>
          <w:sz w:val="24"/>
          <w:szCs w:val="24"/>
        </w:rPr>
        <w:t>Significant differences were examined by one-way ANOVA followed b</w:t>
      </w:r>
      <w:r w:rsidRPr="00150189">
        <w:rPr>
          <w:rFonts w:ascii="Times New Roman" w:hAnsi="Times New Roman"/>
          <w:sz w:val="24"/>
          <w:szCs w:val="24"/>
        </w:rPr>
        <w:t xml:space="preserve">y Scheffe’s </w:t>
      </w:r>
      <w:r w:rsidRPr="00150189">
        <w:rPr>
          <w:rFonts w:ascii="Times New Roman" w:hAnsi="Times New Roman"/>
          <w:i/>
          <w:iCs/>
          <w:sz w:val="24"/>
          <w:szCs w:val="24"/>
        </w:rPr>
        <w:t>post hoc</w:t>
      </w:r>
      <w:r w:rsidRPr="00150189">
        <w:rPr>
          <w:rFonts w:ascii="Times New Roman" w:hAnsi="Times New Roman"/>
          <w:sz w:val="24"/>
          <w:szCs w:val="24"/>
        </w:rPr>
        <w:t xml:space="preserve"> test</w:t>
      </w:r>
      <w:r>
        <w:rPr>
          <w:rFonts w:ascii="Times New Roman" w:hAnsi="Times New Roman"/>
          <w:sz w:val="24"/>
          <w:szCs w:val="24"/>
        </w:rPr>
        <w:t xml:space="preserve">. B: </w:t>
      </w:r>
      <w:r w:rsidR="00337354">
        <w:rPr>
          <w:rFonts w:ascii="Times New Roman" w:hAnsi="Times New Roman"/>
          <w:sz w:val="24"/>
          <w:szCs w:val="24"/>
        </w:rPr>
        <w:t xml:space="preserve">X-Y plots showing the correlation between H3.3 or H3.1/3.2 and histone modifications. </w:t>
      </w:r>
      <w:r w:rsidR="00426D98">
        <w:rPr>
          <w:rFonts w:ascii="Times New Roman" w:hAnsi="Times New Roman"/>
          <w:sz w:val="24"/>
          <w:szCs w:val="24"/>
        </w:rPr>
        <w:t xml:space="preserve">Significance of correlation was examined by </w:t>
      </w:r>
      <w:r w:rsidR="00A511C8">
        <w:rPr>
          <w:rFonts w:ascii="Times New Roman" w:hAnsi="Times New Roman" w:hint="eastAsia"/>
          <w:sz w:val="24"/>
          <w:szCs w:val="24"/>
        </w:rPr>
        <w:t>Pearson</w:t>
      </w:r>
      <w:r w:rsidR="00426D98" w:rsidRPr="00626F6D">
        <w:rPr>
          <w:rFonts w:ascii="Times New Roman" w:hAnsi="Times New Roman"/>
          <w:sz w:val="24"/>
          <w:szCs w:val="24"/>
        </w:rPr>
        <w:t xml:space="preserve"> correlation</w:t>
      </w:r>
      <w:r w:rsidR="00426D98">
        <w:rPr>
          <w:rFonts w:ascii="Times New Roman" w:hAnsi="Times New Roman"/>
          <w:sz w:val="24"/>
          <w:szCs w:val="24"/>
        </w:rPr>
        <w:t>.</w:t>
      </w:r>
    </w:p>
    <w:p w14:paraId="3D2DE347" w14:textId="77777777" w:rsidR="000D6493" w:rsidRPr="0008411C" w:rsidRDefault="000D6493" w:rsidP="00603329">
      <w:pPr>
        <w:rPr>
          <w:rFonts w:ascii="Times New Roman" w:hAnsi="Times New Roman"/>
          <w:sz w:val="24"/>
          <w:szCs w:val="24"/>
        </w:rPr>
      </w:pPr>
    </w:p>
    <w:p w14:paraId="35F67B3B" w14:textId="4BE25CFA" w:rsidR="000D6493" w:rsidRPr="0008411C" w:rsidRDefault="000D6493" w:rsidP="00603329">
      <w:pPr>
        <w:widowControl/>
        <w:spacing w:after="0"/>
        <w:jc w:val="left"/>
        <w:rPr>
          <w:rFonts w:ascii="Times New Roman" w:hAnsi="Times New Roman"/>
          <w:sz w:val="24"/>
          <w:szCs w:val="24"/>
        </w:rPr>
      </w:pPr>
      <w:r w:rsidRPr="0008411C">
        <w:rPr>
          <w:rFonts w:ascii="Times New Roman" w:hAnsi="Times New Roman"/>
          <w:sz w:val="24"/>
          <w:szCs w:val="24"/>
        </w:rPr>
        <w:br w:type="page"/>
      </w:r>
    </w:p>
    <w:p w14:paraId="2356E7E2" w14:textId="46C70228" w:rsidR="00603329" w:rsidRDefault="00603329" w:rsidP="00603329">
      <w:pPr>
        <w:widowControl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lastRenderedPageBreak/>
        <w:t>Figure S4</w:t>
      </w:r>
    </w:p>
    <w:p w14:paraId="6F7B0056" w14:textId="3745C01A" w:rsidR="00603329" w:rsidRDefault="00603329" w:rsidP="00603329">
      <w:pPr>
        <w:widowControl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9E768BC" wp14:editId="12CCB833">
            <wp:extent cx="5760000" cy="7125097"/>
            <wp:effectExtent l="0" t="0" r="0" b="0"/>
            <wp:docPr id="235050211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050211" name="図 23505021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7125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55AD6" w14:textId="05F954EF" w:rsidR="00603329" w:rsidRDefault="009C3A7B" w:rsidP="00EA73F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Age-related changes in the levels of H3.3, H3.1/3.2, and histone modifications</w:t>
      </w:r>
      <w:r>
        <w:rPr>
          <w:rFonts w:ascii="Times New Roman" w:hAnsi="Times New Roman" w:hint="eastAsia"/>
          <w:sz w:val="24"/>
          <w:szCs w:val="24"/>
        </w:rPr>
        <w:t xml:space="preserve"> in the soleus muscle</w:t>
      </w:r>
      <w:r>
        <w:rPr>
          <w:rFonts w:ascii="Times New Roman" w:hAnsi="Times New Roman"/>
          <w:sz w:val="24"/>
          <w:szCs w:val="24"/>
        </w:rPr>
        <w:t xml:space="preserve"> determined by western blotting.</w:t>
      </w:r>
      <w:r>
        <w:rPr>
          <w:rFonts w:ascii="Times New Roman" w:hAnsi="Times New Roman" w:hint="eastAsia"/>
          <w:sz w:val="24"/>
          <w:szCs w:val="24"/>
        </w:rPr>
        <w:t xml:space="preserve"> A: All blot images. B: </w:t>
      </w:r>
      <w:r w:rsidRPr="009C3A7B">
        <w:rPr>
          <w:rFonts w:ascii="Times New Roman" w:hAnsi="Times New Roman"/>
          <w:sz w:val="24"/>
          <w:szCs w:val="24"/>
        </w:rPr>
        <w:t xml:space="preserve">H3.3 to H3.1/3.2 ratio at 8, 32, 53, and 75 weeks of age. </w:t>
      </w:r>
      <w:r>
        <w:rPr>
          <w:rFonts w:ascii="Times New Roman" w:hAnsi="Times New Roman" w:hint="eastAsia"/>
          <w:sz w:val="24"/>
          <w:szCs w:val="24"/>
        </w:rPr>
        <w:t xml:space="preserve">C: </w:t>
      </w:r>
      <w:r w:rsidRPr="009C3A7B">
        <w:rPr>
          <w:rFonts w:ascii="Times New Roman" w:hAnsi="Times New Roman"/>
          <w:sz w:val="24"/>
          <w:szCs w:val="24"/>
        </w:rPr>
        <w:t>Heat map showing the p values obtained using Pearson correlation between various histone modifications. *: p &lt; 0.05. **: p &lt; 0.01.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 xml:space="preserve">D: Quantified levels of each histone or histone modifications. </w:t>
      </w:r>
      <w:r w:rsidRPr="000F38A0">
        <w:rPr>
          <w:rFonts w:ascii="Times New Roman" w:hAnsi="Times New Roman"/>
          <w:sz w:val="24"/>
          <w:szCs w:val="24"/>
        </w:rPr>
        <w:t>Significant differences were examined by one-way ANOVA followed b</w:t>
      </w:r>
      <w:r w:rsidRPr="00150189">
        <w:rPr>
          <w:rFonts w:ascii="Times New Roman" w:hAnsi="Times New Roman"/>
          <w:sz w:val="24"/>
          <w:szCs w:val="24"/>
        </w:rPr>
        <w:t xml:space="preserve">y Scheffe’s </w:t>
      </w:r>
      <w:r w:rsidRPr="00150189">
        <w:rPr>
          <w:rFonts w:ascii="Times New Roman" w:hAnsi="Times New Roman"/>
          <w:i/>
          <w:iCs/>
          <w:sz w:val="24"/>
          <w:szCs w:val="24"/>
        </w:rPr>
        <w:t>post hoc</w:t>
      </w:r>
      <w:r w:rsidRPr="00150189">
        <w:rPr>
          <w:rFonts w:ascii="Times New Roman" w:hAnsi="Times New Roman"/>
          <w:sz w:val="24"/>
          <w:szCs w:val="24"/>
        </w:rPr>
        <w:t xml:space="preserve"> test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 w:hint="eastAsia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: X-Y plots showing the correlation between H3.3 or H3.1/3.2 and histone modifications. Significance of correlation was examined by </w:t>
      </w:r>
      <w:r>
        <w:rPr>
          <w:rFonts w:ascii="Times New Roman" w:hAnsi="Times New Roman" w:hint="eastAsia"/>
          <w:sz w:val="24"/>
          <w:szCs w:val="24"/>
        </w:rPr>
        <w:t>Pearson</w:t>
      </w:r>
      <w:r w:rsidRPr="00626F6D">
        <w:rPr>
          <w:rFonts w:ascii="Times New Roman" w:hAnsi="Times New Roman"/>
          <w:sz w:val="24"/>
          <w:szCs w:val="24"/>
        </w:rPr>
        <w:t xml:space="preserve"> correlation</w:t>
      </w:r>
      <w:r>
        <w:rPr>
          <w:rFonts w:ascii="Times New Roman" w:hAnsi="Times New Roman"/>
          <w:sz w:val="24"/>
          <w:szCs w:val="24"/>
        </w:rPr>
        <w:t>.</w:t>
      </w:r>
      <w:r w:rsidR="00603329">
        <w:rPr>
          <w:rFonts w:ascii="Times New Roman" w:hAnsi="Times New Roman"/>
          <w:sz w:val="24"/>
          <w:szCs w:val="24"/>
        </w:rPr>
        <w:br w:type="page"/>
      </w:r>
    </w:p>
    <w:p w14:paraId="2E49B37D" w14:textId="227E05FA" w:rsidR="00603329" w:rsidRDefault="00603329" w:rsidP="00603329">
      <w:pPr>
        <w:widowControl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lastRenderedPageBreak/>
        <w:t>Figure S</w:t>
      </w:r>
      <w:r w:rsidR="00E3408D">
        <w:rPr>
          <w:rFonts w:ascii="Times New Roman" w:hAnsi="Times New Roman" w:hint="eastAsia"/>
          <w:sz w:val="24"/>
          <w:szCs w:val="24"/>
        </w:rPr>
        <w:t>5</w:t>
      </w:r>
    </w:p>
    <w:p w14:paraId="684B3A5E" w14:textId="4B100FBC" w:rsidR="00603329" w:rsidRDefault="00C778E2" w:rsidP="00603329">
      <w:pPr>
        <w:widowControl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2386DBF" wp14:editId="328A81C7">
            <wp:extent cx="5760000" cy="7106263"/>
            <wp:effectExtent l="0" t="0" r="0" b="0"/>
            <wp:docPr id="54088592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885927" name="図 54088592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7106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BA4A2" w14:textId="3ABAEF1D" w:rsidR="00603329" w:rsidRDefault="009C3A7B" w:rsidP="00EA73F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Age-related changes in the levels of H3.3, H3.1/3.2, and histone modifications</w:t>
      </w:r>
      <w:r>
        <w:rPr>
          <w:rFonts w:ascii="Times New Roman" w:hAnsi="Times New Roman" w:hint="eastAsia"/>
          <w:sz w:val="24"/>
          <w:szCs w:val="24"/>
        </w:rPr>
        <w:t xml:space="preserve"> in the masseter muscle</w:t>
      </w:r>
      <w:r>
        <w:rPr>
          <w:rFonts w:ascii="Times New Roman" w:hAnsi="Times New Roman"/>
          <w:sz w:val="24"/>
          <w:szCs w:val="24"/>
        </w:rPr>
        <w:t xml:space="preserve"> determined by western blotting.</w:t>
      </w:r>
      <w:r>
        <w:rPr>
          <w:rFonts w:ascii="Times New Roman" w:hAnsi="Times New Roman" w:hint="eastAsia"/>
          <w:sz w:val="24"/>
          <w:szCs w:val="24"/>
        </w:rPr>
        <w:t xml:space="preserve"> A: All blot images. B: </w:t>
      </w:r>
      <w:r w:rsidRPr="009C3A7B">
        <w:rPr>
          <w:rFonts w:ascii="Times New Roman" w:hAnsi="Times New Roman"/>
          <w:sz w:val="24"/>
          <w:szCs w:val="24"/>
        </w:rPr>
        <w:t xml:space="preserve">H3.3 to H3.1/3.2 ratio at 8, 32, 53, and 75 weeks of age. </w:t>
      </w:r>
      <w:r>
        <w:rPr>
          <w:rFonts w:ascii="Times New Roman" w:hAnsi="Times New Roman" w:hint="eastAsia"/>
          <w:sz w:val="24"/>
          <w:szCs w:val="24"/>
        </w:rPr>
        <w:t xml:space="preserve">C: </w:t>
      </w:r>
      <w:r w:rsidRPr="009C3A7B">
        <w:rPr>
          <w:rFonts w:ascii="Times New Roman" w:hAnsi="Times New Roman"/>
          <w:sz w:val="24"/>
          <w:szCs w:val="24"/>
        </w:rPr>
        <w:t>Heat map showing the p values obtained using Pearson correlation between various histone modifications. *: p &lt; 0.05. **: p &lt; 0.01.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 xml:space="preserve">D: Quantified levels of each histone or histone modifications. </w:t>
      </w:r>
      <w:r w:rsidRPr="000F38A0">
        <w:rPr>
          <w:rFonts w:ascii="Times New Roman" w:hAnsi="Times New Roman"/>
          <w:sz w:val="24"/>
          <w:szCs w:val="24"/>
        </w:rPr>
        <w:t>Significant differences were examined by one-way ANOVA followed b</w:t>
      </w:r>
      <w:r w:rsidRPr="00150189">
        <w:rPr>
          <w:rFonts w:ascii="Times New Roman" w:hAnsi="Times New Roman"/>
          <w:sz w:val="24"/>
          <w:szCs w:val="24"/>
        </w:rPr>
        <w:t xml:space="preserve">y Scheffe’s </w:t>
      </w:r>
      <w:r w:rsidRPr="00150189">
        <w:rPr>
          <w:rFonts w:ascii="Times New Roman" w:hAnsi="Times New Roman"/>
          <w:i/>
          <w:iCs/>
          <w:sz w:val="24"/>
          <w:szCs w:val="24"/>
        </w:rPr>
        <w:t>post hoc</w:t>
      </w:r>
      <w:r w:rsidRPr="00150189">
        <w:rPr>
          <w:rFonts w:ascii="Times New Roman" w:hAnsi="Times New Roman"/>
          <w:sz w:val="24"/>
          <w:szCs w:val="24"/>
        </w:rPr>
        <w:t xml:space="preserve"> test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 w:hint="eastAsia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: X-Y plots showing the correlation between H3.3 or H3.1/3.2 and histone modifications. Significance of correlation was examined by </w:t>
      </w:r>
      <w:r>
        <w:rPr>
          <w:rFonts w:ascii="Times New Roman" w:hAnsi="Times New Roman" w:hint="eastAsia"/>
          <w:sz w:val="24"/>
          <w:szCs w:val="24"/>
        </w:rPr>
        <w:t>Pearson</w:t>
      </w:r>
      <w:r w:rsidRPr="00626F6D">
        <w:rPr>
          <w:rFonts w:ascii="Times New Roman" w:hAnsi="Times New Roman"/>
          <w:sz w:val="24"/>
          <w:szCs w:val="24"/>
        </w:rPr>
        <w:t xml:space="preserve"> correlation</w:t>
      </w:r>
      <w:r>
        <w:rPr>
          <w:rFonts w:ascii="Times New Roman" w:hAnsi="Times New Roman"/>
          <w:sz w:val="24"/>
          <w:szCs w:val="24"/>
        </w:rPr>
        <w:t>.</w:t>
      </w:r>
      <w:r w:rsidR="00603329">
        <w:rPr>
          <w:rFonts w:ascii="Times New Roman" w:hAnsi="Times New Roman"/>
          <w:sz w:val="24"/>
          <w:szCs w:val="24"/>
        </w:rPr>
        <w:br w:type="page"/>
      </w:r>
    </w:p>
    <w:p w14:paraId="47FCA69C" w14:textId="3D5EE06F" w:rsidR="00E3408D" w:rsidRDefault="00E3408D" w:rsidP="00E3408D">
      <w:pPr>
        <w:widowControl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lastRenderedPageBreak/>
        <w:t>Figure S6</w:t>
      </w:r>
    </w:p>
    <w:p w14:paraId="12796F30" w14:textId="55F5B466" w:rsidR="00603329" w:rsidRDefault="00C94AEE" w:rsidP="00884B0D">
      <w:pPr>
        <w:widowControl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E1686BE" wp14:editId="0ACE57A3">
            <wp:extent cx="1836000" cy="2291520"/>
            <wp:effectExtent l="0" t="0" r="0" b="0"/>
            <wp:docPr id="169670288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702885" name="図 169670288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6000" cy="229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EB9EB" w14:textId="3AE3EFF2" w:rsidR="00603329" w:rsidRDefault="0085204D">
      <w:pPr>
        <w:widowControl/>
        <w:spacing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 xml:space="preserve">Detection of AAV9 vector persisted in the tibialis anterior muscle at 32-wk-old in Experiment 3. </w:t>
      </w:r>
      <w:r w:rsidR="00884B0D">
        <w:rPr>
          <w:rFonts w:ascii="Times New Roman" w:hAnsi="Times New Roman" w:hint="eastAsia"/>
          <w:sz w:val="24"/>
          <w:szCs w:val="24"/>
        </w:rPr>
        <w:t xml:space="preserve">Toal DNA was extracted from the muscle samples combined in each group (n=5 each). </w:t>
      </w:r>
      <w:r w:rsidR="003D4AEE">
        <w:rPr>
          <w:rFonts w:ascii="Times New Roman" w:hAnsi="Times New Roman" w:hint="eastAsia"/>
          <w:sz w:val="24"/>
          <w:szCs w:val="24"/>
        </w:rPr>
        <w:t xml:space="preserve">PCR analysis was performed with </w:t>
      </w:r>
      <w:r w:rsidR="008F5A3C">
        <w:rPr>
          <w:rFonts w:ascii="Times New Roman" w:hAnsi="Times New Roman" w:hint="eastAsia"/>
          <w:sz w:val="24"/>
          <w:szCs w:val="24"/>
        </w:rPr>
        <w:t>a</w:t>
      </w:r>
      <w:r w:rsidR="003D4AEE">
        <w:rPr>
          <w:rFonts w:ascii="Times New Roman" w:hAnsi="Times New Roman" w:hint="eastAsia"/>
          <w:sz w:val="24"/>
          <w:szCs w:val="24"/>
        </w:rPr>
        <w:t xml:space="preserve"> specific primer set which were designed to span between the ACTA1 promoter and </w:t>
      </w:r>
      <w:r w:rsidR="008F5A3C">
        <w:rPr>
          <w:rFonts w:ascii="Times New Roman" w:hAnsi="Times New Roman" w:hint="eastAsia"/>
          <w:sz w:val="24"/>
          <w:szCs w:val="24"/>
        </w:rPr>
        <w:t xml:space="preserve">the </w:t>
      </w:r>
      <w:r w:rsidR="00D0782D">
        <w:rPr>
          <w:rFonts w:ascii="Times New Roman" w:hAnsi="Times New Roman" w:hint="eastAsia"/>
          <w:sz w:val="24"/>
          <w:szCs w:val="24"/>
        </w:rPr>
        <w:t>3</w:t>
      </w:r>
      <w:r w:rsidR="00D0782D">
        <w:rPr>
          <w:rFonts w:ascii="Times New Roman" w:hAnsi="Times New Roman"/>
          <w:sz w:val="24"/>
          <w:szCs w:val="24"/>
        </w:rPr>
        <w:t>’</w:t>
      </w:r>
      <w:r w:rsidR="00D0782D">
        <w:rPr>
          <w:rFonts w:ascii="Times New Roman" w:hAnsi="Times New Roman" w:hint="eastAsia"/>
          <w:sz w:val="24"/>
          <w:szCs w:val="24"/>
        </w:rPr>
        <w:t xml:space="preserve"> polyadenylation signal sequences. </w:t>
      </w:r>
      <w:r w:rsidR="008F5A3C" w:rsidRPr="008F5A3C">
        <w:rPr>
          <w:rFonts w:ascii="Times New Roman" w:hAnsi="Times New Roman"/>
          <w:sz w:val="24"/>
          <w:szCs w:val="24"/>
        </w:rPr>
        <w:t>A 606 bp product indicates the stuffer sequence, and a 768 bp product indicates the H3f3a sequence.</w:t>
      </w:r>
      <w:r w:rsidR="00F253F1">
        <w:rPr>
          <w:rFonts w:ascii="Times New Roman" w:hAnsi="Times New Roman" w:hint="eastAsia"/>
          <w:sz w:val="24"/>
          <w:szCs w:val="24"/>
        </w:rPr>
        <w:t xml:space="preserve"> </w:t>
      </w:r>
      <w:r w:rsidR="00D3390D">
        <w:rPr>
          <w:rFonts w:ascii="Times New Roman" w:hAnsi="Times New Roman" w:hint="eastAsia"/>
          <w:sz w:val="24"/>
          <w:szCs w:val="24"/>
        </w:rPr>
        <w:t xml:space="preserve">NC, </w:t>
      </w:r>
      <w:proofErr w:type="spellStart"/>
      <w:r w:rsidR="00D3390D">
        <w:rPr>
          <w:rFonts w:ascii="Times New Roman" w:hAnsi="Times New Roman" w:hint="eastAsia"/>
          <w:sz w:val="24"/>
          <w:szCs w:val="24"/>
        </w:rPr>
        <w:t>uninjected</w:t>
      </w:r>
      <w:proofErr w:type="spellEnd"/>
      <w:r w:rsidR="00D3390D">
        <w:rPr>
          <w:rFonts w:ascii="Times New Roman" w:hAnsi="Times New Roman" w:hint="eastAsia"/>
          <w:sz w:val="24"/>
          <w:szCs w:val="24"/>
        </w:rPr>
        <w:t xml:space="preserve"> negative control.</w:t>
      </w:r>
    </w:p>
    <w:p w14:paraId="434AC25C" w14:textId="77777777" w:rsidR="00603329" w:rsidRDefault="00603329">
      <w:pPr>
        <w:widowControl/>
        <w:spacing w:after="0"/>
        <w:jc w:val="left"/>
        <w:rPr>
          <w:rFonts w:ascii="Times New Roman" w:hAnsi="Times New Roman"/>
          <w:sz w:val="24"/>
          <w:szCs w:val="24"/>
        </w:rPr>
      </w:pPr>
    </w:p>
    <w:p w14:paraId="2B081A5A" w14:textId="70E7BD84" w:rsidR="00603329" w:rsidRDefault="00603329">
      <w:pPr>
        <w:widowControl/>
        <w:spacing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7BD4E719" w14:textId="2FFECFE3" w:rsidR="00E3408D" w:rsidRDefault="00E3408D" w:rsidP="00E3408D">
      <w:pPr>
        <w:widowControl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lastRenderedPageBreak/>
        <w:t>Figure S7</w:t>
      </w:r>
    </w:p>
    <w:p w14:paraId="29DD9773" w14:textId="60AC14A0" w:rsidR="00603329" w:rsidRDefault="00C778E2" w:rsidP="00C778E2">
      <w:pPr>
        <w:widowControl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4A03556" wp14:editId="3C01F7C1">
            <wp:extent cx="2680335" cy="5456241"/>
            <wp:effectExtent l="0" t="0" r="5715" b="0"/>
            <wp:docPr id="559372207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372207" name="図 55937220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5473" cy="5466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B9CA3" w14:textId="413EEE84" w:rsidR="00603329" w:rsidRDefault="00FC17E6">
      <w:pPr>
        <w:widowControl/>
        <w:spacing w:after="0"/>
        <w:jc w:val="left"/>
        <w:rPr>
          <w:rFonts w:ascii="Times New Roman" w:hAnsi="Times New Roman"/>
          <w:sz w:val="24"/>
          <w:szCs w:val="24"/>
        </w:rPr>
      </w:pPr>
      <w:r w:rsidRPr="00FC17E6">
        <w:rPr>
          <w:rFonts w:ascii="Times New Roman" w:hAnsi="Times New Roman"/>
          <w:sz w:val="24"/>
          <w:szCs w:val="24"/>
        </w:rPr>
        <w:t xml:space="preserve">Effects of AAV9 vector carrying ACTA1-H3.3-HA intramuscular administration on gene expression and protein production. </w:t>
      </w:r>
      <w:r w:rsidRPr="00FC17E6">
        <w:rPr>
          <w:rFonts w:ascii="Times New Roman" w:hAnsi="Times New Roman"/>
          <w:i/>
          <w:iCs/>
          <w:sz w:val="24"/>
          <w:szCs w:val="24"/>
        </w:rPr>
        <w:t>H3f3a</w:t>
      </w:r>
      <w:r w:rsidRPr="00FC17E6">
        <w:rPr>
          <w:rFonts w:ascii="Times New Roman" w:hAnsi="Times New Roman"/>
          <w:sz w:val="24"/>
          <w:szCs w:val="24"/>
        </w:rPr>
        <w:t xml:space="preserve"> and </w:t>
      </w:r>
      <w:r w:rsidRPr="00FC17E6">
        <w:rPr>
          <w:rFonts w:ascii="Times New Roman" w:hAnsi="Times New Roman"/>
          <w:i/>
          <w:iCs/>
          <w:sz w:val="24"/>
          <w:szCs w:val="24"/>
        </w:rPr>
        <w:t>H3f3b</w:t>
      </w:r>
      <w:r w:rsidRPr="00FC17E6">
        <w:rPr>
          <w:rFonts w:ascii="Times New Roman" w:hAnsi="Times New Roman"/>
          <w:sz w:val="24"/>
          <w:szCs w:val="24"/>
        </w:rPr>
        <w:t xml:space="preserve"> mRNA expression (A) and protein levels of H3.3 analyzed by western blotting (B) in the untreated and vector-injected tibialis anterior muscles. The vector was designed to express </w:t>
      </w:r>
      <w:r w:rsidRPr="00FC17E6">
        <w:rPr>
          <w:rFonts w:ascii="Times New Roman" w:hAnsi="Times New Roman"/>
          <w:i/>
          <w:iCs/>
          <w:sz w:val="24"/>
          <w:szCs w:val="24"/>
        </w:rPr>
        <w:t>H3f3a</w:t>
      </w:r>
      <w:r w:rsidRPr="00FC17E6">
        <w:rPr>
          <w:rFonts w:ascii="Times New Roman" w:hAnsi="Times New Roman"/>
          <w:sz w:val="24"/>
          <w:szCs w:val="24"/>
        </w:rPr>
        <w:t xml:space="preserve"> mRNA with an HA tag-coding sequence at the 3’ end. The AAV9 vector (1 x 10</w:t>
      </w:r>
      <w:r w:rsidRPr="00FC17E6">
        <w:rPr>
          <w:rFonts w:ascii="Times New Roman" w:hAnsi="Times New Roman"/>
          <w:sz w:val="24"/>
          <w:szCs w:val="24"/>
          <w:vertAlign w:val="superscript"/>
        </w:rPr>
        <w:t>11</w:t>
      </w:r>
      <w:r w:rsidRPr="00FC17E6">
        <w:rPr>
          <w:rFonts w:ascii="Times New Roman" w:hAnsi="Times New Roman"/>
          <w:sz w:val="24"/>
          <w:szCs w:val="24"/>
        </w:rPr>
        <w:t xml:space="preserve"> vg) was injected into the left tibialis anterior muscle of 8-wk-old mice. The contralateral side (right) remained untreated as the control. Muscle sampling was performed 4 weeks after the injection.</w:t>
      </w:r>
    </w:p>
    <w:p w14:paraId="71B8200E" w14:textId="77777777" w:rsidR="00603329" w:rsidRDefault="00603329">
      <w:pPr>
        <w:widowControl/>
        <w:spacing w:after="0"/>
        <w:jc w:val="left"/>
        <w:rPr>
          <w:rFonts w:ascii="Times New Roman" w:hAnsi="Times New Roman"/>
          <w:sz w:val="24"/>
          <w:szCs w:val="24"/>
        </w:rPr>
      </w:pPr>
    </w:p>
    <w:p w14:paraId="6436B9BA" w14:textId="2314D83B" w:rsidR="00603329" w:rsidRDefault="00603329">
      <w:pPr>
        <w:widowControl/>
        <w:spacing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4615B4CB" w14:textId="2FABC6DD" w:rsidR="000D6493" w:rsidRPr="0008411C" w:rsidRDefault="00426D98" w:rsidP="0060332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lastRenderedPageBreak/>
        <w:t>F</w:t>
      </w:r>
      <w:r>
        <w:rPr>
          <w:rFonts w:ascii="Times New Roman" w:hAnsi="Times New Roman"/>
          <w:sz w:val="24"/>
          <w:szCs w:val="24"/>
        </w:rPr>
        <w:t>igure S</w:t>
      </w:r>
      <w:r w:rsidR="00E3408D">
        <w:rPr>
          <w:rFonts w:ascii="Times New Roman" w:hAnsi="Times New Roman" w:hint="eastAsia"/>
          <w:sz w:val="24"/>
          <w:szCs w:val="24"/>
        </w:rPr>
        <w:t>8</w:t>
      </w:r>
    </w:p>
    <w:p w14:paraId="526ABED7" w14:textId="7B141F2F" w:rsidR="000D6493" w:rsidRPr="0008411C" w:rsidRDefault="00C94AEE" w:rsidP="0060332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DFD36C0" wp14:editId="2D03EE01">
            <wp:extent cx="6120130" cy="3035935"/>
            <wp:effectExtent l="0" t="0" r="0" b="0"/>
            <wp:docPr id="812691728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691728" name="図 81269172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8C6B8" w14:textId="4141B428" w:rsidR="000D6493" w:rsidRPr="0008411C" w:rsidRDefault="004A396B" w:rsidP="0060332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results in the western blotting analysis for H3.3, H3.1/3.2, and histone modifications in the tibialis anterior muscles of mice treated with AAV9 vector carrying ACTA1-Stuffer or ACTA1-H3.3 sequences. AAV9 vector (8 x 10</w:t>
      </w:r>
      <w:r w:rsidRPr="00D65E21">
        <w:rPr>
          <w:rFonts w:ascii="Times New Roman" w:hAnsi="Times New Roman"/>
          <w:sz w:val="24"/>
          <w:szCs w:val="24"/>
          <w:vertAlign w:val="superscript"/>
        </w:rPr>
        <w:t>11</w:t>
      </w:r>
      <w:r>
        <w:rPr>
          <w:rFonts w:ascii="Times New Roman" w:hAnsi="Times New Roman"/>
          <w:sz w:val="24"/>
          <w:szCs w:val="24"/>
        </w:rPr>
        <w:t xml:space="preserve"> vg) was intravenously injected at 23-wk-old. Skeletal muscles and organs were sampled at 53- and 75-wk-old.</w:t>
      </w:r>
      <w:r w:rsidR="0085204D">
        <w:rPr>
          <w:rFonts w:ascii="Times New Roman" w:hAnsi="Times New Roman" w:hint="eastAsia"/>
          <w:sz w:val="24"/>
          <w:szCs w:val="24"/>
        </w:rPr>
        <w:t xml:space="preserve"> C: </w:t>
      </w:r>
      <w:r w:rsidR="006825D5">
        <w:rPr>
          <w:rFonts w:ascii="Times New Roman" w:hAnsi="Times New Roman" w:hint="eastAsia"/>
          <w:sz w:val="24"/>
          <w:szCs w:val="24"/>
        </w:rPr>
        <w:t>Detection of AAV9 vector persisted in the tibialis anterior muscle at 75-wk-old. See Fig. S6 for details of the primer design.</w:t>
      </w:r>
    </w:p>
    <w:p w14:paraId="674BEBCD" w14:textId="77777777" w:rsidR="00832A94" w:rsidRPr="0008411C" w:rsidRDefault="00832A94" w:rsidP="00603329">
      <w:pPr>
        <w:rPr>
          <w:rFonts w:ascii="Times New Roman" w:hAnsi="Times New Roman"/>
          <w:sz w:val="24"/>
          <w:szCs w:val="24"/>
        </w:rPr>
      </w:pPr>
    </w:p>
    <w:sectPr w:rsidR="00832A94" w:rsidRPr="0008411C" w:rsidSect="00A54E2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D1B70A" w14:textId="77777777" w:rsidR="00AA29FB" w:rsidRDefault="00AA29FB" w:rsidP="00884B0D">
      <w:pPr>
        <w:spacing w:after="0"/>
      </w:pPr>
      <w:r>
        <w:separator/>
      </w:r>
    </w:p>
  </w:endnote>
  <w:endnote w:type="continuationSeparator" w:id="0">
    <w:p w14:paraId="4EAAF37D" w14:textId="77777777" w:rsidR="00AA29FB" w:rsidRDefault="00AA29FB" w:rsidP="00884B0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A4BCF0" w14:textId="77777777" w:rsidR="00AA29FB" w:rsidRDefault="00AA29FB" w:rsidP="00884B0D">
      <w:pPr>
        <w:spacing w:after="0"/>
      </w:pPr>
      <w:r>
        <w:separator/>
      </w:r>
    </w:p>
  </w:footnote>
  <w:footnote w:type="continuationSeparator" w:id="0">
    <w:p w14:paraId="3AABE178" w14:textId="77777777" w:rsidR="00AA29FB" w:rsidRDefault="00AA29FB" w:rsidP="00884B0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A94"/>
    <w:rsid w:val="00001112"/>
    <w:rsid w:val="00036ACE"/>
    <w:rsid w:val="0008411C"/>
    <w:rsid w:val="000932B7"/>
    <w:rsid w:val="000D6493"/>
    <w:rsid w:val="00115B1B"/>
    <w:rsid w:val="0032007F"/>
    <w:rsid w:val="00337354"/>
    <w:rsid w:val="00393EC8"/>
    <w:rsid w:val="003D4AEE"/>
    <w:rsid w:val="00426D98"/>
    <w:rsid w:val="004A396B"/>
    <w:rsid w:val="0056713E"/>
    <w:rsid w:val="00571736"/>
    <w:rsid w:val="005970A9"/>
    <w:rsid w:val="00603329"/>
    <w:rsid w:val="00621835"/>
    <w:rsid w:val="006567F2"/>
    <w:rsid w:val="006825D5"/>
    <w:rsid w:val="00795420"/>
    <w:rsid w:val="00832A94"/>
    <w:rsid w:val="0085204D"/>
    <w:rsid w:val="00852F88"/>
    <w:rsid w:val="00884B0D"/>
    <w:rsid w:val="008C2F66"/>
    <w:rsid w:val="008F5A3C"/>
    <w:rsid w:val="00910ABC"/>
    <w:rsid w:val="009440C1"/>
    <w:rsid w:val="009963FF"/>
    <w:rsid w:val="009C3A7B"/>
    <w:rsid w:val="00A227F3"/>
    <w:rsid w:val="00A511C8"/>
    <w:rsid w:val="00A54E2B"/>
    <w:rsid w:val="00A85A98"/>
    <w:rsid w:val="00AA29FB"/>
    <w:rsid w:val="00B57734"/>
    <w:rsid w:val="00B96ACF"/>
    <w:rsid w:val="00BB3239"/>
    <w:rsid w:val="00C778E2"/>
    <w:rsid w:val="00C94AEE"/>
    <w:rsid w:val="00D0782D"/>
    <w:rsid w:val="00D3390D"/>
    <w:rsid w:val="00D468CE"/>
    <w:rsid w:val="00D5265C"/>
    <w:rsid w:val="00D65E21"/>
    <w:rsid w:val="00DE352B"/>
    <w:rsid w:val="00E147DC"/>
    <w:rsid w:val="00E3408D"/>
    <w:rsid w:val="00EA73F1"/>
    <w:rsid w:val="00F047EF"/>
    <w:rsid w:val="00F24B54"/>
    <w:rsid w:val="00F253F1"/>
    <w:rsid w:val="00F72D8A"/>
    <w:rsid w:val="00FC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96A88D"/>
  <w15:chartTrackingRefBased/>
  <w15:docId w15:val="{DF825D91-F79C-4642-8AD4-E6DE12466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2A94"/>
    <w:pPr>
      <w:widowControl w:val="0"/>
      <w:spacing w:after="24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4B0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84B0D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884B0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84B0D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8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Fumi Kawano</dc:creator>
  <cp:keywords/>
  <dc:description/>
  <cp:lastModifiedBy>Fumi Kawano</cp:lastModifiedBy>
  <cp:revision>39</cp:revision>
  <dcterms:created xsi:type="dcterms:W3CDTF">2024-02-12T04:37:00Z</dcterms:created>
  <dcterms:modified xsi:type="dcterms:W3CDTF">2024-08-05T02:14:00Z</dcterms:modified>
</cp:coreProperties>
</file>