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1568E" w14:textId="77777777" w:rsidR="00154C72" w:rsidRPr="007461B3" w:rsidRDefault="00154C72" w:rsidP="00154C72">
      <w:pPr>
        <w:spacing w:line="480" w:lineRule="auto"/>
        <w:rPr>
          <w:rFonts w:ascii="Times New Roman" w:hAnsi="Times New Roman" w:cs="Times New Roman"/>
          <w:b/>
          <w:i/>
        </w:rPr>
      </w:pPr>
    </w:p>
    <w:p w14:paraId="5D12943F" w14:textId="77777777" w:rsidR="00154C72" w:rsidRPr="00584E07" w:rsidRDefault="00154C72" w:rsidP="00154C72"/>
    <w:p w14:paraId="2CCE2F19" w14:textId="77777777" w:rsidR="00154C72" w:rsidRDefault="00154C72" w:rsidP="00154C72">
      <w:pPr>
        <w:rPr>
          <w:rFonts w:ascii="Times New Roman" w:hAnsi="Times New Roman" w:cs="Times New Roman"/>
        </w:rPr>
      </w:pPr>
      <w:r w:rsidRPr="007461B3">
        <w:rPr>
          <w:rFonts w:ascii="Times New Roman" w:hAnsi="Times New Roman" w:cs="Times New Roman"/>
          <w:noProof/>
          <w:lang w:eastAsia="en-US"/>
        </w:rPr>
        <w:drawing>
          <wp:inline distT="0" distB="0" distL="0" distR="0" wp14:anchorId="59EE59CF" wp14:editId="27F83B29">
            <wp:extent cx="8746277" cy="5069840"/>
            <wp:effectExtent l="0" t="0" r="0" b="10160"/>
            <wp:docPr id="6" name="Picture 1" descr="TLRSIgnaling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LRSIgnalingFin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9921" cy="507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18F5F" w14:textId="195EB5EF" w:rsidR="00154C72" w:rsidRDefault="004615BA" w:rsidP="00154C7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Additional file 1:</w:t>
      </w:r>
      <w:r w:rsidR="00154C72">
        <w:rPr>
          <w:rFonts w:ascii="Times New Roman" w:hAnsi="Times New Roman" w:cs="Times New Roman"/>
          <w:b/>
        </w:rPr>
        <w:t xml:space="preserve"> Figure </w:t>
      </w:r>
      <w:r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154C72">
        <w:rPr>
          <w:rFonts w:ascii="Times New Roman" w:hAnsi="Times New Roman" w:cs="Times New Roman"/>
          <w:b/>
        </w:rPr>
        <w:t xml:space="preserve">1: Toll-like receptor signaling pathway including innate and adaptive immune response genes up-regulated or down-regulated by LPS-induced inflammation. </w:t>
      </w:r>
      <w:r w:rsidR="00154C72">
        <w:rPr>
          <w:rFonts w:ascii="Times New Roman" w:hAnsi="Times New Roman" w:cs="Times New Roman"/>
        </w:rPr>
        <w:t xml:space="preserve">The web-based DAVID Bioinformatics Resources 6.7 available through the National Institute of Allergy and Infectious Diseases (NIAID) was utilized for functional annotation and pathway map analysis.  A functional clustering analysis was created based on the results of the RT-qPCR arrays.  Overall, 9 genes from the innate and adaptive immune response pathway were clustered and are part of the toll-like receptor signaling pathway.  With the exception of </w:t>
      </w:r>
      <w:r w:rsidR="00154C72">
        <w:rPr>
          <w:rFonts w:ascii="Times New Roman" w:hAnsi="Times New Roman" w:cs="Times New Roman"/>
          <w:i/>
        </w:rPr>
        <w:t>Tlr5,</w:t>
      </w:r>
      <w:r w:rsidR="00154C72">
        <w:rPr>
          <w:rFonts w:ascii="Times New Roman" w:hAnsi="Times New Roman" w:cs="Times New Roman"/>
        </w:rPr>
        <w:t xml:space="preserve"> genes circled in red were up-regulated at 3 and/or 6 hours following LPS-induced inflammation. </w:t>
      </w:r>
    </w:p>
    <w:p w14:paraId="5A161FAE" w14:textId="77777777" w:rsidR="000121DD" w:rsidRDefault="004615BA" w:rsidP="00154C72"/>
    <w:sectPr w:rsidR="000121DD" w:rsidSect="00154C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154C72"/>
    <w:rsid w:val="000A469B"/>
    <w:rsid w:val="00154C72"/>
    <w:rsid w:val="004615BA"/>
    <w:rsid w:val="00FF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D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C72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BA"/>
    <w:rPr>
      <w:rFonts w:ascii="Tahoma" w:eastAsiaTheme="minorEastAsi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C72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BA"/>
    <w:rPr>
      <w:rFonts w:ascii="Tahoma" w:eastAsiaTheme="minorEastAsi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638</Characters>
  <Application>Microsoft Office Word</Application>
  <DocSecurity>0</DocSecurity>
  <Lines>9</Lines>
  <Paragraphs>1</Paragraphs>
  <ScaleCrop>false</ScaleCrop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Palladino</dc:creator>
  <cp:keywords/>
  <dc:description/>
  <cp:lastModifiedBy>EKONG</cp:lastModifiedBy>
  <cp:revision>2</cp:revision>
  <dcterms:created xsi:type="dcterms:W3CDTF">2016-11-19T01:15:00Z</dcterms:created>
  <dcterms:modified xsi:type="dcterms:W3CDTF">2018-10-18T10:11:00Z</dcterms:modified>
</cp:coreProperties>
</file>