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A07E2B" w14:textId="43EB7AE6" w:rsidR="00F5252D" w:rsidRPr="002110C7" w:rsidRDefault="00F5252D" w:rsidP="00F5252D">
      <w:pPr>
        <w:jc w:val="center"/>
        <w:rPr>
          <w:b/>
          <w:bCs/>
          <w:i/>
          <w:color w:val="000000" w:themeColor="text1"/>
          <w:sz w:val="36"/>
          <w:szCs w:val="32"/>
        </w:rPr>
      </w:pPr>
      <w:r w:rsidRPr="002110C7">
        <w:rPr>
          <w:b/>
          <w:bCs/>
          <w:i/>
          <w:color w:val="000000" w:themeColor="text1"/>
          <w:sz w:val="36"/>
          <w:szCs w:val="32"/>
        </w:rPr>
        <w:t>Supplementary information</w:t>
      </w:r>
    </w:p>
    <w:p w14:paraId="3BD69D66" w14:textId="77777777" w:rsidR="007715FB" w:rsidRPr="002110C7" w:rsidRDefault="007715FB" w:rsidP="00F5252D">
      <w:pPr>
        <w:jc w:val="center"/>
        <w:rPr>
          <w:rFonts w:eastAsiaTheme="minorEastAsia"/>
          <w:bCs/>
          <w:color w:val="000000" w:themeColor="text1"/>
          <w:sz w:val="32"/>
          <w:szCs w:val="32"/>
        </w:rPr>
      </w:pPr>
    </w:p>
    <w:p w14:paraId="74A519C9" w14:textId="68EBA1C6" w:rsidR="007715FB" w:rsidRPr="002110C7" w:rsidRDefault="007715FB" w:rsidP="007715FB">
      <w:pPr>
        <w:spacing w:line="360" w:lineRule="auto"/>
        <w:jc w:val="center"/>
        <w:rPr>
          <w:rFonts w:eastAsiaTheme="minorEastAsia" w:cs="Times New Roman"/>
          <w:b/>
          <w:color w:val="000000" w:themeColor="text1"/>
          <w:sz w:val="24"/>
        </w:rPr>
      </w:pPr>
      <w:bookmarkStart w:id="0" w:name="_Hlk116049228"/>
      <w:r w:rsidRPr="002110C7">
        <w:rPr>
          <w:rFonts w:eastAsiaTheme="minorEastAsia" w:cs="Times New Roman"/>
          <w:b/>
          <w:color w:val="000000" w:themeColor="text1"/>
          <w:sz w:val="24"/>
        </w:rPr>
        <w:t xml:space="preserve">Engineering M1-derived </w:t>
      </w:r>
      <w:bookmarkStart w:id="1" w:name="_Hlk114061769"/>
      <w:bookmarkStart w:id="2" w:name="_Hlk116031099"/>
      <w:r w:rsidRPr="002110C7">
        <w:rPr>
          <w:rFonts w:eastAsiaTheme="minorEastAsia" w:cs="Times New Roman"/>
          <w:b/>
          <w:color w:val="000000" w:themeColor="text1"/>
          <w:sz w:val="24"/>
        </w:rPr>
        <w:t>Nanovesicles</w:t>
      </w:r>
      <w:bookmarkEnd w:id="1"/>
      <w:r w:rsidRPr="002110C7">
        <w:rPr>
          <w:rFonts w:eastAsiaTheme="minorEastAsia" w:cs="Times New Roman"/>
          <w:b/>
          <w:color w:val="000000" w:themeColor="text1"/>
          <w:sz w:val="24"/>
        </w:rPr>
        <w:t xml:space="preserve"> </w:t>
      </w:r>
      <w:bookmarkEnd w:id="2"/>
      <w:r w:rsidRPr="002110C7">
        <w:rPr>
          <w:rFonts w:eastAsiaTheme="minorEastAsia" w:cs="Times New Roman"/>
          <w:b/>
          <w:color w:val="000000" w:themeColor="text1"/>
          <w:sz w:val="24"/>
        </w:rPr>
        <w:t xml:space="preserve">Loading with </w:t>
      </w:r>
      <w:bookmarkStart w:id="3" w:name="_Hlk115700198"/>
      <w:bookmarkStart w:id="4" w:name="_Hlk115707085"/>
      <w:bookmarkStart w:id="5" w:name="OLE_LINK6"/>
      <w:bookmarkStart w:id="6" w:name="OLE_LINK9"/>
      <w:r w:rsidRPr="002110C7">
        <w:rPr>
          <w:rFonts w:eastAsiaTheme="minorEastAsia" w:cs="Times New Roman"/>
          <w:b/>
          <w:color w:val="000000" w:themeColor="text1"/>
          <w:sz w:val="24"/>
        </w:rPr>
        <w:t>Docosahexaenoic Acid</w:t>
      </w:r>
      <w:bookmarkEnd w:id="3"/>
      <w:bookmarkEnd w:id="4"/>
      <w:bookmarkEnd w:id="5"/>
      <w:bookmarkEnd w:id="6"/>
      <w:r w:rsidRPr="002110C7">
        <w:rPr>
          <w:rFonts w:eastAsiaTheme="minorEastAsia" w:cs="Times New Roman"/>
          <w:b/>
          <w:color w:val="000000" w:themeColor="text1"/>
          <w:sz w:val="24"/>
        </w:rPr>
        <w:t xml:space="preserve"> Synergize </w:t>
      </w:r>
      <w:bookmarkStart w:id="7" w:name="_Hlk115715099"/>
      <w:bookmarkStart w:id="8" w:name="OLE_LINK7"/>
      <w:bookmarkStart w:id="9" w:name="OLE_LINK11"/>
      <w:r w:rsidRPr="002110C7">
        <w:rPr>
          <w:rFonts w:eastAsiaTheme="minorEastAsia" w:cs="Times New Roman"/>
          <w:b/>
          <w:color w:val="000000" w:themeColor="text1"/>
          <w:sz w:val="24"/>
        </w:rPr>
        <w:t>Ferroptosis</w:t>
      </w:r>
      <w:bookmarkEnd w:id="7"/>
      <w:bookmarkEnd w:id="8"/>
      <w:bookmarkEnd w:id="9"/>
      <w:r w:rsidRPr="002110C7">
        <w:rPr>
          <w:rFonts w:eastAsiaTheme="minorEastAsia" w:cs="Times New Roman"/>
          <w:b/>
          <w:color w:val="000000" w:themeColor="text1"/>
          <w:sz w:val="24"/>
        </w:rPr>
        <w:t xml:space="preserve"> and Immune Activation</w:t>
      </w:r>
      <w:r w:rsidRPr="002110C7">
        <w:rPr>
          <w:rFonts w:eastAsiaTheme="minorEastAsia" w:cs="Times New Roman" w:hint="eastAsia"/>
          <w:b/>
          <w:color w:val="000000" w:themeColor="text1"/>
          <w:sz w:val="24"/>
        </w:rPr>
        <w:t xml:space="preserve"> </w:t>
      </w:r>
      <w:r w:rsidRPr="002110C7">
        <w:rPr>
          <w:rFonts w:eastAsiaTheme="minorEastAsia" w:cs="Times New Roman"/>
          <w:b/>
          <w:color w:val="000000" w:themeColor="text1"/>
          <w:sz w:val="24"/>
        </w:rPr>
        <w:t xml:space="preserve">for Treating </w:t>
      </w:r>
      <w:bookmarkStart w:id="10" w:name="_Hlk115708409"/>
      <w:bookmarkStart w:id="11" w:name="OLE_LINK8"/>
      <w:r w:rsidRPr="002110C7">
        <w:rPr>
          <w:rFonts w:eastAsiaTheme="minorEastAsia" w:cs="Times New Roman"/>
          <w:b/>
          <w:color w:val="000000" w:themeColor="text1"/>
          <w:sz w:val="24"/>
        </w:rPr>
        <w:t>Hepatocellular Carcinoma</w:t>
      </w:r>
      <w:bookmarkEnd w:id="10"/>
      <w:bookmarkEnd w:id="11"/>
    </w:p>
    <w:p w14:paraId="7CDB3604" w14:textId="77777777" w:rsidR="007715FB" w:rsidRPr="002110C7" w:rsidRDefault="007715FB" w:rsidP="007715FB">
      <w:pPr>
        <w:jc w:val="left"/>
        <w:rPr>
          <w:rFonts w:eastAsiaTheme="minorEastAsia" w:cs="Times New Roman"/>
          <w:b/>
          <w:color w:val="000000" w:themeColor="text1"/>
          <w:sz w:val="24"/>
        </w:rPr>
      </w:pPr>
      <w:bookmarkStart w:id="12" w:name="_Hlk116042890"/>
      <w:bookmarkEnd w:id="0"/>
    </w:p>
    <w:p w14:paraId="00B43D5B" w14:textId="06F7728A" w:rsidR="007715FB" w:rsidRPr="002110C7" w:rsidRDefault="007715FB" w:rsidP="007715FB">
      <w:pPr>
        <w:spacing w:line="360" w:lineRule="auto"/>
        <w:rPr>
          <w:rFonts w:eastAsiaTheme="minorEastAsia" w:cs="Times New Roman"/>
          <w:color w:val="000000" w:themeColor="text1"/>
          <w:sz w:val="24"/>
        </w:rPr>
      </w:pPr>
      <w:bookmarkStart w:id="13" w:name="_Hlk116049340"/>
      <w:r w:rsidRPr="002110C7">
        <w:rPr>
          <w:rFonts w:eastAsiaTheme="minorEastAsia" w:cs="Times New Roman"/>
          <w:color w:val="000000" w:themeColor="text1"/>
          <w:sz w:val="24"/>
        </w:rPr>
        <w:t>Ming Meng, ‡</w:t>
      </w:r>
      <w:r w:rsidRPr="002110C7">
        <w:rPr>
          <w:rFonts w:eastAsiaTheme="minorEastAsia" w:cs="Times New Roman"/>
          <w:color w:val="000000" w:themeColor="text1"/>
          <w:sz w:val="24"/>
          <w:vertAlign w:val="superscript"/>
        </w:rPr>
        <w:t>a</w:t>
      </w:r>
      <w:r w:rsidRPr="002110C7">
        <w:rPr>
          <w:rFonts w:eastAsiaTheme="minorEastAsia" w:cs="Times New Roman"/>
          <w:color w:val="000000" w:themeColor="text1"/>
          <w:sz w:val="24"/>
        </w:rPr>
        <w:t xml:space="preserve"> Xia Zhang, ‡</w:t>
      </w:r>
      <w:r w:rsidRPr="002110C7">
        <w:rPr>
          <w:rFonts w:eastAsiaTheme="minorEastAsia" w:cs="Times New Roman"/>
          <w:color w:val="000000" w:themeColor="text1"/>
          <w:sz w:val="24"/>
          <w:vertAlign w:val="superscript"/>
        </w:rPr>
        <w:t>b</w:t>
      </w:r>
      <w:r w:rsidRPr="002110C7">
        <w:rPr>
          <w:rFonts w:eastAsiaTheme="minorEastAsia" w:cs="Times New Roman"/>
          <w:color w:val="000000" w:themeColor="text1"/>
          <w:sz w:val="24"/>
        </w:rPr>
        <w:t xml:space="preserve">, Qian </w:t>
      </w:r>
      <w:proofErr w:type="spellStart"/>
      <w:r w:rsidRPr="002110C7">
        <w:rPr>
          <w:rFonts w:eastAsiaTheme="minorEastAsia" w:cs="Times New Roman"/>
          <w:color w:val="000000" w:themeColor="text1"/>
          <w:sz w:val="24"/>
        </w:rPr>
        <w:t>Li,</w:t>
      </w:r>
      <w:r w:rsidRPr="002110C7">
        <w:rPr>
          <w:rFonts w:eastAsiaTheme="minorEastAsia" w:cs="Times New Roman"/>
          <w:color w:val="000000" w:themeColor="text1"/>
          <w:sz w:val="24"/>
          <w:vertAlign w:val="superscript"/>
        </w:rPr>
        <w:t>c</w:t>
      </w:r>
      <w:proofErr w:type="spellEnd"/>
      <w:r w:rsidRPr="002110C7">
        <w:rPr>
          <w:rFonts w:eastAsiaTheme="minorEastAsia" w:cs="Times New Roman"/>
          <w:color w:val="000000" w:themeColor="text1"/>
          <w:sz w:val="24"/>
        </w:rPr>
        <w:t xml:space="preserve"> </w:t>
      </w:r>
      <w:proofErr w:type="spellStart"/>
      <w:r w:rsidRPr="002110C7">
        <w:rPr>
          <w:rFonts w:eastAsiaTheme="minorEastAsia" w:cs="Times New Roman"/>
          <w:color w:val="000000" w:themeColor="text1"/>
          <w:sz w:val="24"/>
        </w:rPr>
        <w:t>Jingjing</w:t>
      </w:r>
      <w:proofErr w:type="spellEnd"/>
      <w:r w:rsidRPr="002110C7">
        <w:rPr>
          <w:rFonts w:eastAsiaTheme="minorEastAsia" w:cs="Times New Roman"/>
          <w:color w:val="000000" w:themeColor="text1"/>
          <w:sz w:val="24"/>
        </w:rPr>
        <w:t xml:space="preserve"> </w:t>
      </w:r>
      <w:proofErr w:type="spellStart"/>
      <w:r w:rsidRPr="002110C7">
        <w:rPr>
          <w:rFonts w:eastAsiaTheme="minorEastAsia" w:cs="Times New Roman"/>
          <w:color w:val="000000" w:themeColor="text1"/>
          <w:sz w:val="24"/>
        </w:rPr>
        <w:t>Han,</w:t>
      </w:r>
      <w:r w:rsidRPr="002110C7">
        <w:rPr>
          <w:rFonts w:eastAsiaTheme="minorEastAsia" w:cs="Times New Roman"/>
          <w:color w:val="000000" w:themeColor="text1"/>
          <w:sz w:val="24"/>
          <w:vertAlign w:val="superscript"/>
        </w:rPr>
        <w:t>c</w:t>
      </w:r>
      <w:proofErr w:type="spellEnd"/>
      <w:r w:rsidRPr="002110C7">
        <w:rPr>
          <w:rFonts w:eastAsiaTheme="minorEastAsia" w:cs="Times New Roman"/>
          <w:color w:val="000000" w:themeColor="text1"/>
          <w:sz w:val="24"/>
        </w:rPr>
        <w:t xml:space="preserve"> Yu </w:t>
      </w:r>
      <w:proofErr w:type="spellStart"/>
      <w:r w:rsidRPr="002110C7">
        <w:rPr>
          <w:rFonts w:eastAsiaTheme="minorEastAsia" w:cs="Times New Roman"/>
          <w:color w:val="000000" w:themeColor="text1"/>
          <w:sz w:val="24"/>
        </w:rPr>
        <w:t>Chen,</w:t>
      </w:r>
      <w:r w:rsidRPr="002110C7">
        <w:rPr>
          <w:rFonts w:eastAsiaTheme="minorEastAsia" w:cs="Times New Roman"/>
          <w:color w:val="000000" w:themeColor="text1"/>
          <w:sz w:val="24"/>
          <w:vertAlign w:val="superscript"/>
        </w:rPr>
        <w:t>c</w:t>
      </w:r>
      <w:proofErr w:type="spellEnd"/>
      <w:r w:rsidRPr="002110C7">
        <w:rPr>
          <w:rFonts w:eastAsiaTheme="minorEastAsia" w:cs="Times New Roman"/>
          <w:color w:val="000000" w:themeColor="text1"/>
          <w:sz w:val="24"/>
        </w:rPr>
        <w:t xml:space="preserve"> </w:t>
      </w:r>
      <w:proofErr w:type="spellStart"/>
      <w:r w:rsidRPr="002110C7">
        <w:rPr>
          <w:rFonts w:eastAsiaTheme="minorEastAsia" w:cs="Times New Roman"/>
          <w:color w:val="000000" w:themeColor="text1"/>
          <w:sz w:val="24"/>
        </w:rPr>
        <w:t>Haishi</w:t>
      </w:r>
      <w:proofErr w:type="spellEnd"/>
      <w:r w:rsidRPr="002110C7">
        <w:rPr>
          <w:rFonts w:eastAsiaTheme="minorEastAsia" w:cs="Times New Roman"/>
          <w:color w:val="000000" w:themeColor="text1"/>
          <w:sz w:val="24"/>
        </w:rPr>
        <w:t xml:space="preserve"> </w:t>
      </w:r>
      <w:proofErr w:type="spellStart"/>
      <w:r w:rsidRPr="002110C7">
        <w:rPr>
          <w:rFonts w:eastAsiaTheme="minorEastAsia" w:cs="Times New Roman"/>
          <w:color w:val="000000" w:themeColor="text1"/>
          <w:sz w:val="24"/>
        </w:rPr>
        <w:t>Qiao,</w:t>
      </w:r>
      <w:r w:rsidRPr="002110C7">
        <w:rPr>
          <w:rFonts w:eastAsiaTheme="minorEastAsia" w:cs="Times New Roman"/>
          <w:color w:val="000000" w:themeColor="text1"/>
          <w:sz w:val="24"/>
          <w:vertAlign w:val="superscript"/>
        </w:rPr>
        <w:t>d</w:t>
      </w:r>
      <w:proofErr w:type="spellEnd"/>
      <w:r w:rsidRPr="002110C7">
        <w:rPr>
          <w:rFonts w:eastAsiaTheme="minorEastAsia" w:cs="Times New Roman"/>
          <w:color w:val="000000" w:themeColor="text1"/>
          <w:sz w:val="24"/>
          <w:vertAlign w:val="superscript"/>
        </w:rPr>
        <w:t xml:space="preserve"> </w:t>
      </w:r>
      <w:proofErr w:type="spellStart"/>
      <w:r w:rsidRPr="002110C7">
        <w:rPr>
          <w:rFonts w:eastAsiaTheme="minorEastAsia" w:cs="Times New Roman"/>
          <w:color w:val="000000" w:themeColor="text1"/>
          <w:sz w:val="24"/>
        </w:rPr>
        <w:t>Yonglin</w:t>
      </w:r>
      <w:proofErr w:type="spellEnd"/>
      <w:r w:rsidRPr="002110C7">
        <w:rPr>
          <w:rFonts w:eastAsiaTheme="minorEastAsia" w:cs="Times New Roman"/>
          <w:color w:val="000000" w:themeColor="text1"/>
          <w:sz w:val="24"/>
        </w:rPr>
        <w:t xml:space="preserve"> Yang</w:t>
      </w:r>
      <w:r w:rsidRPr="002110C7">
        <w:rPr>
          <w:rFonts w:eastAsiaTheme="minorEastAsia" w:cs="Times New Roman"/>
          <w:color w:val="000000" w:themeColor="text1"/>
          <w:sz w:val="24"/>
          <w:vertAlign w:val="superscript"/>
        </w:rPr>
        <w:t>*b</w:t>
      </w:r>
      <w:r w:rsidRPr="002110C7">
        <w:rPr>
          <w:rFonts w:eastAsiaTheme="minorEastAsia" w:cs="Times New Roman"/>
          <w:color w:val="000000" w:themeColor="text1"/>
          <w:sz w:val="24"/>
        </w:rPr>
        <w:t xml:space="preserve"> and Xin Huang</w:t>
      </w:r>
      <w:r w:rsidRPr="002110C7">
        <w:rPr>
          <w:rFonts w:eastAsiaTheme="minorEastAsia" w:cs="Times New Roman"/>
          <w:color w:val="000000" w:themeColor="text1"/>
          <w:sz w:val="24"/>
          <w:vertAlign w:val="superscript"/>
        </w:rPr>
        <w:t>*d</w:t>
      </w:r>
    </w:p>
    <w:bookmarkEnd w:id="12"/>
    <w:bookmarkEnd w:id="13"/>
    <w:p w14:paraId="1DA26FF4" w14:textId="77777777" w:rsidR="007715FB" w:rsidRPr="002110C7" w:rsidRDefault="007715FB" w:rsidP="007715FB">
      <w:pPr>
        <w:spacing w:line="360" w:lineRule="auto"/>
        <w:rPr>
          <w:rFonts w:eastAsiaTheme="minorEastAsia" w:cs="Times New Roman"/>
          <w:b/>
          <w:color w:val="000000" w:themeColor="text1"/>
          <w:sz w:val="32"/>
        </w:rPr>
      </w:pPr>
    </w:p>
    <w:p w14:paraId="7BAD9757" w14:textId="77777777" w:rsidR="007715FB" w:rsidRPr="002110C7" w:rsidRDefault="007715FB" w:rsidP="007715FB">
      <w:pPr>
        <w:spacing w:line="360" w:lineRule="auto"/>
        <w:ind w:left="240" w:hangingChars="100" w:hanging="240"/>
        <w:rPr>
          <w:rFonts w:eastAsiaTheme="minorEastAsia" w:cs="Times New Roman"/>
          <w:color w:val="000000" w:themeColor="text1"/>
          <w:sz w:val="24"/>
          <w:szCs w:val="24"/>
        </w:rPr>
      </w:pPr>
      <w:r w:rsidRPr="002110C7">
        <w:rPr>
          <w:rFonts w:eastAsiaTheme="minorEastAsia" w:cs="Times New Roman"/>
          <w:color w:val="000000" w:themeColor="text1"/>
          <w:sz w:val="24"/>
          <w:szCs w:val="24"/>
          <w:vertAlign w:val="superscript"/>
        </w:rPr>
        <w:t>a</w:t>
      </w:r>
      <w:r w:rsidRPr="002110C7">
        <w:rPr>
          <w:rFonts w:eastAsiaTheme="minorEastAsia" w:cs="Times New Roman"/>
          <w:color w:val="000000" w:themeColor="text1"/>
          <w:sz w:val="24"/>
          <w:szCs w:val="24"/>
        </w:rPr>
        <w:t xml:space="preserve"> Department of Neurology, Taizhou Third People’s Hospital, Taizhou, Jiangsu Province, China   </w:t>
      </w:r>
    </w:p>
    <w:p w14:paraId="4D93D6AF" w14:textId="77777777" w:rsidR="007715FB" w:rsidRPr="002110C7" w:rsidRDefault="007715FB" w:rsidP="007715FB">
      <w:pPr>
        <w:spacing w:line="360" w:lineRule="auto"/>
        <w:ind w:left="240" w:hangingChars="100" w:hanging="240"/>
        <w:rPr>
          <w:rFonts w:eastAsiaTheme="minorEastAsia" w:cs="Times New Roman"/>
          <w:color w:val="000000" w:themeColor="text1"/>
          <w:sz w:val="24"/>
          <w:szCs w:val="24"/>
        </w:rPr>
      </w:pPr>
      <w:r w:rsidRPr="002110C7">
        <w:rPr>
          <w:rFonts w:eastAsiaTheme="minorEastAsia" w:cs="Times New Roman"/>
          <w:color w:val="000000" w:themeColor="text1"/>
          <w:sz w:val="24"/>
          <w:szCs w:val="24"/>
          <w:vertAlign w:val="superscript"/>
        </w:rPr>
        <w:t>b</w:t>
      </w:r>
      <w:r w:rsidRPr="002110C7">
        <w:rPr>
          <w:rFonts w:eastAsiaTheme="minorEastAsia" w:cs="Times New Roman"/>
          <w:color w:val="000000" w:themeColor="text1"/>
          <w:sz w:val="24"/>
          <w:szCs w:val="24"/>
        </w:rPr>
        <w:t xml:space="preserve"> Department of Infectious Diseases, The Affiliated Taizhou People's Hospital of Nanjing Medical University, Taizhou, Jiangsu Province, China</w:t>
      </w:r>
    </w:p>
    <w:p w14:paraId="3B9FD35D" w14:textId="77777777" w:rsidR="007715FB" w:rsidRPr="002110C7" w:rsidRDefault="007715FB" w:rsidP="007715FB">
      <w:pPr>
        <w:spacing w:line="360" w:lineRule="auto"/>
        <w:ind w:left="240" w:hangingChars="100" w:hanging="240"/>
        <w:rPr>
          <w:rFonts w:eastAsiaTheme="minorEastAsia" w:cs="Times New Roman"/>
          <w:color w:val="000000" w:themeColor="text1"/>
          <w:sz w:val="24"/>
          <w:szCs w:val="24"/>
        </w:rPr>
      </w:pPr>
      <w:r w:rsidRPr="002110C7">
        <w:rPr>
          <w:rFonts w:eastAsiaTheme="minorEastAsia" w:cs="Times New Roman"/>
          <w:color w:val="000000" w:themeColor="text1"/>
          <w:sz w:val="24"/>
          <w:szCs w:val="24"/>
          <w:vertAlign w:val="superscript"/>
        </w:rPr>
        <w:t>c</w:t>
      </w:r>
      <w:r w:rsidRPr="002110C7">
        <w:rPr>
          <w:rFonts w:eastAsiaTheme="minorEastAsia" w:cs="Times New Roman"/>
          <w:color w:val="000000" w:themeColor="text1"/>
          <w:sz w:val="24"/>
          <w:szCs w:val="24"/>
        </w:rPr>
        <w:t xml:space="preserve"> Department of Anesthesiology, The First Affiliated Hospital of Nanjing Medical University, Nanjing 210029, Jiangsu Province, China</w:t>
      </w:r>
    </w:p>
    <w:p w14:paraId="7D7C5DD0" w14:textId="77777777" w:rsidR="007715FB" w:rsidRPr="002110C7" w:rsidRDefault="007715FB" w:rsidP="007715FB">
      <w:pPr>
        <w:spacing w:line="360" w:lineRule="auto"/>
        <w:ind w:left="240" w:hangingChars="100" w:hanging="240"/>
        <w:rPr>
          <w:rFonts w:eastAsiaTheme="minorEastAsia" w:cs="Times New Roman"/>
          <w:color w:val="000000" w:themeColor="text1"/>
          <w:sz w:val="24"/>
          <w:szCs w:val="24"/>
        </w:rPr>
      </w:pPr>
      <w:r w:rsidRPr="002110C7">
        <w:rPr>
          <w:rFonts w:eastAsiaTheme="minorEastAsia" w:cs="Times New Roman"/>
          <w:color w:val="000000" w:themeColor="text1"/>
          <w:sz w:val="24"/>
          <w:szCs w:val="24"/>
          <w:vertAlign w:val="superscript"/>
        </w:rPr>
        <w:t>d</w:t>
      </w:r>
      <w:r w:rsidRPr="002110C7">
        <w:rPr>
          <w:rFonts w:eastAsiaTheme="minorEastAsia" w:cs="Times New Roman"/>
          <w:color w:val="000000" w:themeColor="text1"/>
          <w:sz w:val="24"/>
          <w:szCs w:val="24"/>
        </w:rPr>
        <w:t xml:space="preserve"> Department of Pharmaceutical Engineering, School of Engineering, China Pharmaceutical University, China</w:t>
      </w:r>
    </w:p>
    <w:p w14:paraId="2727FC42" w14:textId="77777777" w:rsidR="007715FB" w:rsidRPr="002110C7" w:rsidRDefault="007715FB" w:rsidP="007715FB">
      <w:pPr>
        <w:rPr>
          <w:rFonts w:eastAsiaTheme="minorEastAsia" w:cs="Times New Roman"/>
          <w:color w:val="000000" w:themeColor="text1"/>
        </w:rPr>
      </w:pPr>
    </w:p>
    <w:p w14:paraId="44054804" w14:textId="77777777" w:rsidR="007715FB" w:rsidRPr="002110C7" w:rsidRDefault="007715FB" w:rsidP="007715FB">
      <w:pPr>
        <w:rPr>
          <w:rFonts w:eastAsiaTheme="minorEastAsia" w:cs="Times New Roman"/>
          <w:color w:val="000000" w:themeColor="text1"/>
        </w:rPr>
      </w:pPr>
    </w:p>
    <w:p w14:paraId="19A8ABB4" w14:textId="77777777" w:rsidR="007715FB" w:rsidRPr="002110C7" w:rsidRDefault="007715FB" w:rsidP="007715FB">
      <w:pPr>
        <w:spacing w:line="360" w:lineRule="auto"/>
        <w:jc w:val="left"/>
        <w:rPr>
          <w:rFonts w:cs="Times New Roman"/>
          <w:b/>
          <w:bCs/>
          <w:color w:val="000000" w:themeColor="text1"/>
          <w:sz w:val="24"/>
          <w:szCs w:val="28"/>
        </w:rPr>
      </w:pPr>
    </w:p>
    <w:p w14:paraId="76CFE198" w14:textId="77777777" w:rsidR="007715FB" w:rsidRPr="002110C7" w:rsidRDefault="007715FB" w:rsidP="007715FB">
      <w:pPr>
        <w:jc w:val="left"/>
        <w:rPr>
          <w:rFonts w:cs="Times New Roman"/>
          <w:color w:val="000000" w:themeColor="text1"/>
          <w:sz w:val="24"/>
          <w:szCs w:val="24"/>
        </w:rPr>
      </w:pPr>
      <w:r w:rsidRPr="002110C7">
        <w:rPr>
          <w:rFonts w:cs="Times New Roman"/>
          <w:color w:val="000000" w:themeColor="text1"/>
          <w:sz w:val="24"/>
          <w:szCs w:val="24"/>
          <w:vertAlign w:val="superscript"/>
        </w:rPr>
        <w:t xml:space="preserve">* </w:t>
      </w:r>
      <w:r w:rsidRPr="002110C7">
        <w:rPr>
          <w:rFonts w:cs="Times New Roman"/>
          <w:color w:val="000000" w:themeColor="text1"/>
          <w:sz w:val="24"/>
          <w:szCs w:val="24"/>
        </w:rPr>
        <w:t>Corresponding author.</w:t>
      </w:r>
    </w:p>
    <w:p w14:paraId="200E6FD1" w14:textId="77777777" w:rsidR="007715FB" w:rsidRPr="002110C7" w:rsidRDefault="007715FB" w:rsidP="007715FB">
      <w:pPr>
        <w:jc w:val="left"/>
        <w:rPr>
          <w:rFonts w:cs="Times New Roman"/>
          <w:i/>
          <w:color w:val="000000" w:themeColor="text1"/>
          <w:sz w:val="24"/>
          <w:szCs w:val="24"/>
        </w:rPr>
      </w:pPr>
      <w:r w:rsidRPr="002110C7">
        <w:rPr>
          <w:rFonts w:cs="Times New Roman"/>
          <w:i/>
          <w:color w:val="000000" w:themeColor="text1"/>
          <w:sz w:val="24"/>
          <w:szCs w:val="24"/>
        </w:rPr>
        <w:t xml:space="preserve">E-mail address: </w:t>
      </w:r>
    </w:p>
    <w:p w14:paraId="64E47878" w14:textId="77777777" w:rsidR="007715FB" w:rsidRPr="002110C7" w:rsidRDefault="002110C7" w:rsidP="007715FB">
      <w:pPr>
        <w:jc w:val="left"/>
        <w:rPr>
          <w:rFonts w:cs="Times New Roman"/>
          <w:color w:val="000000" w:themeColor="text1"/>
          <w:sz w:val="24"/>
          <w:szCs w:val="24"/>
        </w:rPr>
      </w:pPr>
      <w:hyperlink r:id="rId4" w:history="1">
        <w:r w:rsidR="007715FB" w:rsidRPr="002110C7">
          <w:rPr>
            <w:rFonts w:eastAsiaTheme="minorEastAsia" w:cs="Times New Roman" w:hint="eastAsia"/>
            <w:color w:val="000000" w:themeColor="text1"/>
            <w:u w:val="single"/>
          </w:rPr>
          <w:t>e</w:t>
        </w:r>
        <w:r w:rsidR="007715FB" w:rsidRPr="002110C7">
          <w:rPr>
            <w:rFonts w:eastAsiaTheme="minorEastAsia" w:cs="Times New Roman"/>
            <w:color w:val="000000" w:themeColor="text1"/>
            <w:u w:val="single"/>
          </w:rPr>
          <w:t>asing@163.com</w:t>
        </w:r>
      </w:hyperlink>
      <w:r w:rsidR="007715FB" w:rsidRPr="002110C7">
        <w:rPr>
          <w:rFonts w:cs="Times New Roman"/>
          <w:color w:val="000000" w:themeColor="text1"/>
          <w:sz w:val="24"/>
          <w:szCs w:val="24"/>
        </w:rPr>
        <w:t xml:space="preserve"> (Y.L. Yang)</w:t>
      </w:r>
    </w:p>
    <w:p w14:paraId="2BEE81BD" w14:textId="77777777" w:rsidR="007715FB" w:rsidRPr="002110C7" w:rsidRDefault="002110C7" w:rsidP="007715FB">
      <w:pPr>
        <w:jc w:val="left"/>
        <w:rPr>
          <w:rFonts w:cs="Times New Roman"/>
          <w:color w:val="000000" w:themeColor="text1"/>
          <w:sz w:val="24"/>
          <w:szCs w:val="24"/>
        </w:rPr>
      </w:pPr>
      <w:hyperlink r:id="rId5" w:history="1">
        <w:r w:rsidR="007715FB" w:rsidRPr="002110C7">
          <w:rPr>
            <w:rFonts w:asciiTheme="minorHAnsi" w:eastAsiaTheme="minorEastAsia" w:hAnsiTheme="minorHAnsi"/>
            <w:color w:val="000000" w:themeColor="text1"/>
            <w:u w:val="single"/>
          </w:rPr>
          <w:t>cpuhuangxin@cpu.edu.cn</w:t>
        </w:r>
      </w:hyperlink>
      <w:r w:rsidR="007715FB" w:rsidRPr="002110C7">
        <w:rPr>
          <w:rFonts w:cs="Times New Roman"/>
          <w:color w:val="000000" w:themeColor="text1"/>
          <w:sz w:val="24"/>
          <w:szCs w:val="24"/>
        </w:rPr>
        <w:t xml:space="preserve"> (X. Huang); </w:t>
      </w:r>
    </w:p>
    <w:p w14:paraId="77F409F2" w14:textId="77777777" w:rsidR="007715FB" w:rsidRPr="002110C7" w:rsidRDefault="007715FB" w:rsidP="007715FB">
      <w:pPr>
        <w:rPr>
          <w:rFonts w:eastAsiaTheme="minorEastAsia" w:cs="Times New Roman"/>
          <w:color w:val="000000" w:themeColor="text1"/>
        </w:rPr>
      </w:pPr>
    </w:p>
    <w:p w14:paraId="682E8465" w14:textId="77777777" w:rsidR="007715FB" w:rsidRPr="002110C7" w:rsidRDefault="007715FB" w:rsidP="007715FB">
      <w:pPr>
        <w:rPr>
          <w:rFonts w:eastAsiaTheme="minorEastAsia" w:cs="Times New Roman"/>
          <w:color w:val="000000" w:themeColor="text1"/>
        </w:rPr>
      </w:pPr>
    </w:p>
    <w:p w14:paraId="5B99FDB7" w14:textId="77777777" w:rsidR="007715FB" w:rsidRPr="002110C7" w:rsidRDefault="007715FB" w:rsidP="007715FB">
      <w:pPr>
        <w:rPr>
          <w:rFonts w:eastAsiaTheme="minorEastAsia" w:cs="Times New Roman"/>
          <w:color w:val="000000" w:themeColor="text1"/>
        </w:rPr>
      </w:pPr>
    </w:p>
    <w:p w14:paraId="3DA74C51" w14:textId="77777777" w:rsidR="007715FB" w:rsidRPr="002110C7" w:rsidRDefault="007715FB" w:rsidP="007715FB">
      <w:pPr>
        <w:rPr>
          <w:rFonts w:eastAsiaTheme="minorEastAsia" w:cs="Times New Roman"/>
          <w:color w:val="000000" w:themeColor="text1"/>
        </w:rPr>
      </w:pPr>
    </w:p>
    <w:p w14:paraId="56279C69" w14:textId="77777777" w:rsidR="007715FB" w:rsidRPr="002110C7" w:rsidRDefault="007715FB" w:rsidP="007715FB">
      <w:pPr>
        <w:rPr>
          <w:rFonts w:eastAsiaTheme="minorEastAsia" w:cs="Times New Roman"/>
          <w:color w:val="000000" w:themeColor="text1"/>
        </w:rPr>
      </w:pPr>
      <w:r w:rsidRPr="002110C7">
        <w:rPr>
          <w:rFonts w:eastAsiaTheme="minorEastAsia" w:cs="Times New Roman" w:hint="eastAsia"/>
          <w:color w:val="000000" w:themeColor="text1"/>
        </w:rPr>
        <w:t>‡</w:t>
      </w:r>
      <w:r w:rsidRPr="002110C7">
        <w:rPr>
          <w:rFonts w:eastAsiaTheme="minorEastAsia" w:cs="Times New Roman"/>
          <w:color w:val="000000" w:themeColor="text1"/>
        </w:rPr>
        <w:t>These authors contributed equally to this work</w:t>
      </w:r>
    </w:p>
    <w:p w14:paraId="276C993C" w14:textId="48A851F1" w:rsidR="007715FB" w:rsidRPr="002110C7" w:rsidRDefault="007715FB">
      <w:pPr>
        <w:widowControl/>
        <w:jc w:val="left"/>
        <w:rPr>
          <w:color w:val="000000" w:themeColor="text1"/>
        </w:rPr>
      </w:pPr>
      <w:r w:rsidRPr="002110C7">
        <w:rPr>
          <w:color w:val="000000" w:themeColor="text1"/>
        </w:rPr>
        <w:br w:type="page"/>
      </w:r>
    </w:p>
    <w:p w14:paraId="7C5C76AB" w14:textId="1CA32F2B" w:rsidR="00A931EA" w:rsidRPr="002110C7" w:rsidRDefault="007715FB">
      <w:pPr>
        <w:rPr>
          <w:b/>
          <w:color w:val="000000" w:themeColor="text1"/>
          <w:sz w:val="24"/>
        </w:rPr>
      </w:pPr>
      <w:r w:rsidRPr="002110C7">
        <w:rPr>
          <w:b/>
          <w:color w:val="000000" w:themeColor="text1"/>
          <w:sz w:val="24"/>
        </w:rPr>
        <w:t>Figure S1</w:t>
      </w:r>
    </w:p>
    <w:p w14:paraId="3B553C71" w14:textId="24514400" w:rsidR="007715FB" w:rsidRPr="002110C7" w:rsidRDefault="007715FB">
      <w:pPr>
        <w:rPr>
          <w:color w:val="000000" w:themeColor="text1"/>
        </w:rPr>
      </w:pPr>
      <w:r w:rsidRPr="002110C7">
        <w:rPr>
          <w:noProof/>
          <w:color w:val="000000" w:themeColor="text1"/>
          <w:lang w:val="en-IN" w:eastAsia="en-IN"/>
        </w:rPr>
        <w:drawing>
          <wp:inline distT="0" distB="0" distL="0" distR="0" wp14:anchorId="09D011CB" wp14:editId="43EC7D6D">
            <wp:extent cx="1835150" cy="15182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B0940A" w14:textId="422E78B6" w:rsidR="007715FB" w:rsidRPr="002110C7" w:rsidRDefault="007715FB" w:rsidP="007715FB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The RAW 264.7 cells were incubated with 100 ng/mL of LPS and 50 ng/</w:t>
      </w:r>
      <w:proofErr w:type="spellStart"/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nL</w:t>
      </w:r>
      <w:proofErr w:type="spellEnd"/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 xml:space="preserve"> of IFN-</w:t>
      </w:r>
      <w:r w:rsidRPr="002110C7">
        <w:rPr>
          <w:rFonts w:ascii="Times New Roman" w:eastAsia="DengXian" w:hAnsi="Times New Roman" w:cs="Times New Roman"/>
          <w:color w:val="000000" w:themeColor="text1"/>
          <w:kern w:val="24"/>
          <w:lang w:val="el-GR"/>
        </w:rPr>
        <w:t>γ</w:t>
      </w: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 xml:space="preserve"> for 24 h and then stained with anti-CD86-BV421 antibodies followed by flow cytometric analysis. </w:t>
      </w:r>
    </w:p>
    <w:p w14:paraId="0A4129B0" w14:textId="77777777" w:rsidR="007969C9" w:rsidRPr="002110C7" w:rsidRDefault="007969C9" w:rsidP="007715FB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213FEA78" w14:textId="4EE39CD1" w:rsidR="007715FB" w:rsidRPr="002110C7" w:rsidRDefault="007969C9" w:rsidP="007969C9">
      <w:pPr>
        <w:rPr>
          <w:rFonts w:eastAsia="DengXian" w:cs="Times New Roman"/>
          <w:b/>
          <w:color w:val="000000" w:themeColor="text1"/>
          <w:kern w:val="24"/>
          <w:sz w:val="24"/>
          <w:szCs w:val="24"/>
        </w:rPr>
      </w:pPr>
      <w:r w:rsidRPr="002110C7">
        <w:rPr>
          <w:rFonts w:eastAsia="DengXian" w:cs="Times New Roman"/>
          <w:b/>
          <w:color w:val="000000" w:themeColor="text1"/>
          <w:kern w:val="24"/>
          <w:sz w:val="24"/>
          <w:szCs w:val="24"/>
        </w:rPr>
        <w:t>Figure S2</w:t>
      </w:r>
    </w:p>
    <w:p w14:paraId="0547F1C4" w14:textId="626E28BC" w:rsidR="007969C9" w:rsidRPr="002110C7" w:rsidRDefault="007969C9" w:rsidP="007715FB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2110C7">
        <w:rPr>
          <w:noProof/>
          <w:color w:val="000000" w:themeColor="text1"/>
          <w:lang w:val="en-IN" w:eastAsia="en-IN"/>
        </w:rPr>
        <w:drawing>
          <wp:inline distT="0" distB="0" distL="0" distR="0" wp14:anchorId="01202504" wp14:editId="3E5F207D">
            <wp:extent cx="1438910" cy="1103630"/>
            <wp:effectExtent l="0" t="0" r="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93073C" w14:textId="1E5AF629" w:rsidR="007969C9" w:rsidRPr="002110C7" w:rsidRDefault="007969C9" w:rsidP="007715FB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Western blot assay for M</w:t>
      </w:r>
      <w:r w:rsidRPr="002110C7">
        <w:rPr>
          <w:rFonts w:ascii="Times New Roman" w:eastAsia="DengXian" w:hAnsi="Times New Roman" w:cs="Times New Roman"/>
          <w:color w:val="000000" w:themeColor="text1"/>
          <w:kern w:val="24"/>
          <w:vertAlign w:val="subscript"/>
        </w:rPr>
        <w:t>0</w:t>
      </w: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NV (engineering M0-derived Nanovesicles) and MNV.</w:t>
      </w:r>
    </w:p>
    <w:p w14:paraId="053584AF" w14:textId="77777777" w:rsidR="007969C9" w:rsidRPr="002110C7" w:rsidRDefault="007969C9" w:rsidP="007715FB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</w:p>
    <w:p w14:paraId="3C5DFA35" w14:textId="3FA1D6D5" w:rsidR="007715FB" w:rsidRPr="002110C7" w:rsidRDefault="007715FB" w:rsidP="007715FB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ascii="Times New Roman" w:hAnsi="Times New Roman" w:cs="Times New Roman"/>
          <w:b/>
          <w:color w:val="000000" w:themeColor="text1"/>
        </w:rPr>
        <w:t>Table S1</w:t>
      </w:r>
    </w:p>
    <w:p w14:paraId="5CAA7C74" w14:textId="4D9F541D" w:rsidR="007715FB" w:rsidRPr="002110C7" w:rsidRDefault="007715FB" w:rsidP="007715FB">
      <w:pPr>
        <w:rPr>
          <w:color w:val="000000" w:themeColor="text1"/>
        </w:rPr>
      </w:pPr>
      <w:r w:rsidRPr="002110C7">
        <w:rPr>
          <w:noProof/>
          <w:color w:val="000000" w:themeColor="text1"/>
          <w:lang w:val="en-IN" w:eastAsia="en-IN"/>
        </w:rPr>
        <w:drawing>
          <wp:inline distT="0" distB="0" distL="0" distR="0" wp14:anchorId="5EC1C1CB" wp14:editId="37FE342D">
            <wp:extent cx="5162550" cy="168131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316" cy="1684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6ABD7D" w14:textId="5D09DA48" w:rsidR="007715FB" w:rsidRPr="002110C7" w:rsidRDefault="007715FB" w:rsidP="007715FB">
      <w:pPr>
        <w:rPr>
          <w:rFonts w:eastAsia="DengXian" w:cs="Times New Roman"/>
          <w:color w:val="000000" w:themeColor="text1"/>
          <w:kern w:val="24"/>
          <w:sz w:val="24"/>
          <w:szCs w:val="24"/>
        </w:rPr>
      </w:pPr>
      <w:r w:rsidRPr="002110C7">
        <w:rPr>
          <w:rFonts w:eastAsia="DengXian" w:cs="Times New Roman"/>
          <w:color w:val="000000" w:themeColor="text1"/>
          <w:kern w:val="24"/>
          <w:sz w:val="24"/>
          <w:szCs w:val="24"/>
        </w:rPr>
        <w:t>Drug loading efficacy (DLE) determined by HPLC with different drug loading contents (DLC).</w:t>
      </w:r>
    </w:p>
    <w:p w14:paraId="6140C917" w14:textId="77777777" w:rsidR="003B7C17" w:rsidRPr="002110C7" w:rsidRDefault="003B7C17" w:rsidP="007715FB">
      <w:pPr>
        <w:rPr>
          <w:rFonts w:eastAsia="DengXian" w:cs="Times New Roman"/>
          <w:color w:val="000000" w:themeColor="text1"/>
          <w:kern w:val="24"/>
          <w:sz w:val="24"/>
          <w:szCs w:val="24"/>
        </w:rPr>
      </w:pPr>
    </w:p>
    <w:p w14:paraId="14B42C73" w14:textId="08BFA538" w:rsidR="007715FB" w:rsidRPr="002110C7" w:rsidRDefault="007715FB" w:rsidP="007715FB">
      <w:pPr>
        <w:rPr>
          <w:rFonts w:eastAsia="DengXian" w:cs="Times New Roman"/>
          <w:b/>
          <w:color w:val="000000" w:themeColor="text1"/>
          <w:kern w:val="24"/>
          <w:sz w:val="24"/>
          <w:szCs w:val="24"/>
        </w:rPr>
      </w:pPr>
      <w:r w:rsidRPr="002110C7">
        <w:rPr>
          <w:rFonts w:eastAsia="DengXian" w:cs="Times New Roman"/>
          <w:b/>
          <w:color w:val="000000" w:themeColor="text1"/>
          <w:kern w:val="24"/>
          <w:sz w:val="24"/>
          <w:szCs w:val="24"/>
        </w:rPr>
        <w:t>Figure S</w:t>
      </w:r>
      <w:r w:rsidR="007969C9" w:rsidRPr="002110C7">
        <w:rPr>
          <w:rFonts w:eastAsia="DengXian" w:cs="Times New Roman"/>
          <w:b/>
          <w:color w:val="000000" w:themeColor="text1"/>
          <w:kern w:val="24"/>
          <w:sz w:val="24"/>
          <w:szCs w:val="24"/>
        </w:rPr>
        <w:t>3</w:t>
      </w:r>
    </w:p>
    <w:p w14:paraId="1A94D4B3" w14:textId="35498AB3" w:rsidR="007715FB" w:rsidRPr="002110C7" w:rsidRDefault="007715FB" w:rsidP="007715FB">
      <w:pPr>
        <w:rPr>
          <w:rFonts w:eastAsia="DengXian" w:cs="Times New Roman"/>
          <w:color w:val="000000" w:themeColor="text1"/>
          <w:kern w:val="24"/>
          <w:sz w:val="24"/>
          <w:szCs w:val="24"/>
        </w:rPr>
      </w:pPr>
      <w:r w:rsidRPr="002110C7">
        <w:rPr>
          <w:rFonts w:eastAsia="DengXian" w:cs="Times New Roman"/>
          <w:noProof/>
          <w:color w:val="000000" w:themeColor="text1"/>
          <w:kern w:val="24"/>
          <w:sz w:val="24"/>
          <w:szCs w:val="24"/>
          <w:lang w:val="en-IN" w:eastAsia="en-IN"/>
        </w:rPr>
        <w:drawing>
          <wp:inline distT="0" distB="0" distL="0" distR="0" wp14:anchorId="1CF218AF" wp14:editId="5CD320E2">
            <wp:extent cx="2368061" cy="163383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01" cy="1651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2B2D7" w14:textId="77777777" w:rsidR="007715FB" w:rsidRPr="002110C7" w:rsidRDefault="007715FB" w:rsidP="007715FB">
      <w:pPr>
        <w:rPr>
          <w:rFonts w:eastAsia="DengXian" w:cs="Times New Roman"/>
          <w:color w:val="000000" w:themeColor="text1"/>
          <w:sz w:val="24"/>
          <w:szCs w:val="24"/>
        </w:rPr>
      </w:pPr>
      <w:r w:rsidRPr="002110C7">
        <w:rPr>
          <w:rFonts w:eastAsia="DengXian" w:cs="Times New Roman"/>
          <w:color w:val="000000" w:themeColor="text1"/>
          <w:sz w:val="24"/>
          <w:szCs w:val="24"/>
        </w:rPr>
        <w:t xml:space="preserve">Mean fluorescence intensity of H22 cells incubated with </w:t>
      </w:r>
      <w:proofErr w:type="spellStart"/>
      <w:r w:rsidRPr="002110C7">
        <w:rPr>
          <w:rFonts w:eastAsia="DengXian" w:cs="Times New Roman"/>
          <w:color w:val="000000" w:themeColor="text1"/>
          <w:sz w:val="24"/>
          <w:szCs w:val="24"/>
        </w:rPr>
        <w:t>DiR</w:t>
      </w:r>
      <w:proofErr w:type="spellEnd"/>
      <w:r w:rsidRPr="002110C7">
        <w:rPr>
          <w:rFonts w:eastAsia="DengXian" w:cs="Times New Roman"/>
          <w:color w:val="000000" w:themeColor="text1"/>
          <w:sz w:val="24"/>
          <w:szCs w:val="24"/>
        </w:rPr>
        <w:t>-stained MNV@DHA for indicated time and determined by flow cytometry.</w:t>
      </w:r>
    </w:p>
    <w:p w14:paraId="0171BA59" w14:textId="03069571" w:rsidR="007715FB" w:rsidRPr="002110C7" w:rsidRDefault="007715FB" w:rsidP="007715FB">
      <w:pPr>
        <w:rPr>
          <w:rFonts w:eastAsia="DengXian" w:cs="Times New Roman"/>
          <w:color w:val="000000" w:themeColor="text1"/>
          <w:sz w:val="24"/>
          <w:szCs w:val="24"/>
        </w:rPr>
      </w:pPr>
    </w:p>
    <w:p w14:paraId="2E9FD0DE" w14:textId="523BA79B" w:rsidR="007715FB" w:rsidRPr="002110C7" w:rsidRDefault="007715FB" w:rsidP="007715FB">
      <w:pPr>
        <w:rPr>
          <w:rFonts w:eastAsia="DengXian" w:cs="Times New Roman"/>
          <w:b/>
          <w:color w:val="000000" w:themeColor="text1"/>
          <w:sz w:val="24"/>
          <w:szCs w:val="24"/>
        </w:rPr>
      </w:pPr>
      <w:r w:rsidRPr="002110C7">
        <w:rPr>
          <w:rFonts w:eastAsia="DengXian" w:cs="Times New Roman" w:hint="eastAsia"/>
          <w:b/>
          <w:color w:val="000000" w:themeColor="text1"/>
          <w:sz w:val="24"/>
          <w:szCs w:val="24"/>
        </w:rPr>
        <w:t>F</w:t>
      </w:r>
      <w:r w:rsidRPr="002110C7">
        <w:rPr>
          <w:rFonts w:eastAsia="DengXian" w:cs="Times New Roman"/>
          <w:b/>
          <w:color w:val="000000" w:themeColor="text1"/>
          <w:sz w:val="24"/>
          <w:szCs w:val="24"/>
        </w:rPr>
        <w:t>igure S</w:t>
      </w:r>
      <w:r w:rsidR="005050EA" w:rsidRPr="002110C7">
        <w:rPr>
          <w:rFonts w:eastAsia="DengXian" w:cs="Times New Roman"/>
          <w:b/>
          <w:color w:val="000000" w:themeColor="text1"/>
          <w:sz w:val="24"/>
          <w:szCs w:val="24"/>
        </w:rPr>
        <w:t>4</w:t>
      </w:r>
    </w:p>
    <w:p w14:paraId="18A8F84A" w14:textId="5050FC05" w:rsidR="006B5B29" w:rsidRPr="002110C7" w:rsidRDefault="007715FB" w:rsidP="007715FB">
      <w:pPr>
        <w:rPr>
          <w:rFonts w:eastAsia="DengXian" w:cs="Times New Roman"/>
          <w:color w:val="000000" w:themeColor="text1"/>
          <w:sz w:val="24"/>
          <w:szCs w:val="24"/>
        </w:rPr>
      </w:pPr>
      <w:r w:rsidRPr="002110C7">
        <w:rPr>
          <w:rFonts w:hint="eastAsia"/>
          <w:noProof/>
          <w:color w:val="000000" w:themeColor="text1"/>
          <w:lang w:val="en-IN" w:eastAsia="en-IN"/>
        </w:rPr>
        <w:drawing>
          <wp:inline distT="0" distB="0" distL="0" distR="0" wp14:anchorId="53F2BCB9" wp14:editId="41212F48">
            <wp:extent cx="3191510" cy="216916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4" w:name="_GoBack"/>
      <w:bookmarkEnd w:id="14"/>
    </w:p>
    <w:p w14:paraId="6FEEA4D7" w14:textId="3136D167" w:rsidR="006B5B29" w:rsidRPr="002110C7" w:rsidRDefault="006B5B29" w:rsidP="006B5B29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Semi-quantitative measurement of Oil Red O staining by extracting the dye with isopropanol and reading the absorbance at 492 nm.</w:t>
      </w:r>
    </w:p>
    <w:p w14:paraId="6FA47BA4" w14:textId="142822B7" w:rsidR="0012443D" w:rsidRPr="002110C7" w:rsidRDefault="0012443D" w:rsidP="006B5B29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62C87BC1" w14:textId="5EC39895" w:rsidR="0012443D" w:rsidRPr="002110C7" w:rsidRDefault="0012443D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ascii="Times New Roman" w:hAnsi="Times New Roman" w:cs="Times New Roman"/>
          <w:b/>
          <w:color w:val="000000" w:themeColor="text1"/>
        </w:rPr>
        <w:t>Figure S5</w:t>
      </w:r>
    </w:p>
    <w:p w14:paraId="3F45A393" w14:textId="3BD8E618" w:rsidR="0012443D" w:rsidRPr="002110C7" w:rsidRDefault="0012443D" w:rsidP="006B5B29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2110C7">
        <w:rPr>
          <w:noProof/>
          <w:color w:val="000000" w:themeColor="text1"/>
          <w:lang w:val="en-IN" w:eastAsia="en-IN"/>
        </w:rPr>
        <w:drawing>
          <wp:inline distT="0" distB="0" distL="0" distR="0" wp14:anchorId="332A26AC" wp14:editId="4E17CFD6">
            <wp:extent cx="4773907" cy="1828800"/>
            <wp:effectExtent l="0" t="0" r="825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26" b="6218"/>
                    <a:stretch/>
                  </pic:blipFill>
                  <pic:spPr bwMode="auto">
                    <a:xfrm>
                      <a:off x="0" y="0"/>
                      <a:ext cx="4817007" cy="184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6CCFEE" w14:textId="317A6A72" w:rsidR="0012443D" w:rsidRPr="002110C7" w:rsidRDefault="0012443D" w:rsidP="006B5B29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CCK8 assay for HepG2 cells (A) and SMMC-7721 cells. The cells were incubated with different concentrations of the indicated formulations for 48 h and then the cells were performed with CCK8 assay.</w:t>
      </w:r>
    </w:p>
    <w:p w14:paraId="4B19F0F8" w14:textId="77777777" w:rsidR="003B7C17" w:rsidRPr="002110C7" w:rsidRDefault="003B7C17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99DBB26" w14:textId="54A7F975" w:rsidR="006B5B29" w:rsidRPr="002110C7" w:rsidRDefault="006B5B29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ascii="Times New Roman" w:hAnsi="Times New Roman" w:cs="Times New Roman"/>
          <w:b/>
          <w:color w:val="000000" w:themeColor="text1"/>
        </w:rPr>
        <w:t>Figure S</w:t>
      </w:r>
      <w:r w:rsidR="003B7C17" w:rsidRPr="002110C7">
        <w:rPr>
          <w:rFonts w:ascii="Times New Roman" w:hAnsi="Times New Roman" w:cs="Times New Roman"/>
          <w:b/>
          <w:color w:val="000000" w:themeColor="text1"/>
        </w:rPr>
        <w:t>6</w:t>
      </w:r>
    </w:p>
    <w:p w14:paraId="4DE128E0" w14:textId="0815C16C" w:rsidR="006B5B29" w:rsidRPr="002110C7" w:rsidRDefault="006B5B29" w:rsidP="006B5B29">
      <w:pPr>
        <w:rPr>
          <w:rFonts w:eastAsia="DengXian" w:cs="Times New Roman"/>
          <w:color w:val="000000" w:themeColor="text1"/>
          <w:sz w:val="24"/>
          <w:szCs w:val="24"/>
        </w:rPr>
      </w:pPr>
      <w:r w:rsidRPr="002110C7">
        <w:rPr>
          <w:rFonts w:eastAsia="DengXian" w:cs="Times New Roman"/>
          <w:noProof/>
          <w:color w:val="000000" w:themeColor="text1"/>
          <w:sz w:val="24"/>
          <w:szCs w:val="24"/>
          <w:lang w:val="en-IN" w:eastAsia="en-IN"/>
        </w:rPr>
        <w:drawing>
          <wp:inline distT="0" distB="0" distL="0" distR="0" wp14:anchorId="541282FC" wp14:editId="308F87F4">
            <wp:extent cx="2853055" cy="197183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967" cy="1977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49B521" w14:textId="7D14544E" w:rsidR="006B5B29" w:rsidRPr="002110C7" w:rsidRDefault="006B5B29" w:rsidP="006B5B29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 xml:space="preserve">Mean fluorescence intensity of RAW 264.7 cells incubated with </w:t>
      </w:r>
      <w:proofErr w:type="spellStart"/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DiR</w:t>
      </w:r>
      <w:proofErr w:type="spellEnd"/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-stained MNV@DHA for indicated time and determined by flow cytometry.</w:t>
      </w:r>
    </w:p>
    <w:p w14:paraId="1FE8FB5A" w14:textId="47FF756D" w:rsidR="003B7C17" w:rsidRPr="002110C7" w:rsidRDefault="003B7C17" w:rsidP="006B5B29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0A8EDF49" w14:textId="3DB39A28" w:rsidR="003B7C17" w:rsidRPr="002110C7" w:rsidRDefault="003B7C17" w:rsidP="003B7C17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ascii="Times New Roman" w:hAnsi="Times New Roman" w:cs="Times New Roman"/>
          <w:b/>
          <w:color w:val="000000" w:themeColor="text1"/>
        </w:rPr>
        <w:t>Figure S7</w:t>
      </w:r>
    </w:p>
    <w:p w14:paraId="2E48A63F" w14:textId="58C5B8A9" w:rsidR="003B7C17" w:rsidRPr="002110C7" w:rsidRDefault="003B7C17" w:rsidP="006B5B29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2110C7">
        <w:rPr>
          <w:noProof/>
          <w:color w:val="000000" w:themeColor="text1"/>
          <w:lang w:val="en-IN" w:eastAsia="en-IN"/>
        </w:rPr>
        <w:drawing>
          <wp:inline distT="0" distB="0" distL="0" distR="0" wp14:anchorId="086D8E25" wp14:editId="3F34DEAD">
            <wp:extent cx="2853055" cy="1955556"/>
            <wp:effectExtent l="0" t="0" r="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54"/>
                    <a:stretch/>
                  </pic:blipFill>
                  <pic:spPr bwMode="auto">
                    <a:xfrm>
                      <a:off x="0" y="0"/>
                      <a:ext cx="2862737" cy="196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13E153" w14:textId="0920226E" w:rsidR="003B7C17" w:rsidRPr="002110C7" w:rsidRDefault="003B7C17" w:rsidP="006B5B29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The average ROI value for tumor growth</w:t>
      </w:r>
      <w:r w:rsidR="004C2160" w:rsidRPr="002110C7">
        <w:rPr>
          <w:rFonts w:ascii="Times New Roman" w:eastAsia="DengXian" w:hAnsi="Times New Roman" w:cs="Times New Roman"/>
          <w:color w:val="000000" w:themeColor="text1"/>
          <w:kern w:val="24"/>
        </w:rPr>
        <w:t>.</w:t>
      </w:r>
    </w:p>
    <w:p w14:paraId="1696BA2A" w14:textId="77777777" w:rsidR="004C2160" w:rsidRPr="002110C7" w:rsidRDefault="004C2160" w:rsidP="006B5B29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503438F2" w14:textId="2F7096E1" w:rsidR="006B5B29" w:rsidRPr="002110C7" w:rsidRDefault="006B5B29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ascii="Times New Roman" w:hAnsi="Times New Roman" w:cs="Times New Roman"/>
          <w:b/>
          <w:color w:val="000000" w:themeColor="text1"/>
        </w:rPr>
        <w:t>Figure S</w:t>
      </w:r>
      <w:r w:rsidR="004C2160" w:rsidRPr="002110C7">
        <w:rPr>
          <w:rFonts w:ascii="Times New Roman" w:hAnsi="Times New Roman" w:cs="Times New Roman"/>
          <w:b/>
          <w:color w:val="000000" w:themeColor="text1"/>
        </w:rPr>
        <w:t>8</w:t>
      </w:r>
    </w:p>
    <w:p w14:paraId="0D59035E" w14:textId="6465939B" w:rsidR="004C2160" w:rsidRPr="002110C7" w:rsidRDefault="004C2160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hint="eastAsia"/>
          <w:noProof/>
          <w:color w:val="000000" w:themeColor="text1"/>
          <w:lang w:val="en-IN" w:eastAsia="en-IN"/>
        </w:rPr>
        <w:drawing>
          <wp:inline distT="0" distB="0" distL="0" distR="0" wp14:anchorId="0515B354" wp14:editId="27EDAF2A">
            <wp:extent cx="1946030" cy="1595069"/>
            <wp:effectExtent l="0" t="0" r="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9" b="9337"/>
                    <a:stretch/>
                  </pic:blipFill>
                  <pic:spPr bwMode="auto">
                    <a:xfrm>
                      <a:off x="0" y="0"/>
                      <a:ext cx="1954916" cy="160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C87BD" w14:textId="7D826825" w:rsidR="004C2160" w:rsidRPr="002110C7" w:rsidRDefault="004C2160" w:rsidP="006B5B29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Semi-quantification of the Ki67 expression.</w:t>
      </w:r>
    </w:p>
    <w:p w14:paraId="0EE24EDA" w14:textId="1AF7BAF8" w:rsidR="004C2160" w:rsidRPr="002110C7" w:rsidRDefault="004C2160" w:rsidP="006B5B29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</w:p>
    <w:p w14:paraId="2CCC714B" w14:textId="60FD59E3" w:rsidR="004C2160" w:rsidRPr="002110C7" w:rsidRDefault="004C2160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ascii="Times New Roman" w:hAnsi="Times New Roman" w:cs="Times New Roman"/>
          <w:b/>
          <w:color w:val="000000" w:themeColor="text1"/>
        </w:rPr>
        <w:t>Figure S9</w:t>
      </w:r>
    </w:p>
    <w:p w14:paraId="092468B7" w14:textId="70070FC8" w:rsidR="006B5B29" w:rsidRPr="002110C7" w:rsidRDefault="006B5B29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  <w:r w:rsidRPr="002110C7">
        <w:rPr>
          <w:rFonts w:hint="eastAsia"/>
          <w:noProof/>
          <w:color w:val="000000" w:themeColor="text1"/>
          <w:lang w:val="en-IN" w:eastAsia="en-IN"/>
        </w:rPr>
        <w:drawing>
          <wp:inline distT="0" distB="0" distL="0" distR="0" wp14:anchorId="555D6F0A" wp14:editId="1AA452CA">
            <wp:extent cx="3191510" cy="2135873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49"/>
                    <a:stretch/>
                  </pic:blipFill>
                  <pic:spPr bwMode="auto">
                    <a:xfrm>
                      <a:off x="0" y="0"/>
                      <a:ext cx="3212810" cy="215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FF435B" w14:textId="726E3B18" w:rsidR="006B5B29" w:rsidRPr="002110C7" w:rsidRDefault="006B5B29" w:rsidP="006B5B29">
      <w:pPr>
        <w:pStyle w:val="NormalWeb"/>
        <w:spacing w:before="0" w:beforeAutospacing="0" w:after="0" w:afterAutospacing="0"/>
        <w:jc w:val="both"/>
        <w:rPr>
          <w:rFonts w:ascii="Times New Roman" w:eastAsia="DengXian" w:hAnsi="Times New Roman" w:cs="Times New Roman"/>
          <w:color w:val="000000" w:themeColor="text1"/>
          <w:kern w:val="24"/>
        </w:rPr>
      </w:pPr>
      <w:r w:rsidRPr="002110C7">
        <w:rPr>
          <w:rFonts w:ascii="Times New Roman" w:eastAsia="DengXian" w:hAnsi="Times New Roman" w:cs="Times New Roman"/>
          <w:color w:val="000000" w:themeColor="text1"/>
          <w:kern w:val="24"/>
        </w:rPr>
        <w:t>Bodyweight variation of the mice with different treatments.</w:t>
      </w:r>
    </w:p>
    <w:p w14:paraId="09DDFB90" w14:textId="77777777" w:rsidR="004C2160" w:rsidRPr="002110C7" w:rsidRDefault="004C2160" w:rsidP="006B5B29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</w:p>
    <w:p w14:paraId="3F7E0989" w14:textId="77777777" w:rsidR="004C2160" w:rsidRPr="002110C7" w:rsidRDefault="004C2160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7F403F8" w14:textId="77777777" w:rsidR="004C2160" w:rsidRPr="002110C7" w:rsidRDefault="004C2160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9F54F76" w14:textId="6140A482" w:rsidR="006B5B29" w:rsidRPr="002110C7" w:rsidRDefault="006B5B29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ascii="Times New Roman" w:hAnsi="Times New Roman" w:cs="Times New Roman" w:hint="eastAsia"/>
          <w:b/>
          <w:color w:val="000000" w:themeColor="text1"/>
        </w:rPr>
        <w:t>F</w:t>
      </w:r>
      <w:r w:rsidRPr="002110C7">
        <w:rPr>
          <w:rFonts w:ascii="Times New Roman" w:hAnsi="Times New Roman" w:cs="Times New Roman"/>
          <w:b/>
          <w:color w:val="000000" w:themeColor="text1"/>
        </w:rPr>
        <w:t>igure S</w:t>
      </w:r>
      <w:r w:rsidR="004C2160" w:rsidRPr="002110C7">
        <w:rPr>
          <w:rFonts w:ascii="Times New Roman" w:hAnsi="Times New Roman" w:cs="Times New Roman"/>
          <w:b/>
          <w:color w:val="000000" w:themeColor="text1"/>
        </w:rPr>
        <w:t>10</w:t>
      </w:r>
    </w:p>
    <w:p w14:paraId="76E1D39F" w14:textId="77777777" w:rsidR="002D39D4" w:rsidRPr="002110C7" w:rsidRDefault="006B5B29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  <w:r w:rsidRPr="002110C7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7D5E1519" wp14:editId="6FFA4516">
            <wp:extent cx="3927230" cy="3623538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826" cy="363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B19370" w14:textId="145AD994" w:rsidR="006B5B29" w:rsidRPr="002110C7" w:rsidRDefault="006B5B29" w:rsidP="002D39D4">
      <w:pPr>
        <w:pStyle w:val="NormalWeb"/>
        <w:spacing w:before="0" w:beforeAutospacing="0" w:after="0" w:afterAutospacing="0"/>
        <w:ind w:firstLineChars="150" w:firstLine="360"/>
        <w:jc w:val="both"/>
        <w:rPr>
          <w:rFonts w:ascii="Times New Roman" w:hAnsi="Times New Roman" w:cs="Times New Roman"/>
          <w:color w:val="000000" w:themeColor="text1"/>
        </w:rPr>
      </w:pPr>
      <w:r w:rsidRPr="002110C7">
        <w:rPr>
          <w:rFonts w:ascii="Times New Roman" w:hAnsi="Times New Roman" w:cs="Times New Roman"/>
          <w:color w:val="000000" w:themeColor="text1"/>
        </w:rPr>
        <w:t xml:space="preserve">H&amp;E staining of the major organs excised from euthanized mice. </w:t>
      </w:r>
    </w:p>
    <w:p w14:paraId="764EC3C5" w14:textId="3748F46C" w:rsidR="00EF594F" w:rsidRPr="002110C7" w:rsidRDefault="00EF594F" w:rsidP="004C2160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</w:p>
    <w:p w14:paraId="4F69720C" w14:textId="5BF1125B" w:rsidR="004C2160" w:rsidRPr="002110C7" w:rsidRDefault="004C2160" w:rsidP="004C2160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ascii="Times New Roman" w:hAnsi="Times New Roman" w:cs="Times New Roman" w:hint="eastAsia"/>
          <w:b/>
          <w:color w:val="000000" w:themeColor="text1"/>
        </w:rPr>
        <w:t>F</w:t>
      </w:r>
      <w:r w:rsidRPr="002110C7">
        <w:rPr>
          <w:rFonts w:ascii="Times New Roman" w:hAnsi="Times New Roman" w:cs="Times New Roman"/>
          <w:b/>
          <w:color w:val="000000" w:themeColor="text1"/>
        </w:rPr>
        <w:t>igure S11</w:t>
      </w:r>
    </w:p>
    <w:p w14:paraId="04D596F9" w14:textId="30975EDB" w:rsidR="004C2160" w:rsidRPr="002110C7" w:rsidRDefault="004C2160" w:rsidP="004C2160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  <w:r w:rsidRPr="002110C7">
        <w:rPr>
          <w:rFonts w:hint="eastAsia"/>
          <w:noProof/>
          <w:color w:val="000000" w:themeColor="text1"/>
          <w:lang w:val="en-IN" w:eastAsia="en-IN"/>
        </w:rPr>
        <w:drawing>
          <wp:inline distT="0" distB="0" distL="0" distR="0" wp14:anchorId="370EA3C5" wp14:editId="43A93E59">
            <wp:extent cx="2145323" cy="1472911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8" t="5064" r="12613" b="8864"/>
                    <a:stretch/>
                  </pic:blipFill>
                  <pic:spPr bwMode="auto">
                    <a:xfrm>
                      <a:off x="0" y="0"/>
                      <a:ext cx="2162345" cy="148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8C8098" w14:textId="6D1916B3" w:rsidR="00FE4111" w:rsidRPr="002110C7" w:rsidRDefault="004C2160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  <w:r w:rsidRPr="002110C7">
        <w:rPr>
          <w:rFonts w:ascii="Times New Roman" w:hAnsi="Times New Roman" w:cs="Times New Roman"/>
          <w:color w:val="000000" w:themeColor="text1"/>
        </w:rPr>
        <w:t>The serum level of alanine aminotransferase (ALT) and aspartate aminotransferase (AST) from different groups.</w:t>
      </w:r>
    </w:p>
    <w:p w14:paraId="17E17E25" w14:textId="77777777" w:rsidR="00FE4111" w:rsidRPr="002110C7" w:rsidRDefault="00FE4111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2DCD41E" w14:textId="413430A1" w:rsidR="00FE4111" w:rsidRPr="002110C7" w:rsidRDefault="004C2160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rFonts w:ascii="Times New Roman" w:hAnsi="Times New Roman" w:cs="Times New Roman" w:hint="eastAsia"/>
          <w:b/>
          <w:color w:val="000000" w:themeColor="text1"/>
        </w:rPr>
        <w:t>F</w:t>
      </w:r>
      <w:r w:rsidRPr="002110C7">
        <w:rPr>
          <w:rFonts w:ascii="Times New Roman" w:hAnsi="Times New Roman" w:cs="Times New Roman"/>
          <w:b/>
          <w:color w:val="000000" w:themeColor="text1"/>
        </w:rPr>
        <w:t>igure S12</w:t>
      </w:r>
    </w:p>
    <w:p w14:paraId="47241F1C" w14:textId="6D2D81F2" w:rsidR="00FE4111" w:rsidRPr="002110C7" w:rsidRDefault="004C2160" w:rsidP="006B5B29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</w:rPr>
      </w:pPr>
      <w:r w:rsidRPr="002110C7">
        <w:rPr>
          <w:noProof/>
          <w:color w:val="000000" w:themeColor="text1"/>
          <w:lang w:val="en-IN" w:eastAsia="en-IN"/>
        </w:rPr>
        <w:drawing>
          <wp:inline distT="0" distB="0" distL="0" distR="0" wp14:anchorId="6413CB75" wp14:editId="6BE9037F">
            <wp:extent cx="1805353" cy="1554480"/>
            <wp:effectExtent l="0" t="0" r="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5" b="10112"/>
                    <a:stretch/>
                  </pic:blipFill>
                  <pic:spPr bwMode="auto">
                    <a:xfrm>
                      <a:off x="0" y="0"/>
                      <a:ext cx="1816016" cy="156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C0755" w14:textId="1409145E" w:rsidR="0017786E" w:rsidRPr="002110C7" w:rsidRDefault="004C2160" w:rsidP="004C2160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</w:rPr>
      </w:pPr>
      <w:r w:rsidRPr="002110C7">
        <w:rPr>
          <w:rFonts w:ascii="Times New Roman" w:hAnsi="Times New Roman" w:cs="Times New Roman"/>
          <w:color w:val="000000" w:themeColor="text1"/>
        </w:rPr>
        <w:t>Semi-quantification of the GPX4 expression.</w:t>
      </w:r>
    </w:p>
    <w:sectPr w:rsidR="0017786E" w:rsidRPr="002110C7" w:rsidSect="002110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C3"/>
    <w:rsid w:val="0010610D"/>
    <w:rsid w:val="0012443D"/>
    <w:rsid w:val="0017786E"/>
    <w:rsid w:val="00205479"/>
    <w:rsid w:val="002110C7"/>
    <w:rsid w:val="002D39D4"/>
    <w:rsid w:val="003B7C17"/>
    <w:rsid w:val="003F76C3"/>
    <w:rsid w:val="0047336D"/>
    <w:rsid w:val="004756DF"/>
    <w:rsid w:val="004C2160"/>
    <w:rsid w:val="004D58BD"/>
    <w:rsid w:val="005050EA"/>
    <w:rsid w:val="006B5B29"/>
    <w:rsid w:val="007715FB"/>
    <w:rsid w:val="007969C9"/>
    <w:rsid w:val="00A931EA"/>
    <w:rsid w:val="00CA7BD4"/>
    <w:rsid w:val="00EF594F"/>
    <w:rsid w:val="00F5252D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18273"/>
  <w15:chartTrackingRefBased/>
  <w15:docId w15:val="{C92D6588-6E0D-467E-B11B-17F32EA4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52D"/>
    <w:pPr>
      <w:widowControl w:val="0"/>
      <w:jc w:val="both"/>
    </w:pPr>
    <w:rPr>
      <w:rFonts w:ascii="Times New Roman" w:eastAsia="SimSu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15FB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7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cpuhuangxin@cpu.edu.cn" TargetMode="Externa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hyperlink" Target="mailto:easing@163.com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Haishi Qiao</dc:creator>
  <cp:keywords/>
  <dc:description/>
  <cp:lastModifiedBy>Sindhu Chinnaiyan</cp:lastModifiedBy>
  <cp:revision>17</cp:revision>
  <dcterms:created xsi:type="dcterms:W3CDTF">2022-10-07T10:43:00Z</dcterms:created>
  <dcterms:modified xsi:type="dcterms:W3CDTF">2023-02-17T15:09:00Z</dcterms:modified>
</cp:coreProperties>
</file>