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2E875" w14:textId="6A05FAF7" w:rsidR="00E10612" w:rsidRPr="008F3B88" w:rsidRDefault="00E10612" w:rsidP="00EC72E7">
      <w:pPr>
        <w:spacing w:afterLines="100" w:after="312"/>
        <w:jc w:val="center"/>
        <w:rPr>
          <w:rFonts w:ascii="Times New Roman" w:eastAsia="Microsoft YaHei" w:hAnsi="Times New Roman"/>
          <w:b/>
          <w:bCs/>
          <w:color w:val="000000"/>
          <w:spacing w:val="15"/>
          <w:sz w:val="52"/>
          <w:szCs w:val="52"/>
        </w:rPr>
      </w:pPr>
      <w:r w:rsidRPr="008F3B88">
        <w:rPr>
          <w:rFonts w:ascii="Times New Roman" w:eastAsia="Microsoft YaHei" w:hAnsi="Times New Roman"/>
          <w:b/>
          <w:bCs/>
          <w:color w:val="000000"/>
          <w:spacing w:val="15"/>
          <w:sz w:val="52"/>
          <w:szCs w:val="52"/>
        </w:rPr>
        <w:t>Supplementary Material</w:t>
      </w:r>
    </w:p>
    <w:p w14:paraId="69F37AB0" w14:textId="77777777" w:rsidR="00583BBC" w:rsidRPr="008F3B88" w:rsidRDefault="00583BBC" w:rsidP="00EC72E7">
      <w:pPr>
        <w:adjustRightInd w:val="0"/>
        <w:snapToGrid w:val="0"/>
        <w:spacing w:beforeLines="50" w:before="156" w:line="360" w:lineRule="auto"/>
        <w:jc w:val="center"/>
        <w:rPr>
          <w:rFonts w:ascii="Times New Roman" w:hAnsi="Times New Roman"/>
          <w:b/>
          <w:sz w:val="36"/>
          <w:szCs w:val="36"/>
        </w:rPr>
      </w:pPr>
      <w:r w:rsidRPr="008F3B88">
        <w:rPr>
          <w:rFonts w:ascii="Times New Roman" w:hAnsi="Times New Roman"/>
          <w:b/>
          <w:sz w:val="36"/>
          <w:szCs w:val="36"/>
        </w:rPr>
        <w:t xml:space="preserve">A </w:t>
      </w:r>
      <w:r w:rsidRPr="008F3B88">
        <w:rPr>
          <w:rFonts w:ascii="Times New Roman" w:hAnsi="Times New Roman" w:hint="eastAsia"/>
          <w:b/>
          <w:sz w:val="36"/>
          <w:szCs w:val="36"/>
        </w:rPr>
        <w:t>novel</w:t>
      </w:r>
      <w:r w:rsidRPr="008F3B88">
        <w:rPr>
          <w:rFonts w:ascii="Times New Roman" w:hAnsi="Times New Roman"/>
          <w:b/>
          <w:sz w:val="36"/>
          <w:szCs w:val="36"/>
        </w:rPr>
        <w:t xml:space="preserve"> PH1/pE27HGFK1 nanoparticles </w:t>
      </w:r>
      <w:r w:rsidRPr="008F3B88">
        <w:rPr>
          <w:rFonts w:ascii="Times New Roman" w:hAnsi="Times New Roman" w:hint="eastAsia"/>
          <w:b/>
          <w:sz w:val="36"/>
          <w:szCs w:val="36"/>
        </w:rPr>
        <w:t>for</w:t>
      </w:r>
      <w:r w:rsidRPr="008F3B88">
        <w:rPr>
          <w:rFonts w:ascii="Times New Roman" w:hAnsi="Times New Roman"/>
          <w:b/>
          <w:sz w:val="36"/>
          <w:szCs w:val="36"/>
        </w:rPr>
        <w:t xml:space="preserve"> orthotopic glioblastoma </w:t>
      </w:r>
      <w:r w:rsidRPr="008F3B88">
        <w:rPr>
          <w:rFonts w:ascii="Times New Roman" w:hAnsi="Times New Roman" w:hint="eastAsia"/>
          <w:b/>
          <w:sz w:val="36"/>
          <w:szCs w:val="36"/>
        </w:rPr>
        <w:t>therapy</w:t>
      </w:r>
    </w:p>
    <w:p w14:paraId="30C19584" w14:textId="384FB507" w:rsidR="00583BBC" w:rsidRPr="008F3B88" w:rsidRDefault="00583BBC" w:rsidP="00EC72E7">
      <w:pPr>
        <w:adjustRightInd w:val="0"/>
        <w:snapToGrid w:val="0"/>
        <w:spacing w:line="360" w:lineRule="auto"/>
        <w:jc w:val="center"/>
        <w:rPr>
          <w:rFonts w:ascii="Times New Roman" w:hAnsi="Times New Roman"/>
          <w:sz w:val="28"/>
          <w:szCs w:val="28"/>
        </w:rPr>
      </w:pPr>
      <w:r w:rsidRPr="008F3B88">
        <w:rPr>
          <w:rFonts w:ascii="Times New Roman" w:hAnsi="Times New Roman"/>
          <w:sz w:val="28"/>
          <w:szCs w:val="28"/>
        </w:rPr>
        <w:t>J</w:t>
      </w:r>
      <w:r w:rsidRPr="008F3B88">
        <w:rPr>
          <w:rFonts w:ascii="Times New Roman" w:hAnsi="Times New Roman" w:hint="eastAsia"/>
          <w:sz w:val="28"/>
          <w:szCs w:val="28"/>
        </w:rPr>
        <w:t>ian</w:t>
      </w:r>
      <w:r w:rsidRPr="008F3B88">
        <w:rPr>
          <w:rFonts w:ascii="Times New Roman" w:hAnsi="Times New Roman"/>
          <w:sz w:val="28"/>
          <w:szCs w:val="28"/>
        </w:rPr>
        <w:t xml:space="preserve"> </w:t>
      </w:r>
      <w:r w:rsidRPr="008F3B88">
        <w:rPr>
          <w:rFonts w:ascii="Times New Roman" w:hAnsi="Times New Roman" w:hint="eastAsia"/>
          <w:sz w:val="28"/>
          <w:szCs w:val="28"/>
        </w:rPr>
        <w:t>zhang</w:t>
      </w:r>
      <w:r w:rsidRPr="008F3B88">
        <w:rPr>
          <w:rFonts w:ascii="Times New Roman" w:hAnsi="Times New Roman"/>
          <w:sz w:val="28"/>
          <w:szCs w:val="28"/>
          <w:vertAlign w:val="superscript"/>
        </w:rPr>
        <w:t>2,3#</w:t>
      </w:r>
      <w:r w:rsidRPr="008F3B88">
        <w:rPr>
          <w:rFonts w:ascii="Times New Roman" w:hAnsi="Times New Roman"/>
          <w:sz w:val="28"/>
          <w:szCs w:val="28"/>
        </w:rPr>
        <w:t>, T</w:t>
      </w:r>
      <w:r w:rsidRPr="008F3B88">
        <w:rPr>
          <w:rFonts w:ascii="Times New Roman" w:hAnsi="Times New Roman" w:hint="eastAsia"/>
          <w:sz w:val="28"/>
          <w:szCs w:val="28"/>
        </w:rPr>
        <w:t>ao</w:t>
      </w:r>
      <w:r w:rsidRPr="008F3B88">
        <w:rPr>
          <w:rFonts w:ascii="Times New Roman" w:hAnsi="Times New Roman"/>
          <w:sz w:val="28"/>
          <w:szCs w:val="28"/>
        </w:rPr>
        <w:t xml:space="preserve"> L</w:t>
      </w:r>
      <w:r w:rsidRPr="008F3B88">
        <w:rPr>
          <w:rFonts w:ascii="Times New Roman" w:hAnsi="Times New Roman" w:hint="eastAsia"/>
          <w:sz w:val="28"/>
          <w:szCs w:val="28"/>
        </w:rPr>
        <w:t>i</w:t>
      </w:r>
      <w:r w:rsidRPr="008F3B88">
        <w:rPr>
          <w:rFonts w:ascii="Times New Roman" w:hAnsi="Times New Roman"/>
          <w:sz w:val="28"/>
          <w:szCs w:val="28"/>
          <w:vertAlign w:val="superscript"/>
        </w:rPr>
        <w:t>1#</w:t>
      </w:r>
      <w:r w:rsidRPr="008F3B88">
        <w:rPr>
          <w:rFonts w:ascii="Times New Roman" w:hAnsi="Times New Roman"/>
          <w:sz w:val="28"/>
          <w:szCs w:val="28"/>
        </w:rPr>
        <w:t>, Ling Liu</w:t>
      </w:r>
      <w:r w:rsidRPr="008F3B88">
        <w:rPr>
          <w:rFonts w:ascii="Times New Roman" w:hAnsi="Times New Roman"/>
          <w:sz w:val="28"/>
          <w:szCs w:val="28"/>
          <w:vertAlign w:val="superscript"/>
        </w:rPr>
        <w:t>3</w:t>
      </w:r>
      <w:r w:rsidRPr="008F3B88">
        <w:rPr>
          <w:rFonts w:ascii="Times New Roman" w:hAnsi="Times New Roman"/>
          <w:sz w:val="28"/>
          <w:szCs w:val="28"/>
        </w:rPr>
        <w:t>, Zhenpu Chen</w:t>
      </w:r>
      <w:r w:rsidRPr="008F3B88">
        <w:rPr>
          <w:rFonts w:ascii="Times New Roman" w:hAnsi="Times New Roman"/>
          <w:sz w:val="28"/>
          <w:szCs w:val="28"/>
          <w:vertAlign w:val="superscript"/>
        </w:rPr>
        <w:t>1</w:t>
      </w:r>
      <w:r w:rsidRPr="008F3B88">
        <w:rPr>
          <w:rFonts w:ascii="Times New Roman" w:hAnsi="Times New Roman"/>
          <w:sz w:val="28"/>
          <w:szCs w:val="28"/>
        </w:rPr>
        <w:t>, Li Li</w:t>
      </w:r>
      <w:r w:rsidRPr="008F3B88">
        <w:rPr>
          <w:rFonts w:ascii="Times New Roman" w:hAnsi="Times New Roman"/>
          <w:sz w:val="28"/>
          <w:szCs w:val="28"/>
          <w:vertAlign w:val="superscript"/>
        </w:rPr>
        <w:t>1</w:t>
      </w:r>
      <w:r w:rsidRPr="008F3B88">
        <w:rPr>
          <w:rFonts w:ascii="Times New Roman" w:hAnsi="Times New Roman"/>
          <w:sz w:val="28"/>
          <w:szCs w:val="28"/>
        </w:rPr>
        <w:t>, Xiaoxuan Yao</w:t>
      </w:r>
      <w:r w:rsidRPr="008F3B88">
        <w:rPr>
          <w:rFonts w:ascii="Times New Roman" w:hAnsi="Times New Roman"/>
          <w:sz w:val="28"/>
          <w:szCs w:val="28"/>
          <w:vertAlign w:val="superscript"/>
        </w:rPr>
        <w:t>1</w:t>
      </w:r>
      <w:r w:rsidRPr="008F3B88">
        <w:rPr>
          <w:rFonts w:ascii="Times New Roman" w:hAnsi="Times New Roman"/>
          <w:sz w:val="28"/>
          <w:szCs w:val="28"/>
        </w:rPr>
        <w:t>, Jiaxing Chen</w:t>
      </w:r>
      <w:r w:rsidRPr="008F3B88">
        <w:rPr>
          <w:rFonts w:ascii="Times New Roman" w:hAnsi="Times New Roman"/>
          <w:sz w:val="28"/>
          <w:szCs w:val="28"/>
          <w:vertAlign w:val="superscript"/>
        </w:rPr>
        <w:t>1</w:t>
      </w:r>
      <w:r w:rsidRPr="008F3B88">
        <w:rPr>
          <w:rFonts w:ascii="Times New Roman" w:hAnsi="Times New Roman"/>
          <w:sz w:val="28"/>
          <w:szCs w:val="28"/>
        </w:rPr>
        <w:t>, Xiaoyuan Hu</w:t>
      </w:r>
      <w:r w:rsidRPr="008F3B88">
        <w:rPr>
          <w:rFonts w:ascii="Times New Roman" w:hAnsi="Times New Roman"/>
          <w:sz w:val="28"/>
          <w:szCs w:val="28"/>
          <w:vertAlign w:val="superscript"/>
        </w:rPr>
        <w:t>1</w:t>
      </w:r>
      <w:r w:rsidRPr="008F3B88">
        <w:rPr>
          <w:rFonts w:ascii="Times New Roman" w:hAnsi="Times New Roman"/>
          <w:sz w:val="28"/>
          <w:szCs w:val="28"/>
        </w:rPr>
        <w:t>, Jiyin Guo</w:t>
      </w:r>
      <w:r w:rsidRPr="008F3B88">
        <w:rPr>
          <w:rFonts w:ascii="Times New Roman" w:hAnsi="Times New Roman"/>
          <w:sz w:val="28"/>
          <w:szCs w:val="28"/>
          <w:vertAlign w:val="superscript"/>
        </w:rPr>
        <w:t>1</w:t>
      </w:r>
      <w:r w:rsidRPr="008F3B88">
        <w:rPr>
          <w:rFonts w:ascii="Times New Roman" w:hAnsi="Times New Roman"/>
          <w:sz w:val="28"/>
          <w:szCs w:val="28"/>
        </w:rPr>
        <w:t>, Ruilei</w:t>
      </w:r>
      <w:r w:rsidRPr="008F3B88">
        <w:rPr>
          <w:rFonts w:ascii="Times New Roman" w:hAnsi="Times New Roman"/>
          <w:sz w:val="28"/>
          <w:szCs w:val="28"/>
          <w:vertAlign w:val="superscript"/>
        </w:rPr>
        <w:t xml:space="preserve"> </w:t>
      </w:r>
      <w:r w:rsidRPr="008F3B88">
        <w:rPr>
          <w:rFonts w:ascii="Times New Roman" w:hAnsi="Times New Roman"/>
          <w:sz w:val="28"/>
          <w:szCs w:val="28"/>
        </w:rPr>
        <w:t>Li</w:t>
      </w:r>
      <w:r w:rsidRPr="008F3B88">
        <w:rPr>
          <w:rFonts w:ascii="Times New Roman" w:hAnsi="Times New Roman"/>
          <w:sz w:val="28"/>
          <w:szCs w:val="28"/>
          <w:vertAlign w:val="superscript"/>
        </w:rPr>
        <w:t>1</w:t>
      </w:r>
      <w:r w:rsidRPr="008F3B88">
        <w:rPr>
          <w:rFonts w:ascii="Times New Roman" w:hAnsi="Times New Roman"/>
          <w:sz w:val="28"/>
          <w:szCs w:val="28"/>
        </w:rPr>
        <w:t>, Chunlei Ge</w:t>
      </w:r>
      <w:r w:rsidRPr="008F3B88">
        <w:rPr>
          <w:rFonts w:ascii="Times New Roman" w:hAnsi="Times New Roman"/>
          <w:sz w:val="28"/>
          <w:szCs w:val="28"/>
          <w:vertAlign w:val="superscript"/>
        </w:rPr>
        <w:t>1</w:t>
      </w:r>
      <w:r w:rsidRPr="008F3B88">
        <w:rPr>
          <w:rFonts w:ascii="Times New Roman" w:hAnsi="Times New Roman"/>
          <w:sz w:val="28"/>
          <w:szCs w:val="28"/>
        </w:rPr>
        <w:t>,</w:t>
      </w:r>
      <w:r w:rsidRPr="008F3B88">
        <w:rPr>
          <w:rFonts w:ascii="Times New Roman" w:hAnsi="Times New Roman" w:hint="eastAsia"/>
          <w:sz w:val="28"/>
          <w:szCs w:val="28"/>
        </w:rPr>
        <w:t xml:space="preserve"> Eng-Ang, Ling</w:t>
      </w:r>
      <w:r w:rsidRPr="008F3B88">
        <w:rPr>
          <w:rFonts w:ascii="Times New Roman" w:hAnsi="Times New Roman"/>
          <w:sz w:val="28"/>
          <w:szCs w:val="28"/>
          <w:vertAlign w:val="superscript"/>
        </w:rPr>
        <w:t>4</w:t>
      </w:r>
      <w:r w:rsidRPr="008F3B88">
        <w:rPr>
          <w:rFonts w:ascii="Times New Roman" w:hAnsi="Times New Roman" w:hint="eastAsia"/>
          <w:sz w:val="28"/>
          <w:szCs w:val="28"/>
        </w:rPr>
        <w:t>,</w:t>
      </w:r>
      <w:r w:rsidRPr="008F3B88">
        <w:rPr>
          <w:rFonts w:ascii="Times New Roman" w:hAnsi="Times New Roman"/>
          <w:sz w:val="28"/>
          <w:szCs w:val="28"/>
        </w:rPr>
        <w:t xml:space="preserve"> </w:t>
      </w:r>
      <w:bookmarkStart w:id="0" w:name="OLE_LINK73"/>
      <w:bookmarkStart w:id="1" w:name="OLE_LINK72"/>
      <w:r w:rsidRPr="008F3B88">
        <w:rPr>
          <w:rFonts w:ascii="Times New Roman" w:hAnsi="Times New Roman"/>
          <w:color w:val="000000"/>
          <w:sz w:val="28"/>
          <w:szCs w:val="28"/>
        </w:rPr>
        <w:t>H</w:t>
      </w:r>
      <w:r w:rsidRPr="008F3B88">
        <w:rPr>
          <w:rFonts w:ascii="Times New Roman" w:hAnsi="Times New Roman" w:hint="eastAsia"/>
          <w:color w:val="000000"/>
          <w:sz w:val="28"/>
          <w:szCs w:val="28"/>
        </w:rPr>
        <w:t>ong</w:t>
      </w:r>
      <w:r w:rsidRPr="008F3B88">
        <w:rPr>
          <w:rFonts w:ascii="Times New Roman" w:hAnsi="Times New Roman"/>
          <w:color w:val="000000"/>
          <w:sz w:val="28"/>
          <w:szCs w:val="28"/>
        </w:rPr>
        <w:t xml:space="preserve"> Y</w:t>
      </w:r>
      <w:r w:rsidRPr="008F3B88">
        <w:rPr>
          <w:rFonts w:ascii="Times New Roman" w:hAnsi="Times New Roman" w:hint="eastAsia"/>
          <w:color w:val="000000"/>
          <w:sz w:val="28"/>
          <w:szCs w:val="28"/>
        </w:rPr>
        <w:t>ao</w:t>
      </w:r>
      <w:r w:rsidRPr="008F3B88">
        <w:rPr>
          <w:rFonts w:ascii="Times New Roman" w:hAnsi="Times New Roman"/>
          <w:sz w:val="28"/>
          <w:szCs w:val="28"/>
          <w:vertAlign w:val="superscript"/>
        </w:rPr>
        <w:t>1, 3*</w:t>
      </w:r>
      <w:bookmarkEnd w:id="0"/>
      <w:bookmarkEnd w:id="1"/>
      <w:r w:rsidRPr="008F3B88">
        <w:rPr>
          <w:rFonts w:ascii="Times New Roman" w:hAnsi="Times New Roman"/>
          <w:sz w:val="28"/>
          <w:szCs w:val="28"/>
        </w:rPr>
        <w:t>.</w:t>
      </w:r>
    </w:p>
    <w:p w14:paraId="04BBCDB3" w14:textId="3C12EC60" w:rsidR="00E10612" w:rsidRPr="008F3B88" w:rsidRDefault="00E10612" w:rsidP="00E10612">
      <w:pPr>
        <w:jc w:val="center"/>
        <w:rPr>
          <w:rFonts w:ascii="Times New Roman" w:hAnsi="Times New Roman"/>
          <w:szCs w:val="21"/>
        </w:rPr>
      </w:pPr>
      <w:r w:rsidRPr="008F3B88">
        <w:rPr>
          <w:rFonts w:ascii="Times New Roman" w:hAnsi="Times New Roman"/>
          <w:noProof/>
          <w:szCs w:val="21"/>
          <w:lang w:eastAsia="en-US"/>
        </w:rPr>
        <w:drawing>
          <wp:inline distT="0" distB="0" distL="0" distR="0" wp14:anchorId="3E72619D" wp14:editId="28E163D3">
            <wp:extent cx="2522220" cy="2200275"/>
            <wp:effectExtent l="0" t="0" r="0" b="0"/>
            <wp:docPr id="207865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2220" cy="2200275"/>
                    </a:xfrm>
                    <a:prstGeom prst="rect">
                      <a:avLst/>
                    </a:prstGeom>
                    <a:noFill/>
                    <a:ln>
                      <a:noFill/>
                    </a:ln>
                  </pic:spPr>
                </pic:pic>
              </a:graphicData>
            </a:graphic>
          </wp:inline>
        </w:drawing>
      </w:r>
    </w:p>
    <w:p w14:paraId="33CEF05E" w14:textId="77777777" w:rsidR="00E10612" w:rsidRPr="008F3B88" w:rsidRDefault="00E10612" w:rsidP="00E10612">
      <w:pPr>
        <w:spacing w:line="360" w:lineRule="auto"/>
        <w:rPr>
          <w:rFonts w:ascii="Times New Roman" w:hAnsi="Times New Roman"/>
          <w:sz w:val="24"/>
          <w:szCs w:val="24"/>
        </w:rPr>
      </w:pPr>
      <w:r w:rsidRPr="008F3B88">
        <w:rPr>
          <w:rFonts w:ascii="Times New Roman" w:hAnsi="Times New Roman"/>
          <w:sz w:val="24"/>
          <w:szCs w:val="24"/>
        </w:rPr>
        <w:t>Supplementary Figure 1. The SDS-PAGE results of recombinant proteins rHGFK1 and rE27HGFK1 induced by IPTG and purified by chitin affinity chromatography.</w:t>
      </w:r>
    </w:p>
    <w:p w14:paraId="7B922086" w14:textId="7C6AF955" w:rsidR="00AD227D" w:rsidRPr="008F3B88" w:rsidRDefault="00AD227D" w:rsidP="00E10612">
      <w:pPr>
        <w:spacing w:line="360" w:lineRule="auto"/>
        <w:rPr>
          <w:rFonts w:ascii="Times New Roman" w:hAnsi="Times New Roman"/>
          <w:sz w:val="24"/>
          <w:szCs w:val="24"/>
        </w:rPr>
      </w:pPr>
      <w:r w:rsidRPr="008F3B88">
        <w:rPr>
          <w:rFonts w:ascii="Times New Roman" w:hAnsi="Times New Roman"/>
          <w:noProof/>
          <w:sz w:val="24"/>
          <w:szCs w:val="24"/>
          <w:lang w:eastAsia="en-US"/>
        </w:rPr>
        <w:drawing>
          <wp:inline distT="0" distB="0" distL="0" distR="0" wp14:anchorId="3ECD492C" wp14:editId="28D80F70">
            <wp:extent cx="5236694" cy="2102172"/>
            <wp:effectExtent l="0" t="0" r="0" b="0"/>
            <wp:docPr id="4425249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3477" cy="2108909"/>
                    </a:xfrm>
                    <a:prstGeom prst="rect">
                      <a:avLst/>
                    </a:prstGeom>
                    <a:noFill/>
                  </pic:spPr>
                </pic:pic>
              </a:graphicData>
            </a:graphic>
          </wp:inline>
        </w:drawing>
      </w:r>
      <w:bookmarkStart w:id="2" w:name="_GoBack"/>
      <w:bookmarkEnd w:id="2"/>
    </w:p>
    <w:p w14:paraId="12A27F1F" w14:textId="79480F61" w:rsidR="00AD227D" w:rsidRPr="008F3B88" w:rsidRDefault="00AD227D" w:rsidP="00AD227D">
      <w:pPr>
        <w:spacing w:line="360" w:lineRule="auto"/>
        <w:rPr>
          <w:rFonts w:ascii="Times New Roman" w:hAnsi="Times New Roman"/>
          <w:sz w:val="24"/>
          <w:szCs w:val="24"/>
        </w:rPr>
      </w:pPr>
      <w:r w:rsidRPr="008F3B88">
        <w:rPr>
          <w:rFonts w:ascii="Times New Roman" w:hAnsi="Times New Roman"/>
          <w:sz w:val="24"/>
          <w:szCs w:val="24"/>
        </w:rPr>
        <w:t xml:space="preserve">Supplementary Figure 2. CCK8 was used to determine the inhibitory effect of different concentrations of rE27HGFK1 on the proliferation of GBM lines U118 and U251. </w:t>
      </w:r>
    </w:p>
    <w:p w14:paraId="1C0CCF61" w14:textId="012338DA" w:rsidR="00AD227D" w:rsidRPr="008F3B88" w:rsidRDefault="00AD227D" w:rsidP="00E10612">
      <w:pPr>
        <w:spacing w:line="360" w:lineRule="auto"/>
        <w:rPr>
          <w:rFonts w:ascii="Times New Roman" w:hAnsi="Times New Roman"/>
          <w:sz w:val="24"/>
          <w:szCs w:val="24"/>
        </w:rPr>
      </w:pPr>
    </w:p>
    <w:p w14:paraId="24E823A9" w14:textId="7143A4AC" w:rsidR="00E10612" w:rsidRPr="008F3B88" w:rsidRDefault="00460805" w:rsidP="00E10612">
      <w:pPr>
        <w:spacing w:line="360" w:lineRule="auto"/>
        <w:rPr>
          <w:rFonts w:ascii="Times New Roman" w:hAnsi="Times New Roman"/>
          <w:sz w:val="24"/>
          <w:szCs w:val="24"/>
        </w:rPr>
      </w:pPr>
      <w:r w:rsidRPr="008F3B88">
        <w:rPr>
          <w:rFonts w:ascii="Times New Roman" w:hAnsi="Times New Roman"/>
          <w:noProof/>
          <w:sz w:val="24"/>
          <w:szCs w:val="24"/>
          <w:lang w:eastAsia="en-US"/>
        </w:rPr>
        <w:drawing>
          <wp:inline distT="0" distB="0" distL="0" distR="0" wp14:anchorId="51A4C00F" wp14:editId="36515872">
            <wp:extent cx="5277102" cy="1540069"/>
            <wp:effectExtent l="0" t="0" r="0" b="3175"/>
            <wp:docPr id="6913740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7801" cy="1551946"/>
                    </a:xfrm>
                    <a:prstGeom prst="rect">
                      <a:avLst/>
                    </a:prstGeom>
                    <a:noFill/>
                  </pic:spPr>
                </pic:pic>
              </a:graphicData>
            </a:graphic>
          </wp:inline>
        </w:drawing>
      </w:r>
    </w:p>
    <w:p w14:paraId="78ACD83E" w14:textId="4279A126" w:rsidR="00E10612" w:rsidRPr="008F3B88" w:rsidRDefault="00E10612" w:rsidP="00E10612">
      <w:pPr>
        <w:spacing w:line="360" w:lineRule="auto"/>
        <w:rPr>
          <w:rFonts w:ascii="Times New Roman" w:hAnsi="Times New Roman"/>
          <w:sz w:val="24"/>
          <w:szCs w:val="24"/>
        </w:rPr>
      </w:pPr>
      <w:bookmarkStart w:id="3" w:name="_Hlk165798651"/>
      <w:r w:rsidRPr="008F3B88">
        <w:rPr>
          <w:rFonts w:ascii="Times New Roman" w:hAnsi="Times New Roman"/>
          <w:sz w:val="24"/>
          <w:szCs w:val="24"/>
        </w:rPr>
        <w:t>Supplementary</w:t>
      </w:r>
      <w:bookmarkEnd w:id="3"/>
      <w:r w:rsidRPr="008F3B88">
        <w:rPr>
          <w:rFonts w:ascii="Times New Roman" w:hAnsi="Times New Roman"/>
          <w:sz w:val="24"/>
          <w:szCs w:val="24"/>
        </w:rPr>
        <w:t xml:space="preserve"> Figure </w:t>
      </w:r>
      <w:r w:rsidR="00AB034C" w:rsidRPr="008F3B88">
        <w:rPr>
          <w:rFonts w:ascii="Times New Roman" w:hAnsi="Times New Roman" w:hint="eastAsia"/>
          <w:sz w:val="24"/>
          <w:szCs w:val="24"/>
        </w:rPr>
        <w:t>3</w:t>
      </w:r>
      <w:r w:rsidRPr="008F3B88">
        <w:rPr>
          <w:rFonts w:ascii="Times New Roman" w:hAnsi="Times New Roman"/>
          <w:sz w:val="24"/>
          <w:szCs w:val="24"/>
        </w:rPr>
        <w:t>. Characterization of PH1/pDNA particle physical properties.</w:t>
      </w:r>
      <w:r w:rsidR="001A105B" w:rsidRPr="008F3B88">
        <w:rPr>
          <w:rFonts w:ascii="Times New Roman" w:hAnsi="Times New Roman"/>
          <w:sz w:val="24"/>
          <w:szCs w:val="24"/>
        </w:rPr>
        <w:t xml:space="preserve"> </w:t>
      </w:r>
      <w:r w:rsidR="00460805" w:rsidRPr="008F3B88">
        <w:rPr>
          <w:rFonts w:ascii="Times New Roman" w:hAnsi="Times New Roman" w:hint="eastAsia"/>
          <w:sz w:val="24"/>
          <w:szCs w:val="24"/>
        </w:rPr>
        <w:t>A</w:t>
      </w:r>
      <w:r w:rsidR="001A105B" w:rsidRPr="008F3B88">
        <w:rPr>
          <w:rFonts w:ascii="Times New Roman" w:hAnsi="Times New Roman"/>
          <w:sz w:val="24"/>
          <w:szCs w:val="24"/>
        </w:rPr>
        <w:t xml:space="preserve">. </w:t>
      </w:r>
      <w:r w:rsidR="001A105B" w:rsidRPr="008F3B88">
        <w:rPr>
          <w:rFonts w:ascii="Times New Roman" w:hAnsi="Times New Roman" w:hint="eastAsia"/>
          <w:sz w:val="24"/>
          <w:szCs w:val="24"/>
        </w:rPr>
        <w:t>T</w:t>
      </w:r>
      <w:r w:rsidR="001A105B" w:rsidRPr="008F3B88">
        <w:rPr>
          <w:rFonts w:ascii="Times New Roman" w:hAnsi="Times New Roman"/>
          <w:sz w:val="24"/>
          <w:szCs w:val="24"/>
        </w:rPr>
        <w:t xml:space="preserve">he </w:t>
      </w:r>
      <w:r w:rsidRPr="008F3B88">
        <w:rPr>
          <w:rFonts w:ascii="Times New Roman" w:hAnsi="Times New Roman"/>
          <w:sz w:val="24"/>
          <w:szCs w:val="24"/>
        </w:rPr>
        <w:t>size distribution of PH1/pDNA polyplexes was measured by Malvern Zeta Nano sizer instrument</w:t>
      </w:r>
      <w:r w:rsidR="00D5478B" w:rsidRPr="008F3B88">
        <w:rPr>
          <w:rFonts w:ascii="Times New Roman" w:hAnsi="Times New Roman"/>
          <w:sz w:val="24"/>
          <w:szCs w:val="24"/>
        </w:rPr>
        <w:t xml:space="preserve"> in</w:t>
      </w:r>
      <w:r w:rsidR="00D5478B" w:rsidRPr="008F3B88">
        <w:rPr>
          <w:rFonts w:ascii="Times New Roman" w:hAnsi="Times New Roman" w:hint="eastAsia"/>
          <w:sz w:val="24"/>
          <w:szCs w:val="24"/>
        </w:rPr>
        <w:t xml:space="preserve"> DDH</w:t>
      </w:r>
      <w:r w:rsidR="00D5478B" w:rsidRPr="008F3B88">
        <w:rPr>
          <w:rFonts w:ascii="Times New Roman" w:hAnsi="Times New Roman"/>
          <w:sz w:val="24"/>
          <w:szCs w:val="24"/>
          <w:vertAlign w:val="subscript"/>
        </w:rPr>
        <w:t>2</w:t>
      </w:r>
      <w:r w:rsidR="00D5478B" w:rsidRPr="008F3B88">
        <w:rPr>
          <w:rFonts w:ascii="Times New Roman" w:hAnsi="Times New Roman" w:hint="eastAsia"/>
          <w:sz w:val="24"/>
          <w:szCs w:val="24"/>
        </w:rPr>
        <w:t>O</w:t>
      </w:r>
      <w:r w:rsidRPr="008F3B88">
        <w:rPr>
          <w:rFonts w:ascii="Times New Roman" w:hAnsi="Times New Roman"/>
          <w:sz w:val="24"/>
          <w:szCs w:val="24"/>
        </w:rPr>
        <w:t xml:space="preserve">. </w:t>
      </w:r>
      <w:r w:rsidR="00460805" w:rsidRPr="008F3B88">
        <w:rPr>
          <w:rFonts w:ascii="Times New Roman" w:hAnsi="Times New Roman" w:hint="eastAsia"/>
          <w:sz w:val="24"/>
          <w:szCs w:val="24"/>
        </w:rPr>
        <w:t>B</w:t>
      </w:r>
      <w:r w:rsidRPr="008F3B88">
        <w:rPr>
          <w:rFonts w:ascii="Times New Roman" w:hAnsi="Times New Roman"/>
          <w:sz w:val="24"/>
          <w:szCs w:val="24"/>
        </w:rPr>
        <w:t>. The zeta potential distribution of PH1/pDNA polyplexes at different N/P ratio</w:t>
      </w:r>
      <w:r w:rsidR="00D5478B" w:rsidRPr="008F3B88">
        <w:rPr>
          <w:rFonts w:ascii="Times New Roman" w:hAnsi="Times New Roman" w:hint="eastAsia"/>
          <w:sz w:val="24"/>
          <w:szCs w:val="24"/>
        </w:rPr>
        <w:t xml:space="preserve"> </w:t>
      </w:r>
      <w:r w:rsidR="00D5478B" w:rsidRPr="008F3B88">
        <w:rPr>
          <w:rFonts w:ascii="Times New Roman" w:hAnsi="Times New Roman"/>
          <w:sz w:val="24"/>
          <w:szCs w:val="24"/>
        </w:rPr>
        <w:t>in</w:t>
      </w:r>
      <w:r w:rsidR="00D5478B" w:rsidRPr="008F3B88">
        <w:rPr>
          <w:rFonts w:ascii="Times New Roman" w:hAnsi="Times New Roman" w:hint="eastAsia"/>
          <w:sz w:val="24"/>
          <w:szCs w:val="24"/>
        </w:rPr>
        <w:t xml:space="preserve"> DDH</w:t>
      </w:r>
      <w:r w:rsidR="00D5478B" w:rsidRPr="008F3B88">
        <w:rPr>
          <w:rFonts w:ascii="Times New Roman" w:hAnsi="Times New Roman"/>
          <w:sz w:val="24"/>
          <w:szCs w:val="24"/>
          <w:vertAlign w:val="subscript"/>
        </w:rPr>
        <w:t>2</w:t>
      </w:r>
      <w:r w:rsidR="00D5478B" w:rsidRPr="008F3B88">
        <w:rPr>
          <w:rFonts w:ascii="Times New Roman" w:hAnsi="Times New Roman" w:hint="eastAsia"/>
          <w:sz w:val="24"/>
          <w:szCs w:val="24"/>
        </w:rPr>
        <w:t>O</w:t>
      </w:r>
      <w:r w:rsidRPr="008F3B88">
        <w:rPr>
          <w:rFonts w:ascii="Times New Roman" w:hAnsi="Times New Roman"/>
          <w:sz w:val="24"/>
          <w:szCs w:val="24"/>
        </w:rPr>
        <w:t>.</w:t>
      </w:r>
      <w:r w:rsidR="00460805" w:rsidRPr="008F3B88">
        <w:rPr>
          <w:rFonts w:ascii="Times New Roman" w:hAnsi="Times New Roman"/>
          <w:sz w:val="24"/>
          <w:szCs w:val="24"/>
        </w:rPr>
        <w:t xml:space="preserve"> </w:t>
      </w:r>
      <w:r w:rsidR="00460805" w:rsidRPr="008F3B88">
        <w:rPr>
          <w:rFonts w:ascii="Times New Roman" w:hAnsi="Times New Roman" w:hint="eastAsia"/>
          <w:sz w:val="24"/>
          <w:szCs w:val="24"/>
        </w:rPr>
        <w:t>C</w:t>
      </w:r>
      <w:r w:rsidR="00460805" w:rsidRPr="008F3B88">
        <w:rPr>
          <w:rFonts w:ascii="Times New Roman" w:hAnsi="Times New Roman"/>
          <w:sz w:val="24"/>
          <w:szCs w:val="24"/>
        </w:rPr>
        <w:t>. H1/pDNA and PH1/pDNA nanoparticles' stability and size vary over time in a 5% glucose solution</w:t>
      </w:r>
      <w:r w:rsidR="00D5478B" w:rsidRPr="008F3B88">
        <w:rPr>
          <w:rFonts w:ascii="Times New Roman" w:hAnsi="Times New Roman" w:hint="eastAsia"/>
          <w:sz w:val="24"/>
          <w:szCs w:val="24"/>
        </w:rPr>
        <w:t xml:space="preserve"> (</w:t>
      </w:r>
      <w:r w:rsidR="001F03C3" w:rsidRPr="008F3B88">
        <w:rPr>
          <w:rFonts w:ascii="Times New Roman" w:hAnsi="Times New Roman"/>
          <w:sz w:val="24"/>
          <w:szCs w:val="24"/>
        </w:rPr>
        <w:t>An isotonic solution that simulates the in vivo environment</w:t>
      </w:r>
      <w:r w:rsidR="00D5478B" w:rsidRPr="008F3B88">
        <w:rPr>
          <w:rFonts w:ascii="Times New Roman" w:hAnsi="Times New Roman" w:hint="eastAsia"/>
          <w:sz w:val="24"/>
          <w:szCs w:val="24"/>
        </w:rPr>
        <w:t>)</w:t>
      </w:r>
      <w:r w:rsidR="00460805" w:rsidRPr="008F3B88">
        <w:rPr>
          <w:rFonts w:ascii="Times New Roman" w:hAnsi="Times New Roman"/>
          <w:sz w:val="24"/>
          <w:szCs w:val="24"/>
        </w:rPr>
        <w:t>.</w:t>
      </w:r>
    </w:p>
    <w:p w14:paraId="26A6AD97" w14:textId="77777777" w:rsidR="00AB034C" w:rsidRPr="008F3B88" w:rsidRDefault="00AB034C" w:rsidP="00E10612">
      <w:pPr>
        <w:spacing w:line="360" w:lineRule="auto"/>
        <w:rPr>
          <w:rFonts w:ascii="Times New Roman" w:hAnsi="Times New Roman"/>
          <w:sz w:val="24"/>
          <w:szCs w:val="24"/>
        </w:rPr>
      </w:pPr>
    </w:p>
    <w:p w14:paraId="3279302A" w14:textId="77777777" w:rsidR="00AB034C" w:rsidRPr="008F3B88" w:rsidRDefault="00AB034C" w:rsidP="00AB034C">
      <w:pPr>
        <w:spacing w:line="360" w:lineRule="auto"/>
        <w:rPr>
          <w:rFonts w:ascii="Times New Roman" w:hAnsi="Times New Roman"/>
          <w:sz w:val="24"/>
          <w:szCs w:val="24"/>
        </w:rPr>
      </w:pPr>
      <w:r w:rsidRPr="008F3B88">
        <w:rPr>
          <w:rFonts w:ascii="Times New Roman" w:hAnsi="Times New Roman"/>
          <w:noProof/>
          <w:sz w:val="24"/>
          <w:szCs w:val="24"/>
          <w:lang w:eastAsia="en-US"/>
        </w:rPr>
        <w:drawing>
          <wp:inline distT="0" distB="0" distL="0" distR="0" wp14:anchorId="2E0C0071" wp14:editId="1D79C00D">
            <wp:extent cx="5245760" cy="3468573"/>
            <wp:effectExtent l="0" t="0" r="0" b="0"/>
            <wp:docPr id="16439109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5684" cy="3481747"/>
                    </a:xfrm>
                    <a:prstGeom prst="rect">
                      <a:avLst/>
                    </a:prstGeom>
                    <a:noFill/>
                  </pic:spPr>
                </pic:pic>
              </a:graphicData>
            </a:graphic>
          </wp:inline>
        </w:drawing>
      </w:r>
    </w:p>
    <w:p w14:paraId="6E397A0C" w14:textId="09429944" w:rsidR="00AB034C" w:rsidRPr="008F3B88" w:rsidRDefault="00AB034C" w:rsidP="00AB034C">
      <w:pPr>
        <w:spacing w:line="360" w:lineRule="auto"/>
        <w:rPr>
          <w:rFonts w:ascii="Times New Roman" w:hAnsi="Times New Roman"/>
          <w:sz w:val="24"/>
          <w:szCs w:val="24"/>
        </w:rPr>
      </w:pPr>
      <w:r w:rsidRPr="008F3B88">
        <w:rPr>
          <w:rFonts w:ascii="Times New Roman" w:hAnsi="Times New Roman"/>
          <w:sz w:val="24"/>
          <w:szCs w:val="24"/>
        </w:rPr>
        <w:t xml:space="preserve">Supplementary Figure </w:t>
      </w:r>
      <w:r w:rsidRPr="008F3B88">
        <w:rPr>
          <w:rFonts w:ascii="Times New Roman" w:hAnsi="Times New Roman" w:hint="eastAsia"/>
          <w:sz w:val="24"/>
          <w:szCs w:val="24"/>
        </w:rPr>
        <w:t>4</w:t>
      </w:r>
      <w:r w:rsidRPr="008F3B88">
        <w:rPr>
          <w:rFonts w:ascii="Times New Roman" w:hAnsi="Times New Roman"/>
          <w:sz w:val="24"/>
          <w:szCs w:val="24"/>
        </w:rPr>
        <w:t>. Representative pLuciferase-distribution images of Balb/c mice injected with H1/pLuciferase, PH1/pLuciferase.</w:t>
      </w:r>
    </w:p>
    <w:p w14:paraId="10007096" w14:textId="77777777" w:rsidR="00AD227D" w:rsidRPr="008F3B88" w:rsidRDefault="00AD227D" w:rsidP="00E10612">
      <w:pPr>
        <w:spacing w:line="360" w:lineRule="auto"/>
        <w:rPr>
          <w:rFonts w:ascii="Times New Roman" w:hAnsi="Times New Roman"/>
          <w:sz w:val="24"/>
          <w:szCs w:val="24"/>
        </w:rPr>
      </w:pPr>
    </w:p>
    <w:p w14:paraId="6B0CBA4A" w14:textId="316354D6" w:rsidR="00AD227D" w:rsidRPr="008F3B88" w:rsidRDefault="00AD227D" w:rsidP="00EC72E7">
      <w:pPr>
        <w:spacing w:line="360" w:lineRule="auto"/>
        <w:jc w:val="center"/>
        <w:rPr>
          <w:rFonts w:ascii="Times New Roman" w:hAnsi="Times New Roman"/>
          <w:sz w:val="24"/>
          <w:szCs w:val="24"/>
        </w:rPr>
      </w:pPr>
    </w:p>
    <w:p w14:paraId="20A1328B" w14:textId="77777777" w:rsidR="00AD227D" w:rsidRPr="008F3B88" w:rsidRDefault="00AD227D" w:rsidP="00E10612">
      <w:pPr>
        <w:spacing w:line="360" w:lineRule="auto"/>
        <w:rPr>
          <w:rFonts w:ascii="Times New Roman" w:hAnsi="Times New Roman"/>
          <w:sz w:val="24"/>
          <w:szCs w:val="24"/>
        </w:rPr>
      </w:pPr>
    </w:p>
    <w:p w14:paraId="42D5DDA1" w14:textId="0367CDC1" w:rsidR="00E10612" w:rsidRPr="008F3B88" w:rsidRDefault="00E10612" w:rsidP="00E10612">
      <w:pPr>
        <w:spacing w:line="360" w:lineRule="auto"/>
        <w:rPr>
          <w:rFonts w:ascii="Times New Roman" w:hAnsi="Times New Roman"/>
          <w:sz w:val="24"/>
          <w:szCs w:val="24"/>
        </w:rPr>
      </w:pPr>
      <w:r w:rsidRPr="008F3B88">
        <w:rPr>
          <w:rFonts w:ascii="Times New Roman" w:hAnsi="Times New Roman"/>
          <w:noProof/>
          <w:sz w:val="24"/>
          <w:szCs w:val="24"/>
          <w:lang w:eastAsia="en-US"/>
        </w:rPr>
        <w:drawing>
          <wp:inline distT="0" distB="0" distL="0" distR="0" wp14:anchorId="341C428D" wp14:editId="052CF5E1">
            <wp:extent cx="5274310" cy="1166495"/>
            <wp:effectExtent l="0" t="0" r="2540" b="0"/>
            <wp:docPr id="7783730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166495"/>
                    </a:xfrm>
                    <a:prstGeom prst="rect">
                      <a:avLst/>
                    </a:prstGeom>
                    <a:noFill/>
                    <a:ln>
                      <a:noFill/>
                    </a:ln>
                  </pic:spPr>
                </pic:pic>
              </a:graphicData>
            </a:graphic>
          </wp:inline>
        </w:drawing>
      </w:r>
    </w:p>
    <w:p w14:paraId="21A43013" w14:textId="6C89E640" w:rsidR="00E10612" w:rsidRPr="008F3B88" w:rsidRDefault="00E10612" w:rsidP="00E10612">
      <w:pPr>
        <w:spacing w:line="360" w:lineRule="auto"/>
        <w:rPr>
          <w:rFonts w:ascii="Times New Roman" w:hAnsi="Times New Roman"/>
          <w:sz w:val="24"/>
          <w:szCs w:val="24"/>
        </w:rPr>
      </w:pPr>
      <w:r w:rsidRPr="008F3B88">
        <w:rPr>
          <w:rFonts w:ascii="Times New Roman" w:hAnsi="Times New Roman"/>
          <w:sz w:val="24"/>
          <w:szCs w:val="24"/>
        </w:rPr>
        <w:t xml:space="preserve">Supplementary Figure </w:t>
      </w:r>
      <w:r w:rsidR="00AD227D" w:rsidRPr="008F3B88">
        <w:rPr>
          <w:rFonts w:ascii="Times New Roman" w:hAnsi="Times New Roman"/>
          <w:sz w:val="24"/>
          <w:szCs w:val="24"/>
        </w:rPr>
        <w:t>5</w:t>
      </w:r>
      <w:r w:rsidRPr="008F3B88">
        <w:rPr>
          <w:rFonts w:ascii="Times New Roman" w:hAnsi="Times New Roman"/>
          <w:sz w:val="24"/>
          <w:szCs w:val="24"/>
        </w:rPr>
        <w:t>. A. the schematic diagram of secretory target plasmid pHGFK1 and pE27HGFK1. B. The mRNA level of the E27HGFK1 and HGFK1 were detected at 48h after the transfection of pHGFK1 and pE27HGFK1 to U118 cells by qPCR, respectively.</w:t>
      </w:r>
    </w:p>
    <w:p w14:paraId="32D5006D" w14:textId="77777777" w:rsidR="00E10612" w:rsidRPr="008F3B88" w:rsidRDefault="00E10612" w:rsidP="00E10612">
      <w:pPr>
        <w:spacing w:line="360" w:lineRule="auto"/>
        <w:rPr>
          <w:rFonts w:ascii="Times New Roman" w:hAnsi="Times New Roman"/>
          <w:sz w:val="24"/>
          <w:szCs w:val="24"/>
        </w:rPr>
      </w:pPr>
    </w:p>
    <w:p w14:paraId="307E1FEE" w14:textId="42F85482" w:rsidR="00E10612" w:rsidRPr="008F3B88" w:rsidRDefault="00E10612" w:rsidP="00E10612">
      <w:pPr>
        <w:spacing w:line="360" w:lineRule="auto"/>
        <w:rPr>
          <w:rFonts w:ascii="Times New Roman" w:hAnsi="Times New Roman"/>
          <w:sz w:val="24"/>
          <w:szCs w:val="24"/>
        </w:rPr>
      </w:pPr>
      <w:r w:rsidRPr="008F3B88">
        <w:rPr>
          <w:rFonts w:ascii="Times New Roman" w:hAnsi="Times New Roman"/>
          <w:noProof/>
          <w:sz w:val="24"/>
          <w:szCs w:val="24"/>
          <w:lang w:eastAsia="en-US"/>
        </w:rPr>
        <w:drawing>
          <wp:inline distT="0" distB="0" distL="0" distR="0" wp14:anchorId="3B31E8C6" wp14:editId="6E59C6CF">
            <wp:extent cx="5265420" cy="2351405"/>
            <wp:effectExtent l="0" t="0" r="0" b="0"/>
            <wp:docPr id="1476416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5420" cy="2351405"/>
                    </a:xfrm>
                    <a:prstGeom prst="rect">
                      <a:avLst/>
                    </a:prstGeom>
                    <a:noFill/>
                    <a:ln>
                      <a:noFill/>
                    </a:ln>
                  </pic:spPr>
                </pic:pic>
              </a:graphicData>
            </a:graphic>
          </wp:inline>
        </w:drawing>
      </w:r>
    </w:p>
    <w:p w14:paraId="719BA821" w14:textId="01530876" w:rsidR="00E10612" w:rsidRPr="008F3B88" w:rsidRDefault="00E10612" w:rsidP="00E10612">
      <w:pPr>
        <w:spacing w:line="360" w:lineRule="auto"/>
        <w:rPr>
          <w:rFonts w:ascii="Times New Roman" w:hAnsi="Times New Roman"/>
          <w:sz w:val="24"/>
          <w:szCs w:val="24"/>
        </w:rPr>
      </w:pPr>
      <w:r w:rsidRPr="008F3B88">
        <w:rPr>
          <w:rFonts w:ascii="Times New Roman" w:hAnsi="Times New Roman"/>
          <w:sz w:val="24"/>
          <w:szCs w:val="24"/>
        </w:rPr>
        <w:t xml:space="preserve">Supplementary Figure </w:t>
      </w:r>
      <w:r w:rsidR="00AD227D" w:rsidRPr="008F3B88">
        <w:rPr>
          <w:rFonts w:ascii="Times New Roman" w:hAnsi="Times New Roman"/>
          <w:sz w:val="24"/>
          <w:szCs w:val="24"/>
        </w:rPr>
        <w:t>6</w:t>
      </w:r>
      <w:r w:rsidRPr="008F3B88">
        <w:rPr>
          <w:rFonts w:ascii="Times New Roman" w:hAnsi="Times New Roman"/>
          <w:sz w:val="24"/>
          <w:szCs w:val="24"/>
        </w:rPr>
        <w:t>. The anti-tumoral and radio-sensitization functions of pH1/pE27HGFK1 nanoparticles in the orthotopic Luc-U118 xenografted nude mouse model. A&amp;B. After treated with PH1/pE27HGFK1, PH1/pHGFK1, PH1/pE27HGFK1+IR, PH1/pHGFK1+IR, PH1/pEGFP, PH1/pEGFP+IR, IR and 5% glucose for 7 days, the tumor fluorescence density and counting values were calculated by in vivo optical imaging system.</w:t>
      </w:r>
    </w:p>
    <w:p w14:paraId="1C054E60" w14:textId="4D2E3808" w:rsidR="00565460" w:rsidRPr="008F3B88" w:rsidRDefault="00841B88">
      <w:r w:rsidRPr="008F3B88">
        <w:rPr>
          <w:noProof/>
          <w:lang w:eastAsia="en-US"/>
        </w:rPr>
        <w:drawing>
          <wp:inline distT="0" distB="0" distL="0" distR="0" wp14:anchorId="4B41E561" wp14:editId="163802DB">
            <wp:extent cx="5287018" cy="2840438"/>
            <wp:effectExtent l="0" t="0" r="0" b="0"/>
            <wp:docPr id="1371377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2044" cy="2853883"/>
                    </a:xfrm>
                    <a:prstGeom prst="rect">
                      <a:avLst/>
                    </a:prstGeom>
                    <a:noFill/>
                  </pic:spPr>
                </pic:pic>
              </a:graphicData>
            </a:graphic>
          </wp:inline>
        </w:drawing>
      </w:r>
    </w:p>
    <w:p w14:paraId="1EC0588E" w14:textId="0D9B7E9D" w:rsidR="00841B88" w:rsidRPr="00E10612" w:rsidRDefault="00841B88">
      <w:r w:rsidRPr="008F3B88">
        <w:rPr>
          <w:rFonts w:ascii="Times New Roman" w:hAnsi="Times New Roman"/>
          <w:sz w:val="24"/>
          <w:szCs w:val="24"/>
        </w:rPr>
        <w:t xml:space="preserve">Supplementary Figure </w:t>
      </w:r>
      <w:r w:rsidRPr="008F3B88">
        <w:rPr>
          <w:rFonts w:ascii="Times New Roman" w:hAnsi="Times New Roman" w:hint="eastAsia"/>
          <w:sz w:val="24"/>
          <w:szCs w:val="24"/>
        </w:rPr>
        <w:t>7</w:t>
      </w:r>
      <w:r w:rsidRPr="008F3B88">
        <w:rPr>
          <w:rFonts w:ascii="Times New Roman" w:hAnsi="Times New Roman"/>
          <w:sz w:val="24"/>
          <w:szCs w:val="24"/>
        </w:rPr>
        <w:t>. HE staining to detect the morphological features in the brain tissue with different treatments of U118-luc-bearing mice.</w:t>
      </w:r>
    </w:p>
    <w:sectPr w:rsidR="00841B88" w:rsidRPr="00E10612" w:rsidSect="00136B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84883" w14:textId="77777777" w:rsidR="002A0542" w:rsidRDefault="002A0542" w:rsidP="00E10612">
      <w:r>
        <w:separator/>
      </w:r>
    </w:p>
  </w:endnote>
  <w:endnote w:type="continuationSeparator" w:id="0">
    <w:p w14:paraId="25C91174" w14:textId="77777777" w:rsidR="002A0542" w:rsidRDefault="002A0542" w:rsidP="00E1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75F87" w14:textId="77777777" w:rsidR="002A0542" w:rsidRDefault="002A0542" w:rsidP="00E10612">
      <w:r>
        <w:separator/>
      </w:r>
    </w:p>
  </w:footnote>
  <w:footnote w:type="continuationSeparator" w:id="0">
    <w:p w14:paraId="5AE45E49" w14:textId="77777777" w:rsidR="002A0542" w:rsidRDefault="002A0542" w:rsidP="00E10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D5"/>
    <w:rsid w:val="00065F57"/>
    <w:rsid w:val="00136BDA"/>
    <w:rsid w:val="00167139"/>
    <w:rsid w:val="001A105B"/>
    <w:rsid w:val="001F03C3"/>
    <w:rsid w:val="002A0542"/>
    <w:rsid w:val="0038253B"/>
    <w:rsid w:val="003A6126"/>
    <w:rsid w:val="00460805"/>
    <w:rsid w:val="00565460"/>
    <w:rsid w:val="00583BBC"/>
    <w:rsid w:val="005D157C"/>
    <w:rsid w:val="006347AA"/>
    <w:rsid w:val="00841B88"/>
    <w:rsid w:val="008A7302"/>
    <w:rsid w:val="008F3B88"/>
    <w:rsid w:val="00991EC5"/>
    <w:rsid w:val="009C16D5"/>
    <w:rsid w:val="00A6164F"/>
    <w:rsid w:val="00AB034C"/>
    <w:rsid w:val="00AD227D"/>
    <w:rsid w:val="00C81D51"/>
    <w:rsid w:val="00D5478B"/>
    <w:rsid w:val="00E10612"/>
    <w:rsid w:val="00EC72E7"/>
    <w:rsid w:val="00FB3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75D4C"/>
  <w15:chartTrackingRefBased/>
  <w15:docId w15:val="{9EC9D80A-6924-41F0-BDC0-9E13BB46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612"/>
    <w:pPr>
      <w:widowControl w:val="0"/>
      <w:suppressAutoHyphens/>
      <w:jc w:val="both"/>
    </w:pPr>
    <w:rPr>
      <w:rFonts w:ascii="Calibri" w:eastAsia="SimSun" w:hAnsi="Calibri" w:cs="Times New Roman"/>
      <w:color w:val="00000A"/>
      <w:kern w:val="0"/>
    </w:rPr>
  </w:style>
  <w:style w:type="paragraph" w:styleId="Heading1">
    <w:name w:val="heading 1"/>
    <w:basedOn w:val="Normal"/>
    <w:next w:val="Normal"/>
    <w:link w:val="Heading1Char"/>
    <w:uiPriority w:val="9"/>
    <w:qFormat/>
    <w:rsid w:val="009C16D5"/>
    <w:pPr>
      <w:keepNext/>
      <w:keepLines/>
      <w:suppressAutoHyphens w:val="0"/>
      <w:spacing w:before="480" w:after="80"/>
      <w:outlineLvl w:val="0"/>
    </w:pPr>
    <w:rPr>
      <w:rFonts w:asciiTheme="majorHAnsi" w:eastAsiaTheme="majorEastAsia" w:hAnsiTheme="majorHAnsi" w:cstheme="majorBidi"/>
      <w:color w:val="0F4761" w:themeColor="accent1" w:themeShade="BF"/>
      <w:kern w:val="2"/>
      <w:sz w:val="48"/>
      <w:szCs w:val="48"/>
    </w:rPr>
  </w:style>
  <w:style w:type="paragraph" w:styleId="Heading2">
    <w:name w:val="heading 2"/>
    <w:basedOn w:val="Normal"/>
    <w:next w:val="Normal"/>
    <w:link w:val="Heading2Char"/>
    <w:uiPriority w:val="9"/>
    <w:semiHidden/>
    <w:unhideWhenUsed/>
    <w:qFormat/>
    <w:rsid w:val="009C16D5"/>
    <w:pPr>
      <w:keepNext/>
      <w:keepLines/>
      <w:suppressAutoHyphens w:val="0"/>
      <w:spacing w:before="160" w:after="80"/>
      <w:outlineLvl w:val="1"/>
    </w:pPr>
    <w:rPr>
      <w:rFonts w:asciiTheme="majorHAnsi" w:eastAsiaTheme="majorEastAsia" w:hAnsiTheme="majorHAnsi" w:cstheme="majorBidi"/>
      <w:color w:val="0F4761" w:themeColor="accent1" w:themeShade="BF"/>
      <w:kern w:val="2"/>
      <w:sz w:val="40"/>
      <w:szCs w:val="40"/>
    </w:rPr>
  </w:style>
  <w:style w:type="paragraph" w:styleId="Heading3">
    <w:name w:val="heading 3"/>
    <w:basedOn w:val="Normal"/>
    <w:next w:val="Normal"/>
    <w:link w:val="Heading3Char"/>
    <w:uiPriority w:val="9"/>
    <w:semiHidden/>
    <w:unhideWhenUsed/>
    <w:qFormat/>
    <w:rsid w:val="009C16D5"/>
    <w:pPr>
      <w:keepNext/>
      <w:keepLines/>
      <w:suppressAutoHyphens w:val="0"/>
      <w:spacing w:before="160" w:after="80"/>
      <w:outlineLvl w:val="2"/>
    </w:pPr>
    <w:rPr>
      <w:rFonts w:asciiTheme="majorHAnsi" w:eastAsiaTheme="majorEastAsia" w:hAnsiTheme="majorHAnsi" w:cstheme="majorBidi"/>
      <w:color w:val="0F4761" w:themeColor="accent1" w:themeShade="BF"/>
      <w:kern w:val="2"/>
      <w:sz w:val="32"/>
      <w:szCs w:val="32"/>
    </w:rPr>
  </w:style>
  <w:style w:type="paragraph" w:styleId="Heading4">
    <w:name w:val="heading 4"/>
    <w:basedOn w:val="Normal"/>
    <w:next w:val="Normal"/>
    <w:link w:val="Heading4Char"/>
    <w:uiPriority w:val="9"/>
    <w:semiHidden/>
    <w:unhideWhenUsed/>
    <w:qFormat/>
    <w:rsid w:val="009C16D5"/>
    <w:pPr>
      <w:keepNext/>
      <w:keepLines/>
      <w:suppressAutoHyphens w:val="0"/>
      <w:spacing w:before="80" w:after="40"/>
      <w:outlineLvl w:val="3"/>
    </w:pPr>
    <w:rPr>
      <w:rFonts w:asciiTheme="minorHAnsi" w:eastAsiaTheme="minorEastAsia" w:hAnsiTheme="minorHAnsi" w:cstheme="majorBidi"/>
      <w:color w:val="0F4761" w:themeColor="accent1" w:themeShade="BF"/>
      <w:kern w:val="2"/>
      <w:sz w:val="28"/>
      <w:szCs w:val="28"/>
    </w:rPr>
  </w:style>
  <w:style w:type="paragraph" w:styleId="Heading5">
    <w:name w:val="heading 5"/>
    <w:basedOn w:val="Normal"/>
    <w:next w:val="Normal"/>
    <w:link w:val="Heading5Char"/>
    <w:uiPriority w:val="9"/>
    <w:semiHidden/>
    <w:unhideWhenUsed/>
    <w:qFormat/>
    <w:rsid w:val="009C16D5"/>
    <w:pPr>
      <w:keepNext/>
      <w:keepLines/>
      <w:suppressAutoHyphens w:val="0"/>
      <w:spacing w:before="80" w:after="40"/>
      <w:outlineLvl w:val="4"/>
    </w:pPr>
    <w:rPr>
      <w:rFonts w:asciiTheme="minorHAnsi" w:eastAsiaTheme="minorEastAsia" w:hAnsiTheme="minorHAnsi"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9C16D5"/>
    <w:pPr>
      <w:keepNext/>
      <w:keepLines/>
      <w:suppressAutoHyphens w:val="0"/>
      <w:spacing w:before="40"/>
      <w:outlineLvl w:val="5"/>
    </w:pPr>
    <w:rPr>
      <w:rFonts w:asciiTheme="minorHAnsi" w:eastAsiaTheme="minorEastAsia" w:hAnsiTheme="minorHAnsi" w:cstheme="majorBidi"/>
      <w:b/>
      <w:bCs/>
      <w:color w:val="0F4761" w:themeColor="accent1" w:themeShade="BF"/>
      <w:kern w:val="2"/>
    </w:rPr>
  </w:style>
  <w:style w:type="paragraph" w:styleId="Heading7">
    <w:name w:val="heading 7"/>
    <w:basedOn w:val="Normal"/>
    <w:next w:val="Normal"/>
    <w:link w:val="Heading7Char"/>
    <w:uiPriority w:val="9"/>
    <w:semiHidden/>
    <w:unhideWhenUsed/>
    <w:qFormat/>
    <w:rsid w:val="009C16D5"/>
    <w:pPr>
      <w:keepNext/>
      <w:keepLines/>
      <w:suppressAutoHyphens w:val="0"/>
      <w:spacing w:before="40"/>
      <w:outlineLvl w:val="6"/>
    </w:pPr>
    <w:rPr>
      <w:rFonts w:asciiTheme="minorHAnsi" w:eastAsiaTheme="minorEastAsia" w:hAnsiTheme="minorHAnsi" w:cstheme="majorBidi"/>
      <w:b/>
      <w:bCs/>
      <w:color w:val="595959" w:themeColor="text1" w:themeTint="A6"/>
      <w:kern w:val="2"/>
    </w:rPr>
  </w:style>
  <w:style w:type="paragraph" w:styleId="Heading8">
    <w:name w:val="heading 8"/>
    <w:basedOn w:val="Normal"/>
    <w:next w:val="Normal"/>
    <w:link w:val="Heading8Char"/>
    <w:uiPriority w:val="9"/>
    <w:semiHidden/>
    <w:unhideWhenUsed/>
    <w:qFormat/>
    <w:rsid w:val="009C16D5"/>
    <w:pPr>
      <w:keepNext/>
      <w:keepLines/>
      <w:suppressAutoHyphens w:val="0"/>
      <w:outlineLvl w:val="7"/>
    </w:pPr>
    <w:rPr>
      <w:rFonts w:asciiTheme="minorHAnsi" w:eastAsiaTheme="minorEastAsia" w:hAnsiTheme="minorHAnsi" w:cstheme="majorBidi"/>
      <w:color w:val="595959" w:themeColor="text1" w:themeTint="A6"/>
      <w:kern w:val="2"/>
    </w:rPr>
  </w:style>
  <w:style w:type="paragraph" w:styleId="Heading9">
    <w:name w:val="heading 9"/>
    <w:basedOn w:val="Normal"/>
    <w:next w:val="Normal"/>
    <w:link w:val="Heading9Char"/>
    <w:uiPriority w:val="9"/>
    <w:semiHidden/>
    <w:unhideWhenUsed/>
    <w:qFormat/>
    <w:rsid w:val="009C16D5"/>
    <w:pPr>
      <w:keepNext/>
      <w:keepLines/>
      <w:suppressAutoHyphens w:val="0"/>
      <w:outlineLvl w:val="8"/>
    </w:pPr>
    <w:rPr>
      <w:rFonts w:asciiTheme="minorHAnsi" w:eastAsiaTheme="majorEastAsia" w:hAnsiTheme="minorHAnsi" w:cstheme="majorBidi"/>
      <w:color w:val="595959" w:themeColor="text1" w:themeTint="A6"/>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6D5"/>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9C16D5"/>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9C16D5"/>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C16D5"/>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9C16D5"/>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9C16D5"/>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9C16D5"/>
    <w:rPr>
      <w:rFonts w:cstheme="majorBidi"/>
      <w:b/>
      <w:bCs/>
      <w:color w:val="595959" w:themeColor="text1" w:themeTint="A6"/>
    </w:rPr>
  </w:style>
  <w:style w:type="character" w:customStyle="1" w:styleId="Heading8Char">
    <w:name w:val="Heading 8 Char"/>
    <w:basedOn w:val="DefaultParagraphFont"/>
    <w:link w:val="Heading8"/>
    <w:uiPriority w:val="9"/>
    <w:semiHidden/>
    <w:rsid w:val="009C16D5"/>
    <w:rPr>
      <w:rFonts w:cstheme="majorBidi"/>
      <w:color w:val="595959" w:themeColor="text1" w:themeTint="A6"/>
    </w:rPr>
  </w:style>
  <w:style w:type="character" w:customStyle="1" w:styleId="Heading9Char">
    <w:name w:val="Heading 9 Char"/>
    <w:basedOn w:val="DefaultParagraphFont"/>
    <w:link w:val="Heading9"/>
    <w:uiPriority w:val="9"/>
    <w:semiHidden/>
    <w:rsid w:val="009C16D5"/>
    <w:rPr>
      <w:rFonts w:eastAsiaTheme="majorEastAsia" w:cstheme="majorBidi"/>
      <w:color w:val="595959" w:themeColor="text1" w:themeTint="A6"/>
    </w:rPr>
  </w:style>
  <w:style w:type="paragraph" w:styleId="Title">
    <w:name w:val="Title"/>
    <w:basedOn w:val="Normal"/>
    <w:next w:val="Normal"/>
    <w:link w:val="TitleChar"/>
    <w:uiPriority w:val="10"/>
    <w:qFormat/>
    <w:rsid w:val="009C16D5"/>
    <w:pPr>
      <w:suppressAutoHyphens w:val="0"/>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C16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6D5"/>
    <w:pPr>
      <w:numPr>
        <w:ilvl w:val="1"/>
      </w:numPr>
      <w:suppressAutoHyphens w:val="0"/>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9C16D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C16D5"/>
    <w:pPr>
      <w:suppressAutoHyphens w:val="0"/>
      <w:spacing w:before="160" w:after="160"/>
      <w:jc w:val="center"/>
    </w:pPr>
    <w:rPr>
      <w:rFonts w:asciiTheme="minorHAnsi" w:eastAsiaTheme="minorEastAsia" w:hAnsiTheme="minorHAnsi" w:cstheme="minorBidi"/>
      <w:i/>
      <w:iCs/>
      <w:color w:val="404040" w:themeColor="text1" w:themeTint="BF"/>
      <w:kern w:val="2"/>
    </w:rPr>
  </w:style>
  <w:style w:type="character" w:customStyle="1" w:styleId="QuoteChar">
    <w:name w:val="Quote Char"/>
    <w:basedOn w:val="DefaultParagraphFont"/>
    <w:link w:val="Quote"/>
    <w:uiPriority w:val="29"/>
    <w:rsid w:val="009C16D5"/>
    <w:rPr>
      <w:i/>
      <w:iCs/>
      <w:color w:val="404040" w:themeColor="text1" w:themeTint="BF"/>
    </w:rPr>
  </w:style>
  <w:style w:type="paragraph" w:styleId="ListParagraph">
    <w:name w:val="List Paragraph"/>
    <w:basedOn w:val="Normal"/>
    <w:uiPriority w:val="34"/>
    <w:qFormat/>
    <w:rsid w:val="009C16D5"/>
    <w:pPr>
      <w:suppressAutoHyphens w:val="0"/>
      <w:ind w:left="720"/>
      <w:contextualSpacing/>
    </w:pPr>
    <w:rPr>
      <w:rFonts w:asciiTheme="minorHAnsi" w:eastAsiaTheme="minorEastAsia" w:hAnsiTheme="minorHAnsi" w:cstheme="minorBidi"/>
      <w:color w:val="auto"/>
      <w:kern w:val="2"/>
    </w:rPr>
  </w:style>
  <w:style w:type="character" w:styleId="IntenseEmphasis">
    <w:name w:val="Intense Emphasis"/>
    <w:basedOn w:val="DefaultParagraphFont"/>
    <w:uiPriority w:val="21"/>
    <w:qFormat/>
    <w:rsid w:val="009C16D5"/>
    <w:rPr>
      <w:i/>
      <w:iCs/>
      <w:color w:val="0F4761" w:themeColor="accent1" w:themeShade="BF"/>
    </w:rPr>
  </w:style>
  <w:style w:type="paragraph" w:styleId="IntenseQuote">
    <w:name w:val="Intense Quote"/>
    <w:basedOn w:val="Normal"/>
    <w:next w:val="Normal"/>
    <w:link w:val="IntenseQuoteChar"/>
    <w:uiPriority w:val="30"/>
    <w:qFormat/>
    <w:rsid w:val="009C16D5"/>
    <w:pPr>
      <w:pBdr>
        <w:top w:val="single" w:sz="4" w:space="10" w:color="0F4761" w:themeColor="accent1" w:themeShade="BF"/>
        <w:bottom w:val="single" w:sz="4" w:space="10" w:color="0F4761" w:themeColor="accent1" w:themeShade="BF"/>
      </w:pBdr>
      <w:suppressAutoHyphens w:val="0"/>
      <w:spacing w:before="360" w:after="360"/>
      <w:ind w:left="864" w:right="864"/>
      <w:jc w:val="center"/>
    </w:pPr>
    <w:rPr>
      <w:rFonts w:asciiTheme="minorHAnsi" w:eastAsiaTheme="minorEastAsia"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9C16D5"/>
    <w:rPr>
      <w:i/>
      <w:iCs/>
      <w:color w:val="0F4761" w:themeColor="accent1" w:themeShade="BF"/>
    </w:rPr>
  </w:style>
  <w:style w:type="character" w:styleId="IntenseReference">
    <w:name w:val="Intense Reference"/>
    <w:basedOn w:val="DefaultParagraphFont"/>
    <w:uiPriority w:val="32"/>
    <w:qFormat/>
    <w:rsid w:val="009C16D5"/>
    <w:rPr>
      <w:b/>
      <w:bCs/>
      <w:smallCaps/>
      <w:color w:val="0F4761" w:themeColor="accent1" w:themeShade="BF"/>
      <w:spacing w:val="5"/>
    </w:rPr>
  </w:style>
  <w:style w:type="paragraph" w:styleId="Header">
    <w:name w:val="header"/>
    <w:basedOn w:val="Normal"/>
    <w:link w:val="HeaderChar"/>
    <w:uiPriority w:val="99"/>
    <w:unhideWhenUsed/>
    <w:rsid w:val="00E10612"/>
    <w:pPr>
      <w:tabs>
        <w:tab w:val="center" w:pos="4153"/>
        <w:tab w:val="right" w:pos="8306"/>
      </w:tabs>
      <w:suppressAutoHyphens w:val="0"/>
      <w:snapToGrid w:val="0"/>
      <w:jc w:val="center"/>
    </w:pPr>
    <w:rPr>
      <w:rFonts w:asciiTheme="minorHAnsi" w:eastAsiaTheme="minorEastAsia" w:hAnsiTheme="minorHAnsi" w:cstheme="minorBidi"/>
      <w:color w:val="auto"/>
      <w:kern w:val="2"/>
      <w:sz w:val="18"/>
      <w:szCs w:val="18"/>
    </w:rPr>
  </w:style>
  <w:style w:type="character" w:customStyle="1" w:styleId="HeaderChar">
    <w:name w:val="Header Char"/>
    <w:basedOn w:val="DefaultParagraphFont"/>
    <w:link w:val="Header"/>
    <w:uiPriority w:val="99"/>
    <w:rsid w:val="00E10612"/>
    <w:rPr>
      <w:sz w:val="18"/>
      <w:szCs w:val="18"/>
    </w:rPr>
  </w:style>
  <w:style w:type="paragraph" w:styleId="Footer">
    <w:name w:val="footer"/>
    <w:basedOn w:val="Normal"/>
    <w:link w:val="FooterChar"/>
    <w:uiPriority w:val="99"/>
    <w:unhideWhenUsed/>
    <w:rsid w:val="00E10612"/>
    <w:pPr>
      <w:tabs>
        <w:tab w:val="center" w:pos="4153"/>
        <w:tab w:val="right" w:pos="8306"/>
      </w:tabs>
      <w:suppressAutoHyphens w:val="0"/>
      <w:snapToGrid w:val="0"/>
      <w:jc w:val="left"/>
    </w:pPr>
    <w:rPr>
      <w:rFonts w:asciiTheme="minorHAnsi" w:eastAsiaTheme="minorEastAsia" w:hAnsiTheme="minorHAnsi" w:cstheme="minorBidi"/>
      <w:color w:val="auto"/>
      <w:kern w:val="2"/>
      <w:sz w:val="18"/>
      <w:szCs w:val="18"/>
    </w:rPr>
  </w:style>
  <w:style w:type="character" w:customStyle="1" w:styleId="FooterChar">
    <w:name w:val="Footer Char"/>
    <w:basedOn w:val="DefaultParagraphFont"/>
    <w:link w:val="Footer"/>
    <w:uiPriority w:val="99"/>
    <w:rsid w:val="00E10612"/>
    <w:rPr>
      <w:sz w:val="18"/>
      <w:szCs w:val="18"/>
    </w:rPr>
  </w:style>
  <w:style w:type="paragraph" w:styleId="Revision">
    <w:name w:val="Revision"/>
    <w:hidden/>
    <w:uiPriority w:val="99"/>
    <w:semiHidden/>
    <w:rsid w:val="00C81D51"/>
    <w:rPr>
      <w:rFonts w:ascii="Calibri" w:eastAsia="SimSun" w:hAnsi="Calibri" w:cs="Times New Roman"/>
      <w:color w:val="00000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涛 李</dc:creator>
  <cp:keywords/>
  <dc:description/>
  <cp:lastModifiedBy>Poornima Thiruvudaiselvi</cp:lastModifiedBy>
  <cp:revision>17</cp:revision>
  <dcterms:created xsi:type="dcterms:W3CDTF">2023-12-26T05:58:00Z</dcterms:created>
  <dcterms:modified xsi:type="dcterms:W3CDTF">2024-05-31T09:57:00Z</dcterms:modified>
</cp:coreProperties>
</file>