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69530" w14:textId="77777777" w:rsidR="00F86AD5" w:rsidRDefault="00FB3451" w:rsidP="00FB3451">
      <w:pPr>
        <w:pStyle w:val="Default"/>
        <w:rPr>
          <w:b/>
          <w:bCs/>
          <w:lang w:val="en-US"/>
        </w:rPr>
      </w:pPr>
      <w:r w:rsidRPr="00500BE0">
        <w:rPr>
          <w:b/>
          <w:bCs/>
          <w:lang w:val="en-US"/>
        </w:rPr>
        <w:t xml:space="preserve">Supplementary Table 1. </w:t>
      </w:r>
    </w:p>
    <w:p w14:paraId="338A3C7A" w14:textId="77777777" w:rsidR="00F86AD5" w:rsidRDefault="00F86AD5" w:rsidP="00FB3451">
      <w:pPr>
        <w:pStyle w:val="Default"/>
        <w:rPr>
          <w:b/>
          <w:bCs/>
          <w:lang w:val="en-US"/>
        </w:rPr>
      </w:pPr>
      <w:bookmarkStart w:id="0" w:name="_GoBack"/>
      <w:bookmarkEnd w:id="0"/>
    </w:p>
    <w:p w14:paraId="36771D91" w14:textId="5A389B1F" w:rsidR="00FB3451" w:rsidRPr="00F86AD5" w:rsidRDefault="00FB3451" w:rsidP="00FB3451">
      <w:pPr>
        <w:pStyle w:val="Default"/>
        <w:rPr>
          <w:lang w:val="en-US"/>
        </w:rPr>
      </w:pPr>
      <w:r w:rsidRPr="00F86AD5">
        <w:rPr>
          <w:lang w:val="en-US"/>
        </w:rPr>
        <w:t xml:space="preserve">Antibodies used for flow </w:t>
      </w:r>
      <w:r w:rsidR="00471B55" w:rsidRPr="00F86AD5">
        <w:rPr>
          <w:lang w:val="en-US"/>
        </w:rPr>
        <w:t>cytometry</w:t>
      </w:r>
      <w:r w:rsidR="00F86AD5">
        <w:rPr>
          <w:lang w:val="en-US"/>
        </w:rPr>
        <w:t>:</w:t>
      </w:r>
      <w:r w:rsidRPr="00F86AD5">
        <w:rPr>
          <w:lang w:val="en-US"/>
        </w:rPr>
        <w:t xml:space="preserve"> </w:t>
      </w:r>
    </w:p>
    <w:p w14:paraId="7EA182A9" w14:textId="77777777" w:rsidR="00FB3451" w:rsidRPr="00500BE0" w:rsidRDefault="00FB3451" w:rsidP="00FB3451">
      <w:pPr>
        <w:pStyle w:val="Default"/>
        <w:rPr>
          <w:lang w:val="en-US"/>
        </w:rPr>
      </w:pPr>
    </w:p>
    <w:tbl>
      <w:tblPr>
        <w:tblStyle w:val="TableGrid"/>
        <w:tblW w:w="9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6"/>
        <w:gridCol w:w="1647"/>
        <w:gridCol w:w="1858"/>
        <w:gridCol w:w="1858"/>
        <w:gridCol w:w="1858"/>
      </w:tblGrid>
      <w:tr w:rsidR="00AF3F42" w:rsidRPr="00500BE0" w14:paraId="20A69B7B" w14:textId="77777777" w:rsidTr="00B10277">
        <w:trPr>
          <w:trHeight w:val="616"/>
        </w:trPr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6D5E7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Antigen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8F35B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Clone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CCE64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Fluorophore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68E20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Company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71328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Catalog nº</w:t>
            </w:r>
          </w:p>
        </w:tc>
      </w:tr>
      <w:tr w:rsidR="00AF3F42" w:rsidRPr="00500BE0" w14:paraId="2C205E9D" w14:textId="77777777" w:rsidTr="00B10277">
        <w:trPr>
          <w:trHeight w:val="637"/>
        </w:trPr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32A78F22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Anti-mouse CD19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612ACFD6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1D3</w:t>
            </w:r>
          </w:p>
        </w:tc>
        <w:tc>
          <w:tcPr>
            <w:tcW w:w="1858" w:type="dxa"/>
            <w:tcBorders>
              <w:top w:val="single" w:sz="4" w:space="0" w:color="auto"/>
            </w:tcBorders>
            <w:vAlign w:val="center"/>
          </w:tcPr>
          <w:p w14:paraId="42741F55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BV605</w:t>
            </w:r>
          </w:p>
        </w:tc>
        <w:tc>
          <w:tcPr>
            <w:tcW w:w="1858" w:type="dxa"/>
            <w:tcBorders>
              <w:top w:val="single" w:sz="4" w:space="0" w:color="auto"/>
            </w:tcBorders>
            <w:vAlign w:val="center"/>
          </w:tcPr>
          <w:p w14:paraId="7BE2CA81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BD</w:t>
            </w:r>
          </w:p>
        </w:tc>
        <w:tc>
          <w:tcPr>
            <w:tcW w:w="1858" w:type="dxa"/>
            <w:tcBorders>
              <w:top w:val="single" w:sz="4" w:space="0" w:color="auto"/>
            </w:tcBorders>
            <w:vAlign w:val="center"/>
          </w:tcPr>
          <w:p w14:paraId="467FB3C5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563148</w:t>
            </w:r>
          </w:p>
        </w:tc>
      </w:tr>
      <w:tr w:rsidR="00AF3F42" w:rsidRPr="00500BE0" w14:paraId="6517C88A" w14:textId="77777777" w:rsidTr="00B10277">
        <w:trPr>
          <w:trHeight w:val="616"/>
        </w:trPr>
        <w:tc>
          <w:tcPr>
            <w:tcW w:w="2066" w:type="dxa"/>
            <w:vAlign w:val="center"/>
          </w:tcPr>
          <w:p w14:paraId="70DA82E6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Anti-mouse Ly6G</w:t>
            </w:r>
          </w:p>
        </w:tc>
        <w:tc>
          <w:tcPr>
            <w:tcW w:w="1647" w:type="dxa"/>
            <w:vAlign w:val="center"/>
          </w:tcPr>
          <w:p w14:paraId="09DCB7E8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1A8</w:t>
            </w:r>
          </w:p>
        </w:tc>
        <w:tc>
          <w:tcPr>
            <w:tcW w:w="1858" w:type="dxa"/>
            <w:vAlign w:val="center"/>
          </w:tcPr>
          <w:p w14:paraId="7387E69E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V450</w:t>
            </w:r>
          </w:p>
        </w:tc>
        <w:tc>
          <w:tcPr>
            <w:tcW w:w="1858" w:type="dxa"/>
            <w:vAlign w:val="center"/>
          </w:tcPr>
          <w:p w14:paraId="3FA72319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BD</w:t>
            </w:r>
          </w:p>
        </w:tc>
        <w:tc>
          <w:tcPr>
            <w:tcW w:w="1858" w:type="dxa"/>
            <w:vAlign w:val="center"/>
          </w:tcPr>
          <w:p w14:paraId="09FA5EE9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560603</w:t>
            </w:r>
          </w:p>
        </w:tc>
      </w:tr>
      <w:tr w:rsidR="00AF3F42" w:rsidRPr="00500BE0" w14:paraId="5061A863" w14:textId="77777777" w:rsidTr="00B10277">
        <w:trPr>
          <w:trHeight w:val="637"/>
        </w:trPr>
        <w:tc>
          <w:tcPr>
            <w:tcW w:w="2066" w:type="dxa"/>
            <w:vAlign w:val="center"/>
          </w:tcPr>
          <w:p w14:paraId="5C75434D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Anti-mouse CD45</w:t>
            </w:r>
          </w:p>
        </w:tc>
        <w:tc>
          <w:tcPr>
            <w:tcW w:w="1647" w:type="dxa"/>
            <w:vAlign w:val="center"/>
          </w:tcPr>
          <w:p w14:paraId="19A3D3C4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30-F11</w:t>
            </w:r>
          </w:p>
        </w:tc>
        <w:tc>
          <w:tcPr>
            <w:tcW w:w="1858" w:type="dxa"/>
            <w:vAlign w:val="center"/>
          </w:tcPr>
          <w:p w14:paraId="3CFFC42B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PE</w:t>
            </w:r>
          </w:p>
        </w:tc>
        <w:tc>
          <w:tcPr>
            <w:tcW w:w="1858" w:type="dxa"/>
            <w:vAlign w:val="center"/>
          </w:tcPr>
          <w:p w14:paraId="3B1587C7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Biolegend</w:t>
            </w:r>
          </w:p>
        </w:tc>
        <w:tc>
          <w:tcPr>
            <w:tcW w:w="1858" w:type="dxa"/>
            <w:vAlign w:val="center"/>
          </w:tcPr>
          <w:p w14:paraId="4406B52F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103106</w:t>
            </w:r>
          </w:p>
        </w:tc>
      </w:tr>
      <w:tr w:rsidR="00AF3F42" w:rsidRPr="00500BE0" w14:paraId="64692131" w14:textId="77777777" w:rsidTr="00B10277">
        <w:trPr>
          <w:trHeight w:val="616"/>
        </w:trPr>
        <w:tc>
          <w:tcPr>
            <w:tcW w:w="2066" w:type="dxa"/>
            <w:vAlign w:val="center"/>
          </w:tcPr>
          <w:p w14:paraId="4D85AF69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Anti-mouse CD49b</w:t>
            </w:r>
          </w:p>
        </w:tc>
        <w:tc>
          <w:tcPr>
            <w:tcW w:w="1647" w:type="dxa"/>
            <w:vAlign w:val="center"/>
          </w:tcPr>
          <w:p w14:paraId="1CA739FF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HMα2</w:t>
            </w:r>
          </w:p>
        </w:tc>
        <w:tc>
          <w:tcPr>
            <w:tcW w:w="1858" w:type="dxa"/>
            <w:vAlign w:val="center"/>
          </w:tcPr>
          <w:p w14:paraId="56689FDC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PE-Cy7</w:t>
            </w:r>
          </w:p>
        </w:tc>
        <w:tc>
          <w:tcPr>
            <w:tcW w:w="1858" w:type="dxa"/>
            <w:vAlign w:val="center"/>
          </w:tcPr>
          <w:p w14:paraId="06C9ABEB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Biolegend</w:t>
            </w:r>
          </w:p>
        </w:tc>
        <w:tc>
          <w:tcPr>
            <w:tcW w:w="1858" w:type="dxa"/>
            <w:vAlign w:val="center"/>
          </w:tcPr>
          <w:p w14:paraId="01D5068E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103518</w:t>
            </w:r>
          </w:p>
        </w:tc>
      </w:tr>
      <w:tr w:rsidR="00AF3F42" w:rsidRPr="00500BE0" w14:paraId="782480DE" w14:textId="77777777" w:rsidTr="00B10277">
        <w:trPr>
          <w:trHeight w:val="616"/>
        </w:trPr>
        <w:tc>
          <w:tcPr>
            <w:tcW w:w="2066" w:type="dxa"/>
            <w:vAlign w:val="center"/>
          </w:tcPr>
          <w:p w14:paraId="302B4A11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Anti-mouse CD206</w:t>
            </w:r>
          </w:p>
        </w:tc>
        <w:tc>
          <w:tcPr>
            <w:tcW w:w="1647" w:type="dxa"/>
            <w:vAlign w:val="center"/>
          </w:tcPr>
          <w:p w14:paraId="07C542EC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C068C2</w:t>
            </w:r>
          </w:p>
        </w:tc>
        <w:tc>
          <w:tcPr>
            <w:tcW w:w="1858" w:type="dxa"/>
            <w:vAlign w:val="center"/>
          </w:tcPr>
          <w:p w14:paraId="35A51BEC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AF647</w:t>
            </w:r>
          </w:p>
        </w:tc>
        <w:tc>
          <w:tcPr>
            <w:tcW w:w="1858" w:type="dxa"/>
            <w:vAlign w:val="center"/>
          </w:tcPr>
          <w:p w14:paraId="1A2CEB74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Biolegend</w:t>
            </w:r>
          </w:p>
        </w:tc>
        <w:tc>
          <w:tcPr>
            <w:tcW w:w="1858" w:type="dxa"/>
            <w:vAlign w:val="center"/>
          </w:tcPr>
          <w:p w14:paraId="485175E4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141712</w:t>
            </w:r>
          </w:p>
        </w:tc>
      </w:tr>
      <w:tr w:rsidR="00AF3F42" w:rsidRPr="00500BE0" w14:paraId="11E7AACD" w14:textId="77777777" w:rsidTr="00B10277">
        <w:trPr>
          <w:trHeight w:val="637"/>
        </w:trPr>
        <w:tc>
          <w:tcPr>
            <w:tcW w:w="2066" w:type="dxa"/>
            <w:vAlign w:val="center"/>
          </w:tcPr>
          <w:p w14:paraId="2B70CB12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Anti-mouse Ly6C</w:t>
            </w:r>
          </w:p>
        </w:tc>
        <w:tc>
          <w:tcPr>
            <w:tcW w:w="1647" w:type="dxa"/>
            <w:vAlign w:val="center"/>
          </w:tcPr>
          <w:p w14:paraId="212B4649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HK1.4</w:t>
            </w:r>
          </w:p>
        </w:tc>
        <w:tc>
          <w:tcPr>
            <w:tcW w:w="1858" w:type="dxa"/>
            <w:vAlign w:val="center"/>
          </w:tcPr>
          <w:p w14:paraId="143422B5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PerCP-Cy5.5</w:t>
            </w:r>
          </w:p>
        </w:tc>
        <w:tc>
          <w:tcPr>
            <w:tcW w:w="1858" w:type="dxa"/>
            <w:vAlign w:val="center"/>
          </w:tcPr>
          <w:p w14:paraId="2F243878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Biolegend</w:t>
            </w:r>
          </w:p>
        </w:tc>
        <w:tc>
          <w:tcPr>
            <w:tcW w:w="1858" w:type="dxa"/>
            <w:vAlign w:val="center"/>
          </w:tcPr>
          <w:p w14:paraId="1B972EB6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128012</w:t>
            </w:r>
          </w:p>
        </w:tc>
      </w:tr>
      <w:tr w:rsidR="00AF3F42" w:rsidRPr="00500BE0" w14:paraId="4232F468" w14:textId="77777777" w:rsidTr="00B10277">
        <w:trPr>
          <w:trHeight w:val="637"/>
        </w:trPr>
        <w:tc>
          <w:tcPr>
            <w:tcW w:w="2066" w:type="dxa"/>
            <w:vAlign w:val="center"/>
          </w:tcPr>
          <w:p w14:paraId="7F90342A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Anti-mouse CD11b</w:t>
            </w:r>
          </w:p>
        </w:tc>
        <w:tc>
          <w:tcPr>
            <w:tcW w:w="1647" w:type="dxa"/>
            <w:vAlign w:val="center"/>
          </w:tcPr>
          <w:p w14:paraId="5A2E2A37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M1/70</w:t>
            </w:r>
          </w:p>
        </w:tc>
        <w:tc>
          <w:tcPr>
            <w:tcW w:w="1858" w:type="dxa"/>
            <w:vAlign w:val="center"/>
          </w:tcPr>
          <w:p w14:paraId="38165CAB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M1/70</w:t>
            </w:r>
          </w:p>
        </w:tc>
        <w:tc>
          <w:tcPr>
            <w:tcW w:w="1858" w:type="dxa"/>
            <w:vAlign w:val="center"/>
          </w:tcPr>
          <w:p w14:paraId="4CEDDA0C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BD</w:t>
            </w:r>
          </w:p>
        </w:tc>
        <w:tc>
          <w:tcPr>
            <w:tcW w:w="1858" w:type="dxa"/>
            <w:vAlign w:val="center"/>
          </w:tcPr>
          <w:p w14:paraId="5BD2D49A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557657</w:t>
            </w:r>
          </w:p>
        </w:tc>
      </w:tr>
      <w:tr w:rsidR="00AF3F42" w:rsidRPr="00500BE0" w14:paraId="24833A48" w14:textId="77777777" w:rsidTr="00B10277">
        <w:trPr>
          <w:trHeight w:val="637"/>
        </w:trPr>
        <w:tc>
          <w:tcPr>
            <w:tcW w:w="2066" w:type="dxa"/>
            <w:vAlign w:val="center"/>
          </w:tcPr>
          <w:p w14:paraId="37D7192A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Anti-mouse CD8a</w:t>
            </w:r>
          </w:p>
        </w:tc>
        <w:tc>
          <w:tcPr>
            <w:tcW w:w="1647" w:type="dxa"/>
            <w:vAlign w:val="center"/>
          </w:tcPr>
          <w:p w14:paraId="51ED42DD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53-6.7</w:t>
            </w:r>
          </w:p>
        </w:tc>
        <w:tc>
          <w:tcPr>
            <w:tcW w:w="1858" w:type="dxa"/>
            <w:vAlign w:val="center"/>
          </w:tcPr>
          <w:p w14:paraId="162AF3A0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  <w:lang w:val="en-US"/>
              </w:rPr>
              <w:t>PE-CF594</w:t>
            </w:r>
          </w:p>
        </w:tc>
        <w:tc>
          <w:tcPr>
            <w:tcW w:w="1858" w:type="dxa"/>
            <w:vAlign w:val="center"/>
          </w:tcPr>
          <w:p w14:paraId="08D104B7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BD</w:t>
            </w:r>
          </w:p>
        </w:tc>
        <w:tc>
          <w:tcPr>
            <w:tcW w:w="1858" w:type="dxa"/>
            <w:vAlign w:val="center"/>
          </w:tcPr>
          <w:p w14:paraId="55AE8DD0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562283</w:t>
            </w:r>
          </w:p>
        </w:tc>
      </w:tr>
      <w:tr w:rsidR="00AF3F42" w:rsidRPr="00500BE0" w14:paraId="6D6587E2" w14:textId="77777777" w:rsidTr="00B10277">
        <w:trPr>
          <w:trHeight w:val="637"/>
        </w:trPr>
        <w:tc>
          <w:tcPr>
            <w:tcW w:w="2066" w:type="dxa"/>
            <w:vAlign w:val="center"/>
          </w:tcPr>
          <w:p w14:paraId="595FAE34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Anti-mouse CD86</w:t>
            </w:r>
          </w:p>
        </w:tc>
        <w:tc>
          <w:tcPr>
            <w:tcW w:w="1647" w:type="dxa"/>
            <w:vAlign w:val="center"/>
          </w:tcPr>
          <w:p w14:paraId="46AAD6C2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GL1</w:t>
            </w:r>
          </w:p>
        </w:tc>
        <w:tc>
          <w:tcPr>
            <w:tcW w:w="1858" w:type="dxa"/>
            <w:vAlign w:val="center"/>
          </w:tcPr>
          <w:p w14:paraId="22FDB076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BV650</w:t>
            </w:r>
          </w:p>
        </w:tc>
        <w:tc>
          <w:tcPr>
            <w:tcW w:w="1858" w:type="dxa"/>
            <w:vAlign w:val="center"/>
          </w:tcPr>
          <w:p w14:paraId="79676C7D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BD</w:t>
            </w:r>
          </w:p>
        </w:tc>
        <w:tc>
          <w:tcPr>
            <w:tcW w:w="1858" w:type="dxa"/>
            <w:vAlign w:val="center"/>
          </w:tcPr>
          <w:p w14:paraId="0FB9FE82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564200</w:t>
            </w:r>
          </w:p>
        </w:tc>
      </w:tr>
      <w:tr w:rsidR="00AF3F42" w:rsidRPr="00500BE0" w14:paraId="6EA63E32" w14:textId="77777777" w:rsidTr="00B10277">
        <w:trPr>
          <w:trHeight w:val="637"/>
        </w:trPr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6B1ACDF4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Anti-mouse CD4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7E5BF65C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GK1.5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vAlign w:val="center"/>
          </w:tcPr>
          <w:p w14:paraId="290716D8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FITC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vAlign w:val="center"/>
          </w:tcPr>
          <w:p w14:paraId="100413D8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BD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vAlign w:val="center"/>
          </w:tcPr>
          <w:p w14:paraId="077A01DD" w14:textId="77777777" w:rsidR="00AF3F42" w:rsidRPr="00500BE0" w:rsidRDefault="00AF3F42" w:rsidP="00B102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500BE0">
              <w:rPr>
                <w:rFonts w:ascii="Times New Roman" w:hAnsi="Times New Roman" w:cs="Times New Roman"/>
                <w:szCs w:val="24"/>
              </w:rPr>
              <w:t>533729</w:t>
            </w:r>
          </w:p>
        </w:tc>
      </w:tr>
    </w:tbl>
    <w:p w14:paraId="5BA15BC4" w14:textId="7742DB88" w:rsidR="008F41A8" w:rsidRPr="00500BE0" w:rsidRDefault="008F41A8" w:rsidP="008F41A8">
      <w:pPr>
        <w:tabs>
          <w:tab w:val="center" w:pos="1580"/>
        </w:tabs>
        <w:rPr>
          <w:rFonts w:ascii="Times New Roman" w:hAnsi="Times New Roman" w:cs="Times New Roman"/>
          <w:sz w:val="24"/>
          <w:szCs w:val="24"/>
        </w:rPr>
      </w:pPr>
      <w:r w:rsidRPr="00500BE0">
        <w:rPr>
          <w:rFonts w:ascii="Times New Roman" w:hAnsi="Times New Roman" w:cs="Times New Roman"/>
          <w:sz w:val="24"/>
          <w:szCs w:val="24"/>
        </w:rPr>
        <w:tab/>
      </w:r>
    </w:p>
    <w:p w14:paraId="50A972A3" w14:textId="7B4F75E3" w:rsidR="00FB3451" w:rsidRPr="00500BE0" w:rsidRDefault="00FB3451" w:rsidP="00FB3451">
      <w:pPr>
        <w:pStyle w:val="Default"/>
      </w:pPr>
      <w:r w:rsidRPr="00500BE0">
        <w:rPr>
          <w:b/>
          <w:bCs/>
        </w:rPr>
        <w:t xml:space="preserve">Supplementary Figure 1. </w:t>
      </w:r>
    </w:p>
    <w:p w14:paraId="6ED0F11B" w14:textId="77777777" w:rsidR="008C7F07" w:rsidRDefault="008C7F07" w:rsidP="008C7F07">
      <w:pPr>
        <w:tabs>
          <w:tab w:val="center" w:pos="158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3B876E" w14:textId="5D1D06DA" w:rsidR="008C7F07" w:rsidRDefault="005838FA" w:rsidP="008C7F07">
      <w:pPr>
        <w:tabs>
          <w:tab w:val="center" w:pos="1580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D9CB043" wp14:editId="011EE954">
            <wp:extent cx="5057423" cy="2620297"/>
            <wp:effectExtent l="0" t="0" r="0" b="0"/>
            <wp:docPr id="1266370383" name="Imagem 2" descr="Uma imagem contendo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370383" name="Imagem 2" descr="Uma imagem contendo Diagrama&#10;&#10;Descrição gerad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488" cy="262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F24D3" w14:textId="1483B547" w:rsidR="00780586" w:rsidRPr="00500BE0" w:rsidRDefault="00780586" w:rsidP="008868E7">
      <w:pPr>
        <w:tabs>
          <w:tab w:val="center" w:pos="158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S1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: Frequency of 4T1 cells labeled with </w:t>
      </w:r>
      <w:proofErr w:type="spellStart"/>
      <w:r w:rsidRPr="00500BE0">
        <w:rPr>
          <w:rFonts w:ascii="Times New Roman" w:hAnsi="Times New Roman" w:cs="Times New Roman"/>
          <w:sz w:val="24"/>
          <w:szCs w:val="24"/>
          <w:lang w:val="en-US"/>
        </w:rPr>
        <w:t>Sytox</w:t>
      </w:r>
      <w:proofErr w:type="spellEnd"/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after 24 h and 48 h of co-culture. The data are presented as mean ± standard deviation and represent three independent experiments. Statistical analysis was performed using paired t-test.</w:t>
      </w:r>
      <w:r w:rsidR="008A1793">
        <w:rPr>
          <w:rFonts w:ascii="Times New Roman" w:hAnsi="Times New Roman" w:cs="Times New Roman"/>
          <w:sz w:val="24"/>
          <w:szCs w:val="24"/>
          <w:lang w:val="en-US"/>
        </w:rPr>
        <w:t xml:space="preserve"> No statistical difference was detected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NPs = Pani/γ-Fe</w:t>
      </w:r>
      <w:r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>; MØ = macrophages</w:t>
      </w:r>
    </w:p>
    <w:p w14:paraId="40FAA090" w14:textId="77777777" w:rsidR="00584773" w:rsidRPr="00500BE0" w:rsidRDefault="00584773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611C3A" w14:textId="059F254D" w:rsidR="00FB3451" w:rsidRPr="008868E7" w:rsidRDefault="00FB3451" w:rsidP="00FB3451">
      <w:pPr>
        <w:pStyle w:val="Default"/>
        <w:rPr>
          <w:lang w:val="en-US"/>
        </w:rPr>
      </w:pPr>
      <w:r w:rsidRPr="008868E7">
        <w:rPr>
          <w:b/>
          <w:bCs/>
          <w:lang w:val="en-US"/>
        </w:rPr>
        <w:t xml:space="preserve">Supplementary Figure 2. </w:t>
      </w:r>
    </w:p>
    <w:p w14:paraId="39F315C0" w14:textId="77777777" w:rsidR="00FB3451" w:rsidRPr="00500BE0" w:rsidRDefault="00FB3451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7BBB2F" w14:textId="3629F2D7" w:rsidR="00780586" w:rsidRPr="00500BE0" w:rsidRDefault="00584773" w:rsidP="004D5B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255E445" wp14:editId="09FB19F1">
            <wp:extent cx="2576140" cy="2105489"/>
            <wp:effectExtent l="0" t="0" r="0" b="0"/>
            <wp:docPr id="463204772" name="Imagem 2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204772" name="Imagem 2" descr="Uma imagem contendo Logotipo&#10;&#10;Descrição gerad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067" cy="211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6AA32" w14:textId="08C77615" w:rsidR="00584773" w:rsidRDefault="00584773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S2: </w:t>
      </w:r>
      <w:r w:rsidR="00AC4306" w:rsidRPr="00500BE0">
        <w:rPr>
          <w:rFonts w:ascii="Times New Roman" w:hAnsi="Times New Roman" w:cs="Times New Roman"/>
          <w:sz w:val="24"/>
          <w:szCs w:val="24"/>
          <w:lang w:val="en-US"/>
        </w:rPr>
        <w:t>Levels of MCP-1</w:t>
      </w:r>
      <w:r w:rsidR="00ED130A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ED130A" w:rsidRPr="00500BE0">
        <w:rPr>
          <w:rFonts w:ascii="Times New Roman" w:hAnsi="Times New Roman" w:cs="Times New Roman"/>
          <w:sz w:val="24"/>
          <w:szCs w:val="24"/>
          <w:lang w:val="en-US"/>
        </w:rPr>
        <w:t>pg</w:t>
      </w:r>
      <w:proofErr w:type="spellEnd"/>
      <w:r w:rsidR="00ED130A" w:rsidRPr="00500BE0">
        <w:rPr>
          <w:rFonts w:ascii="Times New Roman" w:hAnsi="Times New Roman" w:cs="Times New Roman"/>
          <w:sz w:val="24"/>
          <w:szCs w:val="24"/>
          <w:lang w:val="en-US"/>
        </w:rPr>
        <w:t>/mL)</w:t>
      </w:r>
      <w:r w:rsidR="0020600B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130A" w:rsidRPr="00500BE0">
        <w:rPr>
          <w:rFonts w:ascii="Times New Roman" w:hAnsi="Times New Roman" w:cs="Times New Roman"/>
          <w:sz w:val="24"/>
          <w:szCs w:val="24"/>
          <w:lang w:val="en-US"/>
        </w:rPr>
        <w:t>chemokine</w:t>
      </w:r>
      <w:r w:rsidR="00AC4306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in medium culture cell-free</w:t>
      </w:r>
      <w:r w:rsidR="00ED130A" w:rsidRPr="00500BE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0600B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The data are presented as mean ± standard deviation and represent three independent experiments. Statistical analysis was performed using </w:t>
      </w:r>
      <w:r w:rsidR="008C7F07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0600B" w:rsidRPr="00500BE0">
        <w:rPr>
          <w:rFonts w:ascii="Times New Roman" w:hAnsi="Times New Roman" w:cs="Times New Roman"/>
          <w:sz w:val="24"/>
          <w:szCs w:val="24"/>
          <w:lang w:val="en-US"/>
        </w:rPr>
        <w:t>paired t-test. (*) p &lt; 0.05 compared to the unstimulated macrophage. (*) p &lt; 0.05 compared to the unstimulated tumor cells. (Bar) p &lt; 0.05 between co-cultures containing tumor cells and macrophages exposed and unexposed to NPs, p-value indicated in the graph. NPs = Pani/γ-Fe</w:t>
      </w:r>
      <w:r w:rsidR="0020600B" w:rsidRPr="008C7F0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20600B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20600B" w:rsidRPr="008C7F0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20600B" w:rsidRPr="00500BE0">
        <w:rPr>
          <w:rFonts w:ascii="Times New Roman" w:hAnsi="Times New Roman" w:cs="Times New Roman"/>
          <w:sz w:val="24"/>
          <w:szCs w:val="24"/>
          <w:lang w:val="en-US"/>
        </w:rPr>
        <w:t>; MØ = macrophages.</w:t>
      </w:r>
    </w:p>
    <w:p w14:paraId="7CE75FC7" w14:textId="77777777" w:rsidR="008C7F07" w:rsidRPr="00500BE0" w:rsidRDefault="008C7F07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F14FED" w14:textId="3F93D8CD" w:rsidR="00FB3451" w:rsidRPr="00500BE0" w:rsidRDefault="00FB3451" w:rsidP="00FB3451">
      <w:pPr>
        <w:pStyle w:val="Default"/>
      </w:pPr>
      <w:r w:rsidRPr="00500BE0">
        <w:rPr>
          <w:b/>
          <w:bCs/>
        </w:rPr>
        <w:t xml:space="preserve">Supplementary Figure 3. </w:t>
      </w:r>
    </w:p>
    <w:p w14:paraId="6AD5B1D1" w14:textId="77777777" w:rsidR="00625BD4" w:rsidRPr="00500BE0" w:rsidRDefault="00625BD4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BEA9E9" w14:textId="785666B8" w:rsidR="00625BD4" w:rsidRPr="00500BE0" w:rsidRDefault="007B7F7D" w:rsidP="004D5B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5AFA9E4" wp14:editId="30E8910C">
            <wp:extent cx="5400040" cy="2141220"/>
            <wp:effectExtent l="0" t="0" r="0" b="0"/>
            <wp:docPr id="1322996100" name="Imagem 1" descr="Uma imagem contendo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996100" name="Imagem 1" descr="Uma imagem contendo Aplicativo&#10;&#10;Descrição gerad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334" cy="21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60689" w14:textId="34998537" w:rsidR="007B7F7D" w:rsidRPr="00500BE0" w:rsidRDefault="007B7F7D" w:rsidP="004D5B8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8201DC"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6568B7" w:rsidRPr="00500BE0">
        <w:rPr>
          <w:rFonts w:ascii="Times New Roman" w:hAnsi="Times New Roman" w:cs="Times New Roman"/>
          <w:sz w:val="24"/>
          <w:szCs w:val="24"/>
          <w:lang w:val="en-US"/>
        </w:rPr>
        <w:t>Effect of Pani/γ-Fe</w:t>
      </w:r>
      <w:r w:rsidR="006568B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6568B7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568B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6568B7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exposure on (a) malondialdehyde (MDA) and (b) protein carbonyl levels in </w:t>
      </w:r>
      <w:r w:rsidR="0099535E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568B7" w:rsidRPr="00500BE0">
        <w:rPr>
          <w:rFonts w:ascii="Times New Roman" w:hAnsi="Times New Roman" w:cs="Times New Roman"/>
          <w:sz w:val="24"/>
          <w:szCs w:val="24"/>
          <w:lang w:val="en-US"/>
        </w:rPr>
        <w:t>cell-free culture medium of co-cultures between 4T1 cells and bone marrow macrophages</w:t>
      </w:r>
      <w:r w:rsidR="008110DE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. The data are presented as mean ± standard deviation and </w:t>
      </w:r>
      <w:r w:rsidR="008110DE" w:rsidRPr="00500BE0">
        <w:rPr>
          <w:rFonts w:ascii="Times New Roman" w:hAnsi="Times New Roman" w:cs="Times New Roman"/>
          <w:sz w:val="24"/>
          <w:szCs w:val="24"/>
          <w:lang w:val="en-US"/>
        </w:rPr>
        <w:lastRenderedPageBreak/>
        <w:t>represent three independent experiments. Statistical analysis was performed using a paired t-test</w:t>
      </w:r>
      <w:r w:rsidR="008A1793">
        <w:rPr>
          <w:rFonts w:ascii="Times New Roman" w:hAnsi="Times New Roman" w:cs="Times New Roman"/>
          <w:sz w:val="24"/>
          <w:szCs w:val="24"/>
          <w:lang w:val="en-US"/>
        </w:rPr>
        <w:t>. No statistical difference was detected</w:t>
      </w:r>
      <w:r w:rsidR="008868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110DE" w:rsidRPr="00500BE0">
        <w:rPr>
          <w:rFonts w:ascii="Times New Roman" w:hAnsi="Times New Roman" w:cs="Times New Roman"/>
          <w:sz w:val="24"/>
          <w:szCs w:val="24"/>
          <w:lang w:val="en-US"/>
        </w:rPr>
        <w:t>NPs </w:t>
      </w:r>
      <w:r w:rsidR="00CE5F16" w:rsidRPr="00500BE0">
        <w:rPr>
          <w:rFonts w:ascii="Times New Roman" w:hAnsi="Times New Roman" w:cs="Times New Roman"/>
          <w:sz w:val="24"/>
          <w:szCs w:val="24"/>
          <w:lang w:val="en-US"/>
        </w:rPr>
        <w:t>= Pani</w:t>
      </w:r>
      <w:r w:rsidR="006568B7" w:rsidRPr="00500BE0">
        <w:rPr>
          <w:rFonts w:ascii="Times New Roman" w:hAnsi="Times New Roman" w:cs="Times New Roman"/>
          <w:sz w:val="24"/>
          <w:szCs w:val="24"/>
          <w:lang w:val="en-US"/>
        </w:rPr>
        <w:t>/γ-Fe</w:t>
      </w:r>
      <w:r w:rsidR="006568B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6568B7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568B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110DE" w:rsidRPr="00500BE0">
        <w:rPr>
          <w:rFonts w:ascii="Times New Roman" w:hAnsi="Times New Roman" w:cs="Times New Roman"/>
          <w:sz w:val="24"/>
          <w:szCs w:val="24"/>
          <w:lang w:val="en-US"/>
        </w:rPr>
        <w:t>; MØ = macrophages.</w:t>
      </w:r>
      <w:r w:rsidR="008110DE"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BFE9502" w14:textId="29754F18" w:rsidR="00FB3451" w:rsidRPr="008868E7" w:rsidRDefault="00FB3451" w:rsidP="00FB3451">
      <w:pPr>
        <w:pStyle w:val="Default"/>
        <w:rPr>
          <w:lang w:val="en-US"/>
        </w:rPr>
      </w:pPr>
      <w:r w:rsidRPr="008868E7">
        <w:rPr>
          <w:b/>
          <w:bCs/>
          <w:lang w:val="en-US"/>
        </w:rPr>
        <w:t xml:space="preserve">Supplementary Figure 4. </w:t>
      </w:r>
    </w:p>
    <w:p w14:paraId="1E980690" w14:textId="77777777" w:rsidR="00FB3451" w:rsidRPr="00500BE0" w:rsidRDefault="00FB3451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A710AF" w14:textId="2158F1BD" w:rsidR="0020600B" w:rsidRPr="00500BE0" w:rsidRDefault="008868E7" w:rsidP="008868E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9D2BCA7" wp14:editId="46D65DBC">
            <wp:extent cx="4188178" cy="3590438"/>
            <wp:effectExtent l="0" t="0" r="0" b="0"/>
            <wp:docPr id="1519527439" name="Imagem 1" descr="Imagem gráfica de luz verde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527439" name="Imagem 1" descr="Imagem gráfica de luz verde&#10;&#10;Descrição gerada automaticamente com confiança médi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138" cy="359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833D4" w14:textId="77777777" w:rsidR="008868E7" w:rsidRDefault="00523A95" w:rsidP="008868E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B310A5"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B310A5" w:rsidRPr="00500BE0">
        <w:rPr>
          <w:rFonts w:ascii="Times New Roman" w:hAnsi="Times New Roman" w:cs="Times New Roman"/>
          <w:sz w:val="24"/>
          <w:szCs w:val="24"/>
          <w:lang w:val="en-US"/>
        </w:rPr>
        <w:t>Weight (grams) of kidneys, brain, heart, and lungs from healthy animals and those with 4T1 tumors exposed or not to Pani/γ-Fe</w:t>
      </w:r>
      <w:r w:rsidR="00B310A5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310A5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310A5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B310A5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NPs.</w:t>
      </w:r>
      <w:r w:rsidR="002A491E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The results are presented as mean ± standard deviation and represent 10 animals. The dotted line reflects the mean value of the PBS control group (healthy animals). Statistical analysis was performed using the Mann-Whitney test.</w:t>
      </w:r>
      <w:r w:rsidR="008A1793">
        <w:rPr>
          <w:rFonts w:ascii="Times New Roman" w:hAnsi="Times New Roman" w:cs="Times New Roman"/>
          <w:sz w:val="24"/>
          <w:szCs w:val="24"/>
          <w:lang w:val="en-US"/>
        </w:rPr>
        <w:t xml:space="preserve"> No statistical difference was detected.</w:t>
      </w:r>
      <w:r w:rsidR="002A491E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68E7" w:rsidRPr="00500BE0">
        <w:rPr>
          <w:rFonts w:ascii="Times New Roman" w:hAnsi="Times New Roman" w:cs="Times New Roman"/>
          <w:sz w:val="24"/>
          <w:szCs w:val="24"/>
          <w:lang w:val="en-US"/>
        </w:rPr>
        <w:t>NPs = Pani/γ-Fe</w:t>
      </w:r>
      <w:r w:rsidR="008868E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868E7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868E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868E7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4A97832" w14:textId="77777777" w:rsidR="000C20F6" w:rsidRPr="00500BE0" w:rsidRDefault="000C20F6" w:rsidP="008868E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42A391" w14:textId="30669417" w:rsidR="00523A95" w:rsidRPr="00500BE0" w:rsidRDefault="000C20F6" w:rsidP="000C20F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A4C12F7" wp14:editId="00601FE4">
            <wp:extent cx="4585716" cy="1889760"/>
            <wp:effectExtent l="0" t="0" r="0" b="0"/>
            <wp:docPr id="1717807906" name="Imagem 1" descr="For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807906" name="Imagem 1" descr="Forma&#10;&#10;Descrição gerada automaticamente com confiança mé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716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1246E" w14:textId="397CCAAF" w:rsidR="00500BE0" w:rsidRDefault="00D313EB" w:rsidP="00500BE0">
      <w:pPr>
        <w:pStyle w:val="Default"/>
        <w:rPr>
          <w:b/>
          <w:bCs/>
          <w:lang w:val="en-US"/>
        </w:rPr>
      </w:pPr>
      <w:r>
        <w:rPr>
          <w:b/>
          <w:bCs/>
          <w:lang w:val="en-US"/>
        </w:rPr>
        <w:t xml:space="preserve">Figure S5: </w:t>
      </w:r>
      <w:r w:rsidRPr="00D313EB">
        <w:rPr>
          <w:lang w:val="en-US"/>
        </w:rPr>
        <w:t xml:space="preserve">Image comparing 4T1 tumor-bearing animals exposed (a) </w:t>
      </w:r>
      <w:r w:rsidR="00ED1AB9">
        <w:rPr>
          <w:lang w:val="en-US"/>
        </w:rPr>
        <w:t xml:space="preserve">and </w:t>
      </w:r>
      <w:r w:rsidRPr="00D313EB">
        <w:rPr>
          <w:lang w:val="en-US"/>
        </w:rPr>
        <w:t>not exposed (b) to Pani/γ-Fe</w:t>
      </w:r>
      <w:r w:rsidRPr="00ED1AB9">
        <w:rPr>
          <w:vertAlign w:val="subscript"/>
          <w:lang w:val="en-US"/>
        </w:rPr>
        <w:t>2</w:t>
      </w:r>
      <w:r w:rsidRPr="00D313EB">
        <w:rPr>
          <w:lang w:val="en-US"/>
        </w:rPr>
        <w:t>O</w:t>
      </w:r>
      <w:r w:rsidRPr="00ED1AB9">
        <w:rPr>
          <w:vertAlign w:val="subscript"/>
          <w:lang w:val="en-US"/>
        </w:rPr>
        <w:t>3</w:t>
      </w:r>
      <w:r w:rsidRPr="00D313EB">
        <w:rPr>
          <w:lang w:val="en-US"/>
        </w:rPr>
        <w:t xml:space="preserve"> </w:t>
      </w:r>
      <w:r w:rsidR="00ED1AB9">
        <w:rPr>
          <w:lang w:val="en-US"/>
        </w:rPr>
        <w:t xml:space="preserve">NPs </w:t>
      </w:r>
      <w:r w:rsidRPr="00D313EB">
        <w:rPr>
          <w:lang w:val="en-US"/>
        </w:rPr>
        <w:t>after 21 days. The yellow circles indicate the different sizes of tumors.</w:t>
      </w:r>
    </w:p>
    <w:p w14:paraId="462861DC" w14:textId="77777777" w:rsidR="00D313EB" w:rsidRPr="00DA237F" w:rsidRDefault="00D313EB" w:rsidP="00500BE0">
      <w:pPr>
        <w:pStyle w:val="Default"/>
        <w:rPr>
          <w:b/>
          <w:bCs/>
          <w:lang w:val="en-US"/>
        </w:rPr>
      </w:pPr>
    </w:p>
    <w:p w14:paraId="7FABDBCB" w14:textId="19107B08" w:rsidR="00500BE0" w:rsidRPr="00D313EB" w:rsidRDefault="00500BE0" w:rsidP="00500BE0">
      <w:pPr>
        <w:pStyle w:val="Default"/>
        <w:rPr>
          <w:lang w:val="en-US"/>
        </w:rPr>
      </w:pPr>
      <w:r w:rsidRPr="00D313EB">
        <w:rPr>
          <w:b/>
          <w:bCs/>
          <w:lang w:val="en-US"/>
        </w:rPr>
        <w:lastRenderedPageBreak/>
        <w:t xml:space="preserve">Supplementary Figure </w:t>
      </w:r>
      <w:r w:rsidR="000C20F6">
        <w:rPr>
          <w:b/>
          <w:bCs/>
          <w:lang w:val="en-US"/>
        </w:rPr>
        <w:t>6</w:t>
      </w:r>
      <w:r w:rsidRPr="00D313EB">
        <w:rPr>
          <w:b/>
          <w:bCs/>
          <w:lang w:val="en-US"/>
        </w:rPr>
        <w:t xml:space="preserve">. </w:t>
      </w:r>
    </w:p>
    <w:p w14:paraId="3A4D9A92" w14:textId="77777777" w:rsidR="00515F08" w:rsidRPr="00500BE0" w:rsidRDefault="00515F08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670CA8" w14:textId="5C176173" w:rsidR="00515F08" w:rsidRPr="00500BE0" w:rsidRDefault="004F768A" w:rsidP="004D5B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802734A" wp14:editId="0C02AFDB">
            <wp:extent cx="5400040" cy="2135505"/>
            <wp:effectExtent l="0" t="0" r="0" b="0"/>
            <wp:docPr id="1812633082" name="Imagem 3" descr="Fundo preto com luz verde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33082" name="Imagem 3" descr="Fundo preto com luz verde&#10;&#10;Descrição gerada automaticamente com confiança média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458A3" w14:textId="77777777" w:rsidR="00FB3451" w:rsidRPr="00500BE0" w:rsidRDefault="00FB3451" w:rsidP="004D5B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FBDAF71" w14:textId="2086BA2F" w:rsidR="004F768A" w:rsidRDefault="004F768A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0C20F6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45B3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Cytokine profile in </w:t>
      </w:r>
      <w:r w:rsidR="005D1F5D" w:rsidRPr="00500BE0">
        <w:rPr>
          <w:rFonts w:ascii="Times New Roman" w:hAnsi="Times New Roman" w:cs="Times New Roman"/>
          <w:sz w:val="24"/>
          <w:szCs w:val="24"/>
          <w:lang w:val="en-US"/>
        </w:rPr>
        <w:t>BALB/c mice bearing 4T1 tumors</w:t>
      </w:r>
      <w:r w:rsidR="001B45B3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975042" w:rsidRPr="008C7F07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, TNF-α levels. In </w:t>
      </w:r>
      <w:r w:rsidR="00975042" w:rsidRPr="008C7F07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, IFN-γ levels. In </w:t>
      </w:r>
      <w:r w:rsidR="0093216C" w:rsidRPr="008C7F07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93216C" w:rsidRPr="00500BE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IL-6 levels. Data is presented as mean ± standard deviation and is representative of 10 animals. Statistical analysis was performed using the Mann-Whitney test. </w:t>
      </w:r>
      <w:r w:rsidR="008A1793">
        <w:rPr>
          <w:rFonts w:ascii="Times New Roman" w:hAnsi="Times New Roman" w:cs="Times New Roman"/>
          <w:sz w:val="24"/>
          <w:szCs w:val="24"/>
          <w:lang w:val="en-US"/>
        </w:rPr>
        <w:t>No statistical difference was detected</w:t>
      </w:r>
      <w:r w:rsidR="008868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A17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>NPs = Pani/γ-Fe</w:t>
      </w:r>
      <w:r w:rsidR="00975042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75042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975042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0DDF880" w14:textId="77777777" w:rsidR="00DD76C5" w:rsidRPr="00500BE0" w:rsidRDefault="00DD76C5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690C7E" w14:textId="2A8FD560" w:rsidR="00500BE0" w:rsidRPr="008868E7" w:rsidRDefault="00500BE0" w:rsidP="00500BE0">
      <w:pPr>
        <w:pStyle w:val="Default"/>
        <w:rPr>
          <w:lang w:val="en-US"/>
        </w:rPr>
      </w:pPr>
      <w:r w:rsidRPr="008868E7">
        <w:rPr>
          <w:b/>
          <w:bCs/>
          <w:lang w:val="en-US"/>
        </w:rPr>
        <w:t xml:space="preserve">Supplementary Figure </w:t>
      </w:r>
      <w:r w:rsidR="000C20F6">
        <w:rPr>
          <w:b/>
          <w:bCs/>
          <w:lang w:val="en-US"/>
        </w:rPr>
        <w:t>7</w:t>
      </w:r>
      <w:r w:rsidRPr="008868E7">
        <w:rPr>
          <w:b/>
          <w:bCs/>
          <w:lang w:val="en-US"/>
        </w:rPr>
        <w:t xml:space="preserve">. </w:t>
      </w:r>
    </w:p>
    <w:p w14:paraId="18D8D3B3" w14:textId="77777777" w:rsidR="008868E7" w:rsidRDefault="008868E7" w:rsidP="008868E7">
      <w:pPr>
        <w:pStyle w:val="Default"/>
        <w:rPr>
          <w:b/>
          <w:bCs/>
          <w:lang w:val="en-US"/>
        </w:rPr>
      </w:pPr>
    </w:p>
    <w:p w14:paraId="7D9EDE89" w14:textId="419B1BD3" w:rsidR="008868E7" w:rsidRDefault="00DD76C5" w:rsidP="008868E7">
      <w:pPr>
        <w:pStyle w:val="Default"/>
        <w:rPr>
          <w:b/>
          <w:bCs/>
          <w:lang w:val="en-US"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768754FA" wp14:editId="20C2CF45">
            <wp:extent cx="5579975" cy="2991428"/>
            <wp:effectExtent l="0" t="0" r="1905" b="0"/>
            <wp:docPr id="618490064" name="Imagem 2" descr="Diagrama, Desenho técn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90064" name="Imagem 2" descr="Diagrama, Desenho técnico&#10;&#10;Descrição gerad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964" cy="299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ED6F2" w14:textId="006CFD79" w:rsidR="008868E7" w:rsidRPr="001E2033" w:rsidRDefault="008868E7" w:rsidP="00024AFB">
      <w:pPr>
        <w:pStyle w:val="Default"/>
        <w:jc w:val="both"/>
        <w:rPr>
          <w:b/>
          <w:bCs/>
          <w:lang w:val="en-US"/>
        </w:rPr>
      </w:pPr>
      <w:r w:rsidRPr="001E2033">
        <w:rPr>
          <w:b/>
          <w:bCs/>
          <w:lang w:val="en-US"/>
        </w:rPr>
        <w:t>Figure S</w:t>
      </w:r>
      <w:r w:rsidR="000C20F6">
        <w:rPr>
          <w:b/>
          <w:bCs/>
          <w:lang w:val="en-US"/>
        </w:rPr>
        <w:t>7</w:t>
      </w:r>
      <w:r w:rsidRPr="001E2033">
        <w:rPr>
          <w:b/>
          <w:bCs/>
          <w:lang w:val="en-US"/>
        </w:rPr>
        <w:t xml:space="preserve">: </w:t>
      </w:r>
      <w:r w:rsidR="001E2033" w:rsidRPr="001E2033">
        <w:rPr>
          <w:lang w:val="en-US"/>
        </w:rPr>
        <w:t>The gating strategy for flow cytometry analysis of tumor leukocyte profile. (a) Total cells were selected in a SSC-A vs FSC-A plot. (b) Single cells were gated using the FSC-H vs FSC-A plot. (c) Leukocytes were obtained from a CD45 vs SSC-A plot. (d) TCD4 and TCD8 lymphocytes were identified after analyzing the CD4 vs CD8 plot. (e) B lymphocytes were selected using the CD19 vs SSC-A plot, after gating for low granularity and CD19</w:t>
      </w:r>
      <w:r w:rsidR="001E2033" w:rsidRPr="001E2033">
        <w:rPr>
          <w:sz w:val="28"/>
          <w:szCs w:val="28"/>
          <w:vertAlign w:val="superscript"/>
          <w:lang w:val="en-US"/>
        </w:rPr>
        <w:t>+</w:t>
      </w:r>
      <w:r w:rsidR="001E2033" w:rsidRPr="001E2033">
        <w:rPr>
          <w:lang w:val="en-US"/>
        </w:rPr>
        <w:t xml:space="preserve"> population. (</w:t>
      </w:r>
      <w:r w:rsidR="001E2033">
        <w:rPr>
          <w:lang w:val="en-US"/>
        </w:rPr>
        <w:t>f</w:t>
      </w:r>
      <w:r w:rsidR="001E2033" w:rsidRPr="001E2033">
        <w:rPr>
          <w:lang w:val="en-US"/>
        </w:rPr>
        <w:t>) Neutrophils were identified using the Ly6G vs SSC-A plot. (</w:t>
      </w:r>
      <w:r w:rsidR="001E2033">
        <w:rPr>
          <w:lang w:val="en-US"/>
        </w:rPr>
        <w:t>g</w:t>
      </w:r>
      <w:r w:rsidR="001E2033" w:rsidRPr="001E2033">
        <w:rPr>
          <w:lang w:val="en-US"/>
        </w:rPr>
        <w:t>) Within the Ly6G</w:t>
      </w:r>
      <w:r w:rsidR="001E2033" w:rsidRPr="001E2033">
        <w:rPr>
          <w:sz w:val="28"/>
          <w:szCs w:val="28"/>
          <w:vertAlign w:val="superscript"/>
          <w:lang w:val="en-US"/>
        </w:rPr>
        <w:t xml:space="preserve">- </w:t>
      </w:r>
      <w:r w:rsidR="001E2033" w:rsidRPr="001E2033">
        <w:rPr>
          <w:lang w:val="en-US"/>
        </w:rPr>
        <w:t xml:space="preserve">cells, NK cell lineage cells were defined with the </w:t>
      </w:r>
      <w:r w:rsidR="001E2033" w:rsidRPr="001E2033">
        <w:rPr>
          <w:lang w:val="en-US"/>
        </w:rPr>
        <w:lastRenderedPageBreak/>
        <w:t>CD49b vs SSC-A plot, characterized as low granularity and CD49b</w:t>
      </w:r>
      <w:r w:rsidR="001E2033" w:rsidRPr="001E2033">
        <w:rPr>
          <w:sz w:val="28"/>
          <w:szCs w:val="28"/>
          <w:vertAlign w:val="superscript"/>
          <w:lang w:val="en-US"/>
        </w:rPr>
        <w:t>+</w:t>
      </w:r>
      <w:r w:rsidR="001E2033" w:rsidRPr="001E2033">
        <w:rPr>
          <w:lang w:val="en-US"/>
        </w:rPr>
        <w:t xml:space="preserve"> cells. (</w:t>
      </w:r>
      <w:r w:rsidR="001E2033">
        <w:rPr>
          <w:lang w:val="en-US"/>
        </w:rPr>
        <w:t>h</w:t>
      </w:r>
      <w:r w:rsidR="001E2033" w:rsidRPr="001E2033">
        <w:rPr>
          <w:lang w:val="en-US"/>
        </w:rPr>
        <w:t>) The CD11b</w:t>
      </w:r>
      <w:r w:rsidR="001E2033" w:rsidRPr="001E2033">
        <w:rPr>
          <w:sz w:val="28"/>
          <w:szCs w:val="28"/>
          <w:vertAlign w:val="superscript"/>
          <w:lang w:val="en-US"/>
        </w:rPr>
        <w:t>+</w:t>
      </w:r>
      <w:r w:rsidR="001E2033" w:rsidRPr="001E2033">
        <w:rPr>
          <w:lang w:val="en-US"/>
        </w:rPr>
        <w:t xml:space="preserve"> population was gated using the CD11b vs SSC-A plot. (</w:t>
      </w:r>
      <w:proofErr w:type="spellStart"/>
      <w:r w:rsidR="001E2033">
        <w:rPr>
          <w:lang w:val="en-US"/>
        </w:rPr>
        <w:t>i</w:t>
      </w:r>
      <w:proofErr w:type="spellEnd"/>
      <w:r w:rsidR="001E2033" w:rsidRPr="001E2033">
        <w:rPr>
          <w:lang w:val="en-US"/>
        </w:rPr>
        <w:t>) Using the CD11b</w:t>
      </w:r>
      <w:r w:rsidR="001E2033" w:rsidRPr="001E2033">
        <w:rPr>
          <w:sz w:val="28"/>
          <w:szCs w:val="28"/>
          <w:vertAlign w:val="superscript"/>
          <w:lang w:val="en-US"/>
        </w:rPr>
        <w:t>+</w:t>
      </w:r>
      <w:r w:rsidR="001E2033" w:rsidRPr="001E2033">
        <w:rPr>
          <w:lang w:val="en-US"/>
        </w:rPr>
        <w:t xml:space="preserve"> population, monocytes/macrophages were defined after analyzing the Ly6C vs FSC-W plot. (</w:t>
      </w:r>
      <w:r w:rsidR="001E2033">
        <w:rPr>
          <w:lang w:val="en-US"/>
        </w:rPr>
        <w:t>j</w:t>
      </w:r>
      <w:r w:rsidR="001E2033" w:rsidRPr="001E2033">
        <w:rPr>
          <w:lang w:val="en-US"/>
        </w:rPr>
        <w:t>) Monocytes/macrophages expressing M2 marker were defined using the CD206 vs FSC-W plot. (</w:t>
      </w:r>
      <w:r w:rsidR="001E2033">
        <w:rPr>
          <w:lang w:val="en-US"/>
        </w:rPr>
        <w:t>k</w:t>
      </w:r>
      <w:r w:rsidR="001E2033" w:rsidRPr="001E2033">
        <w:rPr>
          <w:lang w:val="en-US"/>
        </w:rPr>
        <w:t>) Using the CD206</w:t>
      </w:r>
      <w:r w:rsidR="001E2033" w:rsidRPr="001E2033">
        <w:rPr>
          <w:sz w:val="28"/>
          <w:szCs w:val="28"/>
          <w:vertAlign w:val="superscript"/>
          <w:lang w:val="en-US"/>
        </w:rPr>
        <w:t>-</w:t>
      </w:r>
      <w:r w:rsidR="001E2033" w:rsidRPr="001E2033">
        <w:rPr>
          <w:lang w:val="en-US"/>
        </w:rPr>
        <w:t xml:space="preserve"> population, monocytes/macrophages expressing M1 markers were defined through the analysis of the </w:t>
      </w:r>
      <w:proofErr w:type="spellStart"/>
      <w:r w:rsidR="001E2033" w:rsidRPr="001E2033">
        <w:rPr>
          <w:lang w:val="en-US"/>
        </w:rPr>
        <w:t>pseudocolor</w:t>
      </w:r>
      <w:proofErr w:type="spellEnd"/>
      <w:r w:rsidR="001E2033" w:rsidRPr="001E2033">
        <w:rPr>
          <w:lang w:val="en-US"/>
        </w:rPr>
        <w:t xml:space="preserve"> plot of CD86 versus FSC-W.</w:t>
      </w:r>
    </w:p>
    <w:p w14:paraId="36B7934F" w14:textId="77777777" w:rsidR="008868E7" w:rsidRPr="001E2033" w:rsidRDefault="008868E7" w:rsidP="008868E7">
      <w:pPr>
        <w:pStyle w:val="Default"/>
        <w:rPr>
          <w:b/>
          <w:bCs/>
          <w:lang w:val="en-US"/>
        </w:rPr>
      </w:pPr>
    </w:p>
    <w:p w14:paraId="6E1CA586" w14:textId="77777777" w:rsidR="00DD76C5" w:rsidRPr="00D313EB" w:rsidRDefault="00DD76C5" w:rsidP="008868E7">
      <w:pPr>
        <w:pStyle w:val="Default"/>
        <w:rPr>
          <w:b/>
          <w:bCs/>
          <w:lang w:val="en-US"/>
        </w:rPr>
      </w:pPr>
    </w:p>
    <w:p w14:paraId="5D9E5938" w14:textId="18EB72C2" w:rsidR="008868E7" w:rsidRPr="00024AFB" w:rsidRDefault="008868E7" w:rsidP="008868E7">
      <w:pPr>
        <w:pStyle w:val="Default"/>
      </w:pPr>
      <w:r w:rsidRPr="00024AFB">
        <w:rPr>
          <w:b/>
          <w:bCs/>
        </w:rPr>
        <w:t xml:space="preserve">Supplementary Figure </w:t>
      </w:r>
      <w:r w:rsidR="000C20F6">
        <w:rPr>
          <w:b/>
          <w:bCs/>
        </w:rPr>
        <w:t>8</w:t>
      </w:r>
      <w:r w:rsidRPr="00024AFB">
        <w:rPr>
          <w:b/>
          <w:bCs/>
        </w:rPr>
        <w:t xml:space="preserve">. </w:t>
      </w:r>
    </w:p>
    <w:p w14:paraId="1ED1AF0F" w14:textId="77777777" w:rsidR="008868E7" w:rsidRPr="00024AFB" w:rsidRDefault="008868E7" w:rsidP="008868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05F87" w14:textId="77777777" w:rsidR="00817C7F" w:rsidRPr="00024AFB" w:rsidRDefault="00817C7F" w:rsidP="004D5B8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07204" w14:textId="5A52A23F" w:rsidR="00817C7F" w:rsidRPr="00500BE0" w:rsidRDefault="004D5B8C" w:rsidP="004D5B8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2F27362F" wp14:editId="7D44A75E">
            <wp:extent cx="5089489" cy="2081520"/>
            <wp:effectExtent l="0" t="0" r="0" b="0"/>
            <wp:docPr id="1623467368" name="Imagem 1" descr="Uma imagem contendo luz, tráfego, ao ar livre, obje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67368" name="Imagem 1" descr="Uma imagem contendo luz, tráfego, ao ar livre, objeto&#10;&#10;Descrição gerad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701" cy="208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A9913" w14:textId="2034E336" w:rsidR="00817C7F" w:rsidRPr="00500BE0" w:rsidRDefault="00E2317D" w:rsidP="004D5B8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841556"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C20F6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500B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Effect of </w:t>
      </w:r>
      <w:r w:rsidR="008C7F07" w:rsidRPr="00500BE0">
        <w:rPr>
          <w:rFonts w:ascii="Times New Roman" w:hAnsi="Times New Roman" w:cs="Times New Roman"/>
          <w:sz w:val="24"/>
          <w:szCs w:val="24"/>
          <w:lang w:val="en-US"/>
        </w:rPr>
        <w:t>Pani/γ-Fe</w:t>
      </w:r>
      <w:r w:rsidR="008C7F0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C7F07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C7F07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C7F07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NPs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on leukocyte profile (in 4T1 tumors obtained from BALB/c mice. In </w:t>
      </w:r>
      <w:r w:rsidRPr="008C7F07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, representative image of 4T1 cell colonies formed in the lung and liver. In </w:t>
      </w:r>
      <w:r w:rsidRPr="008C7F07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8C7F07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, the number of 4T1 cell colonies in the lungs and liver of BALB/c mice bearing 4T1. In </w:t>
      </w:r>
      <w:r w:rsidRPr="006D4158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, neutrophils (%) in tumors. In e, Lineage NK cells (%) in tumors. In </w:t>
      </w:r>
      <w:r w:rsidRPr="006D4158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, monocytes/macrophages (%) in tumors. In </w:t>
      </w:r>
      <w:r w:rsidRPr="006D4158"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>, CD206</w:t>
      </w:r>
      <w:r w:rsidRPr="00500BE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macrophages (%) in tumors. In </w:t>
      </w:r>
      <w:r w:rsidRPr="006D4158">
        <w:rPr>
          <w:rFonts w:ascii="Times New Roman" w:hAnsi="Times New Roman" w:cs="Times New Roman"/>
          <w:b/>
          <w:bCs/>
          <w:sz w:val="24"/>
          <w:szCs w:val="24"/>
          <w:lang w:val="en-US"/>
        </w:rPr>
        <w:t>h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>, CD206</w:t>
      </w:r>
      <w:r w:rsidRPr="00500BE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macrophages (%) in tumors. In </w:t>
      </w:r>
      <w:proofErr w:type="spellStart"/>
      <w:r w:rsidRPr="006D4158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500BE0">
        <w:rPr>
          <w:rFonts w:ascii="Times New Roman" w:hAnsi="Times New Roman" w:cs="Times New Roman"/>
          <w:sz w:val="24"/>
          <w:szCs w:val="24"/>
          <w:lang w:val="en-US"/>
        </w:rPr>
        <w:t>, CD86</w:t>
      </w:r>
      <w:r w:rsidRPr="00500BE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macrophages (%) in tumors.</w:t>
      </w:r>
      <w:r w:rsidR="007C6235" w:rsidRPr="00500BE0">
        <w:rPr>
          <w:rFonts w:ascii="Times New Roman" w:hAnsi="Times New Roman" w:cs="Times New Roman"/>
          <w:sz w:val="24"/>
          <w:szCs w:val="24"/>
          <w:lang w:val="en-US"/>
        </w:rPr>
        <w:t xml:space="preserve"> The data are presented as mean ± standard deviation and are representative of 12 animals. Statistical analysis was performed using the unpaired t-test. </w:t>
      </w:r>
      <w:r w:rsidR="00841556">
        <w:rPr>
          <w:rFonts w:ascii="Times New Roman" w:hAnsi="Times New Roman" w:cs="Times New Roman"/>
          <w:sz w:val="24"/>
          <w:szCs w:val="24"/>
          <w:lang w:val="en-US"/>
        </w:rPr>
        <w:t xml:space="preserve">No statistical difference was detected. </w:t>
      </w:r>
      <w:r w:rsidR="007C6235" w:rsidRPr="00500BE0">
        <w:rPr>
          <w:rFonts w:ascii="Times New Roman" w:hAnsi="Times New Roman" w:cs="Times New Roman"/>
          <w:sz w:val="24"/>
          <w:szCs w:val="24"/>
          <w:lang w:val="en-US"/>
        </w:rPr>
        <w:t>NPs = Pani/γ-Fe</w:t>
      </w:r>
      <w:r w:rsidR="007C6235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C6235" w:rsidRPr="00500BE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C6235" w:rsidRPr="00500B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7C6235" w:rsidRPr="00500BE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817C7F" w:rsidRPr="00500BE0" w:rsidSect="00840D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AyNbG0MLM0NLUwMjdR0lEKTi0uzszPAykwNKgFAG1iq8stAAAA"/>
  </w:docVars>
  <w:rsids>
    <w:rsidRoot w:val="00780586"/>
    <w:rsid w:val="00024AFB"/>
    <w:rsid w:val="000A207E"/>
    <w:rsid w:val="000C20F6"/>
    <w:rsid w:val="000C2675"/>
    <w:rsid w:val="000F19B2"/>
    <w:rsid w:val="00100627"/>
    <w:rsid w:val="001B45B3"/>
    <w:rsid w:val="001E2033"/>
    <w:rsid w:val="0020600B"/>
    <w:rsid w:val="00222306"/>
    <w:rsid w:val="002A491E"/>
    <w:rsid w:val="003A7039"/>
    <w:rsid w:val="003A7B6D"/>
    <w:rsid w:val="00471B55"/>
    <w:rsid w:val="004A004B"/>
    <w:rsid w:val="004D5B8C"/>
    <w:rsid w:val="004F768A"/>
    <w:rsid w:val="00500BE0"/>
    <w:rsid w:val="00515F08"/>
    <w:rsid w:val="00523A95"/>
    <w:rsid w:val="0053468E"/>
    <w:rsid w:val="0054781A"/>
    <w:rsid w:val="005838FA"/>
    <w:rsid w:val="00584773"/>
    <w:rsid w:val="005D1F5D"/>
    <w:rsid w:val="00625BD4"/>
    <w:rsid w:val="006351BA"/>
    <w:rsid w:val="00640296"/>
    <w:rsid w:val="006535F6"/>
    <w:rsid w:val="006568B7"/>
    <w:rsid w:val="006D4158"/>
    <w:rsid w:val="006E4AB7"/>
    <w:rsid w:val="006E7AA4"/>
    <w:rsid w:val="00780586"/>
    <w:rsid w:val="007B7F7D"/>
    <w:rsid w:val="007C6235"/>
    <w:rsid w:val="008000EA"/>
    <w:rsid w:val="00801CD9"/>
    <w:rsid w:val="008110DE"/>
    <w:rsid w:val="00817C7F"/>
    <w:rsid w:val="008201DC"/>
    <w:rsid w:val="00840D33"/>
    <w:rsid w:val="00841556"/>
    <w:rsid w:val="008868E7"/>
    <w:rsid w:val="008A1793"/>
    <w:rsid w:val="008C7F07"/>
    <w:rsid w:val="008F41A8"/>
    <w:rsid w:val="0093216C"/>
    <w:rsid w:val="00975042"/>
    <w:rsid w:val="0099535E"/>
    <w:rsid w:val="00A10CE2"/>
    <w:rsid w:val="00AC0213"/>
    <w:rsid w:val="00AC4306"/>
    <w:rsid w:val="00AF3F42"/>
    <w:rsid w:val="00B310A5"/>
    <w:rsid w:val="00B33897"/>
    <w:rsid w:val="00B62FEC"/>
    <w:rsid w:val="00B9773E"/>
    <w:rsid w:val="00BD1FC5"/>
    <w:rsid w:val="00BE7FAA"/>
    <w:rsid w:val="00C809AF"/>
    <w:rsid w:val="00CE5F16"/>
    <w:rsid w:val="00D313EB"/>
    <w:rsid w:val="00D52FA2"/>
    <w:rsid w:val="00DA237F"/>
    <w:rsid w:val="00DD76C5"/>
    <w:rsid w:val="00E2317D"/>
    <w:rsid w:val="00ED130A"/>
    <w:rsid w:val="00ED1AB9"/>
    <w:rsid w:val="00F32BB7"/>
    <w:rsid w:val="00F86AD5"/>
    <w:rsid w:val="00FB2E78"/>
    <w:rsid w:val="00FB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54897"/>
  <w15:chartTrackingRefBased/>
  <w15:docId w15:val="{B813226B-9567-4667-89B7-936E63B4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6E4AB7"/>
    <w:pPr>
      <w:spacing w:after="0" w:line="240" w:lineRule="auto"/>
      <w:jc w:val="both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34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Revision">
    <w:name w:val="Revision"/>
    <w:hidden/>
    <w:uiPriority w:val="99"/>
    <w:semiHidden/>
    <w:rsid w:val="008A17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3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704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Sales</dc:creator>
  <cp:keywords/>
  <dc:description/>
  <cp:lastModifiedBy>Dhanasekar Subramanian</cp:lastModifiedBy>
  <cp:revision>3</cp:revision>
  <cp:lastPrinted>2024-10-18T18:01:00Z</cp:lastPrinted>
  <dcterms:created xsi:type="dcterms:W3CDTF">2024-10-18T18:02:00Z</dcterms:created>
  <dcterms:modified xsi:type="dcterms:W3CDTF">2025-05-07T07:04:00Z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fd9dea0d-adfe-44da-aded-a70bde23ae28</vt:lpwstr>
  </property>
</Properties>
</file>