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0B7" w:rsidRPr="009F20B7" w:rsidRDefault="009F20B7" w:rsidP="009F20B7">
      <w:pPr>
        <w:spacing w:after="0" w:line="480" w:lineRule="auto"/>
        <w:rPr>
          <w:rFonts w:ascii="Calibri" w:eastAsia="Calibri" w:hAnsi="Calibri" w:cs="Times New Roman"/>
          <w:b/>
          <w:bCs/>
          <w:sz w:val="18"/>
          <w:szCs w:val="18"/>
          <w:lang w:bidi="bn-IN"/>
        </w:rPr>
      </w:pPr>
      <w:r w:rsidRPr="009F20B7">
        <w:rPr>
          <w:rFonts w:ascii="Calibri" w:eastAsia="Calibri" w:hAnsi="Calibri" w:cs="Microsoft Sans Serif"/>
          <w:b/>
          <w:bCs/>
          <w:sz w:val="18"/>
          <w:szCs w:val="18"/>
          <w:lang w:bidi="bn-IN"/>
        </w:rPr>
        <w:t>Table S1</w:t>
      </w:r>
      <w:r w:rsidRPr="009F20B7">
        <w:rPr>
          <w:rFonts w:ascii="Calibri" w:eastAsia="Calibri" w:hAnsi="Calibri" w:cs="Times New Roman"/>
          <w:b/>
          <w:bCs/>
          <w:sz w:val="18"/>
          <w:szCs w:val="18"/>
          <w:lang w:bidi="bn-IN"/>
        </w:rPr>
        <w:t xml:space="preserve"> </w:t>
      </w:r>
      <w:r w:rsidR="00C00351" w:rsidRPr="00C00351">
        <w:rPr>
          <w:rFonts w:ascii="Calibri" w:eastAsia="Calibri" w:hAnsi="Calibri" w:cs="Times New Roman"/>
          <w:b/>
          <w:bCs/>
          <w:sz w:val="18"/>
          <w:szCs w:val="18"/>
          <w:lang w:bidi="bn-IN"/>
        </w:rPr>
        <w:t>Summary statistics for the SNPs, average minor allele frequency and heterozygosity</w:t>
      </w:r>
      <w:r w:rsidRPr="009F20B7">
        <w:rPr>
          <w:rFonts w:ascii="Calibri" w:eastAsia="Calibri" w:hAnsi="Calibri" w:cs="Times New Roman"/>
          <w:b/>
          <w:bCs/>
          <w:sz w:val="18"/>
          <w:szCs w:val="18"/>
          <w:lang w:bidi="bn-IN"/>
        </w:rPr>
        <w:t>.</w:t>
      </w:r>
    </w:p>
    <w:tbl>
      <w:tblPr>
        <w:tblStyle w:val="TableGrid1"/>
        <w:tblW w:w="14425" w:type="dxa"/>
        <w:jc w:val="center"/>
        <w:tblLayout w:type="fixed"/>
        <w:tblLook w:val="04A0" w:firstRow="1" w:lastRow="0" w:firstColumn="1" w:lastColumn="0" w:noHBand="0" w:noVBand="1"/>
      </w:tblPr>
      <w:tblGrid>
        <w:gridCol w:w="795"/>
        <w:gridCol w:w="1012"/>
        <w:gridCol w:w="709"/>
        <w:gridCol w:w="1559"/>
        <w:gridCol w:w="1035"/>
        <w:gridCol w:w="1035"/>
        <w:gridCol w:w="1035"/>
        <w:gridCol w:w="1035"/>
        <w:gridCol w:w="1035"/>
        <w:gridCol w:w="1035"/>
        <w:gridCol w:w="1035"/>
        <w:gridCol w:w="1035"/>
        <w:gridCol w:w="1035"/>
        <w:gridCol w:w="1035"/>
      </w:tblGrid>
      <w:tr w:rsidR="009F20B7" w:rsidRPr="009F20B7" w:rsidTr="009F20B7">
        <w:trPr>
          <w:trHeight w:val="555"/>
          <w:jc w:val="center"/>
        </w:trPr>
        <w:tc>
          <w:tcPr>
            <w:tcW w:w="795" w:type="dxa"/>
            <w:vMerge w:val="restart"/>
            <w:tcBorders>
              <w:left w:val="nil"/>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OAR</w:t>
            </w:r>
          </w:p>
        </w:tc>
        <w:tc>
          <w:tcPr>
            <w:tcW w:w="1012" w:type="dxa"/>
            <w:vMerge w:val="restart"/>
            <w:tcBorders>
              <w:left w:val="nil"/>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Size (</w:t>
            </w:r>
            <w:proofErr w:type="spellStart"/>
            <w:r w:rsidRPr="009F20B7">
              <w:rPr>
                <w:rFonts w:ascii="Calibri" w:eastAsia="Calibri" w:hAnsi="Calibri" w:cs="Microsoft Sans Serif"/>
                <w:sz w:val="18"/>
                <w:szCs w:val="18"/>
                <w:lang w:bidi="bn-IN"/>
              </w:rPr>
              <w:t>Mbp</w:t>
            </w:r>
            <w:proofErr w:type="spellEnd"/>
            <w:r w:rsidRPr="009F20B7">
              <w:rPr>
                <w:rFonts w:ascii="Calibri" w:eastAsia="Calibri" w:hAnsi="Calibri" w:cs="Microsoft Sans Serif"/>
                <w:sz w:val="18"/>
                <w:szCs w:val="18"/>
                <w:lang w:bidi="bn-IN"/>
              </w:rPr>
              <w:t>)</w:t>
            </w:r>
          </w:p>
        </w:tc>
        <w:tc>
          <w:tcPr>
            <w:tcW w:w="709" w:type="dxa"/>
            <w:vMerge w:val="restart"/>
            <w:tcBorders>
              <w:left w:val="nil"/>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SNP</w:t>
            </w:r>
          </w:p>
        </w:tc>
        <w:tc>
          <w:tcPr>
            <w:tcW w:w="1559" w:type="dxa"/>
            <w:vMerge w:val="restart"/>
            <w:tcBorders>
              <w:left w:val="nil"/>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 distance between SNP(kb)</w:t>
            </w:r>
          </w:p>
        </w:tc>
        <w:tc>
          <w:tcPr>
            <w:tcW w:w="2070"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BL</w:t>
            </w:r>
          </w:p>
        </w:tc>
        <w:tc>
          <w:tcPr>
            <w:tcW w:w="2070" w:type="dxa"/>
            <w:gridSpan w:val="2"/>
            <w:tcBorders>
              <w:left w:val="nil"/>
              <w:bottom w:val="single" w:sz="4" w:space="0" w:color="auto"/>
              <w:right w:val="nil"/>
            </w:tcBorders>
            <w:vAlign w:val="center"/>
          </w:tcPr>
          <w:p w:rsidR="009F20B7" w:rsidRPr="009F20B7" w:rsidRDefault="009F20B7" w:rsidP="009F20B7">
            <w:pPr>
              <w:spacing w:after="200" w:line="360" w:lineRule="auto"/>
              <w:rPr>
                <w:rFonts w:ascii="Calibri" w:eastAsia="Calibri" w:hAnsi="Calibri" w:cs="Microsoft Sans Serif"/>
                <w:sz w:val="18"/>
                <w:szCs w:val="18"/>
                <w:lang w:bidi="bn-IN"/>
              </w:rPr>
            </w:pPr>
          </w:p>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PD</w:t>
            </w:r>
          </w:p>
        </w:tc>
        <w:tc>
          <w:tcPr>
            <w:tcW w:w="2070" w:type="dxa"/>
            <w:gridSpan w:val="2"/>
            <w:tcBorders>
              <w:left w:val="nil"/>
              <w:bottom w:val="single" w:sz="4" w:space="0" w:color="auto"/>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p>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MER</w:t>
            </w:r>
          </w:p>
        </w:tc>
        <w:tc>
          <w:tcPr>
            <w:tcW w:w="2070"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p w:rsidR="009F20B7" w:rsidRPr="009F20B7" w:rsidRDefault="009F20B7" w:rsidP="009F20B7">
            <w:pPr>
              <w:spacing w:after="200" w:line="360" w:lineRule="auto"/>
              <w:jc w:val="center"/>
              <w:rPr>
                <w:rFonts w:ascii="Calibri" w:eastAsia="Calibri" w:hAnsi="Calibri" w:cs="Microsoft Sans Serif"/>
                <w:sz w:val="18"/>
                <w:szCs w:val="18"/>
                <w:lang w:bidi="bn-IN"/>
              </w:rPr>
            </w:pPr>
            <w:proofErr w:type="spellStart"/>
            <w:r w:rsidRPr="009F20B7">
              <w:rPr>
                <w:rFonts w:ascii="Calibri" w:eastAsia="Calibri" w:hAnsi="Calibri" w:cs="Microsoft Sans Serif"/>
                <w:sz w:val="18"/>
                <w:szCs w:val="18"/>
                <w:lang w:bidi="bn-IN"/>
              </w:rPr>
              <w:t>BxM</w:t>
            </w:r>
            <w:proofErr w:type="spellEnd"/>
          </w:p>
        </w:tc>
        <w:tc>
          <w:tcPr>
            <w:tcW w:w="2070"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p w:rsidR="009F20B7" w:rsidRPr="009F20B7" w:rsidRDefault="009F20B7" w:rsidP="009F20B7">
            <w:pPr>
              <w:spacing w:after="200" w:line="360" w:lineRule="auto"/>
              <w:jc w:val="center"/>
              <w:rPr>
                <w:rFonts w:ascii="Calibri" w:eastAsia="Calibri" w:hAnsi="Calibri" w:cs="Microsoft Sans Serif"/>
                <w:sz w:val="18"/>
                <w:szCs w:val="18"/>
                <w:lang w:bidi="bn-IN"/>
              </w:rPr>
            </w:pPr>
            <w:proofErr w:type="spellStart"/>
            <w:r w:rsidRPr="009F20B7">
              <w:rPr>
                <w:rFonts w:ascii="Calibri" w:eastAsia="Calibri" w:hAnsi="Calibri" w:cs="Microsoft Sans Serif"/>
                <w:sz w:val="18"/>
                <w:szCs w:val="18"/>
                <w:lang w:bidi="bn-IN"/>
              </w:rPr>
              <w:t>BxMxP</w:t>
            </w:r>
            <w:proofErr w:type="spellEnd"/>
          </w:p>
        </w:tc>
      </w:tr>
      <w:tr w:rsidR="009F20B7" w:rsidRPr="009F20B7" w:rsidTr="009F20B7">
        <w:trPr>
          <w:trHeight w:val="510"/>
          <w:jc w:val="center"/>
        </w:trPr>
        <w:tc>
          <w:tcPr>
            <w:tcW w:w="795" w:type="dxa"/>
            <w:vMerge/>
            <w:tcBorders>
              <w:top w:val="single" w:sz="4" w:space="0" w:color="auto"/>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tc>
        <w:tc>
          <w:tcPr>
            <w:tcW w:w="1012" w:type="dxa"/>
            <w:vMerge/>
            <w:tcBorders>
              <w:top w:val="nil"/>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tc>
        <w:tc>
          <w:tcPr>
            <w:tcW w:w="709" w:type="dxa"/>
            <w:vMerge/>
            <w:tcBorders>
              <w:top w:val="nil"/>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tc>
        <w:tc>
          <w:tcPr>
            <w:tcW w:w="1559" w:type="dxa"/>
            <w:vMerge/>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MAF</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Het</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MAF</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Het</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MAF</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Het</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MAF</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Het</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MAF</w:t>
            </w:r>
          </w:p>
        </w:tc>
        <w:tc>
          <w:tcPr>
            <w:tcW w:w="1035" w:type="dxa"/>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Het</w:t>
            </w:r>
          </w:p>
        </w:tc>
      </w:tr>
      <w:tr w:rsidR="009F20B7" w:rsidRPr="009F20B7" w:rsidTr="009F20B7">
        <w:trPr>
          <w:jc w:val="center"/>
        </w:trPr>
        <w:tc>
          <w:tcPr>
            <w:tcW w:w="795" w:type="dxa"/>
            <w:tcBorders>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275.61</w:t>
            </w:r>
          </w:p>
        </w:tc>
        <w:tc>
          <w:tcPr>
            <w:tcW w:w="709"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5484</w:t>
            </w:r>
          </w:p>
        </w:tc>
        <w:tc>
          <w:tcPr>
            <w:tcW w:w="1559"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50.26</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0.230</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0.308</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0.262</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0.345</w:t>
            </w:r>
          </w:p>
        </w:tc>
        <w:tc>
          <w:tcPr>
            <w:tcW w:w="1035" w:type="dxa"/>
            <w:tcBorders>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0.295</w:t>
            </w:r>
          </w:p>
        </w:tc>
        <w:tc>
          <w:tcPr>
            <w:tcW w:w="1035" w:type="dxa"/>
            <w:tcBorders>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0.383</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0.285</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0.405</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0.296</w:t>
            </w:r>
          </w:p>
        </w:tc>
        <w:tc>
          <w:tcPr>
            <w:tcW w:w="10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248.99</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5123</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48.58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0.403</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224.28</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4637</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48.35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0.289</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0.405</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119.26</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2510</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47.53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0.338</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0.290</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0.406</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107.9</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2192</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0.345</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0.296</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0.402</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117.03</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2410</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48.54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0.338</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0.290</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0.400</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100.08</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2094</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47.8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0.413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0.409</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90.7</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1915</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47.26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0.314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0.296</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0.410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0.408</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94.73</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1980</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47.84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0.356</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0.403</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86.45</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1717</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50.36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0.346</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62.25</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1103</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56.29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0.273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0.358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0.388</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79.1</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1583</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49.89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0.355</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0.291</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83.08</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1561</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53.24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0.341</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0.408</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62.72</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1088</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57.67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0.325</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0.289</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0.279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80.92</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1553</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52.06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0.289</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0.380</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0.400</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71.72</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1448</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49.45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0.327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0.285</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0.406</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72.29</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1321</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54.64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0.340</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0.296</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0.410</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68.6</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1316</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52.09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0.352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0.402</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60.46</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1152</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52.46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0.324</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0.289</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0.399</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51.18</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1050</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48.56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0.319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0.340</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0.294</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0.395</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50.07</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821</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61.01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0.312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0.291</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50.83</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1008</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50.47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0.407</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62.33</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1054</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59.16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0.309</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0.344</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0.410</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42.03</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683</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61.62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0.257</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0.332</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0.289</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0.283</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0.404</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0.396</w:t>
            </w:r>
          </w:p>
        </w:tc>
      </w:tr>
      <w:tr w:rsidR="009F20B7" w:rsidRPr="009F20B7" w:rsidTr="009F20B7">
        <w:trPr>
          <w:jc w:val="center"/>
        </w:trPr>
        <w:tc>
          <w:tcPr>
            <w:tcW w:w="795" w:type="dxa"/>
            <w:tcBorders>
              <w:top w:val="nil"/>
              <w:left w:val="nil"/>
              <w:bottom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bottom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45.37</w:t>
            </w:r>
          </w:p>
        </w:tc>
        <w:tc>
          <w:tcPr>
            <w:tcW w:w="70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931</w:t>
            </w:r>
          </w:p>
        </w:tc>
        <w:tc>
          <w:tcPr>
            <w:tcW w:w="155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48.75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0.318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0.265</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0.337</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0.293</w:t>
            </w:r>
          </w:p>
        </w:tc>
        <w:tc>
          <w:tcPr>
            <w:tcW w:w="1035" w:type="dxa"/>
            <w:tcBorders>
              <w:top w:val="nil"/>
              <w:left w:val="nil"/>
              <w:bottom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0.376</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0.288</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0.401</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0.292</w:t>
            </w:r>
          </w:p>
        </w:tc>
        <w:tc>
          <w:tcPr>
            <w:tcW w:w="10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0.397</w:t>
            </w:r>
          </w:p>
        </w:tc>
      </w:tr>
      <w:tr w:rsidR="009F20B7" w:rsidRPr="009F20B7" w:rsidTr="009F20B7">
        <w:trPr>
          <w:jc w:val="center"/>
        </w:trPr>
        <w:tc>
          <w:tcPr>
            <w:tcW w:w="795" w:type="dxa"/>
            <w:tcBorders>
              <w:top w:val="nil"/>
              <w:left w:val="nil"/>
              <w:right w:val="nil"/>
            </w:tcBorders>
          </w:tcPr>
          <w:p w:rsidR="009F20B7" w:rsidRPr="009F20B7" w:rsidRDefault="009F20B7" w:rsidP="009F20B7">
            <w:pPr>
              <w:numPr>
                <w:ilvl w:val="0"/>
                <w:numId w:val="1"/>
              </w:numPr>
              <w:spacing w:line="360" w:lineRule="auto"/>
              <w:contextualSpacing/>
              <w:jc w:val="center"/>
              <w:rPr>
                <w:rFonts w:ascii="Calibri" w:eastAsia="Calibri" w:hAnsi="Calibri" w:cs="Microsoft Sans Serif"/>
                <w:sz w:val="18"/>
                <w:szCs w:val="18"/>
                <w:lang w:bidi="bn-IN"/>
              </w:rPr>
            </w:pPr>
          </w:p>
        </w:tc>
        <w:tc>
          <w:tcPr>
            <w:tcW w:w="1012" w:type="dxa"/>
            <w:tcBorders>
              <w:top w:val="nil"/>
              <w:left w:val="nil"/>
              <w:right w:val="nil"/>
            </w:tcBorders>
          </w:tcPr>
          <w:p w:rsidR="009F20B7" w:rsidRPr="009F20B7" w:rsidRDefault="009F20B7" w:rsidP="009F20B7">
            <w:pPr>
              <w:spacing w:after="200" w:line="360" w:lineRule="auto"/>
              <w:jc w:val="center"/>
              <w:rPr>
                <w:rFonts w:ascii="Calibri" w:eastAsia="Times New Roman" w:hAnsi="Calibri" w:cs="Microsoft Sans Serif"/>
                <w:color w:val="000000"/>
                <w:sz w:val="18"/>
                <w:szCs w:val="18"/>
                <w:lang w:eastAsia="en-AU" w:bidi="bn-IN"/>
              </w:rPr>
            </w:pPr>
            <w:r w:rsidRPr="009F20B7">
              <w:rPr>
                <w:rFonts w:ascii="Calibri" w:eastAsia="Times New Roman" w:hAnsi="Calibri" w:cs="Microsoft Sans Serif"/>
                <w:color w:val="000000"/>
                <w:sz w:val="18"/>
                <w:szCs w:val="18"/>
                <w:lang w:eastAsia="en-AU" w:bidi="bn-IN"/>
              </w:rPr>
              <w:t>44.08</w:t>
            </w:r>
          </w:p>
        </w:tc>
        <w:tc>
          <w:tcPr>
            <w:tcW w:w="709"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865</w:t>
            </w:r>
          </w:p>
        </w:tc>
        <w:tc>
          <w:tcPr>
            <w:tcW w:w="1559"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50.93</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0.236</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0.315</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0.256</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0.338</w:t>
            </w:r>
          </w:p>
        </w:tc>
        <w:tc>
          <w:tcPr>
            <w:tcW w:w="1035" w:type="dxa"/>
            <w:tcBorders>
              <w:top w:val="nil"/>
              <w:left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0.293</w:t>
            </w:r>
          </w:p>
        </w:tc>
        <w:tc>
          <w:tcPr>
            <w:tcW w:w="1035" w:type="dxa"/>
            <w:tcBorders>
              <w:top w:val="nil"/>
              <w:left w:val="nil"/>
              <w:right w:val="nil"/>
            </w:tcBorders>
          </w:tcPr>
          <w:p w:rsidR="009F20B7" w:rsidRPr="009F20B7" w:rsidRDefault="009F20B7" w:rsidP="009F20B7">
            <w:pPr>
              <w:spacing w:after="200" w:line="360" w:lineRule="auto"/>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0.382</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0.286</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0.406</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0.300</w:t>
            </w:r>
          </w:p>
        </w:tc>
        <w:tc>
          <w:tcPr>
            <w:tcW w:w="10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0.412</w:t>
            </w:r>
          </w:p>
        </w:tc>
      </w:tr>
    </w:tbl>
    <w:p w:rsidR="009F20B7" w:rsidRPr="009F20B7" w:rsidRDefault="009F20B7" w:rsidP="009F20B7">
      <w:pPr>
        <w:spacing w:after="0" w:line="480" w:lineRule="auto"/>
        <w:rPr>
          <w:rFonts w:ascii="Calibri" w:eastAsia="Calibri" w:hAnsi="Calibri" w:cs="Times New Roman"/>
          <w:sz w:val="18"/>
          <w:szCs w:val="18"/>
          <w:lang w:bidi="bn-IN"/>
        </w:rPr>
      </w:pPr>
      <w:r w:rsidRPr="009F20B7">
        <w:rPr>
          <w:rFonts w:ascii="Calibri" w:eastAsia="Calibri" w:hAnsi="Calibri" w:cs="Times New Roman"/>
          <w:sz w:val="18"/>
          <w:szCs w:val="18"/>
          <w:lang w:bidi="bn-IN"/>
        </w:rPr>
        <w:t xml:space="preserve">A summary of statistics for the SNP that passed quality control. </w:t>
      </w:r>
      <w:proofErr w:type="gramStart"/>
      <w:r w:rsidRPr="009F20B7">
        <w:rPr>
          <w:rFonts w:ascii="Calibri" w:eastAsia="Calibri" w:hAnsi="Calibri" w:cs="Times New Roman"/>
          <w:sz w:val="18"/>
          <w:szCs w:val="18"/>
          <w:lang w:bidi="bn-IN"/>
        </w:rPr>
        <w:t>within</w:t>
      </w:r>
      <w:proofErr w:type="gramEnd"/>
      <w:r w:rsidRPr="009F20B7">
        <w:rPr>
          <w:rFonts w:ascii="Calibri" w:eastAsia="Calibri" w:hAnsi="Calibri" w:cs="Times New Roman"/>
          <w:sz w:val="18"/>
          <w:szCs w:val="18"/>
          <w:lang w:bidi="bn-IN"/>
        </w:rPr>
        <w:t xml:space="preserve"> each chromosome and chromosome-wise average minor allele frequency (MAF) and heterozygosity (Het) for each breed.</w:t>
      </w:r>
    </w:p>
    <w:p w:rsidR="009F20B7" w:rsidRPr="009F20B7" w:rsidRDefault="009F20B7" w:rsidP="009F20B7">
      <w:pPr>
        <w:spacing w:after="0" w:line="480" w:lineRule="auto"/>
        <w:rPr>
          <w:rFonts w:ascii="Calibri" w:eastAsia="Calibri" w:hAnsi="Calibri" w:cs="Times New Roman"/>
          <w:sz w:val="18"/>
          <w:szCs w:val="18"/>
          <w:lang w:bidi="bn-IN"/>
        </w:rPr>
      </w:pPr>
    </w:p>
    <w:p w:rsidR="009F20B7" w:rsidRPr="009F20B7" w:rsidRDefault="009F20B7" w:rsidP="009F20B7">
      <w:pPr>
        <w:spacing w:after="0" w:line="480" w:lineRule="auto"/>
        <w:rPr>
          <w:rFonts w:ascii="Calibri" w:eastAsia="Calibri" w:hAnsi="Calibri" w:cs="Times New Roman"/>
          <w:sz w:val="18"/>
          <w:szCs w:val="18"/>
          <w:lang w:bidi="bn-IN"/>
        </w:rPr>
        <w:sectPr w:rsidR="009F20B7" w:rsidRPr="009F20B7" w:rsidSect="009F20B7">
          <w:footerReference w:type="even" r:id="rId5"/>
          <w:footerReference w:type="default" r:id="rId6"/>
          <w:pgSz w:w="16838" w:h="11906" w:orient="landscape"/>
          <w:pgMar w:top="1440" w:right="1440" w:bottom="1440" w:left="1440" w:header="708" w:footer="708" w:gutter="0"/>
          <w:pgNumType w:start="2" w:chapStyle="1"/>
          <w:cols w:space="708"/>
          <w:docGrid w:linePitch="360"/>
        </w:sectPr>
      </w:pPr>
    </w:p>
    <w:p w:rsidR="009F20B7" w:rsidRPr="009F20B7" w:rsidRDefault="009F20B7" w:rsidP="009F20B7">
      <w:pPr>
        <w:spacing w:after="0" w:line="480" w:lineRule="auto"/>
        <w:rPr>
          <w:rFonts w:ascii="Calibri" w:eastAsia="Calibri" w:hAnsi="Calibri" w:cs="Times New Roman"/>
          <w:b/>
          <w:bCs/>
          <w:sz w:val="18"/>
          <w:szCs w:val="18"/>
          <w:lang w:bidi="bn-IN"/>
        </w:rPr>
      </w:pPr>
      <w:r w:rsidRPr="009F20B7">
        <w:rPr>
          <w:rFonts w:ascii="Calibri" w:eastAsia="Calibri" w:hAnsi="Calibri" w:cs="Microsoft Sans Serif"/>
          <w:b/>
          <w:bCs/>
          <w:sz w:val="18"/>
          <w:szCs w:val="18"/>
          <w:lang w:bidi="bn-IN"/>
        </w:rPr>
        <w:lastRenderedPageBreak/>
        <w:t>Table S2</w:t>
      </w:r>
      <w:r w:rsidR="00C00351">
        <w:rPr>
          <w:rFonts w:ascii="Calibri" w:eastAsia="Calibri" w:hAnsi="Calibri" w:cs="Microsoft Sans Serif"/>
          <w:b/>
          <w:bCs/>
          <w:sz w:val="18"/>
          <w:szCs w:val="18"/>
          <w:lang w:bidi="bn-IN"/>
        </w:rPr>
        <w:t xml:space="preserve"> </w:t>
      </w:r>
      <w:r w:rsidR="00C00351" w:rsidRPr="00C00351">
        <w:rPr>
          <w:rFonts w:ascii="Calibri" w:eastAsia="Calibri" w:hAnsi="Calibri" w:cs="Microsoft Sans Serif"/>
          <w:b/>
          <w:bCs/>
          <w:sz w:val="18"/>
          <w:szCs w:val="18"/>
          <w:lang w:bidi="bn-IN"/>
        </w:rPr>
        <w:t>Average linkage disequilibrium (r2) between adjacent markers on the autosomes (OAR)</w:t>
      </w:r>
      <w:r w:rsidRPr="009F20B7">
        <w:rPr>
          <w:rFonts w:ascii="Calibri" w:eastAsia="Calibri" w:hAnsi="Calibri" w:cs="Times New Roman"/>
          <w:b/>
          <w:bCs/>
          <w:sz w:val="18"/>
          <w:szCs w:val="18"/>
          <w:lang w:bidi="bn-IN"/>
        </w:rPr>
        <w:t>.</w:t>
      </w:r>
    </w:p>
    <w:tbl>
      <w:tblPr>
        <w:tblStyle w:val="TableGrid1"/>
        <w:tblW w:w="13865" w:type="dxa"/>
        <w:jc w:val="center"/>
        <w:tblBorders>
          <w:left w:val="none" w:sz="0" w:space="0" w:color="auto"/>
          <w:right w:val="none" w:sz="0" w:space="0" w:color="auto"/>
        </w:tblBorders>
        <w:tblLayout w:type="fixed"/>
        <w:tblLook w:val="04A0" w:firstRow="1" w:lastRow="0" w:firstColumn="1" w:lastColumn="0" w:noHBand="0" w:noVBand="1"/>
      </w:tblPr>
      <w:tblGrid>
        <w:gridCol w:w="797"/>
        <w:gridCol w:w="1200"/>
        <w:gridCol w:w="1413"/>
        <w:gridCol w:w="1200"/>
        <w:gridCol w:w="1414"/>
        <w:gridCol w:w="1155"/>
        <w:gridCol w:w="1458"/>
        <w:gridCol w:w="1275"/>
        <w:gridCol w:w="1339"/>
        <w:gridCol w:w="1335"/>
        <w:gridCol w:w="1279"/>
      </w:tblGrid>
      <w:tr w:rsidR="009F20B7" w:rsidRPr="009F20B7" w:rsidTr="009F20B7">
        <w:trPr>
          <w:trHeight w:val="338"/>
          <w:jc w:val="center"/>
        </w:trPr>
        <w:tc>
          <w:tcPr>
            <w:tcW w:w="797" w:type="dxa"/>
            <w:vMerge w:val="restart"/>
            <w:tcBorders>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OAR</w:t>
            </w:r>
          </w:p>
        </w:tc>
        <w:tc>
          <w:tcPr>
            <w:tcW w:w="2613"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BL</w:t>
            </w:r>
          </w:p>
        </w:tc>
        <w:tc>
          <w:tcPr>
            <w:tcW w:w="2614"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PD</w:t>
            </w:r>
          </w:p>
        </w:tc>
        <w:tc>
          <w:tcPr>
            <w:tcW w:w="2613"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MER</w:t>
            </w:r>
          </w:p>
        </w:tc>
        <w:tc>
          <w:tcPr>
            <w:tcW w:w="2614" w:type="dxa"/>
            <w:gridSpan w:val="2"/>
            <w:tcBorders>
              <w:left w:val="nil"/>
              <w:bottom w:val="single" w:sz="4" w:space="0" w:color="auto"/>
              <w:right w:val="nil"/>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roofErr w:type="spellStart"/>
            <w:r w:rsidRPr="009F20B7">
              <w:rPr>
                <w:rFonts w:ascii="Calibri" w:eastAsia="Calibri" w:hAnsi="Calibri" w:cs="Microsoft Sans Serif"/>
                <w:sz w:val="18"/>
                <w:szCs w:val="18"/>
                <w:lang w:bidi="bn-IN"/>
              </w:rPr>
              <w:t>BxM</w:t>
            </w:r>
            <w:proofErr w:type="spellEnd"/>
          </w:p>
        </w:tc>
        <w:tc>
          <w:tcPr>
            <w:tcW w:w="2614" w:type="dxa"/>
            <w:gridSpan w:val="2"/>
            <w:tcBorders>
              <w:left w:val="nil"/>
              <w:bottom w:val="single" w:sz="4" w:space="0" w:color="auto"/>
            </w:tcBorders>
            <w:vAlign w:val="center"/>
          </w:tcPr>
          <w:p w:rsidR="009F20B7" w:rsidRPr="009F20B7" w:rsidRDefault="009F20B7" w:rsidP="009F20B7">
            <w:pPr>
              <w:spacing w:after="200" w:line="360" w:lineRule="auto"/>
              <w:jc w:val="center"/>
              <w:rPr>
                <w:rFonts w:ascii="Calibri" w:eastAsia="Calibri" w:hAnsi="Calibri" w:cs="Microsoft Sans Serif"/>
                <w:sz w:val="18"/>
                <w:szCs w:val="18"/>
                <w:lang w:bidi="bn-IN"/>
              </w:rPr>
            </w:pPr>
            <w:proofErr w:type="spellStart"/>
            <w:r w:rsidRPr="009F20B7">
              <w:rPr>
                <w:rFonts w:ascii="Calibri" w:eastAsia="Calibri" w:hAnsi="Calibri" w:cs="Microsoft Sans Serif"/>
                <w:sz w:val="18"/>
                <w:szCs w:val="18"/>
                <w:lang w:bidi="bn-IN"/>
              </w:rPr>
              <w:t>BxMxP</w:t>
            </w:r>
            <w:proofErr w:type="spellEnd"/>
          </w:p>
        </w:tc>
      </w:tr>
      <w:tr w:rsidR="009F20B7" w:rsidRPr="009F20B7" w:rsidTr="009F20B7">
        <w:trPr>
          <w:jc w:val="center"/>
        </w:trPr>
        <w:tc>
          <w:tcPr>
            <w:tcW w:w="797" w:type="dxa"/>
            <w:vMerge/>
            <w:tcBorders>
              <w:bottom w:val="single" w:sz="4" w:space="0" w:color="auto"/>
              <w:right w:val="nil"/>
            </w:tcBorders>
          </w:tcPr>
          <w:p w:rsidR="009F20B7" w:rsidRPr="009F20B7" w:rsidRDefault="009F20B7" w:rsidP="009F20B7">
            <w:pPr>
              <w:spacing w:after="200" w:line="360" w:lineRule="auto"/>
              <w:ind w:left="360"/>
              <w:jc w:val="center"/>
              <w:rPr>
                <w:rFonts w:ascii="Calibri" w:eastAsia="Calibri" w:hAnsi="Calibri" w:cs="Microsoft Sans Serif"/>
                <w:sz w:val="18"/>
                <w:szCs w:val="18"/>
                <w:lang w:bidi="bn-IN"/>
              </w:rPr>
            </w:pPr>
          </w:p>
        </w:tc>
        <w:tc>
          <w:tcPr>
            <w:tcW w:w="1200"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w:t>
            </w:r>
          </w:p>
        </w:tc>
        <w:tc>
          <w:tcPr>
            <w:tcW w:w="1413"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Median</w:t>
            </w:r>
          </w:p>
        </w:tc>
        <w:tc>
          <w:tcPr>
            <w:tcW w:w="1200"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w:t>
            </w:r>
          </w:p>
        </w:tc>
        <w:tc>
          <w:tcPr>
            <w:tcW w:w="1414"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Median</w:t>
            </w:r>
          </w:p>
        </w:tc>
        <w:tc>
          <w:tcPr>
            <w:tcW w:w="1155"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w:t>
            </w:r>
          </w:p>
        </w:tc>
        <w:tc>
          <w:tcPr>
            <w:tcW w:w="1458"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Median</w:t>
            </w:r>
          </w:p>
        </w:tc>
        <w:tc>
          <w:tcPr>
            <w:tcW w:w="1275"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w:t>
            </w:r>
          </w:p>
        </w:tc>
        <w:tc>
          <w:tcPr>
            <w:tcW w:w="1339"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Median</w:t>
            </w:r>
          </w:p>
        </w:tc>
        <w:tc>
          <w:tcPr>
            <w:tcW w:w="1335" w:type="dxa"/>
            <w:tcBorders>
              <w:left w:val="nil"/>
              <w:bottom w:val="single" w:sz="4" w:space="0" w:color="auto"/>
              <w:right w:val="nil"/>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Mean</w:t>
            </w:r>
          </w:p>
        </w:tc>
        <w:tc>
          <w:tcPr>
            <w:tcW w:w="1279" w:type="dxa"/>
            <w:tcBorders>
              <w:left w:val="nil"/>
              <w:bottom w:val="single" w:sz="4" w:space="0" w:color="auto"/>
            </w:tcBorders>
          </w:tcPr>
          <w:p w:rsidR="009F20B7" w:rsidRPr="009F20B7" w:rsidRDefault="009F20B7" w:rsidP="009F20B7">
            <w:pPr>
              <w:spacing w:after="200" w:line="360" w:lineRule="auto"/>
              <w:jc w:val="right"/>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Median</w:t>
            </w:r>
          </w:p>
        </w:tc>
      </w:tr>
      <w:tr w:rsidR="009F20B7" w:rsidRPr="009F20B7" w:rsidTr="009F20B7">
        <w:trPr>
          <w:jc w:val="center"/>
        </w:trPr>
        <w:tc>
          <w:tcPr>
            <w:tcW w:w="797" w:type="dxa"/>
            <w:tcBorders>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w:t>
            </w:r>
          </w:p>
        </w:tc>
        <w:tc>
          <w:tcPr>
            <w:tcW w:w="1200"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w:t>
            </w:r>
          </w:p>
        </w:tc>
        <w:tc>
          <w:tcPr>
            <w:tcW w:w="1413"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0.081</w:t>
            </w:r>
          </w:p>
        </w:tc>
        <w:tc>
          <w:tcPr>
            <w:tcW w:w="1200"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0.196</w:t>
            </w:r>
          </w:p>
        </w:tc>
        <w:tc>
          <w:tcPr>
            <w:tcW w:w="1414"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0.089</w:t>
            </w:r>
          </w:p>
        </w:tc>
        <w:tc>
          <w:tcPr>
            <w:tcW w:w="115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w:t>
            </w:r>
          </w:p>
        </w:tc>
        <w:tc>
          <w:tcPr>
            <w:tcW w:w="1458"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0.048</w:t>
            </w:r>
          </w:p>
        </w:tc>
        <w:tc>
          <w:tcPr>
            <w:tcW w:w="127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339"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c>
          <w:tcPr>
            <w:tcW w:w="1335" w:type="dxa"/>
            <w:tcBorders>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0.147</w:t>
            </w:r>
          </w:p>
        </w:tc>
        <w:tc>
          <w:tcPr>
            <w:tcW w:w="1279" w:type="dxa"/>
            <w:tcBorders>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0.062</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0.226</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0.208</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0.097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0.143</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0.057</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0.156</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0.060</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0.153</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0.065</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0.222</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0.204</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0.088</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0.134</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0.055</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0.150</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0.059</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0.148</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0.062</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0.211</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0.094</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0.137</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0.146</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0.055</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0.151</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0.061</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5</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0.212</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0.075</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0.082</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0.124</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0.048</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0.134</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0.046</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0.143</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6</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0.079</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0.124</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0.057</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0.141</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0.229</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0.205</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0.089</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0.129</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0.053</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0.153</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0.064</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0.155</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0.067</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0.216</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0.196</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0.085</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0.051</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0.144</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0.061</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9</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0.211</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0.187</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0.081</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0.137</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0.141</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0.061</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10</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0.246</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0.088</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0.054</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0.166</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0.162</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11</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0.175</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0.173</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0.111</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0.038</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0.114</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0.037</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0.123</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0.043</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12</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0.219</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0.126</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0.044</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0.138</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0.055</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0.145</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0.209</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0.069</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0.198</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0.084</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0.137</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0.052</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0.139</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0.055</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0.184</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0.069</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0.041</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0.117</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0.116</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0.037</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lastRenderedPageBreak/>
              <w:t>15</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0.195</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0.072</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0.124</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0.130</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0.138</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16</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0.185</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0.088</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0.121</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0.047</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0.124</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0.138</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0.063</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0.218</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0.188</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0.082</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0.117</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0.047</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0.135</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18</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0.195</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0.188</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0.09</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0.127</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0.131</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0.046</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0.054</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19</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0.204</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0.072</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0.137</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0.141</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0.051</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0.141</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0.051</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20</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0.166</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0.074</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0.109</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0.043</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0.115</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0.045</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0.117</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0.042</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21</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0.188</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0.069</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0.036</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0.125</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0.046</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0.122</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0.043</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22</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0.206</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0.085</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0.196</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0.075</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0.133</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0.049</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0.142</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0.064</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0.174</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0.067</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0.184</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0.079</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0.108</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0.107</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0.043</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0.118</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0.042</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0.195</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0.064</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0.162</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0.06</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0.109</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0.035</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0.118</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0.040</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0.122</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0.041</w:t>
            </w:r>
          </w:p>
        </w:tc>
      </w:tr>
      <w:tr w:rsidR="009F20B7" w:rsidRPr="009F20B7" w:rsidTr="009F20B7">
        <w:trPr>
          <w:jc w:val="center"/>
        </w:trPr>
        <w:tc>
          <w:tcPr>
            <w:tcW w:w="797" w:type="dxa"/>
            <w:tcBorders>
              <w:top w:val="nil"/>
              <w:bottom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25</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0.197</w:t>
            </w:r>
          </w:p>
        </w:tc>
        <w:tc>
          <w:tcPr>
            <w:tcW w:w="1413"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0.073</w:t>
            </w:r>
          </w:p>
        </w:tc>
        <w:tc>
          <w:tcPr>
            <w:tcW w:w="1200"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0.195</w:t>
            </w:r>
          </w:p>
        </w:tc>
        <w:tc>
          <w:tcPr>
            <w:tcW w:w="1414"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0.087</w:t>
            </w:r>
          </w:p>
        </w:tc>
        <w:tc>
          <w:tcPr>
            <w:tcW w:w="115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0.114</w:t>
            </w:r>
          </w:p>
        </w:tc>
        <w:tc>
          <w:tcPr>
            <w:tcW w:w="1458"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0.044</w:t>
            </w:r>
          </w:p>
        </w:tc>
        <w:tc>
          <w:tcPr>
            <w:tcW w:w="127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0.124</w:t>
            </w:r>
          </w:p>
        </w:tc>
        <w:tc>
          <w:tcPr>
            <w:tcW w:w="1339"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0.046</w:t>
            </w:r>
          </w:p>
        </w:tc>
        <w:tc>
          <w:tcPr>
            <w:tcW w:w="1335" w:type="dxa"/>
            <w:tcBorders>
              <w:top w:val="nil"/>
              <w:left w:val="nil"/>
              <w:bottom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0.136</w:t>
            </w:r>
          </w:p>
        </w:tc>
        <w:tc>
          <w:tcPr>
            <w:tcW w:w="1279" w:type="dxa"/>
            <w:tcBorders>
              <w:top w:val="nil"/>
              <w:left w:val="nil"/>
              <w:bottom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0.056</w:t>
            </w:r>
          </w:p>
        </w:tc>
      </w:tr>
      <w:tr w:rsidR="009F20B7" w:rsidRPr="009F20B7" w:rsidTr="009F20B7">
        <w:trPr>
          <w:jc w:val="center"/>
        </w:trPr>
        <w:tc>
          <w:tcPr>
            <w:tcW w:w="797" w:type="dxa"/>
            <w:tcBorders>
              <w:top w:val="nil"/>
              <w:right w:val="nil"/>
            </w:tcBorders>
          </w:tcPr>
          <w:p w:rsidR="009F20B7" w:rsidRPr="009F20B7" w:rsidRDefault="009F20B7" w:rsidP="009F20B7">
            <w:pPr>
              <w:spacing w:after="200" w:line="360" w:lineRule="auto"/>
              <w:jc w:val="center"/>
              <w:rPr>
                <w:rFonts w:ascii="Calibri" w:eastAsia="Calibri" w:hAnsi="Calibri" w:cs="Microsoft Sans Serif"/>
                <w:sz w:val="18"/>
                <w:szCs w:val="18"/>
                <w:lang w:bidi="bn-IN"/>
              </w:rPr>
            </w:pPr>
            <w:r w:rsidRPr="009F20B7">
              <w:rPr>
                <w:rFonts w:ascii="Calibri" w:eastAsia="Calibri" w:hAnsi="Calibri" w:cs="Microsoft Sans Serif"/>
                <w:sz w:val="18"/>
                <w:szCs w:val="18"/>
                <w:lang w:bidi="bn-IN"/>
              </w:rPr>
              <w:t>26</w:t>
            </w:r>
          </w:p>
        </w:tc>
        <w:tc>
          <w:tcPr>
            <w:tcW w:w="1200"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0.184</w:t>
            </w:r>
          </w:p>
        </w:tc>
        <w:tc>
          <w:tcPr>
            <w:tcW w:w="1413"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0.075</w:t>
            </w:r>
          </w:p>
        </w:tc>
        <w:tc>
          <w:tcPr>
            <w:tcW w:w="1200"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0.176</w:t>
            </w:r>
          </w:p>
        </w:tc>
        <w:tc>
          <w:tcPr>
            <w:tcW w:w="1414"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0.072</w:t>
            </w:r>
          </w:p>
        </w:tc>
        <w:tc>
          <w:tcPr>
            <w:tcW w:w="115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0.107</w:t>
            </w:r>
          </w:p>
        </w:tc>
        <w:tc>
          <w:tcPr>
            <w:tcW w:w="1458"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w:t>
            </w:r>
          </w:p>
        </w:tc>
        <w:tc>
          <w:tcPr>
            <w:tcW w:w="127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0.115</w:t>
            </w:r>
          </w:p>
        </w:tc>
        <w:tc>
          <w:tcPr>
            <w:tcW w:w="1339"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0.045</w:t>
            </w:r>
          </w:p>
        </w:tc>
        <w:tc>
          <w:tcPr>
            <w:tcW w:w="1335" w:type="dxa"/>
            <w:tcBorders>
              <w:top w:val="nil"/>
              <w:left w:val="nil"/>
              <w:righ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0.12</w:t>
            </w:r>
          </w:p>
        </w:tc>
        <w:tc>
          <w:tcPr>
            <w:tcW w:w="1279" w:type="dxa"/>
            <w:tcBorders>
              <w:top w:val="nil"/>
              <w:left w:val="nil"/>
            </w:tcBorders>
            <w:vAlign w:val="bottom"/>
          </w:tcPr>
          <w:p w:rsidR="009F20B7" w:rsidRPr="009F20B7" w:rsidRDefault="009F20B7" w:rsidP="009F20B7">
            <w:pPr>
              <w:spacing w:after="200" w:line="360" w:lineRule="auto"/>
              <w:jc w:val="right"/>
              <w:rPr>
                <w:rFonts w:ascii="Calibri" w:eastAsia="Calibri" w:hAnsi="Calibri" w:cs="Microsoft Sans Serif"/>
                <w:color w:val="000000"/>
                <w:sz w:val="18"/>
                <w:szCs w:val="18"/>
                <w:lang w:bidi="bn-IN"/>
              </w:rPr>
            </w:pPr>
            <w:r w:rsidRPr="009F20B7">
              <w:rPr>
                <w:rFonts w:ascii="Calibri" w:eastAsia="Calibri" w:hAnsi="Calibri" w:cs="Microsoft Sans Serif"/>
                <w:color w:val="000000"/>
                <w:sz w:val="18"/>
                <w:szCs w:val="18"/>
                <w:lang w:bidi="bn-IN"/>
              </w:rPr>
              <w:t>0.054</w:t>
            </w:r>
          </w:p>
        </w:tc>
      </w:tr>
    </w:tbl>
    <w:p w:rsidR="009F20B7" w:rsidRPr="009F20B7" w:rsidRDefault="009F20B7" w:rsidP="009F20B7">
      <w:pPr>
        <w:spacing w:after="0" w:line="480" w:lineRule="auto"/>
        <w:rPr>
          <w:rFonts w:ascii="Calibri" w:eastAsia="Calibri" w:hAnsi="Calibri" w:cs="Times New Roman"/>
          <w:sz w:val="18"/>
          <w:szCs w:val="18"/>
          <w:lang w:bidi="bn-IN"/>
        </w:rPr>
      </w:pPr>
    </w:p>
    <w:p w:rsidR="009F20B7" w:rsidRPr="009F20B7" w:rsidRDefault="009F20B7" w:rsidP="009F20B7">
      <w:pPr>
        <w:spacing w:after="200" w:line="276" w:lineRule="auto"/>
        <w:rPr>
          <w:rFonts w:ascii="Calibri" w:eastAsia="Calibri" w:hAnsi="Calibri" w:cs="Times New Roman"/>
          <w:sz w:val="18"/>
          <w:szCs w:val="18"/>
          <w:lang w:bidi="bn-IN"/>
        </w:rPr>
      </w:pPr>
    </w:p>
    <w:p w:rsidR="004C2852" w:rsidRDefault="004C2852">
      <w:r>
        <w:br w:type="page"/>
      </w:r>
    </w:p>
    <w:p w:rsidR="004C2852" w:rsidRPr="004C2852" w:rsidRDefault="004C2852" w:rsidP="004C2852">
      <w:pPr>
        <w:spacing w:after="0" w:line="480" w:lineRule="auto"/>
        <w:rPr>
          <w:rFonts w:ascii="Calibri" w:eastAsia="Calibri" w:hAnsi="Calibri" w:cs="Times New Roman"/>
          <w:b/>
          <w:bCs/>
          <w:sz w:val="18"/>
          <w:szCs w:val="18"/>
          <w:lang w:bidi="bn-IN"/>
        </w:rPr>
      </w:pPr>
      <w:r w:rsidRPr="004C2852">
        <w:rPr>
          <w:rFonts w:ascii="Calibri" w:eastAsia="Calibri" w:hAnsi="Calibri" w:cs="Microsoft Sans Serif"/>
          <w:b/>
          <w:bCs/>
          <w:sz w:val="18"/>
          <w:szCs w:val="18"/>
          <w:lang w:bidi="bn-IN"/>
        </w:rPr>
        <w:lastRenderedPageBreak/>
        <w:t>Table S</w:t>
      </w:r>
      <w:r>
        <w:rPr>
          <w:rFonts w:ascii="Calibri" w:eastAsia="Calibri" w:hAnsi="Calibri" w:cs="Microsoft Sans Serif"/>
          <w:b/>
          <w:bCs/>
          <w:sz w:val="18"/>
          <w:szCs w:val="18"/>
          <w:lang w:bidi="bn-IN"/>
        </w:rPr>
        <w:t>3</w:t>
      </w:r>
      <w:r w:rsidRPr="004C2852">
        <w:rPr>
          <w:rFonts w:ascii="Calibri" w:eastAsia="Calibri" w:hAnsi="Calibri" w:cs="Times New Roman"/>
          <w:b/>
          <w:bCs/>
          <w:sz w:val="18"/>
          <w:szCs w:val="18"/>
          <w:lang w:bidi="bn-IN"/>
        </w:rPr>
        <w:t xml:space="preserve"> </w:t>
      </w:r>
      <w:r w:rsidR="00A80897" w:rsidRPr="00A80897">
        <w:rPr>
          <w:rFonts w:ascii="Calibri" w:eastAsia="Calibri" w:hAnsi="Calibri" w:cs="Times New Roman"/>
          <w:b/>
          <w:bCs/>
          <w:sz w:val="18"/>
          <w:szCs w:val="18"/>
          <w:lang w:bidi="bn-IN"/>
        </w:rPr>
        <w:t>Average linkage disequilibrium (D’) between adjacent markers on the autosomes (OAR).</w:t>
      </w:r>
    </w:p>
    <w:tbl>
      <w:tblPr>
        <w:tblStyle w:val="TableGrid2"/>
        <w:tblW w:w="13865" w:type="dxa"/>
        <w:jc w:val="center"/>
        <w:tblBorders>
          <w:left w:val="none" w:sz="0" w:space="0" w:color="auto"/>
          <w:right w:val="none" w:sz="0" w:space="0" w:color="auto"/>
        </w:tblBorders>
        <w:tblLayout w:type="fixed"/>
        <w:tblLook w:val="04A0" w:firstRow="1" w:lastRow="0" w:firstColumn="1" w:lastColumn="0" w:noHBand="0" w:noVBand="1"/>
      </w:tblPr>
      <w:tblGrid>
        <w:gridCol w:w="797"/>
        <w:gridCol w:w="1200"/>
        <w:gridCol w:w="1413"/>
        <w:gridCol w:w="1200"/>
        <w:gridCol w:w="1414"/>
        <w:gridCol w:w="1155"/>
        <w:gridCol w:w="1458"/>
        <w:gridCol w:w="1275"/>
        <w:gridCol w:w="1339"/>
        <w:gridCol w:w="1335"/>
        <w:gridCol w:w="1279"/>
      </w:tblGrid>
      <w:tr w:rsidR="004C2852" w:rsidRPr="004C2852" w:rsidTr="000B3B12">
        <w:trPr>
          <w:trHeight w:val="338"/>
          <w:jc w:val="center"/>
        </w:trPr>
        <w:tc>
          <w:tcPr>
            <w:tcW w:w="797" w:type="dxa"/>
            <w:vMerge w:val="restart"/>
            <w:tcBorders>
              <w:right w:val="nil"/>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OAR</w:t>
            </w:r>
          </w:p>
        </w:tc>
        <w:tc>
          <w:tcPr>
            <w:tcW w:w="2613" w:type="dxa"/>
            <w:gridSpan w:val="2"/>
            <w:tcBorders>
              <w:left w:val="nil"/>
              <w:bottom w:val="single" w:sz="4" w:space="0" w:color="auto"/>
              <w:right w:val="nil"/>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BL</w:t>
            </w:r>
          </w:p>
        </w:tc>
        <w:tc>
          <w:tcPr>
            <w:tcW w:w="2614" w:type="dxa"/>
            <w:gridSpan w:val="2"/>
            <w:tcBorders>
              <w:left w:val="nil"/>
              <w:bottom w:val="single" w:sz="4" w:space="0" w:color="auto"/>
              <w:right w:val="nil"/>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 xml:space="preserve">PD </w:t>
            </w:r>
          </w:p>
        </w:tc>
        <w:tc>
          <w:tcPr>
            <w:tcW w:w="2613" w:type="dxa"/>
            <w:gridSpan w:val="2"/>
            <w:tcBorders>
              <w:left w:val="nil"/>
              <w:bottom w:val="single" w:sz="4" w:space="0" w:color="auto"/>
              <w:right w:val="nil"/>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MER</w:t>
            </w:r>
          </w:p>
        </w:tc>
        <w:tc>
          <w:tcPr>
            <w:tcW w:w="2614" w:type="dxa"/>
            <w:gridSpan w:val="2"/>
            <w:tcBorders>
              <w:left w:val="nil"/>
              <w:bottom w:val="single" w:sz="4" w:space="0" w:color="auto"/>
              <w:right w:val="nil"/>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w:t>
            </w:r>
            <w:proofErr w:type="spellEnd"/>
          </w:p>
        </w:tc>
        <w:tc>
          <w:tcPr>
            <w:tcW w:w="2614" w:type="dxa"/>
            <w:gridSpan w:val="2"/>
            <w:tcBorders>
              <w:left w:val="nil"/>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BxMxP</w:t>
            </w:r>
            <w:proofErr w:type="spellEnd"/>
          </w:p>
        </w:tc>
      </w:tr>
      <w:tr w:rsidR="004C2852" w:rsidRPr="004C2852" w:rsidTr="000B3B12">
        <w:trPr>
          <w:jc w:val="center"/>
        </w:trPr>
        <w:tc>
          <w:tcPr>
            <w:tcW w:w="797" w:type="dxa"/>
            <w:vMerge/>
            <w:tcBorders>
              <w:bottom w:val="single" w:sz="4" w:space="0" w:color="auto"/>
              <w:right w:val="nil"/>
            </w:tcBorders>
          </w:tcPr>
          <w:p w:rsidR="004C2852" w:rsidRPr="004C2852" w:rsidRDefault="004C2852" w:rsidP="004C2852">
            <w:pPr>
              <w:spacing w:line="360" w:lineRule="auto"/>
              <w:ind w:left="360"/>
              <w:jc w:val="center"/>
              <w:rPr>
                <w:rFonts w:ascii="Calibri" w:eastAsia="Calibri" w:hAnsi="Calibri" w:cs="Microsoft Sans Serif"/>
                <w:sz w:val="18"/>
                <w:szCs w:val="18"/>
                <w:lang w:bidi="bn-IN"/>
              </w:rPr>
            </w:pPr>
          </w:p>
        </w:tc>
        <w:tc>
          <w:tcPr>
            <w:tcW w:w="1200"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3"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00"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4"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155"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58"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75"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339"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335" w:type="dxa"/>
            <w:tcBorders>
              <w:left w:val="nil"/>
              <w:bottom w:val="single" w:sz="4" w:space="0" w:color="auto"/>
              <w:right w:val="nil"/>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279" w:type="dxa"/>
            <w:tcBorders>
              <w:left w:val="nil"/>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r>
      <w:tr w:rsidR="004C2852" w:rsidRPr="004C2852" w:rsidTr="000B3B12">
        <w:trPr>
          <w:jc w:val="center"/>
        </w:trPr>
        <w:tc>
          <w:tcPr>
            <w:tcW w:w="797" w:type="dxa"/>
            <w:tcBorders>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0.732</w:t>
            </w:r>
          </w:p>
        </w:tc>
        <w:tc>
          <w:tcPr>
            <w:tcW w:w="1413"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0.883</w:t>
            </w:r>
          </w:p>
        </w:tc>
        <w:tc>
          <w:tcPr>
            <w:tcW w:w="1200"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0.701</w:t>
            </w:r>
          </w:p>
        </w:tc>
        <w:tc>
          <w:tcPr>
            <w:tcW w:w="1414"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0.836</w:t>
            </w:r>
          </w:p>
        </w:tc>
        <w:tc>
          <w:tcPr>
            <w:tcW w:w="1155"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0.543</w:t>
            </w:r>
          </w:p>
        </w:tc>
        <w:tc>
          <w:tcPr>
            <w:tcW w:w="1458"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0.517</w:t>
            </w:r>
          </w:p>
        </w:tc>
        <w:tc>
          <w:tcPr>
            <w:tcW w:w="1275"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0.584</w:t>
            </w:r>
          </w:p>
        </w:tc>
        <w:tc>
          <w:tcPr>
            <w:tcW w:w="1339"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0.592</w:t>
            </w:r>
          </w:p>
        </w:tc>
        <w:tc>
          <w:tcPr>
            <w:tcW w:w="1335" w:type="dxa"/>
            <w:tcBorders>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0.576</w:t>
            </w:r>
          </w:p>
        </w:tc>
        <w:tc>
          <w:tcPr>
            <w:tcW w:w="1279" w:type="dxa"/>
            <w:tcBorders>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0.581</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0.755</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0.926</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0.733</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0.896</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0.568</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0.604</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0.627</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0.587</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0.599</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0.749</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0.912</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0.889</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0.567</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0.607</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0.638</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0.586</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0.598</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0.733</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0.728</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0.874</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0.563</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0.546</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0.592</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0.592</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0.583</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0.594</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0.736</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0.897</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0.696</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0.816</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0.543</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0.507</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0.559</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0.541</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0.567</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0.556</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0.743</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0.722</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0.86</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0.546</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0.594</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0.623</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0.583</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0.593</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0.752</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0.913</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0.882</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0.536</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0.599</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0.615</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0.584</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0.603</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0.74</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0.885</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0.532</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0.502</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0.567</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0.562</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0.558</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0.548</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0.753</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0.905</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0.698</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0.846</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0.543</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0.580</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0.571</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0.572</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0.565</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0.765</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0.921</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0.722</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0.889</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0.571</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0.563</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0.598</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0.613</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0.604</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0.719</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0.859</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0.696</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0.823</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0.547</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0.519</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0.546</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0.558</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0.547</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0.548</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0.752</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0.905</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0.687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0.809</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0.542</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0.575</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0.583</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0.563</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0.568</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0.721</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0.886</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0.716</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0.862</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0.548</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0.521</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0.556</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0.525</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0.555</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0.552</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0.723</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0.714</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0.849</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0.523</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0.493</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0.546</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0.514</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0.491</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0.726</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0.879</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0.744</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0.902</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0.544</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0.516</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0.560</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0.544</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0.569</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0.566</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0.716</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0.865</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0.718</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0.866</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0.549</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0.525</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0.555</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0.539</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0.573</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0.569</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0.718</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0.858</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0.694</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0.805</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0.516</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0.464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0.567</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0.561</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0.549</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0.517</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0.713</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0.859</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0.701</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0.841</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0.542</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0.563</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0.544</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0.564</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0.562</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0.735</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0.901</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0.747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0.899</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0.547</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0.525</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0.571</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0.568</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0.577</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0.588</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0.709</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0.855</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0.683</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0.803</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0.506</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0.464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0.533</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0.499</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0.532</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0.513</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0.718</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0.852</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0.834</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0.481</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0.419</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0.542</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0.513</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0.531</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0.512</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0.724</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0.873</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0.85</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0.529</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0.478</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0.565</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0.554</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0.586</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0.595</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0.707</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0.827</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0.679</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0.78</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0.505</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0.457</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0.523</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0.493</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0.516</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0.473</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0.698</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0.821</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0.667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0.762</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0.503</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0.47</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0.509</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0.457</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0.532</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0.506</w:t>
            </w:r>
          </w:p>
        </w:tc>
      </w:tr>
      <w:tr w:rsidR="004C2852" w:rsidRPr="004C2852" w:rsidTr="000B3B12">
        <w:trPr>
          <w:jc w:val="center"/>
        </w:trPr>
        <w:tc>
          <w:tcPr>
            <w:tcW w:w="797" w:type="dxa"/>
            <w:tcBorders>
              <w:top w:val="nil"/>
              <w:bottom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0.728</w:t>
            </w:r>
          </w:p>
        </w:tc>
        <w:tc>
          <w:tcPr>
            <w:tcW w:w="1413"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0.882</w:t>
            </w:r>
          </w:p>
        </w:tc>
        <w:tc>
          <w:tcPr>
            <w:tcW w:w="1200"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0.707</w:t>
            </w:r>
          </w:p>
        </w:tc>
        <w:tc>
          <w:tcPr>
            <w:tcW w:w="1414"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0.834</w:t>
            </w:r>
          </w:p>
        </w:tc>
        <w:tc>
          <w:tcPr>
            <w:tcW w:w="115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0.517</w:t>
            </w:r>
          </w:p>
        </w:tc>
        <w:tc>
          <w:tcPr>
            <w:tcW w:w="1458"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0.464</w:t>
            </w:r>
          </w:p>
        </w:tc>
        <w:tc>
          <w:tcPr>
            <w:tcW w:w="127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0.551</w:t>
            </w:r>
          </w:p>
        </w:tc>
        <w:tc>
          <w:tcPr>
            <w:tcW w:w="1339"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0.510</w:t>
            </w:r>
          </w:p>
        </w:tc>
        <w:tc>
          <w:tcPr>
            <w:tcW w:w="1335" w:type="dxa"/>
            <w:tcBorders>
              <w:top w:val="nil"/>
              <w:left w:val="nil"/>
              <w:bottom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0.551</w:t>
            </w:r>
          </w:p>
        </w:tc>
        <w:tc>
          <w:tcPr>
            <w:tcW w:w="1279" w:type="dxa"/>
            <w:tcBorders>
              <w:top w:val="nil"/>
              <w:left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0.552</w:t>
            </w:r>
          </w:p>
        </w:tc>
      </w:tr>
      <w:tr w:rsidR="004C2852" w:rsidRPr="004C2852" w:rsidTr="000B3B12">
        <w:trPr>
          <w:jc w:val="center"/>
        </w:trPr>
        <w:tc>
          <w:tcPr>
            <w:tcW w:w="797" w:type="dxa"/>
            <w:tcBorders>
              <w:top w:val="nil"/>
              <w:right w:val="nil"/>
            </w:tcBorders>
          </w:tcPr>
          <w:p w:rsidR="004C2852" w:rsidRPr="004C2852" w:rsidRDefault="004C2852" w:rsidP="004C2852">
            <w:pPr>
              <w:numPr>
                <w:ilvl w:val="0"/>
                <w:numId w:val="2"/>
              </w:numPr>
              <w:spacing w:line="360" w:lineRule="auto"/>
              <w:contextualSpacing/>
              <w:jc w:val="center"/>
              <w:rPr>
                <w:rFonts w:ascii="Calibri" w:eastAsia="Calibri" w:hAnsi="Calibri" w:cs="Microsoft Sans Serif"/>
                <w:sz w:val="18"/>
                <w:szCs w:val="18"/>
                <w:lang w:bidi="bn-IN"/>
              </w:rPr>
            </w:pPr>
          </w:p>
        </w:tc>
        <w:tc>
          <w:tcPr>
            <w:tcW w:w="1200"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0.723</w:t>
            </w:r>
          </w:p>
        </w:tc>
        <w:tc>
          <w:tcPr>
            <w:tcW w:w="1413"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0.872</w:t>
            </w:r>
          </w:p>
        </w:tc>
        <w:tc>
          <w:tcPr>
            <w:tcW w:w="1200"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0.696</w:t>
            </w:r>
          </w:p>
        </w:tc>
        <w:tc>
          <w:tcPr>
            <w:tcW w:w="1414"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0.82</w:t>
            </w:r>
          </w:p>
        </w:tc>
        <w:tc>
          <w:tcPr>
            <w:tcW w:w="1155"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0.524</w:t>
            </w:r>
          </w:p>
        </w:tc>
        <w:tc>
          <w:tcPr>
            <w:tcW w:w="1458"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0.479</w:t>
            </w:r>
          </w:p>
        </w:tc>
        <w:tc>
          <w:tcPr>
            <w:tcW w:w="1275"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0.540</w:t>
            </w:r>
          </w:p>
        </w:tc>
        <w:tc>
          <w:tcPr>
            <w:tcW w:w="1339"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0.499</w:t>
            </w:r>
          </w:p>
        </w:tc>
        <w:tc>
          <w:tcPr>
            <w:tcW w:w="1335" w:type="dxa"/>
            <w:tcBorders>
              <w:top w:val="nil"/>
              <w:left w:val="nil"/>
              <w:righ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0.551</w:t>
            </w:r>
          </w:p>
        </w:tc>
        <w:tc>
          <w:tcPr>
            <w:tcW w:w="1279" w:type="dxa"/>
            <w:tcBorders>
              <w:top w:val="nil"/>
              <w:left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0.55</w:t>
            </w:r>
          </w:p>
        </w:tc>
      </w:tr>
    </w:tbl>
    <w:p w:rsidR="004C2852" w:rsidRPr="004C2852" w:rsidRDefault="004C2852" w:rsidP="004C2852">
      <w:pPr>
        <w:spacing w:after="0" w:line="480" w:lineRule="auto"/>
        <w:rPr>
          <w:rFonts w:ascii="Calibri" w:eastAsia="Calibri" w:hAnsi="Calibri" w:cs="Times New Roman"/>
          <w:sz w:val="18"/>
          <w:szCs w:val="18"/>
          <w:lang w:bidi="bn-IN"/>
        </w:rPr>
        <w:sectPr w:rsidR="004C2852" w:rsidRPr="004C2852" w:rsidSect="006D23F8">
          <w:pgSz w:w="16838" w:h="11906" w:orient="landscape"/>
          <w:pgMar w:top="1440" w:right="1440" w:bottom="1440" w:left="1440" w:header="709" w:footer="709" w:gutter="0"/>
          <w:cols w:space="708"/>
          <w:docGrid w:linePitch="360"/>
        </w:sectPr>
      </w:pPr>
      <w:r w:rsidRPr="004C2852">
        <w:rPr>
          <w:rFonts w:ascii="Calibri" w:eastAsia="Calibri" w:hAnsi="Calibri" w:cs="Times New Roman"/>
          <w:sz w:val="18"/>
          <w:szCs w:val="18"/>
          <w:lang w:bidi="bn-IN"/>
        </w:rPr>
        <w:br w:type="page"/>
      </w:r>
    </w:p>
    <w:p w:rsidR="004C2852" w:rsidRPr="004C2852" w:rsidRDefault="004C2852" w:rsidP="004C2852">
      <w:pPr>
        <w:spacing w:after="0" w:line="480" w:lineRule="auto"/>
        <w:rPr>
          <w:rFonts w:ascii="Calibri" w:eastAsia="Calibri" w:hAnsi="Calibri" w:cs="Times New Roman"/>
          <w:sz w:val="18"/>
          <w:szCs w:val="18"/>
          <w:lang w:bidi="bn-IN"/>
        </w:rPr>
      </w:pPr>
    </w:p>
    <w:p w:rsidR="004C2852" w:rsidRPr="004C2852" w:rsidRDefault="004C2852" w:rsidP="004C2852">
      <w:pPr>
        <w:spacing w:after="0" w:line="480" w:lineRule="auto"/>
        <w:rPr>
          <w:rFonts w:ascii="Calibri" w:eastAsia="Calibri" w:hAnsi="Calibri" w:cs="Times New Roman"/>
          <w:b/>
          <w:bCs/>
          <w:sz w:val="18"/>
          <w:szCs w:val="18"/>
          <w:lang w:bidi="bn-IN"/>
        </w:rPr>
      </w:pPr>
      <w:r w:rsidRPr="004C2852">
        <w:rPr>
          <w:rFonts w:ascii="Calibri" w:eastAsia="Calibri" w:hAnsi="Calibri" w:cs="Times New Roman"/>
          <w:b/>
          <w:bCs/>
          <w:sz w:val="18"/>
          <w:szCs w:val="18"/>
          <w:lang w:bidi="bn-IN"/>
        </w:rPr>
        <w:t>Table S</w:t>
      </w:r>
      <w:r>
        <w:rPr>
          <w:rFonts w:ascii="Calibri" w:eastAsia="Calibri" w:hAnsi="Calibri" w:cs="Times New Roman"/>
          <w:b/>
          <w:bCs/>
          <w:sz w:val="18"/>
          <w:szCs w:val="18"/>
          <w:lang w:bidi="bn-IN"/>
        </w:rPr>
        <w:t>4</w:t>
      </w:r>
      <w:r w:rsidRPr="004C2852">
        <w:rPr>
          <w:rFonts w:ascii="Calibri" w:eastAsia="Calibri" w:hAnsi="Calibri" w:cs="Times New Roman"/>
          <w:b/>
          <w:bCs/>
          <w:sz w:val="18"/>
          <w:szCs w:val="18"/>
          <w:lang w:bidi="bn-IN"/>
        </w:rPr>
        <w:t xml:space="preserve"> </w:t>
      </w:r>
      <w:r w:rsidR="00A80897" w:rsidRPr="00A80897">
        <w:rPr>
          <w:rFonts w:ascii="Calibri" w:eastAsia="Calibri" w:hAnsi="Calibri" w:cs="Times New Roman"/>
          <w:b/>
          <w:bCs/>
          <w:sz w:val="18"/>
          <w:szCs w:val="18"/>
          <w:lang w:bidi="bn-IN"/>
        </w:rPr>
        <w:t>Chromosome-wise average linkage disequilibrium (D’) for each population studied.</w:t>
      </w:r>
    </w:p>
    <w:tbl>
      <w:tblPr>
        <w:tblStyle w:val="TableGrid2"/>
        <w:tblW w:w="1386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7"/>
        <w:gridCol w:w="1200"/>
        <w:gridCol w:w="1413"/>
        <w:gridCol w:w="1200"/>
        <w:gridCol w:w="1414"/>
        <w:gridCol w:w="1155"/>
        <w:gridCol w:w="1458"/>
        <w:gridCol w:w="1275"/>
        <w:gridCol w:w="1339"/>
        <w:gridCol w:w="1335"/>
        <w:gridCol w:w="1279"/>
      </w:tblGrid>
      <w:tr w:rsidR="004C2852" w:rsidRPr="004C2852" w:rsidTr="000B3B12">
        <w:trPr>
          <w:trHeight w:val="338"/>
          <w:jc w:val="center"/>
        </w:trPr>
        <w:tc>
          <w:tcPr>
            <w:tcW w:w="797" w:type="dxa"/>
            <w:vMerge w:val="restart"/>
            <w:tcBorders>
              <w:top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OAR</w:t>
            </w:r>
          </w:p>
        </w:tc>
        <w:tc>
          <w:tcPr>
            <w:tcW w:w="2613"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BL</w:t>
            </w:r>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 xml:space="preserve">PD </w:t>
            </w:r>
          </w:p>
        </w:tc>
        <w:tc>
          <w:tcPr>
            <w:tcW w:w="2613"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MER</w:t>
            </w:r>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w:t>
            </w:r>
            <w:proofErr w:type="spellEnd"/>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BxMxP</w:t>
            </w:r>
            <w:proofErr w:type="spellEnd"/>
          </w:p>
        </w:tc>
      </w:tr>
      <w:tr w:rsidR="004C2852" w:rsidRPr="004C2852" w:rsidTr="000B3B12">
        <w:trPr>
          <w:jc w:val="center"/>
        </w:trPr>
        <w:tc>
          <w:tcPr>
            <w:tcW w:w="797" w:type="dxa"/>
            <w:vMerge/>
            <w:tcBorders>
              <w:bottom w:val="single" w:sz="4" w:space="0" w:color="auto"/>
            </w:tcBorders>
          </w:tcPr>
          <w:p w:rsidR="004C2852" w:rsidRPr="004C2852" w:rsidRDefault="004C2852" w:rsidP="004C2852">
            <w:pPr>
              <w:spacing w:line="360" w:lineRule="auto"/>
              <w:ind w:left="360"/>
              <w:jc w:val="center"/>
              <w:rPr>
                <w:rFonts w:ascii="Calibri" w:eastAsia="Calibri" w:hAnsi="Calibri" w:cs="Microsoft Sans Serif"/>
                <w:sz w:val="18"/>
                <w:szCs w:val="18"/>
                <w:lang w:bidi="bn-IN"/>
              </w:rPr>
            </w:pPr>
          </w:p>
        </w:tc>
        <w:tc>
          <w:tcPr>
            <w:tcW w:w="1200"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3"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00"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4"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15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58"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7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339"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33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279"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r>
      <w:tr w:rsidR="004C2852" w:rsidRPr="004C2852" w:rsidTr="000B3B12">
        <w:trPr>
          <w:jc w:val="center"/>
        </w:trPr>
        <w:tc>
          <w:tcPr>
            <w:tcW w:w="797" w:type="dxa"/>
            <w:tcBorders>
              <w:top w:val="single" w:sz="4" w:space="0" w:color="auto"/>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0.276</w:t>
            </w:r>
          </w:p>
        </w:tc>
        <w:tc>
          <w:tcPr>
            <w:tcW w:w="1413"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0.152</w:t>
            </w:r>
          </w:p>
        </w:tc>
        <w:tc>
          <w:tcPr>
            <w:tcW w:w="1200"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0.222</w:t>
            </w:r>
          </w:p>
        </w:tc>
        <w:tc>
          <w:tcPr>
            <w:tcW w:w="1414"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0.127</w:t>
            </w:r>
          </w:p>
        </w:tc>
        <w:tc>
          <w:tcPr>
            <w:tcW w:w="115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w:t>
            </w:r>
          </w:p>
        </w:tc>
        <w:tc>
          <w:tcPr>
            <w:tcW w:w="1458"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0.094</w:t>
            </w:r>
          </w:p>
        </w:tc>
        <w:tc>
          <w:tcPr>
            <w:tcW w:w="127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339"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0.110</w:t>
            </w:r>
          </w:p>
        </w:tc>
        <w:tc>
          <w:tcPr>
            <w:tcW w:w="133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279"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0.114</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0.236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0.133</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0.151</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0.094</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0.181</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0.120</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0.288</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0.241</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0.135</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0.097</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0.183</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0.114</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0.188</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0.122</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0.278</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0.159</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0.155</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0.161</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0.182</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0.114</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0.189</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0.124</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0.238</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0.144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0.158</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0.098</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0.183</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0.115</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0.192</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0.125</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0.312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0.182</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0.251</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0.146</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0.158</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0.195</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0.121</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0.131</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0.322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0.187</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0.252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0.145</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0.152</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0.096</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0.115</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0.195</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0.128</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0.283</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0.165</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0.159</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0.153</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0.098</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0.115</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0.186</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0.125</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0.236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0.137</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0.159</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0.099</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0.117</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0.123</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0.186</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0.267</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0.157</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0.165</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0.197</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0.203</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0.135</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0.304</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0.172</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0.199</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0.116</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0.127</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0.214</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0.134</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0.169</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0.253</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0.151</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0.161</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0.102</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0.186</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0.118</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0.127</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0.264</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0.152</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0.102</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0.186</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0.117</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0.196</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0.132</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0.317</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0.179</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0.167</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0.104</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0.196</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0.122</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0.208</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0.133</w:t>
            </w:r>
          </w:p>
        </w:tc>
      </w:tr>
      <w:tr w:rsidR="004C2852" w:rsidRPr="004C2852" w:rsidTr="000B3B12">
        <w:trPr>
          <w:jc w:val="center"/>
        </w:trPr>
        <w:tc>
          <w:tcPr>
            <w:tcW w:w="797" w:type="dxa"/>
            <w:tcBorders>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0.298</w:t>
            </w:r>
          </w:p>
        </w:tc>
        <w:tc>
          <w:tcPr>
            <w:tcW w:w="1413"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0.169</w:t>
            </w: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w:t>
            </w:r>
          </w:p>
        </w:tc>
        <w:tc>
          <w:tcPr>
            <w:tcW w:w="1414"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0.166</w:t>
            </w:r>
          </w:p>
        </w:tc>
        <w:tc>
          <w:tcPr>
            <w:tcW w:w="115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458"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0.105</w:t>
            </w:r>
          </w:p>
        </w:tc>
        <w:tc>
          <w:tcPr>
            <w:tcW w:w="127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0.189</w:t>
            </w:r>
          </w:p>
        </w:tc>
        <w:tc>
          <w:tcPr>
            <w:tcW w:w="133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0.119</w:t>
            </w:r>
          </w:p>
        </w:tc>
        <w:tc>
          <w:tcPr>
            <w:tcW w:w="133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0.201</w:t>
            </w:r>
          </w:p>
        </w:tc>
        <w:tc>
          <w:tcPr>
            <w:tcW w:w="127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0.132</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0.281</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0.287</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0.183</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0.117</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0.203</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0.137</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0.308</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0.263</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0.163</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0.158</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0.102</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0.195</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0.193</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0.130</w:t>
            </w:r>
          </w:p>
        </w:tc>
      </w:tr>
      <w:tr w:rsidR="004C2852" w:rsidRPr="004C2852" w:rsidTr="000B3B12">
        <w:trPr>
          <w:jc w:val="center"/>
        </w:trPr>
        <w:tc>
          <w:tcPr>
            <w:tcW w:w="797" w:type="dxa"/>
            <w:tcBorders>
              <w:top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0.296</w:t>
            </w:r>
          </w:p>
        </w:tc>
        <w:tc>
          <w:tcPr>
            <w:tcW w:w="1413"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200"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0.264</w:t>
            </w:r>
          </w:p>
        </w:tc>
        <w:tc>
          <w:tcPr>
            <w:tcW w:w="1414"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w:t>
            </w:r>
          </w:p>
        </w:tc>
        <w:tc>
          <w:tcPr>
            <w:tcW w:w="115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0.173</w:t>
            </w:r>
          </w:p>
        </w:tc>
        <w:tc>
          <w:tcPr>
            <w:tcW w:w="1458"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0.107</w:t>
            </w:r>
          </w:p>
        </w:tc>
        <w:tc>
          <w:tcPr>
            <w:tcW w:w="127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0.198</w:t>
            </w:r>
          </w:p>
        </w:tc>
        <w:tc>
          <w:tcPr>
            <w:tcW w:w="1339"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0.124</w:t>
            </w:r>
          </w:p>
        </w:tc>
        <w:tc>
          <w:tcPr>
            <w:tcW w:w="133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0.200</w:t>
            </w:r>
          </w:p>
        </w:tc>
        <w:tc>
          <w:tcPr>
            <w:tcW w:w="1279"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0.131</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0.306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0.179</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0.196</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0.211</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0.139</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0.172</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0.275</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0.173</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0.161</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0.102</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0.185</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0.118</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0.203</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0.135</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0.305</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0.178</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0.106</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0.192</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0.124</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0.132</w:t>
            </w:r>
          </w:p>
        </w:tc>
      </w:tr>
      <w:tr w:rsidR="004C2852" w:rsidRPr="004C2852" w:rsidTr="000B3B12">
        <w:trPr>
          <w:jc w:val="center"/>
        </w:trPr>
        <w:tc>
          <w:tcPr>
            <w:tcW w:w="797" w:type="dxa"/>
            <w:tcBorders>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0.299</w:t>
            </w:r>
          </w:p>
        </w:tc>
        <w:tc>
          <w:tcPr>
            <w:tcW w:w="1413"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0.177</w:t>
            </w: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w:t>
            </w:r>
          </w:p>
        </w:tc>
        <w:tc>
          <w:tcPr>
            <w:tcW w:w="1414"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0.184</w:t>
            </w:r>
          </w:p>
        </w:tc>
        <w:tc>
          <w:tcPr>
            <w:tcW w:w="115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458"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0.107</w:t>
            </w:r>
          </w:p>
        </w:tc>
        <w:tc>
          <w:tcPr>
            <w:tcW w:w="127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0.194</w:t>
            </w:r>
          </w:p>
        </w:tc>
        <w:tc>
          <w:tcPr>
            <w:tcW w:w="133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0.124</w:t>
            </w:r>
          </w:p>
        </w:tc>
        <w:tc>
          <w:tcPr>
            <w:tcW w:w="133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0.208</w:t>
            </w:r>
          </w:p>
        </w:tc>
        <w:tc>
          <w:tcPr>
            <w:tcW w:w="127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0.139</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0.294</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0.175</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0.266</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0.162</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0.166</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0.104</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0.187</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0.121</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0.200</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0.307</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0.183</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0.284</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0.167</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0.181</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0.111</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0.200</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0.125</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0.210</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0.138</w:t>
            </w:r>
          </w:p>
        </w:tc>
      </w:tr>
      <w:tr w:rsidR="004C2852" w:rsidRPr="004C2852" w:rsidTr="000B3B12">
        <w:trPr>
          <w:jc w:val="center"/>
        </w:trPr>
        <w:tc>
          <w:tcPr>
            <w:tcW w:w="797" w:type="dxa"/>
            <w:tcBorders>
              <w:top w:val="nil"/>
            </w:tcBorders>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0.31</w:t>
            </w:r>
          </w:p>
        </w:tc>
        <w:tc>
          <w:tcPr>
            <w:tcW w:w="1413"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0.178</w:t>
            </w:r>
          </w:p>
        </w:tc>
        <w:tc>
          <w:tcPr>
            <w:tcW w:w="1200"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0.281</w:t>
            </w:r>
          </w:p>
        </w:tc>
        <w:tc>
          <w:tcPr>
            <w:tcW w:w="1414"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0.178</w:t>
            </w:r>
          </w:p>
        </w:tc>
        <w:tc>
          <w:tcPr>
            <w:tcW w:w="115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0.176</w:t>
            </w:r>
          </w:p>
        </w:tc>
        <w:tc>
          <w:tcPr>
            <w:tcW w:w="1458"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0.109</w:t>
            </w:r>
          </w:p>
        </w:tc>
        <w:tc>
          <w:tcPr>
            <w:tcW w:w="127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0.197</w:t>
            </w:r>
          </w:p>
        </w:tc>
        <w:tc>
          <w:tcPr>
            <w:tcW w:w="1339"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0.123</w:t>
            </w:r>
          </w:p>
        </w:tc>
        <w:tc>
          <w:tcPr>
            <w:tcW w:w="1335"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0.213</w:t>
            </w:r>
          </w:p>
        </w:tc>
        <w:tc>
          <w:tcPr>
            <w:tcW w:w="1279" w:type="dxa"/>
            <w:tcBorders>
              <w:top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0.140</w:t>
            </w:r>
          </w:p>
        </w:tc>
      </w:tr>
      <w:tr w:rsidR="004C2852" w:rsidRPr="004C2852" w:rsidTr="000B3B12">
        <w:trPr>
          <w:jc w:val="center"/>
        </w:trPr>
        <w:tc>
          <w:tcPr>
            <w:tcW w:w="797" w:type="dxa"/>
          </w:tcPr>
          <w:p w:rsidR="004C2852" w:rsidRPr="004C2852" w:rsidRDefault="004C2852" w:rsidP="004C2852">
            <w:pPr>
              <w:numPr>
                <w:ilvl w:val="0"/>
                <w:numId w:val="3"/>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0.293</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0.172</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0.276</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0.173</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0.168</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0.105</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0.185</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0.121</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0.198</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0.134</w:t>
            </w:r>
          </w:p>
        </w:tc>
      </w:tr>
    </w:tbl>
    <w:p w:rsidR="004C2852" w:rsidRPr="004C2852" w:rsidRDefault="004C2852" w:rsidP="004C2852">
      <w:pPr>
        <w:spacing w:after="0" w:line="480" w:lineRule="auto"/>
        <w:rPr>
          <w:rFonts w:ascii="Calibri" w:eastAsia="Calibri" w:hAnsi="Calibri" w:cs="Times New Roman"/>
          <w:sz w:val="18"/>
          <w:szCs w:val="18"/>
          <w:lang w:bidi="bn-IN"/>
        </w:rPr>
      </w:pPr>
    </w:p>
    <w:p w:rsidR="004C2852" w:rsidRDefault="004C2852">
      <w:r>
        <w:br w:type="page"/>
      </w:r>
    </w:p>
    <w:p w:rsidR="004C2852" w:rsidRPr="004C2852" w:rsidRDefault="004C2852" w:rsidP="004C2852">
      <w:pPr>
        <w:spacing w:after="0" w:line="480" w:lineRule="auto"/>
        <w:rPr>
          <w:rFonts w:ascii="Calibri" w:eastAsia="Calibri" w:hAnsi="Calibri" w:cs="Times New Roman"/>
          <w:b/>
          <w:bCs/>
          <w:sz w:val="18"/>
          <w:szCs w:val="18"/>
          <w:lang w:bidi="bn-IN"/>
        </w:rPr>
      </w:pPr>
      <w:r>
        <w:rPr>
          <w:rFonts w:ascii="Calibri" w:eastAsia="Calibri" w:hAnsi="Calibri" w:cs="Microsoft Sans Serif"/>
          <w:b/>
          <w:bCs/>
          <w:sz w:val="18"/>
          <w:szCs w:val="18"/>
          <w:lang w:bidi="bn-IN"/>
        </w:rPr>
        <w:lastRenderedPageBreak/>
        <w:t>Table S5</w:t>
      </w:r>
      <w:r w:rsidRPr="004C2852">
        <w:rPr>
          <w:rFonts w:ascii="Calibri" w:eastAsia="Calibri" w:hAnsi="Calibri" w:cs="Times New Roman"/>
          <w:b/>
          <w:bCs/>
          <w:sz w:val="18"/>
          <w:szCs w:val="18"/>
          <w:lang w:bidi="bn-IN"/>
        </w:rPr>
        <w:t xml:space="preserve"> </w:t>
      </w:r>
      <w:r w:rsidR="00BB095B" w:rsidRPr="00BB095B">
        <w:rPr>
          <w:rFonts w:ascii="Calibri" w:eastAsia="Calibri" w:hAnsi="Calibri" w:cs="Times New Roman"/>
          <w:b/>
          <w:bCs/>
          <w:sz w:val="18"/>
          <w:szCs w:val="18"/>
          <w:lang w:bidi="bn-IN"/>
        </w:rPr>
        <w:t>Chromosome-wise average linkage disequilibrium (r2) for each population studied</w:t>
      </w:r>
      <w:r w:rsidRPr="004C2852">
        <w:rPr>
          <w:rFonts w:ascii="Calibri" w:eastAsia="Calibri" w:hAnsi="Calibri" w:cs="Times New Roman"/>
          <w:b/>
          <w:bCs/>
          <w:sz w:val="18"/>
          <w:szCs w:val="18"/>
          <w:lang w:bidi="bn-IN"/>
        </w:rPr>
        <w:t>.</w:t>
      </w:r>
    </w:p>
    <w:tbl>
      <w:tblPr>
        <w:tblStyle w:val="TableGrid3"/>
        <w:tblW w:w="1386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7"/>
        <w:gridCol w:w="1200"/>
        <w:gridCol w:w="1413"/>
        <w:gridCol w:w="1200"/>
        <w:gridCol w:w="1414"/>
        <w:gridCol w:w="1155"/>
        <w:gridCol w:w="1458"/>
        <w:gridCol w:w="1275"/>
        <w:gridCol w:w="1339"/>
        <w:gridCol w:w="1335"/>
        <w:gridCol w:w="1279"/>
      </w:tblGrid>
      <w:tr w:rsidR="004C2852" w:rsidRPr="004C2852" w:rsidTr="000B3B12">
        <w:trPr>
          <w:trHeight w:val="338"/>
          <w:jc w:val="center"/>
        </w:trPr>
        <w:tc>
          <w:tcPr>
            <w:tcW w:w="797" w:type="dxa"/>
            <w:vMerge w:val="restart"/>
            <w:tcBorders>
              <w:top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OAR</w:t>
            </w:r>
          </w:p>
        </w:tc>
        <w:tc>
          <w:tcPr>
            <w:tcW w:w="2613"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BL</w:t>
            </w:r>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 xml:space="preserve">PD </w:t>
            </w:r>
          </w:p>
        </w:tc>
        <w:tc>
          <w:tcPr>
            <w:tcW w:w="2613"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MER</w:t>
            </w:r>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w:t>
            </w:r>
            <w:proofErr w:type="spellEnd"/>
          </w:p>
        </w:tc>
        <w:tc>
          <w:tcPr>
            <w:tcW w:w="2614" w:type="dxa"/>
            <w:gridSpan w:val="2"/>
            <w:tcBorders>
              <w:top w:val="single" w:sz="4" w:space="0" w:color="auto"/>
              <w:bottom w:val="single" w:sz="4" w:space="0" w:color="auto"/>
            </w:tcBorders>
            <w:vAlign w:val="center"/>
          </w:tcPr>
          <w:p w:rsidR="004C2852" w:rsidRPr="004C2852" w:rsidRDefault="004C2852" w:rsidP="004C2852">
            <w:pPr>
              <w:spacing w:line="360" w:lineRule="auto"/>
              <w:jc w:val="center"/>
              <w:rPr>
                <w:rFonts w:ascii="Calibri" w:eastAsia="Calibri" w:hAnsi="Calibri" w:cs="Microsoft Sans Serif"/>
                <w:sz w:val="18"/>
                <w:szCs w:val="18"/>
                <w:lang w:bidi="bn-IN"/>
              </w:rPr>
            </w:pPr>
            <w:proofErr w:type="spellStart"/>
            <w:r w:rsidRPr="004C2852">
              <w:rPr>
                <w:rFonts w:ascii="Calibri" w:eastAsia="Calibri" w:hAnsi="Calibri" w:cs="Microsoft Sans Serif"/>
                <w:sz w:val="18"/>
                <w:szCs w:val="18"/>
                <w:lang w:bidi="bn-IN"/>
              </w:rPr>
              <w:t>BxMxP</w:t>
            </w:r>
            <w:proofErr w:type="spellEnd"/>
          </w:p>
        </w:tc>
      </w:tr>
      <w:tr w:rsidR="004C2852" w:rsidRPr="004C2852" w:rsidTr="000B3B12">
        <w:trPr>
          <w:jc w:val="center"/>
        </w:trPr>
        <w:tc>
          <w:tcPr>
            <w:tcW w:w="797" w:type="dxa"/>
            <w:vMerge/>
            <w:tcBorders>
              <w:bottom w:val="single" w:sz="4" w:space="0" w:color="auto"/>
            </w:tcBorders>
          </w:tcPr>
          <w:p w:rsidR="004C2852" w:rsidRPr="004C2852" w:rsidRDefault="004C2852" w:rsidP="004C2852">
            <w:pPr>
              <w:spacing w:line="360" w:lineRule="auto"/>
              <w:ind w:left="360"/>
              <w:jc w:val="center"/>
              <w:rPr>
                <w:rFonts w:ascii="Calibri" w:eastAsia="Calibri" w:hAnsi="Calibri" w:cs="Microsoft Sans Serif"/>
                <w:sz w:val="18"/>
                <w:szCs w:val="18"/>
                <w:lang w:bidi="bn-IN"/>
              </w:rPr>
            </w:pPr>
          </w:p>
        </w:tc>
        <w:tc>
          <w:tcPr>
            <w:tcW w:w="1200"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3"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00"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14"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15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458"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27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339"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c>
          <w:tcPr>
            <w:tcW w:w="1335"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Mean</w:t>
            </w:r>
          </w:p>
        </w:tc>
        <w:tc>
          <w:tcPr>
            <w:tcW w:w="1279" w:type="dxa"/>
            <w:tcBorders>
              <w:top w:val="single" w:sz="4" w:space="0" w:color="auto"/>
              <w:bottom w:val="single" w:sz="4" w:space="0" w:color="auto"/>
            </w:tcBorders>
          </w:tcPr>
          <w:p w:rsidR="004C2852" w:rsidRPr="004C2852" w:rsidRDefault="004C2852" w:rsidP="004C2852">
            <w:pPr>
              <w:spacing w:line="360" w:lineRule="auto"/>
              <w:jc w:val="right"/>
              <w:rPr>
                <w:rFonts w:ascii="Calibri" w:eastAsia="Calibri" w:hAnsi="Calibri" w:cs="Microsoft Sans Serif"/>
                <w:sz w:val="18"/>
                <w:szCs w:val="18"/>
                <w:lang w:bidi="bn-IN"/>
              </w:rPr>
            </w:pPr>
            <w:r w:rsidRPr="004C2852">
              <w:rPr>
                <w:rFonts w:ascii="Calibri" w:eastAsia="Calibri" w:hAnsi="Calibri" w:cs="Microsoft Sans Serif"/>
                <w:sz w:val="18"/>
                <w:szCs w:val="18"/>
                <w:lang w:bidi="bn-IN"/>
              </w:rPr>
              <w:t>Median</w:t>
            </w:r>
          </w:p>
        </w:tc>
      </w:tr>
      <w:tr w:rsidR="004C2852" w:rsidRPr="004C2852" w:rsidTr="000B3B12">
        <w:trPr>
          <w:jc w:val="center"/>
        </w:trPr>
        <w:tc>
          <w:tcPr>
            <w:tcW w:w="797" w:type="dxa"/>
            <w:tcBorders>
              <w:top w:val="single" w:sz="4" w:space="0" w:color="auto"/>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413"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414"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15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458"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0.002</w:t>
            </w:r>
          </w:p>
        </w:tc>
        <w:tc>
          <w:tcPr>
            <w:tcW w:w="127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339"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279" w:type="dxa"/>
            <w:tcBorders>
              <w:top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0.002</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0.002</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0.006</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0.015</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0.010</w:t>
            </w:r>
          </w:p>
        </w:tc>
        <w:tc>
          <w:tcPr>
            <w:tcW w:w="1279" w:type="dxa"/>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00"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0.015</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0.015</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0.015</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0.016</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0.017</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0.019</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0.016</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0.011</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r>
      <w:tr w:rsidR="004C2852" w:rsidRPr="004C2852" w:rsidTr="000B3B12">
        <w:trPr>
          <w:jc w:val="center"/>
        </w:trPr>
        <w:tc>
          <w:tcPr>
            <w:tcW w:w="797" w:type="dxa"/>
            <w:tcBorders>
              <w:top w:val="nil"/>
              <w:bottom w:val="nil"/>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0.014</w:t>
            </w:r>
          </w:p>
        </w:tc>
        <w:tc>
          <w:tcPr>
            <w:tcW w:w="1413"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0.017</w:t>
            </w:r>
          </w:p>
        </w:tc>
        <w:tc>
          <w:tcPr>
            <w:tcW w:w="1414"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15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0.008</w:t>
            </w:r>
          </w:p>
        </w:tc>
        <w:tc>
          <w:tcPr>
            <w:tcW w:w="1458"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tcBorders>
              <w:top w:val="nil"/>
              <w:bottom w:val="nil"/>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r w:rsidR="004C2852" w:rsidRPr="004C2852" w:rsidTr="000B3B12">
        <w:trPr>
          <w:jc w:val="center"/>
        </w:trPr>
        <w:tc>
          <w:tcPr>
            <w:tcW w:w="797" w:type="dxa"/>
            <w:tcBorders>
              <w:top w:val="nil"/>
              <w:bottom w:val="single" w:sz="4" w:space="0" w:color="auto"/>
            </w:tcBorders>
          </w:tcPr>
          <w:p w:rsidR="004C2852" w:rsidRPr="004C2852" w:rsidRDefault="004C2852" w:rsidP="004C2852">
            <w:pPr>
              <w:numPr>
                <w:ilvl w:val="0"/>
                <w:numId w:val="4"/>
              </w:numPr>
              <w:spacing w:line="360" w:lineRule="auto"/>
              <w:contextualSpacing/>
              <w:jc w:val="center"/>
              <w:rPr>
                <w:rFonts w:ascii="Calibri" w:eastAsia="Calibri" w:hAnsi="Calibri" w:cs="Microsoft Sans Serif"/>
                <w:sz w:val="18"/>
                <w:szCs w:val="18"/>
                <w:lang w:bidi="bn-IN"/>
              </w:rPr>
            </w:pPr>
          </w:p>
        </w:tc>
        <w:tc>
          <w:tcPr>
            <w:tcW w:w="1200"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0.013</w:t>
            </w:r>
          </w:p>
        </w:tc>
        <w:tc>
          <w:tcPr>
            <w:tcW w:w="1413"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0.004</w:t>
            </w:r>
          </w:p>
        </w:tc>
        <w:tc>
          <w:tcPr>
            <w:tcW w:w="1200"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0.018</w:t>
            </w:r>
          </w:p>
        </w:tc>
        <w:tc>
          <w:tcPr>
            <w:tcW w:w="1414"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c>
          <w:tcPr>
            <w:tcW w:w="1155"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0.007</w:t>
            </w:r>
          </w:p>
        </w:tc>
        <w:tc>
          <w:tcPr>
            <w:tcW w:w="1458"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275"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0.009</w:t>
            </w:r>
          </w:p>
        </w:tc>
        <w:tc>
          <w:tcPr>
            <w:tcW w:w="1339"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0.003</w:t>
            </w:r>
          </w:p>
        </w:tc>
        <w:tc>
          <w:tcPr>
            <w:tcW w:w="1335"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0.012</w:t>
            </w:r>
          </w:p>
        </w:tc>
        <w:tc>
          <w:tcPr>
            <w:tcW w:w="1279" w:type="dxa"/>
            <w:tcBorders>
              <w:top w:val="nil"/>
              <w:bottom w:val="single" w:sz="4" w:space="0" w:color="auto"/>
            </w:tcBorders>
            <w:vAlign w:val="bottom"/>
          </w:tcPr>
          <w:p w:rsidR="004C2852" w:rsidRPr="004C2852" w:rsidRDefault="004C2852" w:rsidP="004C2852">
            <w:pPr>
              <w:spacing w:line="360" w:lineRule="auto"/>
              <w:jc w:val="right"/>
              <w:rPr>
                <w:rFonts w:ascii="Calibri" w:eastAsia="Calibri" w:hAnsi="Calibri" w:cs="Microsoft Sans Serif"/>
                <w:color w:val="000000"/>
                <w:sz w:val="18"/>
                <w:szCs w:val="18"/>
                <w:lang w:bidi="bn-IN"/>
              </w:rPr>
            </w:pPr>
            <w:r w:rsidRPr="004C2852">
              <w:rPr>
                <w:rFonts w:ascii="Calibri" w:eastAsia="Calibri" w:hAnsi="Calibri" w:cs="Microsoft Sans Serif"/>
                <w:color w:val="000000"/>
                <w:sz w:val="18"/>
                <w:szCs w:val="18"/>
                <w:lang w:bidi="bn-IN"/>
              </w:rPr>
              <w:t>0.005</w:t>
            </w:r>
          </w:p>
        </w:tc>
      </w:tr>
    </w:tbl>
    <w:p w:rsidR="004C2852" w:rsidRPr="004C2852" w:rsidRDefault="004C2852" w:rsidP="004C2852">
      <w:pPr>
        <w:spacing w:after="0" w:line="480" w:lineRule="auto"/>
        <w:rPr>
          <w:rFonts w:ascii="Calibri" w:eastAsia="Calibri" w:hAnsi="Calibri" w:cs="Times New Roman"/>
          <w:sz w:val="18"/>
          <w:szCs w:val="18"/>
          <w:lang w:bidi="bn-IN"/>
        </w:rPr>
      </w:pPr>
    </w:p>
    <w:p w:rsidR="0073049D" w:rsidRDefault="0073049D">
      <w:pPr>
        <w:rPr>
          <w:rFonts w:ascii="Calibri" w:eastAsia="Calibri" w:hAnsi="Calibri" w:cs="Times New Roman"/>
          <w:sz w:val="18"/>
          <w:szCs w:val="18"/>
          <w:lang w:bidi="bn-IN"/>
        </w:rPr>
      </w:pPr>
      <w:r>
        <w:rPr>
          <w:rFonts w:ascii="Calibri" w:eastAsia="Calibri" w:hAnsi="Calibri" w:cs="Times New Roman"/>
          <w:sz w:val="18"/>
          <w:szCs w:val="18"/>
          <w:lang w:bidi="bn-IN"/>
        </w:rPr>
        <w:br w:type="page"/>
      </w:r>
    </w:p>
    <w:p w:rsidR="00833136" w:rsidRPr="00833136" w:rsidRDefault="00833136" w:rsidP="00833136">
      <w:pPr>
        <w:spacing w:after="0" w:line="480" w:lineRule="auto"/>
        <w:rPr>
          <w:rFonts w:ascii="Calibri" w:eastAsia="Calibri" w:hAnsi="Calibri" w:cs="Times New Roman"/>
          <w:b/>
          <w:bCs/>
          <w:sz w:val="18"/>
          <w:szCs w:val="18"/>
          <w:lang w:bidi="bn-IN"/>
        </w:rPr>
      </w:pPr>
      <w:r>
        <w:rPr>
          <w:rFonts w:ascii="Calibri" w:eastAsia="Calibri" w:hAnsi="Calibri" w:cs="Microsoft Sans Serif"/>
          <w:b/>
          <w:bCs/>
          <w:sz w:val="18"/>
          <w:szCs w:val="18"/>
          <w:lang w:bidi="bn-IN"/>
        </w:rPr>
        <w:lastRenderedPageBreak/>
        <w:t>Table S6</w:t>
      </w:r>
      <w:r w:rsidRPr="00833136">
        <w:rPr>
          <w:rFonts w:ascii="Calibri" w:eastAsia="Calibri" w:hAnsi="Calibri" w:cs="Times New Roman"/>
          <w:b/>
          <w:bCs/>
          <w:sz w:val="18"/>
          <w:szCs w:val="18"/>
          <w:lang w:bidi="bn-IN"/>
        </w:rPr>
        <w:t xml:space="preserve"> </w:t>
      </w:r>
      <w:r w:rsidR="00B61BF9" w:rsidRPr="00B61BF9">
        <w:rPr>
          <w:rFonts w:ascii="Calibri" w:eastAsia="Calibri" w:hAnsi="Calibri" w:cs="Times New Roman"/>
          <w:b/>
          <w:bCs/>
          <w:sz w:val="18"/>
          <w:szCs w:val="18"/>
          <w:lang w:bidi="bn-IN"/>
        </w:rPr>
        <w:t>Summary of the chromosome-wise haplotype analysis</w:t>
      </w:r>
      <w:r w:rsidRPr="00833136">
        <w:rPr>
          <w:rFonts w:ascii="Calibri" w:eastAsia="Calibri" w:hAnsi="Calibri" w:cs="Times New Roman"/>
          <w:b/>
          <w:bCs/>
          <w:sz w:val="18"/>
          <w:szCs w:val="18"/>
          <w:lang w:bidi="bn-IN"/>
        </w:rPr>
        <w:t>.</w:t>
      </w:r>
    </w:p>
    <w:tbl>
      <w:tblPr>
        <w:tblStyle w:val="TableGrid4"/>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4"/>
        <w:gridCol w:w="1417"/>
        <w:gridCol w:w="1559"/>
        <w:gridCol w:w="2127"/>
        <w:gridCol w:w="1395"/>
        <w:gridCol w:w="1624"/>
        <w:gridCol w:w="1625"/>
        <w:gridCol w:w="1625"/>
      </w:tblGrid>
      <w:tr w:rsidR="00833136" w:rsidRPr="00833136" w:rsidTr="000B3B12">
        <w:trPr>
          <w:jc w:val="center"/>
        </w:trPr>
        <w:tc>
          <w:tcPr>
            <w:tcW w:w="1418" w:type="dxa"/>
            <w:tcBorders>
              <w:top w:val="single" w:sz="4" w:space="0" w:color="auto"/>
              <w:bottom w:val="single" w:sz="4" w:space="0" w:color="auto"/>
            </w:tcBorders>
            <w:vAlign w:val="bottom"/>
          </w:tcPr>
          <w:p w:rsidR="00833136" w:rsidRPr="00833136" w:rsidRDefault="00833136" w:rsidP="00833136">
            <w:pPr>
              <w:spacing w:line="360" w:lineRule="auto"/>
              <w:jc w:val="center"/>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Breed</w:t>
            </w:r>
          </w:p>
        </w:tc>
        <w:tc>
          <w:tcPr>
            <w:tcW w:w="1134"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Chromosome</w:t>
            </w:r>
          </w:p>
        </w:tc>
        <w:tc>
          <w:tcPr>
            <w:tcW w:w="1417"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Number of Blocks</w:t>
            </w:r>
          </w:p>
        </w:tc>
        <w:tc>
          <w:tcPr>
            <w:tcW w:w="1559"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Total block length (kb)</w:t>
            </w:r>
          </w:p>
        </w:tc>
        <w:tc>
          <w:tcPr>
            <w:tcW w:w="2127"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 of chromosome length in blocks</w:t>
            </w:r>
          </w:p>
        </w:tc>
        <w:tc>
          <w:tcPr>
            <w:tcW w:w="1395"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Min block length (kb)</w:t>
            </w:r>
          </w:p>
        </w:tc>
        <w:tc>
          <w:tcPr>
            <w:tcW w:w="1624"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Max block length (kb)</w:t>
            </w:r>
          </w:p>
        </w:tc>
        <w:tc>
          <w:tcPr>
            <w:tcW w:w="1625"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Number of SNP in blocks</w:t>
            </w:r>
          </w:p>
        </w:tc>
        <w:tc>
          <w:tcPr>
            <w:tcW w:w="1625" w:type="dxa"/>
            <w:tcBorders>
              <w:top w:val="single" w:sz="4" w:space="0" w:color="auto"/>
              <w:bottom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 of SNP in blocks</w:t>
            </w:r>
          </w:p>
        </w:tc>
      </w:tr>
      <w:tr w:rsidR="00833136" w:rsidRPr="00833136" w:rsidTr="000B3B12">
        <w:trPr>
          <w:jc w:val="center"/>
        </w:trPr>
        <w:tc>
          <w:tcPr>
            <w:tcW w:w="1418" w:type="dxa"/>
            <w:tcBorders>
              <w:top w:val="single" w:sz="4" w:space="0" w:color="auto"/>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w:t>
            </w:r>
          </w:p>
        </w:tc>
        <w:tc>
          <w:tcPr>
            <w:tcW w:w="1417"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303</w:t>
            </w:r>
          </w:p>
        </w:tc>
        <w:tc>
          <w:tcPr>
            <w:tcW w:w="1559"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19711.34</w:t>
            </w:r>
          </w:p>
        </w:tc>
        <w:tc>
          <w:tcPr>
            <w:tcW w:w="2127"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7.15</w:t>
            </w:r>
          </w:p>
        </w:tc>
        <w:tc>
          <w:tcPr>
            <w:tcW w:w="1395"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2.97</w:t>
            </w:r>
          </w:p>
        </w:tc>
        <w:tc>
          <w:tcPr>
            <w:tcW w:w="1624"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462.71</w:t>
            </w:r>
          </w:p>
        </w:tc>
        <w:tc>
          <w:tcPr>
            <w:tcW w:w="1625"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861</w:t>
            </w:r>
          </w:p>
        </w:tc>
        <w:tc>
          <w:tcPr>
            <w:tcW w:w="1625" w:type="dxa"/>
            <w:tcBorders>
              <w:top w:val="single" w:sz="4" w:space="0" w:color="auto"/>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15.70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23471.07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9.43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481.76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895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17.47</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19500.66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8.69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3.27</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493.11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771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16.63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9479.03</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7.95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373.78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16.14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7058.86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6.54</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489.39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14.83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9166.13</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7.83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4.97</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475.06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14.81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11824.49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6.05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498.58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18.77</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5366.45</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408.97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14.20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120</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8296.02</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8.76</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470.45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17.63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9910.07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11.46</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493.36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18.35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2658.05</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4.27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3.87</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283.53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13.24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5834.46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7.38</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394.87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17.31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7686.51</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9.25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476.38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16.78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2424.21</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449.88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10.85</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3939.06</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4.87</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2.13</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458.02</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171</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11.01</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3689.49</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5.14</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4.62</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304.22</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179</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12.36</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4632.88</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6.41</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4.81</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428.87</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13.85</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3002.75</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4.38</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5.08</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243.19</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155</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11.78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4536.79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7.50</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436.40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14.24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1651.83</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202.95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10.57</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3020.14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6.03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499.13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12.91</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2353.13</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4.63</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2.32</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300.62</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154</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15.28</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3286.40</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5.27</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6.60</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370.09</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121</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11.48</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lastRenderedPageBreak/>
              <w:t>BL</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1591.10</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3.79</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4.38</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413.60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12.15</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1783.64</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3.93</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5.51</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408.69</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105</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11.28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BL</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1865.04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4.23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386.45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9.13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191</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3779.53</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3.10</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309.66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7.59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4768.56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4.84</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473.56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8.43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3352.31</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259.01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7.18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1847.98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2.89</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226.81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7.61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1717.52</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286.25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82</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1536.67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1.31</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207.77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1188.49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2.20</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172.38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6.73</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61</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766.88</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0.85</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4.16</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20.91</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126</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6.58</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1891.31</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2.00</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3.66</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286.93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158</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7.98</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68</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3831.75</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4.43</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3.95</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493.36</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171</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9.96</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592.28</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0.95</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5.63</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152.43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5.80</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1433.21</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1.81</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378.21</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127</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8.02</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888.59</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1.07</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3.75</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144.14</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103</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472.07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0.75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5.21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36.06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6.16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782.09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0.97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357.20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651.00</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0.91</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5.62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178.25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5.32</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482.42</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0.67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122.78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5.15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42</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571.39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99.97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504.67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0.83</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110.19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440.24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0.86</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99.75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6.10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306.19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0.61</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2.84</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24.91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670.58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82.99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9.03</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397.01</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0.64</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6.60</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26.49</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5.60</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166.84</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0.40</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4.38</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18.32</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4.83</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lastRenderedPageBreak/>
              <w:t>BxM</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460.39</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1.01</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5.35</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85.22</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68</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7.30</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w:t>
            </w:r>
            <w:proofErr w:type="spellEnd"/>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233.02</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0.53</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3.05</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17.88</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4.62</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230</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4065.53</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1.48</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3.10</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238.07</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502</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9.15</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205</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5981.95</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2.40</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3.66</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473.56</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474</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9.25</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160</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3879.36</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1.73</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4.10</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464.91</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365</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7.87</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98</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2624.25</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2.20</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2.89</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265.74</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227</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9.04</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83</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1733.78</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1.61</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3.73</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286.25</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8.21</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94</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1726.91</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1.48</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4.80</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281.31</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8.30</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84</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1458.43</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1.46</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2.20</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172.38</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178</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8.50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80</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1035.34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20.91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8.51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2251.14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2.38</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286.93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80</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3908.01</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4.52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493.36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11.94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525.28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0.84</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175.09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1440.31</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249.39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9.48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1200.42</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1.44</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3.75</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238.55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8.33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637.37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118.51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7.54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54</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805.03</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0.99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3.39</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135.05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630.65</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0.88</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103.76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1134.17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162.27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698.30</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186.87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7.22</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535.18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0.89</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6.50</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53.96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6.34</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29</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614.82</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1.20</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6.36</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185.01</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6.00</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409.42</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0.82</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2.84</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99.92</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7.06</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45</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1026.98</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2.02</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2.32</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229.60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9.82</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696.40</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1.12</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6.60</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393.23</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51</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4.84</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201.89</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0.48</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4.38</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27.11</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5.71</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713.25</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1.57</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5.35</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167.48</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75</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8.06</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proofErr w:type="spellStart"/>
            <w:r w:rsidRPr="00833136">
              <w:rPr>
                <w:rFonts w:ascii="Calibri" w:eastAsia="Calibri" w:hAnsi="Calibri" w:cs="Microsoft Sans Serif"/>
                <w:color w:val="000000"/>
                <w:sz w:val="18"/>
                <w:szCs w:val="18"/>
                <w:lang w:bidi="bn-IN"/>
              </w:rPr>
              <w:lastRenderedPageBreak/>
              <w:t>BxMxP</w:t>
            </w:r>
            <w:proofErr w:type="spellEnd"/>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232.48</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0.53</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3.05</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4.62</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w:t>
            </w:r>
          </w:p>
        </w:tc>
        <w:tc>
          <w:tcPr>
            <w:tcW w:w="141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250</w:t>
            </w:r>
          </w:p>
        </w:tc>
        <w:tc>
          <w:tcPr>
            <w:tcW w:w="1559"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4202.71</w:t>
            </w:r>
          </w:p>
        </w:tc>
        <w:tc>
          <w:tcPr>
            <w:tcW w:w="212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1.52</w:t>
            </w:r>
          </w:p>
        </w:tc>
        <w:tc>
          <w:tcPr>
            <w:tcW w:w="139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1.39</w:t>
            </w:r>
          </w:p>
        </w:tc>
        <w:tc>
          <w:tcPr>
            <w:tcW w:w="162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168.04</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535</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9.76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257</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6358.13</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2.55</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3.66</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473.56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577</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11.26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190</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3678.32</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1.64</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3.99</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246.35</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418</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9.01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106</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2160.60</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1.81</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2.89</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226.81</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231</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9.20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98</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2108.58</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1.95</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0.06</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310.86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217</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9.90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102</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1788.89</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1.53</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3.72</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228.13</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218</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9.05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103</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2329.15</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2.33</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2.20</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322.01</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225</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10.74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78</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1102.24</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1.22</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2.62</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80.23</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163</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8.51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97</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2254.96</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2.38</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3.66</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392.39</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10.91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88</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4255.97</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4.92</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2.46</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493.36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223</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12.99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35</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1054.53</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1.69</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5.78</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312.82</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84</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7.62</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67</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901.16</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1.14</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1.95</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86.44</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140</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8.84</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13</w:t>
            </w:r>
          </w:p>
        </w:tc>
        <w:tc>
          <w:tcPr>
            <w:tcW w:w="141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60</w:t>
            </w:r>
          </w:p>
        </w:tc>
        <w:tc>
          <w:tcPr>
            <w:tcW w:w="1559"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1137.76</w:t>
            </w:r>
          </w:p>
        </w:tc>
        <w:tc>
          <w:tcPr>
            <w:tcW w:w="212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1.37</w:t>
            </w:r>
          </w:p>
        </w:tc>
        <w:tc>
          <w:tcPr>
            <w:tcW w:w="139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3.75</w:t>
            </w:r>
          </w:p>
        </w:tc>
        <w:tc>
          <w:tcPr>
            <w:tcW w:w="162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188.44</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131</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8.39</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14</w:t>
            </w:r>
          </w:p>
        </w:tc>
        <w:tc>
          <w:tcPr>
            <w:tcW w:w="141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38</w:t>
            </w:r>
          </w:p>
        </w:tc>
        <w:tc>
          <w:tcPr>
            <w:tcW w:w="1559"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643.11</w:t>
            </w:r>
          </w:p>
        </w:tc>
        <w:tc>
          <w:tcPr>
            <w:tcW w:w="212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1.03</w:t>
            </w:r>
          </w:p>
        </w:tc>
        <w:tc>
          <w:tcPr>
            <w:tcW w:w="139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0.16</w:t>
            </w:r>
          </w:p>
        </w:tc>
        <w:tc>
          <w:tcPr>
            <w:tcW w:w="162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118.51</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82</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7.54</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15</w:t>
            </w:r>
          </w:p>
        </w:tc>
        <w:tc>
          <w:tcPr>
            <w:tcW w:w="141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58</w:t>
            </w:r>
          </w:p>
        </w:tc>
        <w:tc>
          <w:tcPr>
            <w:tcW w:w="1559"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813.33</w:t>
            </w:r>
          </w:p>
        </w:tc>
        <w:tc>
          <w:tcPr>
            <w:tcW w:w="212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1.01</w:t>
            </w:r>
          </w:p>
        </w:tc>
        <w:tc>
          <w:tcPr>
            <w:tcW w:w="139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2.13</w:t>
            </w:r>
          </w:p>
        </w:tc>
        <w:tc>
          <w:tcPr>
            <w:tcW w:w="162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107.41</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120</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7.73</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w:t>
            </w:r>
          </w:p>
        </w:tc>
        <w:tc>
          <w:tcPr>
            <w:tcW w:w="141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47</w:t>
            </w:r>
          </w:p>
        </w:tc>
        <w:tc>
          <w:tcPr>
            <w:tcW w:w="1559"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919.77</w:t>
            </w:r>
          </w:p>
        </w:tc>
        <w:tc>
          <w:tcPr>
            <w:tcW w:w="212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1.28</w:t>
            </w:r>
          </w:p>
        </w:tc>
        <w:tc>
          <w:tcPr>
            <w:tcW w:w="139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4.38</w:t>
            </w:r>
          </w:p>
        </w:tc>
        <w:tc>
          <w:tcPr>
            <w:tcW w:w="162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178.25</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104</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7.18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47</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1186.32</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1.64</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3.36</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275.76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106</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8.02</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18</w:t>
            </w:r>
          </w:p>
        </w:tc>
        <w:tc>
          <w:tcPr>
            <w:tcW w:w="141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53</w:t>
            </w:r>
          </w:p>
        </w:tc>
        <w:tc>
          <w:tcPr>
            <w:tcW w:w="1559"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872.17</w:t>
            </w:r>
          </w:p>
        </w:tc>
        <w:tc>
          <w:tcPr>
            <w:tcW w:w="212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1.27</w:t>
            </w:r>
          </w:p>
        </w:tc>
        <w:tc>
          <w:tcPr>
            <w:tcW w:w="139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5.08</w:t>
            </w:r>
          </w:p>
        </w:tc>
        <w:tc>
          <w:tcPr>
            <w:tcW w:w="162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129.02</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115</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8.74</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19</w:t>
            </w:r>
          </w:p>
        </w:tc>
        <w:tc>
          <w:tcPr>
            <w:tcW w:w="141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52</w:t>
            </w:r>
          </w:p>
        </w:tc>
        <w:tc>
          <w:tcPr>
            <w:tcW w:w="1559"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773.47</w:t>
            </w:r>
          </w:p>
        </w:tc>
        <w:tc>
          <w:tcPr>
            <w:tcW w:w="212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1.28</w:t>
            </w:r>
          </w:p>
        </w:tc>
        <w:tc>
          <w:tcPr>
            <w:tcW w:w="139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5.73</w:t>
            </w:r>
          </w:p>
        </w:tc>
        <w:tc>
          <w:tcPr>
            <w:tcW w:w="162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77.46</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107</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9.29</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20</w:t>
            </w:r>
          </w:p>
        </w:tc>
        <w:tc>
          <w:tcPr>
            <w:tcW w:w="141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39</w:t>
            </w:r>
          </w:p>
        </w:tc>
        <w:tc>
          <w:tcPr>
            <w:tcW w:w="1559"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642.83</w:t>
            </w:r>
          </w:p>
        </w:tc>
        <w:tc>
          <w:tcPr>
            <w:tcW w:w="212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1.26</w:t>
            </w:r>
          </w:p>
        </w:tc>
        <w:tc>
          <w:tcPr>
            <w:tcW w:w="139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3.21</w:t>
            </w:r>
          </w:p>
        </w:tc>
        <w:tc>
          <w:tcPr>
            <w:tcW w:w="162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119.13</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84</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8.00</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w:t>
            </w:r>
          </w:p>
        </w:tc>
        <w:tc>
          <w:tcPr>
            <w:tcW w:w="141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28</w:t>
            </w:r>
          </w:p>
        </w:tc>
        <w:tc>
          <w:tcPr>
            <w:tcW w:w="1559"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500.87</w:t>
            </w:r>
          </w:p>
        </w:tc>
        <w:tc>
          <w:tcPr>
            <w:tcW w:w="2127"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1.00</w:t>
            </w:r>
          </w:p>
        </w:tc>
        <w:tc>
          <w:tcPr>
            <w:tcW w:w="139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2.84</w:t>
            </w:r>
          </w:p>
        </w:tc>
        <w:tc>
          <w:tcPr>
            <w:tcW w:w="1624"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178.05</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61</w:t>
            </w:r>
          </w:p>
        </w:tc>
        <w:tc>
          <w:tcPr>
            <w:tcW w:w="1625" w:type="dxa"/>
            <w:tcBorders>
              <w:top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7.43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45</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888.33</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1.75</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2.32</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229.60</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98</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9.72</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33</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500.19</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0.80</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6.27</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62.12</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71</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6.74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24</w:t>
            </w:r>
          </w:p>
        </w:tc>
        <w:tc>
          <w:tcPr>
            <w:tcW w:w="141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21</w:t>
            </w:r>
          </w:p>
        </w:tc>
        <w:tc>
          <w:tcPr>
            <w:tcW w:w="1559"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234.09</w:t>
            </w:r>
          </w:p>
        </w:tc>
        <w:tc>
          <w:tcPr>
            <w:tcW w:w="2127"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0.56</w:t>
            </w:r>
          </w:p>
        </w:tc>
        <w:tc>
          <w:tcPr>
            <w:tcW w:w="139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4.38</w:t>
            </w:r>
          </w:p>
        </w:tc>
        <w:tc>
          <w:tcPr>
            <w:tcW w:w="1624"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18.98</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42</w:t>
            </w:r>
          </w:p>
        </w:tc>
        <w:tc>
          <w:tcPr>
            <w:tcW w:w="1625" w:type="dxa"/>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6.15</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25</w:t>
            </w:r>
          </w:p>
        </w:tc>
        <w:tc>
          <w:tcPr>
            <w:tcW w:w="141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36</w:t>
            </w:r>
          </w:p>
        </w:tc>
        <w:tc>
          <w:tcPr>
            <w:tcW w:w="1559"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796.73</w:t>
            </w:r>
          </w:p>
        </w:tc>
        <w:tc>
          <w:tcPr>
            <w:tcW w:w="2127"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1.76</w:t>
            </w:r>
          </w:p>
        </w:tc>
        <w:tc>
          <w:tcPr>
            <w:tcW w:w="139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4.20</w:t>
            </w:r>
          </w:p>
        </w:tc>
        <w:tc>
          <w:tcPr>
            <w:tcW w:w="1624"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308.34</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82</w:t>
            </w:r>
          </w:p>
        </w:tc>
        <w:tc>
          <w:tcPr>
            <w:tcW w:w="1625" w:type="dxa"/>
            <w:tcBorders>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8.81</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MER</w:t>
            </w:r>
          </w:p>
        </w:tc>
        <w:tc>
          <w:tcPr>
            <w:tcW w:w="113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26</w:t>
            </w:r>
          </w:p>
        </w:tc>
        <w:tc>
          <w:tcPr>
            <w:tcW w:w="141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20</w:t>
            </w:r>
          </w:p>
        </w:tc>
        <w:tc>
          <w:tcPr>
            <w:tcW w:w="1559"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207.54</w:t>
            </w:r>
          </w:p>
        </w:tc>
        <w:tc>
          <w:tcPr>
            <w:tcW w:w="2127"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0.47</w:t>
            </w:r>
          </w:p>
        </w:tc>
        <w:tc>
          <w:tcPr>
            <w:tcW w:w="139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1.04</w:t>
            </w:r>
          </w:p>
        </w:tc>
        <w:tc>
          <w:tcPr>
            <w:tcW w:w="1624"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17.69</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40</w:t>
            </w:r>
          </w:p>
        </w:tc>
        <w:tc>
          <w:tcPr>
            <w:tcW w:w="1625" w:type="dxa"/>
            <w:tcBorders>
              <w:top w:val="nil"/>
              <w:bottom w:val="nil"/>
            </w:tcBorders>
          </w:tcPr>
          <w:p w:rsidR="00833136" w:rsidRPr="00833136" w:rsidRDefault="00833136" w:rsidP="00833136">
            <w:pPr>
              <w:spacing w:line="360" w:lineRule="auto"/>
              <w:jc w:val="right"/>
              <w:rPr>
                <w:rFonts w:ascii="Calibri" w:eastAsia="Calibri" w:hAnsi="Calibri" w:cs="Microsoft Sans Serif"/>
                <w:sz w:val="18"/>
                <w:szCs w:val="18"/>
                <w:lang w:bidi="bn-IN"/>
              </w:rPr>
            </w:pPr>
            <w:r w:rsidRPr="00833136">
              <w:rPr>
                <w:rFonts w:ascii="Calibri" w:eastAsia="Calibri" w:hAnsi="Calibri" w:cs="Microsoft Sans Serif"/>
                <w:sz w:val="18"/>
                <w:szCs w:val="18"/>
                <w:lang w:bidi="bn-IN"/>
              </w:rPr>
              <w:t>4.62</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lastRenderedPageBreak/>
              <w:t>PD</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321</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13623.07</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4.94</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2.97</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446.63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810</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14.77</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294</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17712.33</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7.11</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3.16</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495.44</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818</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15.97</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12716.85</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5.67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3.27</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485.56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13.87</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6621.48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2.89</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395.86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13.94</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5551.59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5.15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411.00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14.60</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6370.30</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5.44</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4.80</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463.58</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331</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13.73</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129</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5827.82</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5.82</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3.49</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279.39</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337</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16.09</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95</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3430.33</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3.78</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4.16</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303.84</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237</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12.38</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6072.24</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6.41</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4.18</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396.99</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300</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15.15</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106</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8875.84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10.27</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2.46</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495.61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18.99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1716.96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2.76</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5.13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220.13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11.33</w:t>
            </w:r>
          </w:p>
        </w:tc>
      </w:tr>
      <w:tr w:rsidR="00833136" w:rsidRPr="00833136" w:rsidTr="000B3B12">
        <w:trPr>
          <w:jc w:val="center"/>
        </w:trPr>
        <w:tc>
          <w:tcPr>
            <w:tcW w:w="1418" w:type="dxa"/>
            <w:tcBorders>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w:t>
            </w:r>
          </w:p>
        </w:tc>
        <w:tc>
          <w:tcPr>
            <w:tcW w:w="141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90</w:t>
            </w:r>
          </w:p>
        </w:tc>
        <w:tc>
          <w:tcPr>
            <w:tcW w:w="1559"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3637.74</w:t>
            </w:r>
          </w:p>
        </w:tc>
        <w:tc>
          <w:tcPr>
            <w:tcW w:w="2127"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4.60</w:t>
            </w:r>
          </w:p>
        </w:tc>
        <w:tc>
          <w:tcPr>
            <w:tcW w:w="139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1.95</w:t>
            </w:r>
          </w:p>
        </w:tc>
        <w:tc>
          <w:tcPr>
            <w:tcW w:w="1624"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362.30</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230</w:t>
            </w:r>
          </w:p>
        </w:tc>
        <w:tc>
          <w:tcPr>
            <w:tcW w:w="1625" w:type="dxa"/>
            <w:tcBorders>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14.53</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73</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4977.02</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5.99</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1.67</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414.73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216</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13.84</w:t>
            </w:r>
          </w:p>
        </w:tc>
      </w:tr>
      <w:tr w:rsidR="00833136" w:rsidRPr="00833136" w:rsidTr="000B3B12">
        <w:trPr>
          <w:jc w:val="center"/>
        </w:trPr>
        <w:tc>
          <w:tcPr>
            <w:tcW w:w="1418" w:type="dxa"/>
            <w:tcBorders>
              <w:top w:val="nil"/>
              <w:bottom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w:t>
            </w:r>
          </w:p>
        </w:tc>
        <w:tc>
          <w:tcPr>
            <w:tcW w:w="141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w:t>
            </w:r>
          </w:p>
        </w:tc>
        <w:tc>
          <w:tcPr>
            <w:tcW w:w="1559"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3160.23</w:t>
            </w:r>
          </w:p>
        </w:tc>
        <w:tc>
          <w:tcPr>
            <w:tcW w:w="2127"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5.04</w:t>
            </w:r>
          </w:p>
        </w:tc>
        <w:tc>
          <w:tcPr>
            <w:tcW w:w="139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3.56</w:t>
            </w:r>
          </w:p>
        </w:tc>
        <w:tc>
          <w:tcPr>
            <w:tcW w:w="1624"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494.13</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149</w:t>
            </w:r>
          </w:p>
        </w:tc>
        <w:tc>
          <w:tcPr>
            <w:tcW w:w="1625" w:type="dxa"/>
            <w:tcBorders>
              <w:top w:val="nil"/>
              <w:bottom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13.69</w:t>
            </w:r>
          </w:p>
        </w:tc>
      </w:tr>
      <w:tr w:rsidR="00833136" w:rsidRPr="00833136" w:rsidTr="000B3B12">
        <w:trPr>
          <w:jc w:val="center"/>
        </w:trPr>
        <w:tc>
          <w:tcPr>
            <w:tcW w:w="1418" w:type="dxa"/>
            <w:tcBorders>
              <w:top w:val="nil"/>
            </w:tcBorders>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w:t>
            </w:r>
          </w:p>
        </w:tc>
        <w:tc>
          <w:tcPr>
            <w:tcW w:w="141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79</w:t>
            </w:r>
          </w:p>
        </w:tc>
        <w:tc>
          <w:tcPr>
            <w:tcW w:w="1559"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4468.57</w:t>
            </w:r>
          </w:p>
        </w:tc>
        <w:tc>
          <w:tcPr>
            <w:tcW w:w="2127"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5.52</w:t>
            </w:r>
          </w:p>
        </w:tc>
        <w:tc>
          <w:tcPr>
            <w:tcW w:w="139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2.13</w:t>
            </w:r>
          </w:p>
        </w:tc>
        <w:tc>
          <w:tcPr>
            <w:tcW w:w="1624"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439.89</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210</w:t>
            </w:r>
          </w:p>
        </w:tc>
        <w:tc>
          <w:tcPr>
            <w:tcW w:w="1625" w:type="dxa"/>
            <w:tcBorders>
              <w:top w:val="nil"/>
            </w:tcBorders>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13.52</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3377.67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4.71</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448.60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159</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10.98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3266.64</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4.52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335.30</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11.88</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2526.58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3.68</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5.08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341.82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11.70</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55</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2961.80</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4.90</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5.73</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341.54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145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12.59</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1870.49</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3.65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3.21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332.01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10.86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1212.40</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2.42</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2.84</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212.17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92</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11.21</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22</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59</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3933.26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7.74</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441.51</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17.26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23</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41</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2166.66</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3.48</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6.91</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486.27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105</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9.96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24</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30</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1577.27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3.75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4.38</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476.83</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74</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10.83</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43</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1744.98</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3.85</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6.02</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205.28</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12.46</w:t>
            </w:r>
          </w:p>
        </w:tc>
      </w:tr>
      <w:tr w:rsidR="00833136" w:rsidRPr="00833136" w:rsidTr="000B3B12">
        <w:trPr>
          <w:jc w:val="center"/>
        </w:trPr>
        <w:tc>
          <w:tcPr>
            <w:tcW w:w="1418" w:type="dxa"/>
            <w:vAlign w:val="bottom"/>
          </w:tcPr>
          <w:p w:rsidR="00833136" w:rsidRPr="00833136" w:rsidRDefault="00833136" w:rsidP="00833136">
            <w:pPr>
              <w:spacing w:line="360" w:lineRule="auto"/>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PD</w:t>
            </w:r>
          </w:p>
        </w:tc>
        <w:tc>
          <w:tcPr>
            <w:tcW w:w="113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26</w:t>
            </w:r>
          </w:p>
        </w:tc>
        <w:tc>
          <w:tcPr>
            <w:tcW w:w="141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31</w:t>
            </w:r>
          </w:p>
        </w:tc>
        <w:tc>
          <w:tcPr>
            <w:tcW w:w="1559"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1126.87</w:t>
            </w:r>
          </w:p>
        </w:tc>
        <w:tc>
          <w:tcPr>
            <w:tcW w:w="2127"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2.56</w:t>
            </w:r>
          </w:p>
        </w:tc>
        <w:tc>
          <w:tcPr>
            <w:tcW w:w="139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1.04</w:t>
            </w:r>
          </w:p>
        </w:tc>
        <w:tc>
          <w:tcPr>
            <w:tcW w:w="1624"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196.46</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77</w:t>
            </w:r>
          </w:p>
        </w:tc>
        <w:tc>
          <w:tcPr>
            <w:tcW w:w="1625" w:type="dxa"/>
            <w:vAlign w:val="bottom"/>
          </w:tcPr>
          <w:p w:rsidR="00833136" w:rsidRPr="00833136" w:rsidRDefault="00833136" w:rsidP="00833136">
            <w:pPr>
              <w:spacing w:line="360" w:lineRule="auto"/>
              <w:jc w:val="right"/>
              <w:rPr>
                <w:rFonts w:ascii="Calibri" w:eastAsia="Calibri" w:hAnsi="Calibri" w:cs="Microsoft Sans Serif"/>
                <w:color w:val="000000"/>
                <w:sz w:val="18"/>
                <w:szCs w:val="18"/>
                <w:lang w:bidi="bn-IN"/>
              </w:rPr>
            </w:pPr>
            <w:r w:rsidRPr="00833136">
              <w:rPr>
                <w:rFonts w:ascii="Calibri" w:eastAsia="Calibri" w:hAnsi="Calibri" w:cs="Microsoft Sans Serif"/>
                <w:color w:val="000000"/>
                <w:sz w:val="18"/>
                <w:szCs w:val="18"/>
                <w:lang w:bidi="bn-IN"/>
              </w:rPr>
              <w:t>8.90</w:t>
            </w:r>
          </w:p>
        </w:tc>
      </w:tr>
    </w:tbl>
    <w:p w:rsidR="002C3F41" w:rsidRDefault="0073049D" w:rsidP="0073049D">
      <w:pPr>
        <w:rPr>
          <w:rFonts w:cs="Microsoft Sans Serif"/>
          <w:sz w:val="18"/>
          <w:szCs w:val="18"/>
        </w:rPr>
        <w:sectPr w:rsidR="002C3F41" w:rsidSect="009F20B7">
          <w:pgSz w:w="16838" w:h="11906" w:orient="landscape"/>
          <w:pgMar w:top="1440" w:right="1440" w:bottom="1440" w:left="1440" w:header="708" w:footer="708" w:gutter="0"/>
          <w:cols w:space="708"/>
          <w:docGrid w:linePitch="360"/>
        </w:sectPr>
      </w:pPr>
      <w:r>
        <w:rPr>
          <w:rFonts w:cs="Microsoft Sans Serif"/>
          <w:sz w:val="18"/>
          <w:szCs w:val="18"/>
        </w:rPr>
        <w:br w:type="page"/>
      </w:r>
    </w:p>
    <w:p w:rsidR="0073049D" w:rsidRPr="0073049D" w:rsidRDefault="0073049D" w:rsidP="0073049D">
      <w:pPr>
        <w:rPr>
          <w:rFonts w:cs="Microsoft Sans Serif"/>
          <w:sz w:val="18"/>
          <w:szCs w:val="18"/>
        </w:rPr>
      </w:pPr>
      <w:r w:rsidRPr="0073049D">
        <w:rPr>
          <w:rFonts w:cs="Microsoft Sans Serif"/>
          <w:b/>
          <w:bCs/>
          <w:sz w:val="18"/>
          <w:szCs w:val="18"/>
        </w:rPr>
        <w:lastRenderedPageBreak/>
        <w:t>Table S</w:t>
      </w:r>
      <w:r>
        <w:rPr>
          <w:rFonts w:cs="Microsoft Sans Serif"/>
          <w:b/>
          <w:bCs/>
          <w:sz w:val="18"/>
          <w:szCs w:val="18"/>
        </w:rPr>
        <w:t>7</w:t>
      </w:r>
      <w:r w:rsidRPr="0073049D">
        <w:rPr>
          <w:rFonts w:cs="Times New Roman"/>
          <w:b/>
          <w:bCs/>
          <w:sz w:val="18"/>
          <w:szCs w:val="18"/>
        </w:rPr>
        <w:t xml:space="preserve"> </w:t>
      </w:r>
      <w:r w:rsidR="001D794D" w:rsidRPr="001D794D">
        <w:rPr>
          <w:rFonts w:cs="Times New Roman"/>
          <w:b/>
          <w:bCs/>
          <w:sz w:val="18"/>
          <w:szCs w:val="18"/>
        </w:rPr>
        <w:t>Range of inbreeding coefficients for each population studied</w:t>
      </w:r>
      <w:r w:rsidRPr="0073049D">
        <w:rPr>
          <w:rFonts w:cs="Times New Roman"/>
          <w:b/>
          <w:bCs/>
          <w:sz w:val="18"/>
          <w:szCs w:val="18"/>
        </w:rPr>
        <w:t xml:space="preserve">. </w:t>
      </w:r>
    </w:p>
    <w:tbl>
      <w:tblPr>
        <w:tblW w:w="8613" w:type="dxa"/>
        <w:tblBorders>
          <w:top w:val="single" w:sz="4" w:space="0" w:color="auto"/>
          <w:bottom w:val="single" w:sz="4" w:space="0" w:color="auto"/>
        </w:tblBorders>
        <w:tblLook w:val="04A0" w:firstRow="1" w:lastRow="0" w:firstColumn="1" w:lastColumn="0" w:noHBand="0" w:noVBand="1"/>
      </w:tblPr>
      <w:tblGrid>
        <w:gridCol w:w="1274"/>
        <w:gridCol w:w="1223"/>
        <w:gridCol w:w="1223"/>
        <w:gridCol w:w="1223"/>
        <w:gridCol w:w="1223"/>
        <w:gridCol w:w="1223"/>
        <w:gridCol w:w="1224"/>
      </w:tblGrid>
      <w:tr w:rsidR="0073049D" w:rsidRPr="00E74443" w:rsidTr="000B3B12">
        <w:trPr>
          <w:trHeight w:val="300"/>
        </w:trPr>
        <w:tc>
          <w:tcPr>
            <w:tcW w:w="1274" w:type="dxa"/>
            <w:vMerge w:val="restart"/>
            <w:tcBorders>
              <w:top w:val="single" w:sz="4" w:space="0" w:color="auto"/>
              <w:bottom w:val="nil"/>
            </w:tcBorders>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Breed</w:t>
            </w:r>
          </w:p>
        </w:tc>
        <w:tc>
          <w:tcPr>
            <w:tcW w:w="2446" w:type="dxa"/>
            <w:gridSpan w:val="2"/>
            <w:tcBorders>
              <w:top w:val="single" w:sz="4" w:space="0" w:color="auto"/>
              <w:bottom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F</w:t>
            </w:r>
            <w:r w:rsidRPr="00E74443">
              <w:rPr>
                <w:rFonts w:cs="Microsoft Sans Serif"/>
                <w:i/>
                <w:iCs/>
                <w:sz w:val="18"/>
                <w:szCs w:val="18"/>
                <w:vertAlign w:val="subscript"/>
              </w:rPr>
              <w:t>1</w:t>
            </w:r>
          </w:p>
        </w:tc>
        <w:tc>
          <w:tcPr>
            <w:tcW w:w="2446" w:type="dxa"/>
            <w:gridSpan w:val="2"/>
            <w:tcBorders>
              <w:top w:val="single" w:sz="4" w:space="0" w:color="auto"/>
              <w:bottom w:val="single" w:sz="4" w:space="0" w:color="auto"/>
            </w:tcBorders>
            <w:shd w:val="clear" w:color="auto" w:fill="auto"/>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F</w:t>
            </w:r>
            <w:r w:rsidRPr="00E74443">
              <w:rPr>
                <w:rFonts w:cs="Microsoft Sans Serif"/>
                <w:i/>
                <w:iCs/>
                <w:sz w:val="18"/>
                <w:szCs w:val="18"/>
                <w:vertAlign w:val="subscript"/>
              </w:rPr>
              <w:t>2</w:t>
            </w:r>
          </w:p>
        </w:tc>
        <w:tc>
          <w:tcPr>
            <w:tcW w:w="2447" w:type="dxa"/>
            <w:gridSpan w:val="2"/>
            <w:tcBorders>
              <w:top w:val="single" w:sz="4" w:space="0" w:color="auto"/>
              <w:bottom w:val="single" w:sz="4" w:space="0" w:color="auto"/>
            </w:tcBorders>
            <w:shd w:val="clear" w:color="auto" w:fill="auto"/>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F</w:t>
            </w:r>
            <w:r w:rsidRPr="00E74443">
              <w:rPr>
                <w:rFonts w:cs="Microsoft Sans Serif"/>
                <w:i/>
                <w:iCs/>
                <w:sz w:val="18"/>
                <w:szCs w:val="18"/>
                <w:vertAlign w:val="subscript"/>
              </w:rPr>
              <w:t>3</w:t>
            </w:r>
          </w:p>
        </w:tc>
      </w:tr>
      <w:tr w:rsidR="0073049D" w:rsidRPr="00E74443" w:rsidTr="000B3B12">
        <w:trPr>
          <w:trHeight w:val="300"/>
        </w:trPr>
        <w:tc>
          <w:tcPr>
            <w:tcW w:w="1274" w:type="dxa"/>
            <w:vMerge/>
            <w:tcBorders>
              <w:top w:val="nil"/>
              <w:bottom w:val="single" w:sz="4" w:space="0" w:color="auto"/>
            </w:tcBorders>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p>
        </w:tc>
        <w:tc>
          <w:tcPr>
            <w:tcW w:w="1223" w:type="dxa"/>
            <w:tcBorders>
              <w:top w:val="single" w:sz="4" w:space="0" w:color="auto"/>
              <w:bottom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Min</w:t>
            </w:r>
          </w:p>
        </w:tc>
        <w:tc>
          <w:tcPr>
            <w:tcW w:w="1223" w:type="dxa"/>
            <w:tcBorders>
              <w:top w:val="single" w:sz="4" w:space="0" w:color="auto"/>
              <w:bottom w:val="single" w:sz="4" w:space="0" w:color="auto"/>
            </w:tcBorders>
            <w:shd w:val="clear" w:color="auto" w:fill="auto"/>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Max</w:t>
            </w:r>
          </w:p>
        </w:tc>
        <w:tc>
          <w:tcPr>
            <w:tcW w:w="1223" w:type="dxa"/>
            <w:tcBorders>
              <w:top w:val="single" w:sz="4" w:space="0" w:color="auto"/>
              <w:bottom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Min</w:t>
            </w:r>
          </w:p>
        </w:tc>
        <w:tc>
          <w:tcPr>
            <w:tcW w:w="1223" w:type="dxa"/>
            <w:tcBorders>
              <w:top w:val="single" w:sz="4" w:space="0" w:color="auto"/>
              <w:bottom w:val="single" w:sz="4" w:space="0" w:color="auto"/>
            </w:tcBorders>
            <w:shd w:val="clear" w:color="auto" w:fill="auto"/>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Max</w:t>
            </w:r>
          </w:p>
        </w:tc>
        <w:tc>
          <w:tcPr>
            <w:tcW w:w="1223" w:type="dxa"/>
            <w:tcBorders>
              <w:top w:val="single" w:sz="4" w:space="0" w:color="auto"/>
              <w:bottom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Min</w:t>
            </w:r>
          </w:p>
        </w:tc>
        <w:tc>
          <w:tcPr>
            <w:tcW w:w="1224" w:type="dxa"/>
            <w:tcBorders>
              <w:top w:val="single" w:sz="4" w:space="0" w:color="auto"/>
              <w:bottom w:val="single" w:sz="4" w:space="0" w:color="auto"/>
            </w:tcBorders>
            <w:shd w:val="clear" w:color="auto" w:fill="auto"/>
            <w:vAlign w:val="bottom"/>
          </w:tcPr>
          <w:p w:rsidR="0073049D" w:rsidRPr="00E74443" w:rsidRDefault="0073049D" w:rsidP="000B3B12">
            <w:pPr>
              <w:spacing w:after="0" w:line="360" w:lineRule="auto"/>
              <w:jc w:val="center"/>
              <w:rPr>
                <w:rFonts w:cs="Microsoft Sans Serif"/>
                <w:i/>
                <w:iCs/>
                <w:sz w:val="18"/>
                <w:szCs w:val="18"/>
              </w:rPr>
            </w:pPr>
            <w:r w:rsidRPr="00E74443">
              <w:rPr>
                <w:rFonts w:cs="Microsoft Sans Serif"/>
                <w:i/>
                <w:iCs/>
                <w:sz w:val="18"/>
                <w:szCs w:val="18"/>
              </w:rPr>
              <w:t>Max</w:t>
            </w:r>
          </w:p>
        </w:tc>
      </w:tr>
      <w:tr w:rsidR="0073049D" w:rsidRPr="00E74443" w:rsidTr="000B3B12">
        <w:trPr>
          <w:trHeight w:val="300"/>
        </w:trPr>
        <w:tc>
          <w:tcPr>
            <w:tcW w:w="1274" w:type="dxa"/>
            <w:tcBorders>
              <w:top w:val="single" w:sz="4" w:space="0" w:color="auto"/>
            </w:tcBorders>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BL</w:t>
            </w:r>
          </w:p>
        </w:tc>
        <w:tc>
          <w:tcPr>
            <w:tcW w:w="1223" w:type="dxa"/>
            <w:tcBorders>
              <w:top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-0.22</w:t>
            </w:r>
          </w:p>
        </w:tc>
        <w:tc>
          <w:tcPr>
            <w:tcW w:w="1223" w:type="dxa"/>
            <w:tcBorders>
              <w:top w:val="single" w:sz="4" w:space="0" w:color="auto"/>
            </w:tcBorders>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1.18</w:t>
            </w:r>
          </w:p>
        </w:tc>
        <w:tc>
          <w:tcPr>
            <w:tcW w:w="1223" w:type="dxa"/>
            <w:tcBorders>
              <w:top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-1.3</w:t>
            </w:r>
          </w:p>
        </w:tc>
        <w:tc>
          <w:tcPr>
            <w:tcW w:w="1223" w:type="dxa"/>
            <w:tcBorders>
              <w:top w:val="single" w:sz="4" w:space="0" w:color="auto"/>
            </w:tcBorders>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0.29</w:t>
            </w:r>
          </w:p>
        </w:tc>
        <w:tc>
          <w:tcPr>
            <w:tcW w:w="1223" w:type="dxa"/>
            <w:tcBorders>
              <w:top w:val="single" w:sz="4" w:space="0" w:color="auto"/>
            </w:tcBorders>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-0.07</w:t>
            </w:r>
          </w:p>
        </w:tc>
        <w:tc>
          <w:tcPr>
            <w:tcW w:w="1224" w:type="dxa"/>
            <w:tcBorders>
              <w:top w:val="single" w:sz="4" w:space="0" w:color="auto"/>
            </w:tcBorders>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0.13</w:t>
            </w:r>
          </w:p>
        </w:tc>
      </w:tr>
      <w:tr w:rsidR="0073049D" w:rsidRPr="00E74443" w:rsidTr="000B3B12">
        <w:trPr>
          <w:trHeight w:val="300"/>
        </w:trPr>
        <w:tc>
          <w:tcPr>
            <w:tcW w:w="1274" w:type="dxa"/>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PD</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-0.24</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0.68</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-1.25</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0.23</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-0.31</w:t>
            </w:r>
          </w:p>
        </w:tc>
        <w:tc>
          <w:tcPr>
            <w:tcW w:w="1224"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w:t>
            </w:r>
          </w:p>
        </w:tc>
      </w:tr>
      <w:tr w:rsidR="0073049D" w:rsidRPr="00E74443" w:rsidTr="000B3B12">
        <w:trPr>
          <w:trHeight w:val="300"/>
        </w:trPr>
        <w:tc>
          <w:tcPr>
            <w:tcW w:w="1274" w:type="dxa"/>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MER</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-.067</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0.26</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-0.27</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0.057</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-0.06</w:t>
            </w:r>
          </w:p>
        </w:tc>
        <w:tc>
          <w:tcPr>
            <w:tcW w:w="1224"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0.05</w:t>
            </w:r>
          </w:p>
        </w:tc>
      </w:tr>
      <w:tr w:rsidR="0073049D" w:rsidRPr="00E74443" w:rsidTr="000B3B12">
        <w:trPr>
          <w:trHeight w:val="300"/>
        </w:trPr>
        <w:tc>
          <w:tcPr>
            <w:tcW w:w="1274" w:type="dxa"/>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proofErr w:type="spellStart"/>
            <w:r w:rsidRPr="00E74443">
              <w:rPr>
                <w:rFonts w:cs="Microsoft Sans Serif"/>
                <w:sz w:val="18"/>
                <w:szCs w:val="18"/>
              </w:rPr>
              <w:t>BxM</w:t>
            </w:r>
            <w:proofErr w:type="spellEnd"/>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-0.13</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-0.04</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-0.17</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-0.04</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-0.14</w:t>
            </w:r>
          </w:p>
        </w:tc>
        <w:tc>
          <w:tcPr>
            <w:tcW w:w="1224"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-0.05</w:t>
            </w:r>
          </w:p>
        </w:tc>
      </w:tr>
      <w:tr w:rsidR="0073049D" w:rsidRPr="00E74443" w:rsidTr="000B3B12">
        <w:trPr>
          <w:trHeight w:val="300"/>
        </w:trPr>
        <w:tc>
          <w:tcPr>
            <w:tcW w:w="1274" w:type="dxa"/>
            <w:shd w:val="clear" w:color="auto" w:fill="auto"/>
            <w:noWrap/>
            <w:vAlign w:val="bottom"/>
            <w:hideMark/>
          </w:tcPr>
          <w:p w:rsidR="0073049D" w:rsidRPr="00E74443" w:rsidRDefault="0073049D" w:rsidP="000B3B12">
            <w:pPr>
              <w:spacing w:after="0" w:line="360" w:lineRule="auto"/>
              <w:jc w:val="center"/>
              <w:rPr>
                <w:rFonts w:cs="Microsoft Sans Serif"/>
                <w:sz w:val="18"/>
                <w:szCs w:val="18"/>
              </w:rPr>
            </w:pPr>
            <w:proofErr w:type="spellStart"/>
            <w:r w:rsidRPr="00E74443">
              <w:rPr>
                <w:rFonts w:cs="Microsoft Sans Serif"/>
                <w:sz w:val="18"/>
                <w:szCs w:val="18"/>
              </w:rPr>
              <w:t>BxMxP</w:t>
            </w:r>
            <w:proofErr w:type="spellEnd"/>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-0.14</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0.11</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-0.12</w:t>
            </w:r>
          </w:p>
        </w:tc>
        <w:tc>
          <w:tcPr>
            <w:tcW w:w="1223"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-0.01</w:t>
            </w:r>
          </w:p>
        </w:tc>
        <w:tc>
          <w:tcPr>
            <w:tcW w:w="1223" w:type="dxa"/>
            <w:shd w:val="clear" w:color="auto" w:fill="auto"/>
            <w:noWrap/>
            <w:vAlign w:val="bottom"/>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-0.09</w:t>
            </w:r>
          </w:p>
        </w:tc>
        <w:tc>
          <w:tcPr>
            <w:tcW w:w="1224" w:type="dxa"/>
            <w:shd w:val="clear" w:color="auto" w:fill="auto"/>
          </w:tcPr>
          <w:p w:rsidR="0073049D" w:rsidRPr="00E74443" w:rsidRDefault="0073049D" w:rsidP="000B3B12">
            <w:pPr>
              <w:spacing w:after="0" w:line="360" w:lineRule="auto"/>
              <w:jc w:val="center"/>
              <w:rPr>
                <w:rFonts w:cs="Microsoft Sans Serif"/>
                <w:sz w:val="18"/>
                <w:szCs w:val="18"/>
              </w:rPr>
            </w:pPr>
            <w:r w:rsidRPr="00E74443">
              <w:rPr>
                <w:rFonts w:cs="Microsoft Sans Serif"/>
                <w:sz w:val="18"/>
                <w:szCs w:val="18"/>
              </w:rPr>
              <w:t>0.01</w:t>
            </w:r>
          </w:p>
        </w:tc>
      </w:tr>
    </w:tbl>
    <w:p w:rsidR="007C0452" w:rsidRDefault="0073049D" w:rsidP="002C3F41">
      <w:pPr>
        <w:spacing w:after="0" w:line="480" w:lineRule="auto"/>
        <w:rPr>
          <w:rFonts w:cs="Times New Roman"/>
          <w:sz w:val="18"/>
          <w:szCs w:val="18"/>
        </w:rPr>
      </w:pPr>
      <w:r w:rsidRPr="00E74443">
        <w:rPr>
          <w:rFonts w:cs="Times New Roman"/>
          <w:sz w:val="18"/>
          <w:szCs w:val="18"/>
        </w:rPr>
        <w:t xml:space="preserve">Inbreeding coefficient was calculated for each individual using GCTA software program. </w:t>
      </w:r>
      <w:r w:rsidRPr="00E74443">
        <w:rPr>
          <w:rFonts w:cs="Times New Roman"/>
          <w:i/>
          <w:iCs/>
          <w:sz w:val="18"/>
          <w:szCs w:val="18"/>
        </w:rPr>
        <w:t>F</w:t>
      </w:r>
      <w:r w:rsidRPr="00E74443">
        <w:rPr>
          <w:rFonts w:cs="Times New Roman"/>
          <w:i/>
          <w:iCs/>
          <w:sz w:val="18"/>
          <w:szCs w:val="18"/>
          <w:vertAlign w:val="subscript"/>
        </w:rPr>
        <w:t>1</w:t>
      </w:r>
      <w:r w:rsidRPr="00E74443">
        <w:rPr>
          <w:rFonts w:cs="Times New Roman"/>
          <w:sz w:val="18"/>
          <w:szCs w:val="18"/>
        </w:rPr>
        <w:t xml:space="preserve"> is calculated based on the variance of the additive genotype; </w:t>
      </w:r>
      <w:r w:rsidRPr="00E74443">
        <w:rPr>
          <w:rFonts w:cs="Times New Roman"/>
          <w:i/>
          <w:iCs/>
          <w:sz w:val="18"/>
          <w:szCs w:val="18"/>
        </w:rPr>
        <w:t>F</w:t>
      </w:r>
      <w:r w:rsidRPr="00E74443">
        <w:rPr>
          <w:rFonts w:cs="Times New Roman"/>
          <w:i/>
          <w:iCs/>
          <w:sz w:val="18"/>
          <w:szCs w:val="18"/>
          <w:vertAlign w:val="subscript"/>
        </w:rPr>
        <w:t>2</w:t>
      </w:r>
      <w:r w:rsidRPr="00E74443">
        <w:rPr>
          <w:rFonts w:cs="Times New Roman"/>
          <w:sz w:val="18"/>
          <w:szCs w:val="18"/>
        </w:rPr>
        <w:t xml:space="preserve"> is calculated based on the excess of homozygosity; and </w:t>
      </w:r>
      <w:r w:rsidRPr="00E74443">
        <w:rPr>
          <w:rFonts w:cs="Times New Roman"/>
          <w:i/>
          <w:iCs/>
          <w:sz w:val="18"/>
          <w:szCs w:val="18"/>
        </w:rPr>
        <w:t>F</w:t>
      </w:r>
      <w:r w:rsidRPr="00E74443">
        <w:rPr>
          <w:rFonts w:cs="Times New Roman"/>
          <w:i/>
          <w:iCs/>
          <w:sz w:val="18"/>
          <w:szCs w:val="18"/>
          <w:vertAlign w:val="subscript"/>
        </w:rPr>
        <w:t>3</w:t>
      </w:r>
      <w:r w:rsidRPr="00E74443">
        <w:rPr>
          <w:rFonts w:cs="Times New Roman"/>
          <w:sz w:val="18"/>
          <w:szCs w:val="18"/>
        </w:rPr>
        <w:t xml:space="preserve"> is calculated based on the correlation between uniting gametes. </w:t>
      </w:r>
    </w:p>
    <w:p w:rsidR="002C3F41" w:rsidRDefault="002C3F41">
      <w:pPr>
        <w:rPr>
          <w:rFonts w:cs="Times New Roman"/>
          <w:sz w:val="18"/>
          <w:szCs w:val="18"/>
        </w:rPr>
      </w:pPr>
      <w:r>
        <w:rPr>
          <w:rFonts w:cs="Times New Roman"/>
          <w:sz w:val="18"/>
          <w:szCs w:val="18"/>
        </w:rPr>
        <w:br w:type="page"/>
      </w:r>
    </w:p>
    <w:p w:rsidR="002C3F41" w:rsidRDefault="002C3F41" w:rsidP="002C3F41">
      <w:pPr>
        <w:spacing w:after="0" w:line="480" w:lineRule="auto"/>
        <w:sectPr w:rsidR="002C3F41" w:rsidSect="002C3F41">
          <w:pgSz w:w="11906" w:h="16838"/>
          <w:pgMar w:top="1440" w:right="1440" w:bottom="1440" w:left="1440" w:header="708" w:footer="708" w:gutter="0"/>
          <w:cols w:space="708"/>
          <w:docGrid w:linePitch="360"/>
        </w:sectPr>
      </w:pPr>
    </w:p>
    <w:p w:rsidR="002C3F41" w:rsidRPr="0068347E" w:rsidRDefault="002C3F41" w:rsidP="002C3F41">
      <w:pPr>
        <w:spacing w:after="0" w:line="480" w:lineRule="auto"/>
        <w:rPr>
          <w:rFonts w:cs="Times New Roman"/>
          <w:b/>
          <w:bCs/>
          <w:sz w:val="18"/>
          <w:szCs w:val="18"/>
        </w:rPr>
      </w:pPr>
      <w:r>
        <w:rPr>
          <w:rFonts w:cs="Microsoft Sans Serif"/>
          <w:b/>
          <w:bCs/>
          <w:sz w:val="18"/>
          <w:szCs w:val="18"/>
        </w:rPr>
        <w:lastRenderedPageBreak/>
        <w:t>Table S</w:t>
      </w:r>
      <w:r>
        <w:rPr>
          <w:rFonts w:cs="Microsoft Sans Serif"/>
          <w:b/>
          <w:bCs/>
          <w:sz w:val="18"/>
          <w:szCs w:val="18"/>
        </w:rPr>
        <w:t>8</w:t>
      </w:r>
      <w:r w:rsidRPr="0068347E">
        <w:rPr>
          <w:rFonts w:cs="Times New Roman"/>
          <w:b/>
          <w:bCs/>
          <w:sz w:val="18"/>
          <w:szCs w:val="18"/>
        </w:rPr>
        <w:t xml:space="preserve"> </w:t>
      </w:r>
      <w:r w:rsidR="00F302D9" w:rsidRPr="00F302D9">
        <w:rPr>
          <w:rFonts w:cs="Times New Roman"/>
          <w:b/>
          <w:bCs/>
          <w:sz w:val="18"/>
          <w:szCs w:val="18"/>
        </w:rPr>
        <w:t>Mean linkage disequilibrium in the five populations at varying map distances</w:t>
      </w:r>
      <w:r>
        <w:rPr>
          <w:rFonts w:cs="Times New Roman"/>
          <w:b/>
          <w:bCs/>
          <w:sz w:val="18"/>
          <w:szCs w:val="18"/>
        </w:rPr>
        <w:t>.</w:t>
      </w:r>
    </w:p>
    <w:tbl>
      <w:tblPr>
        <w:tblStyle w:val="TableGrid1"/>
        <w:tblW w:w="9418" w:type="dxa"/>
        <w:tblInd w:w="-176" w:type="dxa"/>
        <w:tblLook w:val="04A0" w:firstRow="1" w:lastRow="0" w:firstColumn="1" w:lastColumn="0" w:noHBand="0" w:noVBand="1"/>
      </w:tblPr>
      <w:tblGrid>
        <w:gridCol w:w="1322"/>
        <w:gridCol w:w="828"/>
        <w:gridCol w:w="945"/>
        <w:gridCol w:w="828"/>
        <w:gridCol w:w="718"/>
        <w:gridCol w:w="861"/>
        <w:gridCol w:w="759"/>
        <w:gridCol w:w="768"/>
        <w:gridCol w:w="761"/>
        <w:gridCol w:w="767"/>
        <w:gridCol w:w="861"/>
      </w:tblGrid>
      <w:tr w:rsidR="002C3F41" w:rsidRPr="0068347E" w:rsidTr="000B3B12">
        <w:tc>
          <w:tcPr>
            <w:tcW w:w="1322" w:type="dxa"/>
            <w:vMerge w:val="restart"/>
            <w:tcBorders>
              <w:left w:val="nil"/>
              <w:right w:val="nil"/>
            </w:tcBorders>
          </w:tcPr>
          <w:p w:rsidR="002C3F41" w:rsidRPr="0068347E" w:rsidRDefault="002C3F41" w:rsidP="000B3B12">
            <w:pPr>
              <w:spacing w:line="360" w:lineRule="auto"/>
              <w:jc w:val="center"/>
              <w:rPr>
                <w:rFonts w:cs="Microsoft Sans Serif"/>
                <w:sz w:val="18"/>
                <w:szCs w:val="18"/>
              </w:rPr>
            </w:pPr>
          </w:p>
        </w:tc>
        <w:tc>
          <w:tcPr>
            <w:tcW w:w="4180" w:type="dxa"/>
            <w:gridSpan w:val="5"/>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r w:rsidRPr="0068347E">
              <w:rPr>
                <w:rFonts w:cs="Microsoft Sans Serif"/>
                <w:sz w:val="18"/>
                <w:szCs w:val="18"/>
              </w:rPr>
              <w:t>r</w:t>
            </w:r>
            <w:r w:rsidRPr="0068347E">
              <w:rPr>
                <w:rFonts w:cs="Microsoft Sans Serif"/>
                <w:sz w:val="18"/>
                <w:szCs w:val="18"/>
                <w:vertAlign w:val="superscript"/>
              </w:rPr>
              <w:t>2</w:t>
            </w:r>
          </w:p>
        </w:tc>
        <w:tc>
          <w:tcPr>
            <w:tcW w:w="3916" w:type="dxa"/>
            <w:gridSpan w:val="5"/>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r w:rsidRPr="0068347E">
              <w:rPr>
                <w:rFonts w:cs="Microsoft Sans Serif"/>
                <w:sz w:val="18"/>
                <w:szCs w:val="18"/>
              </w:rPr>
              <w:t>D’</w:t>
            </w:r>
          </w:p>
        </w:tc>
      </w:tr>
      <w:tr w:rsidR="002C3F41" w:rsidRPr="0068347E" w:rsidTr="000B3B12">
        <w:tc>
          <w:tcPr>
            <w:tcW w:w="1322" w:type="dxa"/>
            <w:vMerge/>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p>
        </w:tc>
        <w:tc>
          <w:tcPr>
            <w:tcW w:w="828"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r w:rsidRPr="0068347E">
              <w:rPr>
                <w:rFonts w:cs="Microsoft Sans Serif"/>
                <w:sz w:val="18"/>
                <w:szCs w:val="18"/>
              </w:rPr>
              <w:t>BL</w:t>
            </w:r>
          </w:p>
        </w:tc>
        <w:tc>
          <w:tcPr>
            <w:tcW w:w="945" w:type="dxa"/>
            <w:tcBorders>
              <w:left w:val="nil"/>
              <w:bottom w:val="single" w:sz="4" w:space="0" w:color="auto"/>
              <w:right w:val="nil"/>
            </w:tcBorders>
          </w:tcPr>
          <w:p w:rsidR="002C3F41" w:rsidRPr="0068347E" w:rsidRDefault="002C3F41" w:rsidP="000B3B12">
            <w:pPr>
              <w:tabs>
                <w:tab w:val="center" w:pos="1073"/>
              </w:tabs>
              <w:spacing w:line="360" w:lineRule="auto"/>
              <w:jc w:val="center"/>
              <w:rPr>
                <w:rFonts w:cs="Microsoft Sans Serif"/>
                <w:sz w:val="18"/>
                <w:szCs w:val="18"/>
              </w:rPr>
            </w:pPr>
            <w:r w:rsidRPr="0068347E">
              <w:rPr>
                <w:rFonts w:cs="Microsoft Sans Serif"/>
                <w:sz w:val="18"/>
                <w:szCs w:val="18"/>
              </w:rPr>
              <w:t>PD</w:t>
            </w:r>
          </w:p>
        </w:tc>
        <w:tc>
          <w:tcPr>
            <w:tcW w:w="828" w:type="dxa"/>
            <w:tcBorders>
              <w:left w:val="nil"/>
              <w:bottom w:val="single" w:sz="4" w:space="0" w:color="auto"/>
              <w:right w:val="nil"/>
            </w:tcBorders>
          </w:tcPr>
          <w:p w:rsidR="002C3F41" w:rsidRPr="0068347E" w:rsidRDefault="002C3F41" w:rsidP="000B3B12">
            <w:pPr>
              <w:tabs>
                <w:tab w:val="center" w:pos="1073"/>
              </w:tabs>
              <w:spacing w:line="360" w:lineRule="auto"/>
              <w:jc w:val="center"/>
              <w:rPr>
                <w:rFonts w:cs="Microsoft Sans Serif"/>
                <w:sz w:val="18"/>
                <w:szCs w:val="18"/>
              </w:rPr>
            </w:pPr>
            <w:r w:rsidRPr="0068347E">
              <w:rPr>
                <w:rFonts w:cs="Microsoft Sans Serif"/>
                <w:sz w:val="18"/>
                <w:szCs w:val="18"/>
              </w:rPr>
              <w:t>MER</w:t>
            </w:r>
          </w:p>
        </w:tc>
        <w:tc>
          <w:tcPr>
            <w:tcW w:w="718"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proofErr w:type="spellStart"/>
            <w:r w:rsidRPr="0068347E">
              <w:rPr>
                <w:rFonts w:cs="Microsoft Sans Serif"/>
                <w:sz w:val="18"/>
                <w:szCs w:val="18"/>
              </w:rPr>
              <w:t>BxM</w:t>
            </w:r>
            <w:proofErr w:type="spellEnd"/>
          </w:p>
        </w:tc>
        <w:tc>
          <w:tcPr>
            <w:tcW w:w="861"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proofErr w:type="spellStart"/>
            <w:r w:rsidRPr="0068347E">
              <w:rPr>
                <w:rFonts w:cs="Microsoft Sans Serif"/>
                <w:sz w:val="18"/>
                <w:szCs w:val="18"/>
              </w:rPr>
              <w:t>BxMxP</w:t>
            </w:r>
            <w:proofErr w:type="spellEnd"/>
          </w:p>
        </w:tc>
        <w:tc>
          <w:tcPr>
            <w:tcW w:w="759"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r w:rsidRPr="0068347E">
              <w:rPr>
                <w:rFonts w:cs="Microsoft Sans Serif"/>
                <w:sz w:val="18"/>
                <w:szCs w:val="18"/>
              </w:rPr>
              <w:t>BL</w:t>
            </w:r>
          </w:p>
        </w:tc>
        <w:tc>
          <w:tcPr>
            <w:tcW w:w="768" w:type="dxa"/>
            <w:tcBorders>
              <w:left w:val="nil"/>
              <w:bottom w:val="single" w:sz="4" w:space="0" w:color="auto"/>
              <w:right w:val="nil"/>
            </w:tcBorders>
          </w:tcPr>
          <w:p w:rsidR="002C3F41" w:rsidRPr="0068347E" w:rsidRDefault="002C3F41" w:rsidP="000B3B12">
            <w:pPr>
              <w:tabs>
                <w:tab w:val="center" w:pos="1073"/>
              </w:tabs>
              <w:spacing w:line="360" w:lineRule="auto"/>
              <w:jc w:val="center"/>
              <w:rPr>
                <w:rFonts w:cs="Microsoft Sans Serif"/>
                <w:sz w:val="18"/>
                <w:szCs w:val="18"/>
              </w:rPr>
            </w:pPr>
            <w:r w:rsidRPr="0068347E">
              <w:rPr>
                <w:rFonts w:cs="Microsoft Sans Serif"/>
                <w:sz w:val="18"/>
                <w:szCs w:val="18"/>
              </w:rPr>
              <w:t>PD</w:t>
            </w:r>
          </w:p>
        </w:tc>
        <w:tc>
          <w:tcPr>
            <w:tcW w:w="761" w:type="dxa"/>
            <w:tcBorders>
              <w:left w:val="nil"/>
              <w:bottom w:val="single" w:sz="4" w:space="0" w:color="auto"/>
              <w:right w:val="nil"/>
            </w:tcBorders>
          </w:tcPr>
          <w:p w:rsidR="002C3F41" w:rsidRPr="0068347E" w:rsidRDefault="002C3F41" w:rsidP="000B3B12">
            <w:pPr>
              <w:tabs>
                <w:tab w:val="center" w:pos="1073"/>
              </w:tabs>
              <w:spacing w:line="360" w:lineRule="auto"/>
              <w:jc w:val="center"/>
              <w:rPr>
                <w:rFonts w:cs="Microsoft Sans Serif"/>
                <w:sz w:val="18"/>
                <w:szCs w:val="18"/>
              </w:rPr>
            </w:pPr>
            <w:r w:rsidRPr="0068347E">
              <w:rPr>
                <w:rFonts w:cs="Microsoft Sans Serif"/>
                <w:sz w:val="18"/>
                <w:szCs w:val="18"/>
              </w:rPr>
              <w:t>MER</w:t>
            </w:r>
          </w:p>
        </w:tc>
        <w:tc>
          <w:tcPr>
            <w:tcW w:w="767"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proofErr w:type="spellStart"/>
            <w:r w:rsidRPr="0068347E">
              <w:rPr>
                <w:rFonts w:cs="Microsoft Sans Serif"/>
                <w:sz w:val="18"/>
                <w:szCs w:val="18"/>
              </w:rPr>
              <w:t>BxM</w:t>
            </w:r>
            <w:proofErr w:type="spellEnd"/>
          </w:p>
        </w:tc>
        <w:tc>
          <w:tcPr>
            <w:tcW w:w="861" w:type="dxa"/>
            <w:tcBorders>
              <w:left w:val="nil"/>
              <w:bottom w:val="single" w:sz="4" w:space="0" w:color="auto"/>
              <w:right w:val="nil"/>
            </w:tcBorders>
          </w:tcPr>
          <w:p w:rsidR="002C3F41" w:rsidRPr="0068347E" w:rsidRDefault="002C3F41" w:rsidP="000B3B12">
            <w:pPr>
              <w:spacing w:line="360" w:lineRule="auto"/>
              <w:jc w:val="center"/>
              <w:rPr>
                <w:rFonts w:cs="Microsoft Sans Serif"/>
                <w:sz w:val="18"/>
                <w:szCs w:val="18"/>
              </w:rPr>
            </w:pPr>
            <w:proofErr w:type="spellStart"/>
            <w:r w:rsidRPr="0068347E">
              <w:rPr>
                <w:rFonts w:cs="Microsoft Sans Serif"/>
                <w:sz w:val="18"/>
                <w:szCs w:val="18"/>
              </w:rPr>
              <w:t>BxMxP</w:t>
            </w:r>
            <w:proofErr w:type="spellEnd"/>
          </w:p>
        </w:tc>
      </w:tr>
      <w:tr w:rsidR="002C3F41" w:rsidRPr="00355A1B" w:rsidTr="000B3B12">
        <w:tc>
          <w:tcPr>
            <w:tcW w:w="1322" w:type="dxa"/>
            <w:tcBorders>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10Kb</w:t>
            </w:r>
          </w:p>
        </w:tc>
        <w:tc>
          <w:tcPr>
            <w:tcW w:w="828"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0.335</w:t>
            </w:r>
          </w:p>
        </w:tc>
        <w:tc>
          <w:tcPr>
            <w:tcW w:w="945"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0.334</w:t>
            </w:r>
          </w:p>
        </w:tc>
        <w:tc>
          <w:tcPr>
            <w:tcW w:w="828"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0.27</w:t>
            </w:r>
          </w:p>
        </w:tc>
        <w:tc>
          <w:tcPr>
            <w:tcW w:w="718"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0.288</w:t>
            </w:r>
          </w:p>
        </w:tc>
        <w:tc>
          <w:tcPr>
            <w:tcW w:w="861"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0.300</w:t>
            </w:r>
          </w:p>
        </w:tc>
        <w:tc>
          <w:tcPr>
            <w:tcW w:w="759" w:type="dxa"/>
            <w:tcBorders>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0.846</w:t>
            </w:r>
          </w:p>
        </w:tc>
        <w:tc>
          <w:tcPr>
            <w:tcW w:w="768" w:type="dxa"/>
            <w:tcBorders>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0.839</w:t>
            </w:r>
          </w:p>
        </w:tc>
        <w:tc>
          <w:tcPr>
            <w:tcW w:w="761" w:type="dxa"/>
            <w:tcBorders>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0.744</w:t>
            </w:r>
          </w:p>
        </w:tc>
        <w:tc>
          <w:tcPr>
            <w:tcW w:w="767" w:type="dxa"/>
            <w:tcBorders>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0.784</w:t>
            </w:r>
          </w:p>
        </w:tc>
        <w:tc>
          <w:tcPr>
            <w:tcW w:w="861" w:type="dxa"/>
            <w:tcBorders>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0.781</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10-20Kb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0.276</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0.259</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0.202</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0.213</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0.215</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0.806</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0.786</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0.675</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0.698</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0.689</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20-40Kb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0.223</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0.206</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0.141</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0.152</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0.156</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0.754</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0.728</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0.573</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0.603</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0.597</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40-60Kb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0.189</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0.174</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0.103</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0.115</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0.118</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0.717</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0.692</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0.506</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0.539</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0.533</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60-100Kb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0.160</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0.146</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0.075</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0.084</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0.088</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0.681</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0.656</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0.445</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0.478</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0.476</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100-200Kb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0.133</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0.120</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0.049</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0.058</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0.063</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0.644</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0.620</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0.382</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0.418</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0.420</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200-500Kb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0.104</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0.099</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0.033</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0.041</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0.046</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0.593</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0.577</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0.33</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0.368</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0.372</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500Kb-1Mb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0.075</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0.079</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0.025</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0.030</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0.036</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0.528</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0.526</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0.292</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0.324</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0.334</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1-2Mb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0.047</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0.058</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0.018</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0.021</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0.027</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0.456</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0.467</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0.254</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0.279</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0.295</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2-5Mb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0.023</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0.035</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0.011</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0.012</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0.018</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0.374</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0.384</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0.208</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0.229</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0.249</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5-10Mb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0.013</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0.019</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0.008</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0.008</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0.013</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0.320</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0.311</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0.177</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0.199</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0.217</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10-20Mb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0.009</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0.011</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0.006</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0.007</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0.010</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0.293</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0.261</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0.159</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0.184</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0.195</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20-50Mb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0.007</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0.007</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0.005</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0.006</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0.008</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0.279</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0.224</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0.148</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0.174</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0.178</w:t>
            </w:r>
          </w:p>
        </w:tc>
      </w:tr>
      <w:tr w:rsidR="002C3F41" w:rsidRPr="00355A1B" w:rsidTr="000B3B12">
        <w:tc>
          <w:tcPr>
            <w:tcW w:w="1322" w:type="dxa"/>
            <w:tcBorders>
              <w:top w:val="nil"/>
              <w:left w:val="nil"/>
              <w:bottom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50Mb+</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0.006</w:t>
            </w:r>
          </w:p>
        </w:tc>
        <w:tc>
          <w:tcPr>
            <w:tcW w:w="945"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0.005</w:t>
            </w:r>
          </w:p>
        </w:tc>
        <w:tc>
          <w:tcPr>
            <w:tcW w:w="82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0.005</w:t>
            </w:r>
          </w:p>
        </w:tc>
        <w:tc>
          <w:tcPr>
            <w:tcW w:w="718"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0.006</w:t>
            </w:r>
          </w:p>
        </w:tc>
        <w:tc>
          <w:tcPr>
            <w:tcW w:w="8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0.007</w:t>
            </w:r>
          </w:p>
        </w:tc>
        <w:tc>
          <w:tcPr>
            <w:tcW w:w="759"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0.275</w:t>
            </w:r>
          </w:p>
        </w:tc>
        <w:tc>
          <w:tcPr>
            <w:tcW w:w="768"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0.211</w:t>
            </w:r>
          </w:p>
        </w:tc>
        <w:tc>
          <w:tcPr>
            <w:tcW w:w="761" w:type="dxa"/>
            <w:tcBorders>
              <w:top w:val="nil"/>
              <w:left w:val="nil"/>
              <w:bottom w:val="nil"/>
              <w:right w:val="nil"/>
            </w:tcBorders>
            <w:vAlign w:val="bottom"/>
          </w:tcPr>
          <w:p w:rsidR="002C3F41" w:rsidRPr="0068347E" w:rsidRDefault="002C3F41" w:rsidP="000B3B12">
            <w:pPr>
              <w:spacing w:line="360" w:lineRule="auto"/>
              <w:jc w:val="right"/>
              <w:rPr>
                <w:rFonts w:cs="Microsoft Sans Serif"/>
                <w:color w:val="000000"/>
                <w:sz w:val="18"/>
                <w:szCs w:val="18"/>
              </w:rPr>
            </w:pPr>
            <w:r w:rsidRPr="0068347E">
              <w:rPr>
                <w:rFonts w:cs="Microsoft Sans Serif"/>
                <w:color w:val="000000"/>
                <w:sz w:val="18"/>
                <w:szCs w:val="18"/>
              </w:rPr>
              <w:t>0.145</w:t>
            </w:r>
          </w:p>
        </w:tc>
        <w:tc>
          <w:tcPr>
            <w:tcW w:w="767"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0.172</w:t>
            </w:r>
          </w:p>
        </w:tc>
        <w:tc>
          <w:tcPr>
            <w:tcW w:w="861" w:type="dxa"/>
            <w:tcBorders>
              <w:top w:val="nil"/>
              <w:left w:val="nil"/>
              <w:bottom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0.172</w:t>
            </w:r>
          </w:p>
        </w:tc>
      </w:tr>
      <w:tr w:rsidR="002C3F41" w:rsidRPr="00355A1B" w:rsidTr="000B3B12">
        <w:tc>
          <w:tcPr>
            <w:tcW w:w="1322" w:type="dxa"/>
            <w:tcBorders>
              <w:top w:val="nil"/>
              <w:left w:val="nil"/>
              <w:right w:val="nil"/>
            </w:tcBorders>
            <w:vAlign w:val="bottom"/>
          </w:tcPr>
          <w:p w:rsidR="002C3F41" w:rsidRPr="0068347E" w:rsidRDefault="002C3F41" w:rsidP="000B3B12">
            <w:pPr>
              <w:spacing w:line="360" w:lineRule="auto"/>
              <w:jc w:val="center"/>
              <w:rPr>
                <w:rFonts w:cs="Microsoft Sans Serif"/>
                <w:color w:val="000000"/>
                <w:sz w:val="18"/>
                <w:szCs w:val="18"/>
              </w:rPr>
            </w:pPr>
            <w:r w:rsidRPr="0068347E">
              <w:rPr>
                <w:rFonts w:cs="Microsoft Sans Serif"/>
                <w:color w:val="000000"/>
                <w:sz w:val="18"/>
                <w:szCs w:val="18"/>
              </w:rPr>
              <w:t>Non-</w:t>
            </w:r>
            <w:proofErr w:type="spellStart"/>
            <w:r w:rsidRPr="0068347E">
              <w:rPr>
                <w:rFonts w:cs="Microsoft Sans Serif"/>
                <w:color w:val="000000"/>
                <w:sz w:val="18"/>
                <w:szCs w:val="18"/>
              </w:rPr>
              <w:t>syntenic</w:t>
            </w:r>
            <w:proofErr w:type="spellEnd"/>
          </w:p>
        </w:tc>
        <w:tc>
          <w:tcPr>
            <w:tcW w:w="828"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0.009</w:t>
            </w:r>
          </w:p>
        </w:tc>
        <w:tc>
          <w:tcPr>
            <w:tcW w:w="945"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0.011</w:t>
            </w:r>
          </w:p>
        </w:tc>
        <w:tc>
          <w:tcPr>
            <w:tcW w:w="828"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0.006</w:t>
            </w:r>
          </w:p>
        </w:tc>
        <w:tc>
          <w:tcPr>
            <w:tcW w:w="718"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0.007</w:t>
            </w:r>
          </w:p>
        </w:tc>
        <w:tc>
          <w:tcPr>
            <w:tcW w:w="861"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0.009</w:t>
            </w:r>
          </w:p>
        </w:tc>
        <w:tc>
          <w:tcPr>
            <w:tcW w:w="759"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0.292</w:t>
            </w:r>
          </w:p>
        </w:tc>
        <w:tc>
          <w:tcPr>
            <w:tcW w:w="768"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0.244</w:t>
            </w:r>
          </w:p>
        </w:tc>
        <w:tc>
          <w:tcPr>
            <w:tcW w:w="761"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0.174</w:t>
            </w:r>
          </w:p>
        </w:tc>
        <w:tc>
          <w:tcPr>
            <w:tcW w:w="767"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0.183</w:t>
            </w:r>
          </w:p>
        </w:tc>
        <w:tc>
          <w:tcPr>
            <w:tcW w:w="861" w:type="dxa"/>
            <w:tcBorders>
              <w:top w:val="nil"/>
              <w:left w:val="nil"/>
              <w:right w:val="nil"/>
            </w:tcBorders>
          </w:tcPr>
          <w:p w:rsidR="002C3F41" w:rsidRPr="0068347E" w:rsidRDefault="002C3F41" w:rsidP="000B3B12">
            <w:pPr>
              <w:spacing w:line="360" w:lineRule="auto"/>
              <w:rPr>
                <w:rFonts w:cs="Microsoft Sans Serif"/>
                <w:sz w:val="18"/>
                <w:szCs w:val="18"/>
              </w:rPr>
            </w:pPr>
            <w:r w:rsidRPr="0068347E">
              <w:rPr>
                <w:rFonts w:cs="Microsoft Sans Serif"/>
                <w:sz w:val="18"/>
                <w:szCs w:val="18"/>
              </w:rPr>
              <w:t>0.188</w:t>
            </w:r>
          </w:p>
        </w:tc>
      </w:tr>
    </w:tbl>
    <w:p w:rsidR="002C3F41" w:rsidRPr="0068347E" w:rsidRDefault="002C3F41" w:rsidP="002C3F41">
      <w:pPr>
        <w:spacing w:after="0" w:line="480" w:lineRule="auto"/>
        <w:rPr>
          <w:rFonts w:cs="Times New Roman"/>
          <w:sz w:val="18"/>
          <w:szCs w:val="18"/>
        </w:rPr>
      </w:pPr>
    </w:p>
    <w:p w:rsidR="00746ECC" w:rsidRDefault="00746ECC" w:rsidP="002C3F41">
      <w:pPr>
        <w:spacing w:after="0" w:line="480" w:lineRule="auto"/>
        <w:sectPr w:rsidR="00746ECC" w:rsidSect="002C3F41">
          <w:pgSz w:w="11906" w:h="16838"/>
          <w:pgMar w:top="1440" w:right="1440" w:bottom="1440" w:left="1440" w:header="708" w:footer="708" w:gutter="0"/>
          <w:cols w:space="708"/>
          <w:docGrid w:linePitch="360"/>
        </w:sectPr>
      </w:pPr>
    </w:p>
    <w:p w:rsidR="00746ECC" w:rsidRPr="00746ECC" w:rsidRDefault="00746ECC" w:rsidP="00746ECC">
      <w:pPr>
        <w:pStyle w:val="Caption"/>
        <w:keepNext/>
        <w:rPr>
          <w:b/>
          <w:bCs/>
          <w:i w:val="0"/>
          <w:iCs w:val="0"/>
          <w:color w:val="auto"/>
        </w:rPr>
      </w:pPr>
      <w:r w:rsidRPr="00746ECC">
        <w:rPr>
          <w:b/>
          <w:bCs/>
          <w:i w:val="0"/>
          <w:iCs w:val="0"/>
          <w:color w:val="auto"/>
        </w:rPr>
        <w:lastRenderedPageBreak/>
        <w:t xml:space="preserve">Table </w:t>
      </w:r>
      <w:r>
        <w:rPr>
          <w:b/>
          <w:bCs/>
          <w:i w:val="0"/>
          <w:iCs w:val="0"/>
          <w:color w:val="auto"/>
        </w:rPr>
        <w:t xml:space="preserve">9 </w:t>
      </w:r>
      <w:r w:rsidR="00617A3A" w:rsidRPr="00617A3A">
        <w:rPr>
          <w:b/>
          <w:bCs/>
          <w:i w:val="0"/>
          <w:iCs w:val="0"/>
          <w:color w:val="auto"/>
        </w:rPr>
        <w:t>List of the genes located in the region between 49.2 and 51.2 Mb on OAR15</w:t>
      </w:r>
      <w:r w:rsidR="001928FE">
        <w:rPr>
          <w:b/>
          <w:bCs/>
          <w:i w:val="0"/>
          <w:iCs w:val="0"/>
          <w:color w:val="auto"/>
        </w:rPr>
        <w:t>.</w:t>
      </w:r>
    </w:p>
    <w:tbl>
      <w:tblPr>
        <w:tblStyle w:val="PlainTable4"/>
        <w:tblW w:w="12752" w:type="dxa"/>
        <w:tblBorders>
          <w:bottom w:val="single" w:sz="4" w:space="0" w:color="auto"/>
        </w:tblBorders>
        <w:tblLook w:val="04A0" w:firstRow="1" w:lastRow="0" w:firstColumn="1" w:lastColumn="0" w:noHBand="0" w:noVBand="1"/>
      </w:tblPr>
      <w:tblGrid>
        <w:gridCol w:w="1109"/>
        <w:gridCol w:w="1109"/>
        <w:gridCol w:w="1575"/>
        <w:gridCol w:w="1823"/>
        <w:gridCol w:w="7136"/>
      </w:tblGrid>
      <w:tr w:rsidR="00746ECC" w:rsidRPr="00746ECC" w:rsidTr="00746E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single" w:sz="4" w:space="0" w:color="auto"/>
              <w:bottom w:val="single" w:sz="4" w:space="0" w:color="auto"/>
            </w:tcBorders>
            <w:noWrap/>
            <w:hideMark/>
          </w:tcPr>
          <w:p w:rsidR="00746ECC" w:rsidRPr="00746ECC" w:rsidRDefault="00776B23" w:rsidP="00746ECC">
            <w:pPr>
              <w:rPr>
                <w:rFonts w:ascii="Calibri" w:eastAsia="Times New Roman" w:hAnsi="Calibri" w:cs="Times New Roman"/>
                <w:color w:val="000000"/>
                <w:lang w:eastAsia="en-AU" w:bidi="bn-IN"/>
              </w:rPr>
            </w:pPr>
            <w:r>
              <w:rPr>
                <w:rFonts w:ascii="Calibri" w:eastAsia="Times New Roman" w:hAnsi="Calibri" w:cs="Times New Roman"/>
                <w:color w:val="000000"/>
                <w:lang w:eastAsia="en-AU" w:bidi="bn-IN"/>
              </w:rPr>
              <w:t>S</w:t>
            </w:r>
            <w:r w:rsidR="00746ECC" w:rsidRPr="00746ECC">
              <w:rPr>
                <w:rFonts w:ascii="Calibri" w:eastAsia="Times New Roman" w:hAnsi="Calibri" w:cs="Times New Roman"/>
                <w:color w:val="000000"/>
                <w:lang w:eastAsia="en-AU" w:bidi="bn-IN"/>
              </w:rPr>
              <w:t>tart</w:t>
            </w:r>
          </w:p>
        </w:tc>
        <w:tc>
          <w:tcPr>
            <w:tcW w:w="1109" w:type="dxa"/>
            <w:tcBorders>
              <w:top w:val="single" w:sz="4" w:space="0" w:color="auto"/>
              <w:bottom w:val="single" w:sz="4" w:space="0" w:color="auto"/>
            </w:tcBorders>
            <w:noWrap/>
            <w:hideMark/>
          </w:tcPr>
          <w:p w:rsidR="00746ECC" w:rsidRPr="00746ECC" w:rsidRDefault="00776B23" w:rsidP="00746E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Pr>
                <w:rFonts w:ascii="Calibri" w:eastAsia="Times New Roman" w:hAnsi="Calibri" w:cs="Times New Roman"/>
                <w:color w:val="000000"/>
                <w:lang w:eastAsia="en-AU" w:bidi="bn-IN"/>
              </w:rPr>
              <w:t>S</w:t>
            </w:r>
            <w:r w:rsidR="00746ECC" w:rsidRPr="00746ECC">
              <w:rPr>
                <w:rFonts w:ascii="Calibri" w:eastAsia="Times New Roman" w:hAnsi="Calibri" w:cs="Times New Roman"/>
                <w:color w:val="000000"/>
                <w:lang w:eastAsia="en-AU" w:bidi="bn-IN"/>
              </w:rPr>
              <w:t>top</w:t>
            </w:r>
          </w:p>
        </w:tc>
        <w:tc>
          <w:tcPr>
            <w:tcW w:w="1575" w:type="dxa"/>
            <w:tcBorders>
              <w:top w:val="single" w:sz="4" w:space="0" w:color="auto"/>
              <w:bottom w:val="single" w:sz="4" w:space="0" w:color="auto"/>
            </w:tcBorders>
            <w:noWrap/>
            <w:hideMark/>
          </w:tcPr>
          <w:p w:rsidR="00746ECC" w:rsidRPr="00746ECC" w:rsidRDefault="00746ECC" w:rsidP="00746E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Symbol</w:t>
            </w:r>
          </w:p>
        </w:tc>
        <w:tc>
          <w:tcPr>
            <w:tcW w:w="1823" w:type="dxa"/>
            <w:tcBorders>
              <w:top w:val="single" w:sz="4" w:space="0" w:color="auto"/>
              <w:bottom w:val="single" w:sz="4" w:space="0" w:color="auto"/>
            </w:tcBorders>
            <w:noWrap/>
            <w:hideMark/>
          </w:tcPr>
          <w:p w:rsidR="00746ECC" w:rsidRPr="00746ECC" w:rsidRDefault="00746ECC" w:rsidP="00746E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Description</w:t>
            </w:r>
          </w:p>
        </w:tc>
        <w:tc>
          <w:tcPr>
            <w:tcW w:w="7136" w:type="dxa"/>
            <w:tcBorders>
              <w:top w:val="single" w:sz="4" w:space="0" w:color="auto"/>
              <w:bottom w:val="single" w:sz="4" w:space="0" w:color="auto"/>
            </w:tcBorders>
            <w:noWrap/>
            <w:hideMark/>
          </w:tcPr>
          <w:p w:rsidR="00746ECC" w:rsidRPr="00746ECC" w:rsidRDefault="00746ECC" w:rsidP="00746ECC">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Summary functions in human</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single" w:sz="4" w:space="0" w:color="auto"/>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49249381</w:t>
            </w:r>
          </w:p>
        </w:tc>
        <w:tc>
          <w:tcPr>
            <w:tcW w:w="1109" w:type="dxa"/>
            <w:tcBorders>
              <w:top w:val="single" w:sz="4" w:space="0" w:color="auto"/>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49249453</w:t>
            </w:r>
          </w:p>
        </w:tc>
        <w:tc>
          <w:tcPr>
            <w:tcW w:w="1575" w:type="dxa"/>
            <w:tcBorders>
              <w:top w:val="single" w:sz="4" w:space="0" w:color="auto"/>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TRNAG-CCC</w:t>
            </w:r>
          </w:p>
        </w:tc>
        <w:tc>
          <w:tcPr>
            <w:tcW w:w="8959" w:type="dxa"/>
            <w:gridSpan w:val="2"/>
            <w:tcBorders>
              <w:top w:val="single" w:sz="4" w:space="0" w:color="auto"/>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transfer RNA glycine (anticodon CCC)</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49250115</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49251119</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LOC101123149</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protein olfactory receptor 52K1-like</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Olfactory receptors interact with odorant molecules in the nose, to initiate a neuronal response that triggers the perception of a smell. The olfactory receptor proteins are members of a large family of G-protein-coupled receptors (GPCR) arising from single coding-exon genes. Olfactory receptors share a 7-transmembrane domain structure with many neurotransmitter and hormone receptors and are responsible for the recognition and G protein-mediated transduction of odorant signals. The olfactory receptor gene family is the largest in the genome. The nomenclature assigned to the olfactory receptor genes and proteins for this organism is independent of other organisms.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49265666</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49266685</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LOC101123408</w:t>
            </w:r>
          </w:p>
        </w:tc>
        <w:tc>
          <w:tcPr>
            <w:tcW w:w="1823"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protein olfactory receptor 52Z1-like</w:t>
            </w:r>
          </w:p>
        </w:tc>
        <w:tc>
          <w:tcPr>
            <w:tcW w:w="7136" w:type="dxa"/>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Olfactory receptors interact with odorant molecules in the nose, to initiate a neuronal response that triggers the perception of a smell. The olfactory receptor proteins are members of a large family of G-protein-coupled receptors (GPCR) arising from single coding-exon genes. Olfactory receptors share a 7-transmembrane domain structure with many neurotransmitter and hormone receptors and are responsible for the recognition and G protein-mediated transduction of odorant signals. The olfactory receptor gene family is the largest in the genome. The nomenclature assigned to the olfactory receptor genes and proteins for this organism is independent of other organisms.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49270877</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49310336</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RRM1</w:t>
            </w:r>
          </w:p>
        </w:tc>
        <w:tc>
          <w:tcPr>
            <w:tcW w:w="1823"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ribonucleotide reductase M1</w:t>
            </w:r>
          </w:p>
        </w:tc>
        <w:tc>
          <w:tcPr>
            <w:tcW w:w="7136" w:type="dxa"/>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This gene encodes one of two non-identical subunits that constitute </w:t>
            </w:r>
            <w:proofErr w:type="spellStart"/>
            <w:r w:rsidRPr="00746ECC">
              <w:rPr>
                <w:rFonts w:ascii="Calibri" w:eastAsia="Times New Roman" w:hAnsi="Calibri" w:cs="Times New Roman"/>
                <w:color w:val="000000"/>
                <w:lang w:eastAsia="en-AU" w:bidi="bn-IN"/>
              </w:rPr>
              <w:t>ribonucleoside</w:t>
            </w:r>
            <w:proofErr w:type="spellEnd"/>
            <w:r w:rsidRPr="00746ECC">
              <w:rPr>
                <w:rFonts w:ascii="Calibri" w:eastAsia="Times New Roman" w:hAnsi="Calibri" w:cs="Times New Roman"/>
                <w:color w:val="000000"/>
                <w:lang w:eastAsia="en-AU" w:bidi="bn-IN"/>
              </w:rPr>
              <w:t xml:space="preserve">-diphosphate reductase, an enzyme essential for the production of </w:t>
            </w:r>
            <w:proofErr w:type="spellStart"/>
            <w:r w:rsidRPr="00746ECC">
              <w:rPr>
                <w:rFonts w:ascii="Calibri" w:eastAsia="Times New Roman" w:hAnsi="Calibri" w:cs="Times New Roman"/>
                <w:color w:val="000000"/>
                <w:lang w:eastAsia="en-AU" w:bidi="bn-IN"/>
              </w:rPr>
              <w:t>deoxyribonucleotides</w:t>
            </w:r>
            <w:proofErr w:type="spellEnd"/>
            <w:r w:rsidRPr="00746ECC">
              <w:rPr>
                <w:rFonts w:ascii="Calibri" w:eastAsia="Times New Roman" w:hAnsi="Calibri" w:cs="Times New Roman"/>
                <w:color w:val="000000"/>
                <w:lang w:eastAsia="en-AU" w:bidi="bn-IN"/>
              </w:rPr>
              <w:t xml:space="preserve"> prior to DNA synthesis in S phase of dividing cells. It is one of several genes located in the imprinted gene domain of 11p15.5, an important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-suppressor gene region. Alterations in this region have been associated with the Beckwith-</w:t>
            </w:r>
            <w:proofErr w:type="spellStart"/>
            <w:r w:rsidRPr="00746ECC">
              <w:rPr>
                <w:rFonts w:ascii="Calibri" w:eastAsia="Times New Roman" w:hAnsi="Calibri" w:cs="Times New Roman"/>
                <w:color w:val="000000"/>
                <w:lang w:eastAsia="en-AU" w:bidi="bn-IN"/>
              </w:rPr>
              <w:t>Wiedemann</w:t>
            </w:r>
            <w:proofErr w:type="spellEnd"/>
            <w:r w:rsidRPr="00746ECC">
              <w:rPr>
                <w:rFonts w:ascii="Calibri" w:eastAsia="Times New Roman" w:hAnsi="Calibri" w:cs="Times New Roman"/>
                <w:color w:val="000000"/>
                <w:lang w:eastAsia="en-AU" w:bidi="bn-IN"/>
              </w:rPr>
              <w:t xml:space="preserve"> syndrome, Wilms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 xml:space="preserve">, rhabdomyosarcoma, </w:t>
            </w:r>
            <w:proofErr w:type="spellStart"/>
            <w:r w:rsidRPr="00746ECC">
              <w:rPr>
                <w:rFonts w:ascii="Calibri" w:eastAsia="Times New Roman" w:hAnsi="Calibri" w:cs="Times New Roman"/>
                <w:color w:val="000000"/>
                <w:lang w:eastAsia="en-AU" w:bidi="bn-IN"/>
              </w:rPr>
              <w:t>adrenocrotical</w:t>
            </w:r>
            <w:proofErr w:type="spellEnd"/>
            <w:r w:rsidRPr="00746ECC">
              <w:rPr>
                <w:rFonts w:ascii="Calibri" w:eastAsia="Times New Roman" w:hAnsi="Calibri" w:cs="Times New Roman"/>
                <w:color w:val="000000"/>
                <w:lang w:eastAsia="en-AU" w:bidi="bn-IN"/>
              </w:rPr>
              <w:t xml:space="preserve"> carcinoma, and lung, ovarian, and breast cancer. This gene may play a role in malignancies and disease that involve this region.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49312417</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49506741</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STIM1</w:t>
            </w:r>
          </w:p>
        </w:tc>
        <w:tc>
          <w:tcPr>
            <w:tcW w:w="1823"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stromal interaction molecule 1</w:t>
            </w:r>
          </w:p>
        </w:tc>
        <w:tc>
          <w:tcPr>
            <w:tcW w:w="7136" w:type="dxa"/>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This gene encodes a type 1 transmembrane protein that mediates Ca2+ influx after depletion of intracellular Ca2+ stores by gating of store-operated Ca2+ influx channels (SOCs). It is one of several genes located in the imprinted gene domain of 11p15.5, an important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-suppressor gene region. Alterations in this region have been associated with the Beckwith-</w:t>
            </w:r>
            <w:proofErr w:type="spellStart"/>
            <w:r w:rsidRPr="00746ECC">
              <w:rPr>
                <w:rFonts w:ascii="Calibri" w:eastAsia="Times New Roman" w:hAnsi="Calibri" w:cs="Times New Roman"/>
                <w:color w:val="000000"/>
                <w:lang w:eastAsia="en-AU" w:bidi="bn-IN"/>
              </w:rPr>
              <w:t>Wiedemann</w:t>
            </w:r>
            <w:proofErr w:type="spellEnd"/>
            <w:r w:rsidRPr="00746ECC">
              <w:rPr>
                <w:rFonts w:ascii="Calibri" w:eastAsia="Times New Roman" w:hAnsi="Calibri" w:cs="Times New Roman"/>
                <w:color w:val="000000"/>
                <w:lang w:eastAsia="en-AU" w:bidi="bn-IN"/>
              </w:rPr>
              <w:t xml:space="preserve"> syndrome, Wilms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 xml:space="preserve">, rhabdomyosarcoma, </w:t>
            </w:r>
            <w:proofErr w:type="spellStart"/>
            <w:r w:rsidRPr="00746ECC">
              <w:rPr>
                <w:rFonts w:ascii="Calibri" w:eastAsia="Times New Roman" w:hAnsi="Calibri" w:cs="Times New Roman"/>
                <w:color w:val="000000"/>
                <w:lang w:eastAsia="en-AU" w:bidi="bn-IN"/>
              </w:rPr>
              <w:t>adrenocrotical</w:t>
            </w:r>
            <w:proofErr w:type="spellEnd"/>
            <w:r w:rsidRPr="00746ECC">
              <w:rPr>
                <w:rFonts w:ascii="Calibri" w:eastAsia="Times New Roman" w:hAnsi="Calibri" w:cs="Times New Roman"/>
                <w:color w:val="000000"/>
                <w:lang w:eastAsia="en-AU" w:bidi="bn-IN"/>
              </w:rPr>
              <w:t xml:space="preserve"> carcinoma, and lung, ovarian, and breast cancer. This gene may play a role in malignancies and disease that involve this region, as well as early </w:t>
            </w:r>
            <w:proofErr w:type="spellStart"/>
            <w:r w:rsidRPr="00746ECC">
              <w:rPr>
                <w:rFonts w:ascii="Calibri" w:eastAsia="Times New Roman" w:hAnsi="Calibri" w:cs="Times New Roman"/>
                <w:color w:val="000000"/>
                <w:lang w:eastAsia="en-AU" w:bidi="bn-IN"/>
              </w:rPr>
              <w:t>hematopoiesis</w:t>
            </w:r>
            <w:proofErr w:type="spellEnd"/>
            <w:r w:rsidRPr="00746ECC">
              <w:rPr>
                <w:rFonts w:ascii="Calibri" w:eastAsia="Times New Roman" w:hAnsi="Calibri" w:cs="Times New Roman"/>
                <w:color w:val="000000"/>
                <w:lang w:eastAsia="en-AU" w:bidi="bn-IN"/>
              </w:rPr>
              <w:t xml:space="preserve">, by mediating attachment to stromal cells. Mutations in this gene are associated with fatal classic Kaposi sarcoma, immunodeficiency due to defects in store-operated calcium entry (SOCE) in fibroblasts, ectodermal dysplasia and tubular aggregate myopathy. This gene is oriented in a head-to-tail configuration with the ribonucleotide reductase 1 gene (RRM1), with the 3' end of this gene situated 1.6 kb from the 5' end of the RRM1 gene. Alternative splicing of this gene results in multiple transcript variants.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May 2013]</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49527811</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49529019</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RHOG</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proofErr w:type="spellStart"/>
            <w:r w:rsidRPr="00746ECC">
              <w:rPr>
                <w:rFonts w:ascii="Calibri" w:eastAsia="Times New Roman" w:hAnsi="Calibri" w:cs="Times New Roman"/>
                <w:color w:val="000000"/>
                <w:lang w:eastAsia="en-AU" w:bidi="bn-IN"/>
              </w:rPr>
              <w:t>ras</w:t>
            </w:r>
            <w:proofErr w:type="spellEnd"/>
            <w:r w:rsidRPr="00746ECC">
              <w:rPr>
                <w:rFonts w:ascii="Calibri" w:eastAsia="Times New Roman" w:hAnsi="Calibri" w:cs="Times New Roman"/>
                <w:color w:val="000000"/>
                <w:lang w:eastAsia="en-AU" w:bidi="bn-IN"/>
              </w:rPr>
              <w:t xml:space="preserve"> homolog family member G</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This gene encodes a member of the Rho family of small </w:t>
            </w:r>
            <w:proofErr w:type="spellStart"/>
            <w:r w:rsidRPr="00746ECC">
              <w:rPr>
                <w:rFonts w:ascii="Calibri" w:eastAsia="Times New Roman" w:hAnsi="Calibri" w:cs="Times New Roman"/>
                <w:color w:val="000000"/>
                <w:lang w:eastAsia="en-AU" w:bidi="bn-IN"/>
              </w:rPr>
              <w:t>GTPases</w:t>
            </w:r>
            <w:proofErr w:type="spellEnd"/>
            <w:r w:rsidRPr="00746ECC">
              <w:rPr>
                <w:rFonts w:ascii="Calibri" w:eastAsia="Times New Roman" w:hAnsi="Calibri" w:cs="Times New Roman"/>
                <w:color w:val="000000"/>
                <w:lang w:eastAsia="en-AU" w:bidi="bn-IN"/>
              </w:rPr>
              <w:t xml:space="preserve">, which cycle between inactive GDP-bound and active GTP-bound states and function as molecular switches in signal transduction cascades. Rho proteins promote reorganization of the actin cytoskeleton and regulate cell shape, attachment, and motility. The encoded protein facilitates translocation of a functional guanine nucleotide exchange factor (GEF) complex from the cytoplasm to the plasma membrane where </w:t>
            </w:r>
            <w:proofErr w:type="spellStart"/>
            <w:r w:rsidRPr="00746ECC">
              <w:rPr>
                <w:rFonts w:ascii="Calibri" w:eastAsia="Times New Roman" w:hAnsi="Calibri" w:cs="Times New Roman"/>
                <w:color w:val="000000"/>
                <w:lang w:eastAsia="en-AU" w:bidi="bn-IN"/>
              </w:rPr>
              <w:t>ras</w:t>
            </w:r>
            <w:proofErr w:type="spellEnd"/>
            <w:r w:rsidRPr="00746ECC">
              <w:rPr>
                <w:rFonts w:ascii="Calibri" w:eastAsia="Times New Roman" w:hAnsi="Calibri" w:cs="Times New Roman"/>
                <w:color w:val="000000"/>
                <w:lang w:eastAsia="en-AU" w:bidi="bn-IN"/>
              </w:rPr>
              <w:t xml:space="preserve">-related C3 botulinum toxin substrate 1 is activated to promote </w:t>
            </w:r>
            <w:proofErr w:type="spellStart"/>
            <w:r w:rsidRPr="00746ECC">
              <w:rPr>
                <w:rFonts w:ascii="Calibri" w:eastAsia="Times New Roman" w:hAnsi="Calibri" w:cs="Times New Roman"/>
                <w:color w:val="000000"/>
                <w:lang w:eastAsia="en-AU" w:bidi="bn-IN"/>
              </w:rPr>
              <w:t>lamellipodium</w:t>
            </w:r>
            <w:proofErr w:type="spellEnd"/>
            <w:r w:rsidRPr="00746ECC">
              <w:rPr>
                <w:rFonts w:ascii="Calibri" w:eastAsia="Times New Roman" w:hAnsi="Calibri" w:cs="Times New Roman"/>
                <w:color w:val="000000"/>
                <w:lang w:eastAsia="en-AU" w:bidi="bn-IN"/>
              </w:rPr>
              <w:t xml:space="preserve"> formation and cell migration. Two related pseudogene have been identified on chromosomes 20 and X.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Aug 2011]</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49529678</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49542947</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PGAP2</w:t>
            </w:r>
          </w:p>
        </w:tc>
        <w:tc>
          <w:tcPr>
            <w:tcW w:w="8959" w:type="dxa"/>
            <w:gridSpan w:val="2"/>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post-GPI attachment to proteins 2</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49563541</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49639034</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NUP98</w:t>
            </w:r>
          </w:p>
        </w:tc>
        <w:tc>
          <w:tcPr>
            <w:tcW w:w="1823"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nucleoporin 98kDa</w:t>
            </w:r>
          </w:p>
        </w:tc>
        <w:tc>
          <w:tcPr>
            <w:tcW w:w="7136" w:type="dxa"/>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Signal-mediated nuclear import and export proceed through the nuclear pore complex (NPC), which is comprised of approximately 50 unique proteins collectively known as nucleoporins. The 98 </w:t>
            </w:r>
            <w:proofErr w:type="spellStart"/>
            <w:r w:rsidRPr="00746ECC">
              <w:rPr>
                <w:rFonts w:ascii="Calibri" w:eastAsia="Times New Roman" w:hAnsi="Calibri" w:cs="Times New Roman"/>
                <w:color w:val="000000"/>
                <w:lang w:eastAsia="en-AU" w:bidi="bn-IN"/>
              </w:rPr>
              <w:t>kDa</w:t>
            </w:r>
            <w:proofErr w:type="spellEnd"/>
            <w:r w:rsidRPr="00746ECC">
              <w:rPr>
                <w:rFonts w:ascii="Calibri" w:eastAsia="Times New Roman" w:hAnsi="Calibri" w:cs="Times New Roman"/>
                <w:color w:val="000000"/>
                <w:lang w:eastAsia="en-AU" w:bidi="bn-IN"/>
              </w:rPr>
              <w:t xml:space="preserve"> nucleoporin is generated through a biogenesis pathway that involves synthesis and proteolytic cleavage of a 186 </w:t>
            </w:r>
            <w:proofErr w:type="spellStart"/>
            <w:r w:rsidRPr="00746ECC">
              <w:rPr>
                <w:rFonts w:ascii="Calibri" w:eastAsia="Times New Roman" w:hAnsi="Calibri" w:cs="Times New Roman"/>
                <w:color w:val="000000"/>
                <w:lang w:eastAsia="en-AU" w:bidi="bn-IN"/>
              </w:rPr>
              <w:t>kDa</w:t>
            </w:r>
            <w:proofErr w:type="spellEnd"/>
            <w:r w:rsidRPr="00746ECC">
              <w:rPr>
                <w:rFonts w:ascii="Calibri" w:eastAsia="Times New Roman" w:hAnsi="Calibri" w:cs="Times New Roman"/>
                <w:color w:val="000000"/>
                <w:lang w:eastAsia="en-AU" w:bidi="bn-IN"/>
              </w:rPr>
              <w:t xml:space="preserve"> precursor protein. This cleavage results in the 98 </w:t>
            </w:r>
            <w:proofErr w:type="spellStart"/>
            <w:r w:rsidRPr="00746ECC">
              <w:rPr>
                <w:rFonts w:ascii="Calibri" w:eastAsia="Times New Roman" w:hAnsi="Calibri" w:cs="Times New Roman"/>
                <w:color w:val="000000"/>
                <w:lang w:eastAsia="en-AU" w:bidi="bn-IN"/>
              </w:rPr>
              <w:t>kDa</w:t>
            </w:r>
            <w:proofErr w:type="spellEnd"/>
            <w:r w:rsidRPr="00746ECC">
              <w:rPr>
                <w:rFonts w:ascii="Calibri" w:eastAsia="Times New Roman" w:hAnsi="Calibri" w:cs="Times New Roman"/>
                <w:color w:val="000000"/>
                <w:lang w:eastAsia="en-AU" w:bidi="bn-IN"/>
              </w:rPr>
              <w:t xml:space="preserve"> nucleoporin as well as a 96 </w:t>
            </w:r>
            <w:proofErr w:type="spellStart"/>
            <w:r w:rsidRPr="00746ECC">
              <w:rPr>
                <w:rFonts w:ascii="Calibri" w:eastAsia="Times New Roman" w:hAnsi="Calibri" w:cs="Times New Roman"/>
                <w:color w:val="000000"/>
                <w:lang w:eastAsia="en-AU" w:bidi="bn-IN"/>
              </w:rPr>
              <w:t>kDa</w:t>
            </w:r>
            <w:proofErr w:type="spellEnd"/>
            <w:r w:rsidRPr="00746ECC">
              <w:rPr>
                <w:rFonts w:ascii="Calibri" w:eastAsia="Times New Roman" w:hAnsi="Calibri" w:cs="Times New Roman"/>
                <w:color w:val="000000"/>
                <w:lang w:eastAsia="en-AU" w:bidi="bn-IN"/>
              </w:rPr>
              <w:t xml:space="preserve"> nucleoporin, both of which are localized to the </w:t>
            </w:r>
            <w:proofErr w:type="spellStart"/>
            <w:r w:rsidRPr="00746ECC">
              <w:rPr>
                <w:rFonts w:ascii="Calibri" w:eastAsia="Times New Roman" w:hAnsi="Calibri" w:cs="Times New Roman"/>
                <w:color w:val="000000"/>
                <w:lang w:eastAsia="en-AU" w:bidi="bn-IN"/>
              </w:rPr>
              <w:t>nucleoplasmic</w:t>
            </w:r>
            <w:proofErr w:type="spellEnd"/>
            <w:r w:rsidRPr="00746ECC">
              <w:rPr>
                <w:rFonts w:ascii="Calibri" w:eastAsia="Times New Roman" w:hAnsi="Calibri" w:cs="Times New Roman"/>
                <w:color w:val="000000"/>
                <w:lang w:eastAsia="en-AU" w:bidi="bn-IN"/>
              </w:rPr>
              <w:t xml:space="preserve"> side of the NPC. Rat studies show that the 98 </w:t>
            </w:r>
            <w:proofErr w:type="spellStart"/>
            <w:r w:rsidRPr="00746ECC">
              <w:rPr>
                <w:rFonts w:ascii="Calibri" w:eastAsia="Times New Roman" w:hAnsi="Calibri" w:cs="Times New Roman"/>
                <w:color w:val="000000"/>
                <w:lang w:eastAsia="en-AU" w:bidi="bn-IN"/>
              </w:rPr>
              <w:t>kDa</w:t>
            </w:r>
            <w:proofErr w:type="spellEnd"/>
            <w:r w:rsidRPr="00746ECC">
              <w:rPr>
                <w:rFonts w:ascii="Calibri" w:eastAsia="Times New Roman" w:hAnsi="Calibri" w:cs="Times New Roman"/>
                <w:color w:val="000000"/>
                <w:lang w:eastAsia="en-AU" w:bidi="bn-IN"/>
              </w:rPr>
              <w:t xml:space="preserve"> nucleoporin </w:t>
            </w:r>
            <w:r w:rsidRPr="00746ECC">
              <w:rPr>
                <w:rFonts w:ascii="Calibri" w:eastAsia="Times New Roman" w:hAnsi="Calibri" w:cs="Times New Roman"/>
                <w:color w:val="000000"/>
                <w:lang w:eastAsia="en-AU" w:bidi="bn-IN"/>
              </w:rPr>
              <w:lastRenderedPageBreak/>
              <w:t xml:space="preserve">functions as one of several docking site nucleoporins of transport substrates. The human gene has been shown to fuse to several genes following chromosome translocations in acute myelogenous </w:t>
            </w:r>
            <w:proofErr w:type="spellStart"/>
            <w:r w:rsidRPr="00746ECC">
              <w:rPr>
                <w:rFonts w:ascii="Calibri" w:eastAsia="Times New Roman" w:hAnsi="Calibri" w:cs="Times New Roman"/>
                <w:color w:val="000000"/>
                <w:lang w:eastAsia="en-AU" w:bidi="bn-IN"/>
              </w:rPr>
              <w:t>leukemia</w:t>
            </w:r>
            <w:proofErr w:type="spellEnd"/>
            <w:r w:rsidRPr="00746ECC">
              <w:rPr>
                <w:rFonts w:ascii="Calibri" w:eastAsia="Times New Roman" w:hAnsi="Calibri" w:cs="Times New Roman"/>
                <w:color w:val="000000"/>
                <w:lang w:eastAsia="en-AU" w:bidi="bn-IN"/>
              </w:rPr>
              <w:t xml:space="preserve"> (AML) and T-cell acute lymphocytic </w:t>
            </w:r>
            <w:proofErr w:type="spellStart"/>
            <w:r w:rsidRPr="00746ECC">
              <w:rPr>
                <w:rFonts w:ascii="Calibri" w:eastAsia="Times New Roman" w:hAnsi="Calibri" w:cs="Times New Roman"/>
                <w:color w:val="000000"/>
                <w:lang w:eastAsia="en-AU" w:bidi="bn-IN"/>
              </w:rPr>
              <w:t>leukemia</w:t>
            </w:r>
            <w:proofErr w:type="spellEnd"/>
            <w:r w:rsidRPr="00746ECC">
              <w:rPr>
                <w:rFonts w:ascii="Calibri" w:eastAsia="Times New Roman" w:hAnsi="Calibri" w:cs="Times New Roman"/>
                <w:color w:val="000000"/>
                <w:lang w:eastAsia="en-AU" w:bidi="bn-IN"/>
              </w:rPr>
              <w:t xml:space="preserve"> (T-ALL). This gene is one of several genes located in the imprinted gene domain of 11p15.5, an important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-suppressor gene region. Alterations in this region have been associated with the Beckwith-</w:t>
            </w:r>
            <w:proofErr w:type="spellStart"/>
            <w:r w:rsidRPr="00746ECC">
              <w:rPr>
                <w:rFonts w:ascii="Calibri" w:eastAsia="Times New Roman" w:hAnsi="Calibri" w:cs="Times New Roman"/>
                <w:color w:val="000000"/>
                <w:lang w:eastAsia="en-AU" w:bidi="bn-IN"/>
              </w:rPr>
              <w:t>Wiedemann</w:t>
            </w:r>
            <w:proofErr w:type="spellEnd"/>
            <w:r w:rsidRPr="00746ECC">
              <w:rPr>
                <w:rFonts w:ascii="Calibri" w:eastAsia="Times New Roman" w:hAnsi="Calibri" w:cs="Times New Roman"/>
                <w:color w:val="000000"/>
                <w:lang w:eastAsia="en-AU" w:bidi="bn-IN"/>
              </w:rPr>
              <w:t xml:space="preserve"> syndrome, Wilms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 xml:space="preserve">, rhabdomyosarcoma, adrenocortical carcinoma, and lung, ovarian, and breast cancer. Alternative splicing of this gene results in several transcript variants; however, not all variants have been fully described.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May 2010]</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49643777</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49650973</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CHRNA10</w:t>
            </w:r>
          </w:p>
        </w:tc>
        <w:tc>
          <w:tcPr>
            <w:tcW w:w="8959" w:type="dxa"/>
            <w:gridSpan w:val="2"/>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protein cholinergic receptor nicotinic alpha 10 (neuronal)</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49652293</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49659760</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ART1</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1</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w:t>
            </w:r>
            <w:proofErr w:type="spellStart"/>
            <w:r w:rsidRPr="00746ECC">
              <w:rPr>
                <w:rFonts w:ascii="Calibri" w:eastAsia="Times New Roman" w:hAnsi="Calibri" w:cs="Times New Roman"/>
                <w:color w:val="000000"/>
                <w:lang w:eastAsia="en-AU" w:bidi="bn-IN"/>
              </w:rPr>
              <w:t>catalyzes</w:t>
            </w:r>
            <w:proofErr w:type="spellEnd"/>
            <w:r w:rsidRPr="00746ECC">
              <w:rPr>
                <w:rFonts w:ascii="Calibri" w:eastAsia="Times New Roman" w:hAnsi="Calibri" w:cs="Times New Roman"/>
                <w:color w:val="000000"/>
                <w:lang w:eastAsia="en-AU" w:bidi="bn-IN"/>
              </w:rPr>
              <w:t xml:space="preserve"> the ADP-</w:t>
            </w:r>
            <w:proofErr w:type="spellStart"/>
            <w:r w:rsidRPr="00746ECC">
              <w:rPr>
                <w:rFonts w:ascii="Calibri" w:eastAsia="Times New Roman" w:hAnsi="Calibri" w:cs="Times New Roman"/>
                <w:color w:val="000000"/>
                <w:lang w:eastAsia="en-AU" w:bidi="bn-IN"/>
              </w:rPr>
              <w:t>ribosylation</w:t>
            </w:r>
            <w:proofErr w:type="spellEnd"/>
            <w:r w:rsidRPr="00746ECC">
              <w:rPr>
                <w:rFonts w:ascii="Calibri" w:eastAsia="Times New Roman" w:hAnsi="Calibri" w:cs="Times New Roman"/>
                <w:color w:val="000000"/>
                <w:lang w:eastAsia="en-AU" w:bidi="bn-IN"/>
              </w:rPr>
              <w:t xml:space="preserve"> of arginine residues in proteins. Mono-ADP-</w:t>
            </w:r>
            <w:proofErr w:type="spellStart"/>
            <w:r w:rsidRPr="00746ECC">
              <w:rPr>
                <w:rFonts w:ascii="Calibri" w:eastAsia="Times New Roman" w:hAnsi="Calibri" w:cs="Times New Roman"/>
                <w:color w:val="000000"/>
                <w:lang w:eastAsia="en-AU" w:bidi="bn-IN"/>
              </w:rPr>
              <w:t>ribosylation</w:t>
            </w:r>
            <w:proofErr w:type="spellEnd"/>
            <w:r w:rsidRPr="00746ECC">
              <w:rPr>
                <w:rFonts w:ascii="Calibri" w:eastAsia="Times New Roman" w:hAnsi="Calibri" w:cs="Times New Roman"/>
                <w:color w:val="000000"/>
                <w:lang w:eastAsia="en-AU" w:bidi="bn-IN"/>
              </w:rPr>
              <w:t xml:space="preserve"> is a posttranslational modification of proteins that is interfered with by a variety of bacterial toxins including cholera, pertussis, and heat-labile enterotoxins of E. coli. The amino acid sequence consists of predominantly hydrophobic N- and C-terminal regions, which is characteristic of glycosylphosphatidylinositol (GPI)-anchored proteins. This gene was previously designated ART2.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49668883</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49671487</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LOC101102334</w:t>
            </w:r>
          </w:p>
        </w:tc>
        <w:tc>
          <w:tcPr>
            <w:tcW w:w="1823"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w:t>
            </w:r>
            <w:proofErr w:type="spellStart"/>
            <w:r w:rsidRPr="00746ECC">
              <w:rPr>
                <w:rFonts w:ascii="Calibri" w:eastAsia="Times New Roman" w:hAnsi="Calibri" w:cs="Times New Roman"/>
                <w:color w:val="000000"/>
                <w:lang w:eastAsia="en-AU" w:bidi="bn-IN"/>
              </w:rPr>
              <w:t>ecto</w:t>
            </w:r>
            <w:proofErr w:type="spellEnd"/>
            <w:r w:rsidRPr="00746ECC">
              <w:rPr>
                <w:rFonts w:ascii="Calibri" w:eastAsia="Times New Roman" w:hAnsi="Calibri" w:cs="Times New Roman"/>
                <w:color w:val="000000"/>
                <w:lang w:eastAsia="en-AU" w:bidi="bn-IN"/>
              </w:rPr>
              <w:t>-ADP-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5-like</w:t>
            </w:r>
          </w:p>
        </w:tc>
        <w:tc>
          <w:tcPr>
            <w:tcW w:w="7136" w:type="dxa"/>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The protein encoded by this gene belongs to the ARG-specific 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family. Proteins in this family regulate the function of target proteins by attaching ADP-ribose to specific amino acid residues in their target proteins. The mouse homolog lacks a glycosylphosphatidylinositol-anchor signal sequence and is predicted to be a secretory enzyme. Several transcripts encoding different isoforms have been found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2014]</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49675602</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49679322</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LOC101117960</w:t>
            </w:r>
          </w:p>
        </w:tc>
        <w:tc>
          <w:tcPr>
            <w:tcW w:w="8959" w:type="dxa"/>
            <w:gridSpan w:val="2"/>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mRNA </w:t>
            </w:r>
            <w:proofErr w:type="spellStart"/>
            <w:r w:rsidRPr="00746ECC">
              <w:rPr>
                <w:rFonts w:ascii="Calibri" w:eastAsia="Times New Roman" w:hAnsi="Calibri" w:cs="Times New Roman"/>
                <w:color w:val="000000"/>
                <w:lang w:eastAsia="en-AU" w:bidi="bn-IN"/>
              </w:rPr>
              <w:t>ecto</w:t>
            </w:r>
            <w:proofErr w:type="spellEnd"/>
            <w:r w:rsidRPr="00746ECC">
              <w:rPr>
                <w:rFonts w:ascii="Calibri" w:eastAsia="Times New Roman" w:hAnsi="Calibri" w:cs="Times New Roman"/>
                <w:color w:val="000000"/>
                <w:lang w:eastAsia="en-AU" w:bidi="bn-IN"/>
              </w:rPr>
              <w:t>-ADP-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5</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49681065</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49700334</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LOC101102587</w:t>
            </w:r>
          </w:p>
        </w:tc>
        <w:tc>
          <w:tcPr>
            <w:tcW w:w="8959" w:type="dxa"/>
            <w:gridSpan w:val="2"/>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w:t>
            </w:r>
            <w:proofErr w:type="spellStart"/>
            <w:r w:rsidRPr="00746ECC">
              <w:rPr>
                <w:rFonts w:ascii="Calibri" w:eastAsia="Times New Roman" w:hAnsi="Calibri" w:cs="Times New Roman"/>
                <w:color w:val="000000"/>
                <w:lang w:eastAsia="en-AU" w:bidi="bn-IN"/>
              </w:rPr>
              <w:t>ecto</w:t>
            </w:r>
            <w:proofErr w:type="spellEnd"/>
            <w:r w:rsidRPr="00746ECC">
              <w:rPr>
                <w:rFonts w:ascii="Calibri" w:eastAsia="Times New Roman" w:hAnsi="Calibri" w:cs="Times New Roman"/>
                <w:color w:val="000000"/>
                <w:lang w:eastAsia="en-AU" w:bidi="bn-IN"/>
              </w:rPr>
              <w:t>-ADP-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5-like</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49714419</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49717302</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LOC101118216</w:t>
            </w:r>
          </w:p>
        </w:tc>
        <w:tc>
          <w:tcPr>
            <w:tcW w:w="8959" w:type="dxa"/>
            <w:gridSpan w:val="2"/>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w:t>
            </w:r>
            <w:proofErr w:type="spellStart"/>
            <w:r w:rsidRPr="00746ECC">
              <w:rPr>
                <w:rFonts w:ascii="Calibri" w:eastAsia="Times New Roman" w:hAnsi="Calibri" w:cs="Times New Roman"/>
                <w:color w:val="000000"/>
                <w:lang w:eastAsia="en-AU" w:bidi="bn-IN"/>
              </w:rPr>
              <w:t>ecto</w:t>
            </w:r>
            <w:proofErr w:type="spellEnd"/>
            <w:r w:rsidRPr="00746ECC">
              <w:rPr>
                <w:rFonts w:ascii="Calibri" w:eastAsia="Times New Roman" w:hAnsi="Calibri" w:cs="Times New Roman"/>
                <w:color w:val="000000"/>
                <w:lang w:eastAsia="en-AU" w:bidi="bn-IN"/>
              </w:rPr>
              <w:t>-ADP-</w:t>
            </w:r>
            <w:proofErr w:type="spellStart"/>
            <w:r w:rsidRPr="00746ECC">
              <w:rPr>
                <w:rFonts w:ascii="Calibri" w:eastAsia="Times New Roman" w:hAnsi="Calibri" w:cs="Times New Roman"/>
                <w:color w:val="000000"/>
                <w:lang w:eastAsia="en-AU" w:bidi="bn-IN"/>
              </w:rPr>
              <w:t>ribosyltransferase</w:t>
            </w:r>
            <w:proofErr w:type="spellEnd"/>
            <w:r w:rsidRPr="00746ECC">
              <w:rPr>
                <w:rFonts w:ascii="Calibri" w:eastAsia="Times New Roman" w:hAnsi="Calibri" w:cs="Times New Roman"/>
                <w:color w:val="000000"/>
                <w:lang w:eastAsia="en-AU" w:bidi="bn-IN"/>
              </w:rPr>
              <w:t xml:space="preserve"> 5-like</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49718454</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49751791</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LOC101102838</w:t>
            </w:r>
          </w:p>
        </w:tc>
        <w:tc>
          <w:tcPr>
            <w:tcW w:w="8959" w:type="dxa"/>
            <w:gridSpan w:val="2"/>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protein short transient receptor potential channel 2-like</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49756097</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49838480</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RNF121</w:t>
            </w:r>
          </w:p>
        </w:tc>
        <w:tc>
          <w:tcPr>
            <w:tcW w:w="1823"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ring finger protein 121</w:t>
            </w:r>
          </w:p>
        </w:tc>
        <w:tc>
          <w:tcPr>
            <w:tcW w:w="7136" w:type="dxa"/>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protein encoded by this gene contains a RING finger, a motif present in a variety of functionally distinct proteins and known to be involved in protein-protein and protein-DNA interactions. Several alternatively spliced transcript </w:t>
            </w:r>
            <w:r w:rsidRPr="00746ECC">
              <w:rPr>
                <w:rFonts w:ascii="Calibri" w:eastAsia="Times New Roman" w:hAnsi="Calibri" w:cs="Times New Roman"/>
                <w:color w:val="000000"/>
                <w:lang w:eastAsia="en-AU" w:bidi="bn-IN"/>
              </w:rPr>
              <w:lastRenderedPageBreak/>
              <w:t xml:space="preserve">variants have been noted for this gene, however, not all are likely to encode viable protein products.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Sep 2008]</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49776258</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49778818</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LOC101118725</w:t>
            </w:r>
          </w:p>
        </w:tc>
        <w:tc>
          <w:tcPr>
            <w:tcW w:w="1823"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protein 40S ribosomal protein S3a pseudogene</w:t>
            </w:r>
          </w:p>
        </w:tc>
        <w:tc>
          <w:tcPr>
            <w:tcW w:w="7136" w:type="dxa"/>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Ribosomes, the organelles that </w:t>
            </w:r>
            <w:proofErr w:type="spellStart"/>
            <w:r w:rsidRPr="00746ECC">
              <w:rPr>
                <w:rFonts w:ascii="Calibri" w:eastAsia="Times New Roman" w:hAnsi="Calibri" w:cs="Times New Roman"/>
                <w:color w:val="000000"/>
                <w:lang w:eastAsia="en-AU" w:bidi="bn-IN"/>
              </w:rPr>
              <w:t>catalyze</w:t>
            </w:r>
            <w:proofErr w:type="spellEnd"/>
            <w:r w:rsidRPr="00746ECC">
              <w:rPr>
                <w:rFonts w:ascii="Calibri" w:eastAsia="Times New Roman" w:hAnsi="Calibri" w:cs="Times New Roman"/>
                <w:color w:val="000000"/>
                <w:lang w:eastAsia="en-AU" w:bidi="bn-IN"/>
              </w:rPr>
              <w:t xml:space="preserve"> protein synthesis, consist of a small 40S subunit and a large 60S subunit. Together these subunits are composed of 4 RNA species and approximately 80 structurally distinct proteins. This gene encodes a ribosomal protein that is a component of the 40S subunit. The protein belongs to the S3AE family of ribosomal proteins. It is located in the cytoplasm. Disruption of the gene encoding rat ribosomal protein S3a, also named v-</w:t>
            </w:r>
            <w:proofErr w:type="spellStart"/>
            <w:r w:rsidRPr="00746ECC">
              <w:rPr>
                <w:rFonts w:ascii="Calibri" w:eastAsia="Times New Roman" w:hAnsi="Calibri" w:cs="Times New Roman"/>
                <w:color w:val="000000"/>
                <w:lang w:eastAsia="en-AU" w:bidi="bn-IN"/>
              </w:rPr>
              <w:t>fos</w:t>
            </w:r>
            <w:proofErr w:type="spellEnd"/>
            <w:r w:rsidRPr="00746ECC">
              <w:rPr>
                <w:rFonts w:ascii="Calibri" w:eastAsia="Times New Roman" w:hAnsi="Calibri" w:cs="Times New Roman"/>
                <w:color w:val="000000"/>
                <w:lang w:eastAsia="en-AU" w:bidi="bn-IN"/>
              </w:rPr>
              <w:t xml:space="preserve"> transformation effector protein, in v-</w:t>
            </w:r>
            <w:proofErr w:type="spellStart"/>
            <w:r w:rsidRPr="00746ECC">
              <w:rPr>
                <w:rFonts w:ascii="Calibri" w:eastAsia="Times New Roman" w:hAnsi="Calibri" w:cs="Times New Roman"/>
                <w:color w:val="000000"/>
                <w:lang w:eastAsia="en-AU" w:bidi="bn-IN"/>
              </w:rPr>
              <w:t>fos</w:t>
            </w:r>
            <w:proofErr w:type="spellEnd"/>
            <w:r w:rsidRPr="00746ECC">
              <w:rPr>
                <w:rFonts w:ascii="Calibri" w:eastAsia="Times New Roman" w:hAnsi="Calibri" w:cs="Times New Roman"/>
                <w:color w:val="000000"/>
                <w:lang w:eastAsia="en-AU" w:bidi="bn-IN"/>
              </w:rPr>
              <w:t xml:space="preserve">-transformed rat cells results in reversion of the transformed phenotype. This gene is co-transcribed with the U73A and U73B small nucleolar RNA genes, which are located in its fourth and third introns, respectively. As is typical for genes encoding ribosomal proteins, there are multiple processed pseudogenes of this gene dispersed through the genome. Alternatively spliced transcript variants have been found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May 2012]</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49840944</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49843903</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IL18BP</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interleukin 18 binding protein</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protein encoded by this gene functions as an inhibitor of the </w:t>
            </w:r>
            <w:proofErr w:type="spellStart"/>
            <w:r w:rsidRPr="00746ECC">
              <w:rPr>
                <w:rFonts w:ascii="Calibri" w:eastAsia="Times New Roman" w:hAnsi="Calibri" w:cs="Times New Roman"/>
                <w:color w:val="000000"/>
                <w:lang w:eastAsia="en-AU" w:bidi="bn-IN"/>
              </w:rPr>
              <w:t>proinflammatory</w:t>
            </w:r>
            <w:proofErr w:type="spellEnd"/>
            <w:r w:rsidRPr="00746ECC">
              <w:rPr>
                <w:rFonts w:ascii="Calibri" w:eastAsia="Times New Roman" w:hAnsi="Calibri" w:cs="Times New Roman"/>
                <w:color w:val="000000"/>
                <w:lang w:eastAsia="en-AU" w:bidi="bn-IN"/>
              </w:rPr>
              <w:t xml:space="preserve"> cytokine, IL18. It binds IL18, prevents the binding of IL18 to its receptor, and thus inhibits IL18-induced IFN-gamma production, resulting in reduced T-helper type 1 immune responses. This protein is constitutively expressed and secreted in mononuclear cells. Elevated level of this protein is detected in the intestinal tissues of patients with Crohn's disease. Alternatively spliced transcript variants encoding different isoforms have been described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Feb 2011]</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49844600</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49875612</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NUMA1</w:t>
            </w:r>
          </w:p>
        </w:tc>
        <w:tc>
          <w:tcPr>
            <w:tcW w:w="1823"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nuclear mitotic apparatus protein 1</w:t>
            </w:r>
          </w:p>
        </w:tc>
        <w:tc>
          <w:tcPr>
            <w:tcW w:w="7136" w:type="dxa"/>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This gene encodes a large protein that forms a structural component of the nuclear matrix. The encoded protein interacts with microtubules and plays a role in the formation and organization of the mitotic spindle during cell division. Chromosomal translocation of this gene with the RARA (retinoic acid receptor, alpha) gene on chromosome 17 have been detected in patients with acute </w:t>
            </w:r>
            <w:proofErr w:type="spellStart"/>
            <w:r w:rsidRPr="00746ECC">
              <w:rPr>
                <w:rFonts w:ascii="Calibri" w:eastAsia="Times New Roman" w:hAnsi="Calibri" w:cs="Times New Roman"/>
                <w:color w:val="000000"/>
                <w:lang w:eastAsia="en-AU" w:bidi="bn-IN"/>
              </w:rPr>
              <w:t>promyelocytic</w:t>
            </w:r>
            <w:proofErr w:type="spellEnd"/>
            <w:r w:rsidRPr="00746ECC">
              <w:rPr>
                <w:rFonts w:ascii="Calibri" w:eastAsia="Times New Roman" w:hAnsi="Calibri" w:cs="Times New Roman"/>
                <w:color w:val="000000"/>
                <w:lang w:eastAsia="en-AU" w:bidi="bn-IN"/>
              </w:rPr>
              <w:t xml:space="preserve"> </w:t>
            </w:r>
            <w:proofErr w:type="spellStart"/>
            <w:r w:rsidRPr="00746ECC">
              <w:rPr>
                <w:rFonts w:ascii="Calibri" w:eastAsia="Times New Roman" w:hAnsi="Calibri" w:cs="Times New Roman"/>
                <w:color w:val="000000"/>
                <w:lang w:eastAsia="en-AU" w:bidi="bn-IN"/>
              </w:rPr>
              <w:t>leukemia</w:t>
            </w:r>
            <w:proofErr w:type="spellEnd"/>
            <w:r w:rsidRPr="00746ECC">
              <w:rPr>
                <w:rFonts w:ascii="Calibri" w:eastAsia="Times New Roman" w:hAnsi="Calibri" w:cs="Times New Roman"/>
                <w:color w:val="000000"/>
                <w:lang w:eastAsia="en-AU" w:bidi="bn-IN"/>
              </w:rPr>
              <w:t xml:space="preserve">. Alternative splicing results in multiple transcript variants.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Nov 2013]</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49919686</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49934136</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LRRC51</w:t>
            </w:r>
          </w:p>
        </w:tc>
        <w:tc>
          <w:tcPr>
            <w:tcW w:w="8959" w:type="dxa"/>
            <w:gridSpan w:val="2"/>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leucine-rich repeat-containing protein 51</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49934503</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49940851</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LAMTOR1</w:t>
            </w:r>
          </w:p>
        </w:tc>
        <w:tc>
          <w:tcPr>
            <w:tcW w:w="8959" w:type="dxa"/>
            <w:gridSpan w:val="2"/>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late endosomal/lysosomal adaptor MAPK and MTOR activator 1</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49943502</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49945846</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TOMT</w:t>
            </w:r>
          </w:p>
        </w:tc>
        <w:tc>
          <w:tcPr>
            <w:tcW w:w="8959" w:type="dxa"/>
            <w:gridSpan w:val="2"/>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transmembrane O-methyltransferase</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49946522</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49948362</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ANAPC15</w:t>
            </w:r>
          </w:p>
        </w:tc>
        <w:tc>
          <w:tcPr>
            <w:tcW w:w="8959" w:type="dxa"/>
            <w:gridSpan w:val="2"/>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anaphase promoting complex subunit 15</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49992342</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49997798</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FOLR3</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folate receptor 3 (gamma)</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This gene encodes a member of the folate receptor (FOLR) family, members of which have a high affinity for folic acid and for several reduced folic acid derivatives, and mediate delivery of 5-methyltetrahydrofolate to the interior of cells. This gene includes two polymorphic variants; the shorter one has two base deletion in the CDS, resulting in a truncated polypeptide, compared to the longer one. Both protein products are constitutively secreted in hematopoietic tissues and are potential serum marker for certain hematopoietic malignancies. The longer protein has a 71% and 79% sequence homology with the FOLR1 and FOLR2 proteins, respectively.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bookmarkStart w:id="0" w:name="_GoBack"/>
        <w:bookmarkEnd w:id="0"/>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50003001</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50014571</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FOLR1</w:t>
            </w:r>
          </w:p>
        </w:tc>
        <w:tc>
          <w:tcPr>
            <w:tcW w:w="1823"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folate receptor 1 (adult)</w:t>
            </w:r>
          </w:p>
        </w:tc>
        <w:tc>
          <w:tcPr>
            <w:tcW w:w="7136" w:type="dxa"/>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protein encoded by this gene is a member of the folate receptor family. Members of this gene family bind folic acid and its reduced derivatives, and transport 5-methyltetrahydrofolate into cells. This gene product is a secreted protein that either anchors to membranes via a </w:t>
            </w:r>
            <w:proofErr w:type="spellStart"/>
            <w:r w:rsidRPr="00746ECC">
              <w:rPr>
                <w:rFonts w:ascii="Calibri" w:eastAsia="Times New Roman" w:hAnsi="Calibri" w:cs="Times New Roman"/>
                <w:color w:val="000000"/>
                <w:lang w:eastAsia="en-AU" w:bidi="bn-IN"/>
              </w:rPr>
              <w:t>glycosyl</w:t>
            </w:r>
            <w:proofErr w:type="spellEnd"/>
            <w:r w:rsidRPr="00746ECC">
              <w:rPr>
                <w:rFonts w:ascii="Calibri" w:eastAsia="Times New Roman" w:hAnsi="Calibri" w:cs="Times New Roman"/>
                <w:color w:val="000000"/>
                <w:lang w:eastAsia="en-AU" w:bidi="bn-IN"/>
              </w:rPr>
              <w:t xml:space="preserve">-phosphatidylinositol linkage or exists in a soluble form. Mutations in this gene have been associated with neurodegeneration due to cerebral folate transport deficiency. Due to the presence of two promoters, multiple transcription start sites, and alternative splicing, multiple transcript variants encoding the same protein have been found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Oct 2009]</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50018863</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50018935</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TRNAG-CCC</w:t>
            </w:r>
          </w:p>
        </w:tc>
        <w:tc>
          <w:tcPr>
            <w:tcW w:w="8959" w:type="dxa"/>
            <w:gridSpan w:val="2"/>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transfer RNA glycine (anticodon CCC)</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50031556</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50034889</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FOLR2</w:t>
            </w:r>
          </w:p>
        </w:tc>
        <w:tc>
          <w:tcPr>
            <w:tcW w:w="1823"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folate receptor 2 (</w:t>
            </w:r>
            <w:proofErr w:type="spellStart"/>
            <w:r w:rsidRPr="00746ECC">
              <w:rPr>
                <w:rFonts w:ascii="Calibri" w:eastAsia="Times New Roman" w:hAnsi="Calibri" w:cs="Times New Roman"/>
                <w:color w:val="000000"/>
                <w:lang w:eastAsia="en-AU" w:bidi="bn-IN"/>
              </w:rPr>
              <w:t>fetal</w:t>
            </w:r>
            <w:proofErr w:type="spellEnd"/>
            <w:r w:rsidRPr="00746ECC">
              <w:rPr>
                <w:rFonts w:ascii="Calibri" w:eastAsia="Times New Roman" w:hAnsi="Calibri" w:cs="Times New Roman"/>
                <w:color w:val="000000"/>
                <w:lang w:eastAsia="en-AU" w:bidi="bn-IN"/>
              </w:rPr>
              <w:t>)</w:t>
            </w:r>
          </w:p>
        </w:tc>
        <w:tc>
          <w:tcPr>
            <w:tcW w:w="7136" w:type="dxa"/>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protein encoded by this gene is a member of the folate receptor (FOLR) family, and these genes exist in a cluster on chromosome 11. Members of this gene family have a high affinity for folic acid and for several reduced folic acid derivatives, and they mediate delivery of 5-methyltetrahydrofolate to the interior of cells. This protein has a 68% and 79% sequence homology with the FOLR1 and FOLR3 proteins, respectively. Although this protein was originally thought to be specific to placenta, it can also exist in other tissues, and it may play a role in the transport of methotrexate in synovial macrophages in rheumatoid arthritis patients. Multiple transcript variants that encode the same protein have been found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50038091</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50052170</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INPPL1</w:t>
            </w:r>
          </w:p>
        </w:tc>
        <w:tc>
          <w:tcPr>
            <w:tcW w:w="1823"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mRNA inositol polyphosphate </w:t>
            </w:r>
            <w:r w:rsidRPr="00746ECC">
              <w:rPr>
                <w:rFonts w:ascii="Calibri" w:eastAsia="Times New Roman" w:hAnsi="Calibri" w:cs="Times New Roman"/>
                <w:color w:val="000000"/>
                <w:lang w:eastAsia="en-AU" w:bidi="bn-IN"/>
              </w:rPr>
              <w:lastRenderedPageBreak/>
              <w:t>phosphatase-like 1</w:t>
            </w:r>
          </w:p>
        </w:tc>
        <w:tc>
          <w:tcPr>
            <w:tcW w:w="7136" w:type="dxa"/>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lastRenderedPageBreak/>
              <w:t xml:space="preserve">The protein encoded by this gene is an SH2-containing 5'-inositol phosphatase that is involved in the regulation of insulin function. The encoded protein also </w:t>
            </w:r>
            <w:r w:rsidRPr="00746ECC">
              <w:rPr>
                <w:rFonts w:ascii="Calibri" w:eastAsia="Times New Roman" w:hAnsi="Calibri" w:cs="Times New Roman"/>
                <w:color w:val="000000"/>
                <w:lang w:eastAsia="en-AU" w:bidi="bn-IN"/>
              </w:rPr>
              <w:lastRenderedPageBreak/>
              <w:t xml:space="preserve">plays a role in the regulation of epidermal growth factor receptor turnover and actin remodelling. Additionally, this gene supports metastatic growth in breast cancer and is a valuable biomarker for breast cancer.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Jan 2009]</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50052618</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50056577</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PHOX2A</w:t>
            </w:r>
          </w:p>
        </w:tc>
        <w:tc>
          <w:tcPr>
            <w:tcW w:w="1823"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paired-like </w:t>
            </w:r>
            <w:proofErr w:type="spellStart"/>
            <w:r w:rsidRPr="00746ECC">
              <w:rPr>
                <w:rFonts w:ascii="Calibri" w:eastAsia="Times New Roman" w:hAnsi="Calibri" w:cs="Times New Roman"/>
                <w:color w:val="000000"/>
                <w:lang w:eastAsia="en-AU" w:bidi="bn-IN"/>
              </w:rPr>
              <w:t>homeobox</w:t>
            </w:r>
            <w:proofErr w:type="spellEnd"/>
            <w:r w:rsidRPr="00746ECC">
              <w:rPr>
                <w:rFonts w:ascii="Calibri" w:eastAsia="Times New Roman" w:hAnsi="Calibri" w:cs="Times New Roman"/>
                <w:color w:val="000000"/>
                <w:lang w:eastAsia="en-AU" w:bidi="bn-IN"/>
              </w:rPr>
              <w:t xml:space="preserve"> 2a</w:t>
            </w:r>
          </w:p>
        </w:tc>
        <w:tc>
          <w:tcPr>
            <w:tcW w:w="7136" w:type="dxa"/>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protein encoded by this gene contains a paired-like homeodomain most similar to that of the Drosophila </w:t>
            </w:r>
            <w:proofErr w:type="spellStart"/>
            <w:r w:rsidRPr="00746ECC">
              <w:rPr>
                <w:rFonts w:ascii="Calibri" w:eastAsia="Times New Roman" w:hAnsi="Calibri" w:cs="Times New Roman"/>
                <w:color w:val="000000"/>
                <w:lang w:eastAsia="en-AU" w:bidi="bn-IN"/>
              </w:rPr>
              <w:t>aristaless</w:t>
            </w:r>
            <w:proofErr w:type="spellEnd"/>
            <w:r w:rsidRPr="00746ECC">
              <w:rPr>
                <w:rFonts w:ascii="Calibri" w:eastAsia="Times New Roman" w:hAnsi="Calibri" w:cs="Times New Roman"/>
                <w:color w:val="000000"/>
                <w:lang w:eastAsia="en-AU" w:bidi="bn-IN"/>
              </w:rPr>
              <w:t xml:space="preserve"> gene product. The encoded protein plays a central role in development of the autonomic nervous system. It regulates the expression of tyrosine hydroxylase and dopamine beta-hydroxylase, two </w:t>
            </w:r>
            <w:proofErr w:type="spellStart"/>
            <w:r w:rsidRPr="00746ECC">
              <w:rPr>
                <w:rFonts w:ascii="Calibri" w:eastAsia="Times New Roman" w:hAnsi="Calibri" w:cs="Times New Roman"/>
                <w:color w:val="000000"/>
                <w:lang w:eastAsia="en-AU" w:bidi="bn-IN"/>
              </w:rPr>
              <w:t>catecholaminergic</w:t>
            </w:r>
            <w:proofErr w:type="spellEnd"/>
            <w:r w:rsidRPr="00746ECC">
              <w:rPr>
                <w:rFonts w:ascii="Calibri" w:eastAsia="Times New Roman" w:hAnsi="Calibri" w:cs="Times New Roman"/>
                <w:color w:val="000000"/>
                <w:lang w:eastAsia="en-AU" w:bidi="bn-IN"/>
              </w:rPr>
              <w:t xml:space="preserve"> biosynthetic enzymes essential for the differentiation and maintenance of the noradrenergic neurotransmitter phenotype. The encoded protein has also been shown to regulate transcription of the alpha3 nicotinic acetylcholine receptor gene. Mutations in this gene have been associated with autosomal recessive congenital fibrosis of the extraocular muscles.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50087186</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50226492</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CLPB</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mRNA </w:t>
            </w:r>
            <w:proofErr w:type="spellStart"/>
            <w:r w:rsidRPr="00746ECC">
              <w:rPr>
                <w:rFonts w:ascii="Calibri" w:eastAsia="Times New Roman" w:hAnsi="Calibri" w:cs="Times New Roman"/>
                <w:color w:val="000000"/>
                <w:lang w:eastAsia="en-AU" w:bidi="bn-IN"/>
              </w:rPr>
              <w:t>ClpB</w:t>
            </w:r>
            <w:proofErr w:type="spellEnd"/>
            <w:r w:rsidRPr="00746ECC">
              <w:rPr>
                <w:rFonts w:ascii="Calibri" w:eastAsia="Times New Roman" w:hAnsi="Calibri" w:cs="Times New Roman"/>
                <w:color w:val="000000"/>
                <w:lang w:eastAsia="en-AU" w:bidi="bn-IN"/>
              </w:rPr>
              <w:t xml:space="preserve"> homolog mitochondrial AAA ATPase chaperonin</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This gene belongs to the ATP-</w:t>
            </w:r>
            <w:proofErr w:type="spellStart"/>
            <w:r w:rsidRPr="00746ECC">
              <w:rPr>
                <w:rFonts w:ascii="Calibri" w:eastAsia="Times New Roman" w:hAnsi="Calibri" w:cs="Times New Roman"/>
                <w:color w:val="000000"/>
                <w:lang w:eastAsia="en-AU" w:bidi="bn-IN"/>
              </w:rPr>
              <w:t>ases</w:t>
            </w:r>
            <w:proofErr w:type="spellEnd"/>
            <w:r w:rsidRPr="00746ECC">
              <w:rPr>
                <w:rFonts w:ascii="Calibri" w:eastAsia="Times New Roman" w:hAnsi="Calibri" w:cs="Times New Roman"/>
                <w:color w:val="000000"/>
                <w:lang w:eastAsia="en-AU" w:bidi="bn-IN"/>
              </w:rPr>
              <w:t xml:space="preserve"> associated with diverse cellular activities (AAA+) superfamily. Members of this superfamily form ring-shaped homo-hexamers and have highly conserved ATPase domains that are involved in various processes including DNA replication, protein degradation and reactivation of misfolded proteins. All members of this family </w:t>
            </w:r>
            <w:proofErr w:type="spellStart"/>
            <w:r w:rsidRPr="00746ECC">
              <w:rPr>
                <w:rFonts w:ascii="Calibri" w:eastAsia="Times New Roman" w:hAnsi="Calibri" w:cs="Times New Roman"/>
                <w:color w:val="000000"/>
                <w:lang w:eastAsia="en-AU" w:bidi="bn-IN"/>
              </w:rPr>
              <w:t>hydrolyze</w:t>
            </w:r>
            <w:proofErr w:type="spellEnd"/>
            <w:r w:rsidRPr="00746ECC">
              <w:rPr>
                <w:rFonts w:ascii="Calibri" w:eastAsia="Times New Roman" w:hAnsi="Calibri" w:cs="Times New Roman"/>
                <w:color w:val="000000"/>
                <w:lang w:eastAsia="en-AU" w:bidi="bn-IN"/>
              </w:rPr>
              <w:t xml:space="preserve"> ATP through their AAA+ domains and use the energy generated through ATP hydrolysis to exert mechanical force on their substrates. In addition to an AAA+ domain, the protein encoded by this gene contains a C-terminal D2 domain, which is characteristic of the AAA+ subfamily of </w:t>
            </w:r>
            <w:proofErr w:type="spellStart"/>
            <w:r w:rsidRPr="00746ECC">
              <w:rPr>
                <w:rFonts w:ascii="Calibri" w:eastAsia="Times New Roman" w:hAnsi="Calibri" w:cs="Times New Roman"/>
                <w:color w:val="000000"/>
                <w:lang w:eastAsia="en-AU" w:bidi="bn-IN"/>
              </w:rPr>
              <w:t>Caseinolytic</w:t>
            </w:r>
            <w:proofErr w:type="spellEnd"/>
            <w:r w:rsidRPr="00746ECC">
              <w:rPr>
                <w:rFonts w:ascii="Calibri" w:eastAsia="Times New Roman" w:hAnsi="Calibri" w:cs="Times New Roman"/>
                <w:color w:val="000000"/>
                <w:lang w:eastAsia="en-AU" w:bidi="bn-IN"/>
              </w:rPr>
              <w:t xml:space="preserve"> peptidases to which this protein belongs. It cooperates with Hsp70 in the disaggregation of protein aggregates. Allelic variants of this gene are associated with 3-methylglutaconic aciduria, which causes cataracts and neutropenia. Alternative splicing results in multiple transcript variants.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Apr 2015]</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50337866</w:t>
            </w:r>
          </w:p>
        </w:tc>
        <w:tc>
          <w:tcPr>
            <w:tcW w:w="1109" w:type="dxa"/>
            <w:tcBorders>
              <w:bottom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50432640</w:t>
            </w:r>
          </w:p>
        </w:tc>
        <w:tc>
          <w:tcPr>
            <w:tcW w:w="1575" w:type="dxa"/>
            <w:tcBorders>
              <w:bottom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PDE2A</w:t>
            </w:r>
          </w:p>
        </w:tc>
        <w:tc>
          <w:tcPr>
            <w:tcW w:w="8959" w:type="dxa"/>
            <w:gridSpan w:val="2"/>
            <w:tcBorders>
              <w:bottom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phosphodiesterase 2A cGMP-stimulated</w:t>
            </w:r>
          </w:p>
        </w:tc>
      </w:tr>
      <w:tr w:rsidR="00746ECC" w:rsidRPr="00746ECC" w:rsidTr="007B7A70">
        <w:trPr>
          <w:trHeight w:val="300"/>
        </w:trPr>
        <w:tc>
          <w:tcPr>
            <w:cnfStyle w:val="001000000000" w:firstRow="0" w:lastRow="0" w:firstColumn="1" w:lastColumn="0" w:oddVBand="0" w:evenVBand="0" w:oddHBand="0" w:evenHBand="0" w:firstRowFirstColumn="0" w:firstRowLastColumn="0" w:lastRowFirstColumn="0" w:lastRowLastColumn="0"/>
            <w:tcW w:w="1109" w:type="dxa"/>
            <w:tcBorders>
              <w:bottom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50442605</w:t>
            </w:r>
          </w:p>
        </w:tc>
        <w:tc>
          <w:tcPr>
            <w:tcW w:w="1109" w:type="dxa"/>
            <w:tcBorders>
              <w:bottom w:val="nil"/>
            </w:tcBorders>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50478503</w:t>
            </w:r>
          </w:p>
        </w:tc>
        <w:tc>
          <w:tcPr>
            <w:tcW w:w="1575"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ARAP1</w:t>
            </w:r>
          </w:p>
        </w:tc>
        <w:tc>
          <w:tcPr>
            <w:tcW w:w="1823" w:type="dxa"/>
            <w:tcBorders>
              <w:bottom w:val="nil"/>
            </w:tcBorders>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mRNA </w:t>
            </w:r>
            <w:proofErr w:type="spellStart"/>
            <w:r w:rsidRPr="00746ECC">
              <w:rPr>
                <w:rFonts w:ascii="Calibri" w:eastAsia="Times New Roman" w:hAnsi="Calibri" w:cs="Times New Roman"/>
                <w:color w:val="000000"/>
                <w:lang w:eastAsia="en-AU" w:bidi="bn-IN"/>
              </w:rPr>
              <w:t>ArfGAP</w:t>
            </w:r>
            <w:proofErr w:type="spellEnd"/>
            <w:r w:rsidRPr="00746ECC">
              <w:rPr>
                <w:rFonts w:ascii="Calibri" w:eastAsia="Times New Roman" w:hAnsi="Calibri" w:cs="Times New Roman"/>
                <w:color w:val="000000"/>
                <w:lang w:eastAsia="en-AU" w:bidi="bn-IN"/>
              </w:rPr>
              <w:t xml:space="preserve"> with </w:t>
            </w:r>
            <w:proofErr w:type="spellStart"/>
            <w:r w:rsidRPr="00746ECC">
              <w:rPr>
                <w:rFonts w:ascii="Calibri" w:eastAsia="Times New Roman" w:hAnsi="Calibri" w:cs="Times New Roman"/>
                <w:color w:val="000000"/>
                <w:lang w:eastAsia="en-AU" w:bidi="bn-IN"/>
              </w:rPr>
              <w:t>RhoGAP</w:t>
            </w:r>
            <w:proofErr w:type="spellEnd"/>
            <w:r w:rsidRPr="00746ECC">
              <w:rPr>
                <w:rFonts w:ascii="Calibri" w:eastAsia="Times New Roman" w:hAnsi="Calibri" w:cs="Times New Roman"/>
                <w:color w:val="000000"/>
                <w:lang w:eastAsia="en-AU" w:bidi="bn-IN"/>
              </w:rPr>
              <w:t xml:space="preserve"> domain </w:t>
            </w:r>
            <w:proofErr w:type="spellStart"/>
            <w:r w:rsidRPr="00746ECC">
              <w:rPr>
                <w:rFonts w:ascii="Calibri" w:eastAsia="Times New Roman" w:hAnsi="Calibri" w:cs="Times New Roman"/>
                <w:color w:val="000000"/>
                <w:lang w:eastAsia="en-AU" w:bidi="bn-IN"/>
              </w:rPr>
              <w:t>ankyrin</w:t>
            </w:r>
            <w:proofErr w:type="spellEnd"/>
            <w:r w:rsidRPr="00746ECC">
              <w:rPr>
                <w:rFonts w:ascii="Calibri" w:eastAsia="Times New Roman" w:hAnsi="Calibri" w:cs="Times New Roman"/>
                <w:color w:val="000000"/>
                <w:lang w:eastAsia="en-AU" w:bidi="bn-IN"/>
              </w:rPr>
              <w:t xml:space="preserve"> </w:t>
            </w:r>
            <w:r w:rsidRPr="00746ECC">
              <w:rPr>
                <w:rFonts w:ascii="Calibri" w:eastAsia="Times New Roman" w:hAnsi="Calibri" w:cs="Times New Roman"/>
                <w:color w:val="000000"/>
                <w:lang w:eastAsia="en-AU" w:bidi="bn-IN"/>
              </w:rPr>
              <w:lastRenderedPageBreak/>
              <w:t>repeat and PH domain 1</w:t>
            </w:r>
          </w:p>
        </w:tc>
        <w:tc>
          <w:tcPr>
            <w:tcW w:w="7136" w:type="dxa"/>
            <w:tcBorders>
              <w:bottom w:val="nil"/>
            </w:tcBorders>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lastRenderedPageBreak/>
              <w:t xml:space="preserve">The protein encoded by this gene contains SAM, ARF-GAP, RHO-GAP, </w:t>
            </w:r>
            <w:proofErr w:type="spellStart"/>
            <w:r w:rsidRPr="00746ECC">
              <w:rPr>
                <w:rFonts w:ascii="Calibri" w:eastAsia="Times New Roman" w:hAnsi="Calibri" w:cs="Times New Roman"/>
                <w:color w:val="000000"/>
                <w:lang w:eastAsia="en-AU" w:bidi="bn-IN"/>
              </w:rPr>
              <w:t>ankyrin</w:t>
            </w:r>
            <w:proofErr w:type="spellEnd"/>
            <w:r w:rsidRPr="00746ECC">
              <w:rPr>
                <w:rFonts w:ascii="Calibri" w:eastAsia="Times New Roman" w:hAnsi="Calibri" w:cs="Times New Roman"/>
                <w:color w:val="000000"/>
                <w:lang w:eastAsia="en-AU" w:bidi="bn-IN"/>
              </w:rPr>
              <w:t xml:space="preserve"> repeat, RAS-associating, and </w:t>
            </w:r>
            <w:proofErr w:type="spellStart"/>
            <w:r w:rsidRPr="00746ECC">
              <w:rPr>
                <w:rFonts w:ascii="Calibri" w:eastAsia="Times New Roman" w:hAnsi="Calibri" w:cs="Times New Roman"/>
                <w:color w:val="000000"/>
                <w:lang w:eastAsia="en-AU" w:bidi="bn-IN"/>
              </w:rPr>
              <w:t>pleckstrin</w:t>
            </w:r>
            <w:proofErr w:type="spellEnd"/>
            <w:r w:rsidRPr="00746ECC">
              <w:rPr>
                <w:rFonts w:ascii="Calibri" w:eastAsia="Times New Roman" w:hAnsi="Calibri" w:cs="Times New Roman"/>
                <w:color w:val="000000"/>
                <w:lang w:eastAsia="en-AU" w:bidi="bn-IN"/>
              </w:rPr>
              <w:t xml:space="preserve"> homology (PH) domains. In vitro, this protein displays RHO-GAP and phosphatidylinositol (3</w:t>
            </w:r>
            <w:proofErr w:type="gramStart"/>
            <w:r w:rsidRPr="00746ECC">
              <w:rPr>
                <w:rFonts w:ascii="Calibri" w:eastAsia="Times New Roman" w:hAnsi="Calibri" w:cs="Times New Roman"/>
                <w:color w:val="000000"/>
                <w:lang w:eastAsia="en-AU" w:bidi="bn-IN"/>
              </w:rPr>
              <w:t>,4,5</w:t>
            </w:r>
            <w:proofErr w:type="gramEnd"/>
            <w:r w:rsidRPr="00746ECC">
              <w:rPr>
                <w:rFonts w:ascii="Calibri" w:eastAsia="Times New Roman" w:hAnsi="Calibri" w:cs="Times New Roman"/>
                <w:color w:val="000000"/>
                <w:lang w:eastAsia="en-AU" w:bidi="bn-IN"/>
              </w:rPr>
              <w:t xml:space="preserve">) trisphosphate (PIP3)-dependent ARF-GAP activity. The encoded protein associates with the </w:t>
            </w:r>
            <w:r w:rsidRPr="00746ECC">
              <w:rPr>
                <w:rFonts w:ascii="Calibri" w:eastAsia="Times New Roman" w:hAnsi="Calibri" w:cs="Times New Roman"/>
                <w:color w:val="000000"/>
                <w:lang w:eastAsia="en-AU" w:bidi="bn-IN"/>
              </w:rPr>
              <w:lastRenderedPageBreak/>
              <w:t xml:space="preserve">Golgi, and the ARF-GAP activity mediates changes in the Golgi and the formation of </w:t>
            </w:r>
            <w:proofErr w:type="spellStart"/>
            <w:r w:rsidRPr="00746ECC">
              <w:rPr>
                <w:rFonts w:ascii="Calibri" w:eastAsia="Times New Roman" w:hAnsi="Calibri" w:cs="Times New Roman"/>
                <w:color w:val="000000"/>
                <w:lang w:eastAsia="en-AU" w:bidi="bn-IN"/>
              </w:rPr>
              <w:t>filopodia</w:t>
            </w:r>
            <w:proofErr w:type="spellEnd"/>
            <w:r w:rsidRPr="00746ECC">
              <w:rPr>
                <w:rFonts w:ascii="Calibri" w:eastAsia="Times New Roman" w:hAnsi="Calibri" w:cs="Times New Roman"/>
                <w:color w:val="000000"/>
                <w:lang w:eastAsia="en-AU" w:bidi="bn-IN"/>
              </w:rPr>
              <w:t xml:space="preserve">. It is thought to regulate the cell-specific trafficking of a receptor protein involved in apoptosis. Multiple transcript variants encoding different isoforms have been found for this gene.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Sep 2008]</w:t>
            </w:r>
          </w:p>
        </w:tc>
      </w:tr>
      <w:tr w:rsidR="00746ECC" w:rsidRPr="00746ECC" w:rsidTr="007B7A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tcBorders>
              <w:top w:val="nil"/>
            </w:tcBorders>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lastRenderedPageBreak/>
              <w:t>50501838</w:t>
            </w:r>
          </w:p>
        </w:tc>
        <w:tc>
          <w:tcPr>
            <w:tcW w:w="1109" w:type="dxa"/>
            <w:tcBorders>
              <w:top w:val="nil"/>
            </w:tcBorders>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50536774</w:t>
            </w:r>
          </w:p>
        </w:tc>
        <w:tc>
          <w:tcPr>
            <w:tcW w:w="1575" w:type="dxa"/>
            <w:tcBorders>
              <w:top w:val="nil"/>
            </w:tcBorders>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STARD10</w:t>
            </w:r>
          </w:p>
        </w:tc>
        <w:tc>
          <w:tcPr>
            <w:tcW w:w="8959" w:type="dxa"/>
            <w:gridSpan w:val="2"/>
            <w:tcBorders>
              <w:top w:val="nil"/>
            </w:tcBorders>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w:t>
            </w:r>
            <w:proofErr w:type="spellStart"/>
            <w:r w:rsidRPr="00746ECC">
              <w:rPr>
                <w:rFonts w:ascii="Calibri" w:eastAsia="Times New Roman" w:hAnsi="Calibri" w:cs="Times New Roman"/>
                <w:color w:val="000000"/>
                <w:lang w:eastAsia="en-AU" w:bidi="bn-IN"/>
              </w:rPr>
              <w:t>StAR</w:t>
            </w:r>
            <w:proofErr w:type="spellEnd"/>
            <w:r w:rsidRPr="00746ECC">
              <w:rPr>
                <w:rFonts w:ascii="Calibri" w:eastAsia="Times New Roman" w:hAnsi="Calibri" w:cs="Times New Roman"/>
                <w:color w:val="000000"/>
                <w:lang w:eastAsia="en-AU" w:bidi="bn-IN"/>
              </w:rPr>
              <w:t>-related lipid transfer (START) domain containing 10</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50553550</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50569219</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ATG16L2</w:t>
            </w:r>
          </w:p>
        </w:tc>
        <w:tc>
          <w:tcPr>
            <w:tcW w:w="8959" w:type="dxa"/>
            <w:gridSpan w:val="2"/>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autophagy related 16-like 2 (S. cerevisiae)</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50576386</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50817451</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FCHSD2</w:t>
            </w:r>
          </w:p>
        </w:tc>
        <w:tc>
          <w:tcPr>
            <w:tcW w:w="8959" w:type="dxa"/>
            <w:gridSpan w:val="2"/>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FCH and double SH3 domains 2</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50964501</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50988822</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P2RY6</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mRNA </w:t>
            </w:r>
            <w:proofErr w:type="spellStart"/>
            <w:r w:rsidRPr="00746ECC">
              <w:rPr>
                <w:rFonts w:ascii="Calibri" w:eastAsia="Times New Roman" w:hAnsi="Calibri" w:cs="Times New Roman"/>
                <w:color w:val="000000"/>
                <w:lang w:eastAsia="en-AU" w:bidi="bn-IN"/>
              </w:rPr>
              <w:t>pyrimidinergic</w:t>
            </w:r>
            <w:proofErr w:type="spellEnd"/>
            <w:r w:rsidRPr="00746ECC">
              <w:rPr>
                <w:rFonts w:ascii="Calibri" w:eastAsia="Times New Roman" w:hAnsi="Calibri" w:cs="Times New Roman"/>
                <w:color w:val="000000"/>
                <w:lang w:eastAsia="en-AU" w:bidi="bn-IN"/>
              </w:rPr>
              <w:t xml:space="preserve"> receptor P2Y G-protein coupled 6</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The product of this gene belongs to the family of P2 receptors, which is activated by extracellular nucleotides and subdivided into P2X ligand-gated ion channels and P2Y G-protein coupled receptors. This family has several receptor subtypes with different pharmacological selectivity, which overlaps in some cases, for various adenosine and uridine nucleotides. This receptor, which is a G-protein coupled receptor, is responsive to UDP, partially responsive to UTP and ADP, and not responsive to ATP. It is proposed that this receptor mediates inflammatory responses. Alternative splicing results in multiple transcript variants that encode different protein isoforms.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Mar 2013]</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50996826</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51052781</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ARHGEF17</w:t>
            </w:r>
          </w:p>
        </w:tc>
        <w:tc>
          <w:tcPr>
            <w:tcW w:w="8959" w:type="dxa"/>
            <w:gridSpan w:val="2"/>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Rho guanine nucleotide exchange factor (GEF) 17</w:t>
            </w:r>
          </w:p>
        </w:tc>
      </w:tr>
      <w:tr w:rsidR="00746ECC" w:rsidRPr="00746ECC" w:rsidTr="00746ECC">
        <w:trPr>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51059947</w:t>
            </w:r>
          </w:p>
        </w:tc>
        <w:tc>
          <w:tcPr>
            <w:tcW w:w="1109" w:type="dxa"/>
            <w:noWrap/>
            <w:hideMark/>
          </w:tcPr>
          <w:p w:rsidR="00746ECC" w:rsidRPr="00746ECC" w:rsidRDefault="00746ECC" w:rsidP="00746EC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51077198</w:t>
            </w:r>
          </w:p>
        </w:tc>
        <w:tc>
          <w:tcPr>
            <w:tcW w:w="1575"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RELT</w:t>
            </w:r>
          </w:p>
        </w:tc>
        <w:tc>
          <w:tcPr>
            <w:tcW w:w="1823" w:type="dxa"/>
            <w:noWrap/>
            <w:hideMark/>
          </w:tcPr>
          <w:p w:rsidR="00746ECC" w:rsidRPr="00746ECC" w:rsidRDefault="00746ECC" w:rsidP="00746E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 xml:space="preserve">protein RELT </w:t>
            </w:r>
            <w:proofErr w:type="spellStart"/>
            <w:r w:rsidRPr="00746ECC">
              <w:rPr>
                <w:rFonts w:ascii="Calibri" w:eastAsia="Times New Roman" w:hAnsi="Calibri" w:cs="Times New Roman"/>
                <w:color w:val="000000"/>
                <w:lang w:eastAsia="en-AU" w:bidi="bn-IN"/>
              </w:rPr>
              <w:t>tumor</w:t>
            </w:r>
            <w:proofErr w:type="spellEnd"/>
            <w:r w:rsidRPr="00746ECC">
              <w:rPr>
                <w:rFonts w:ascii="Calibri" w:eastAsia="Times New Roman" w:hAnsi="Calibri" w:cs="Times New Roman"/>
                <w:color w:val="000000"/>
                <w:lang w:eastAsia="en-AU" w:bidi="bn-IN"/>
              </w:rPr>
              <w:t xml:space="preserve"> necrosis factor receptor</w:t>
            </w:r>
          </w:p>
        </w:tc>
        <w:tc>
          <w:tcPr>
            <w:tcW w:w="7136" w:type="dxa"/>
            <w:noWrap/>
            <w:hideMark/>
          </w:tcPr>
          <w:p w:rsidR="00746ECC" w:rsidRPr="00746ECC" w:rsidRDefault="00746ECC" w:rsidP="00746ECC">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The protein encoded by this gene is a member of the TNF-receptor superfamily. This receptor is especially abundant in hematologic tissues. It has been shown to activate the NF-</w:t>
            </w:r>
            <w:proofErr w:type="spellStart"/>
            <w:r w:rsidRPr="00746ECC">
              <w:rPr>
                <w:rFonts w:ascii="Calibri" w:eastAsia="Times New Roman" w:hAnsi="Calibri" w:cs="Times New Roman"/>
                <w:color w:val="000000"/>
                <w:lang w:eastAsia="en-AU" w:bidi="bn-IN"/>
              </w:rPr>
              <w:t>kappaB</w:t>
            </w:r>
            <w:proofErr w:type="spellEnd"/>
            <w:r w:rsidRPr="00746ECC">
              <w:rPr>
                <w:rFonts w:ascii="Calibri" w:eastAsia="Times New Roman" w:hAnsi="Calibri" w:cs="Times New Roman"/>
                <w:color w:val="000000"/>
                <w:lang w:eastAsia="en-AU" w:bidi="bn-IN"/>
              </w:rPr>
              <w:t xml:space="preserve"> pathway and selectively bind TNF receptor-associated factor 1 (TRAF1). This receptor is capable of stimulating T-cell proliferation in the presence of CD3 </w:t>
            </w:r>
            <w:proofErr w:type="spellStart"/>
            <w:r w:rsidRPr="00746ECC">
              <w:rPr>
                <w:rFonts w:ascii="Calibri" w:eastAsia="Times New Roman" w:hAnsi="Calibri" w:cs="Times New Roman"/>
                <w:color w:val="000000"/>
                <w:lang w:eastAsia="en-AU" w:bidi="bn-IN"/>
              </w:rPr>
              <w:t>signaling</w:t>
            </w:r>
            <w:proofErr w:type="spellEnd"/>
            <w:r w:rsidRPr="00746ECC">
              <w:rPr>
                <w:rFonts w:ascii="Calibri" w:eastAsia="Times New Roman" w:hAnsi="Calibri" w:cs="Times New Roman"/>
                <w:color w:val="000000"/>
                <w:lang w:eastAsia="en-AU" w:bidi="bn-IN"/>
              </w:rPr>
              <w:t xml:space="preserve">, which suggests its regulatory role in immune response. Two alternatively spliced transcript variants of this gene encoding the same protein have been reported. [provided by </w:t>
            </w:r>
            <w:proofErr w:type="spellStart"/>
            <w:r w:rsidRPr="00746ECC">
              <w:rPr>
                <w:rFonts w:ascii="Calibri" w:eastAsia="Times New Roman" w:hAnsi="Calibri" w:cs="Times New Roman"/>
                <w:color w:val="000000"/>
                <w:lang w:eastAsia="en-AU" w:bidi="bn-IN"/>
              </w:rPr>
              <w:t>RefSeq</w:t>
            </w:r>
            <w:proofErr w:type="spellEnd"/>
            <w:r w:rsidRPr="00746ECC">
              <w:rPr>
                <w:rFonts w:ascii="Calibri" w:eastAsia="Times New Roman" w:hAnsi="Calibri" w:cs="Times New Roman"/>
                <w:color w:val="000000"/>
                <w:lang w:eastAsia="en-AU" w:bidi="bn-IN"/>
              </w:rPr>
              <w:t>, Jul 2008]</w:t>
            </w:r>
          </w:p>
        </w:tc>
      </w:tr>
      <w:tr w:rsidR="00746ECC" w:rsidRPr="00746ECC" w:rsidTr="00746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9" w:type="dxa"/>
            <w:noWrap/>
            <w:hideMark/>
          </w:tcPr>
          <w:p w:rsidR="00746ECC" w:rsidRPr="00746ECC" w:rsidRDefault="00746ECC" w:rsidP="00746ECC">
            <w:pPr>
              <w:jc w:val="right"/>
              <w:rPr>
                <w:rFonts w:ascii="Calibri" w:eastAsia="Times New Roman" w:hAnsi="Calibri" w:cs="Times New Roman"/>
                <w:b w:val="0"/>
                <w:bCs w:val="0"/>
                <w:color w:val="000000"/>
                <w:lang w:eastAsia="en-AU" w:bidi="bn-IN"/>
              </w:rPr>
            </w:pPr>
            <w:r w:rsidRPr="00746ECC">
              <w:rPr>
                <w:rFonts w:ascii="Calibri" w:eastAsia="Times New Roman" w:hAnsi="Calibri" w:cs="Times New Roman"/>
                <w:b w:val="0"/>
                <w:bCs w:val="0"/>
                <w:color w:val="000000"/>
                <w:lang w:eastAsia="en-AU" w:bidi="bn-IN"/>
              </w:rPr>
              <w:t>51085992</w:t>
            </w:r>
          </w:p>
        </w:tc>
        <w:tc>
          <w:tcPr>
            <w:tcW w:w="1109" w:type="dxa"/>
            <w:noWrap/>
            <w:hideMark/>
          </w:tcPr>
          <w:p w:rsidR="00746ECC" w:rsidRPr="00746ECC" w:rsidRDefault="00746ECC" w:rsidP="00746EC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51285804</w:t>
            </w:r>
          </w:p>
        </w:tc>
        <w:tc>
          <w:tcPr>
            <w:tcW w:w="1575" w:type="dxa"/>
            <w:noWrap/>
            <w:hideMark/>
          </w:tcPr>
          <w:p w:rsidR="00746ECC" w:rsidRPr="00746ECC" w:rsidRDefault="00746ECC" w:rsidP="00746EC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FAM168A</w:t>
            </w:r>
          </w:p>
        </w:tc>
        <w:tc>
          <w:tcPr>
            <w:tcW w:w="8959" w:type="dxa"/>
            <w:gridSpan w:val="2"/>
            <w:noWrap/>
            <w:hideMark/>
          </w:tcPr>
          <w:p w:rsidR="00746ECC" w:rsidRPr="00746ECC" w:rsidRDefault="00746ECC" w:rsidP="00746ECC">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AU" w:bidi="bn-IN"/>
              </w:rPr>
            </w:pPr>
            <w:r w:rsidRPr="00746ECC">
              <w:rPr>
                <w:rFonts w:ascii="Calibri" w:eastAsia="Times New Roman" w:hAnsi="Calibri" w:cs="Times New Roman"/>
                <w:color w:val="000000"/>
                <w:lang w:eastAsia="en-AU" w:bidi="bn-IN"/>
              </w:rPr>
              <w:t>mRNA family with sequence similarity 168 member A</w:t>
            </w:r>
          </w:p>
        </w:tc>
      </w:tr>
    </w:tbl>
    <w:p w:rsidR="002C3F41" w:rsidRDefault="002C3F41" w:rsidP="002C3F41">
      <w:pPr>
        <w:spacing w:after="0" w:line="480" w:lineRule="auto"/>
      </w:pPr>
    </w:p>
    <w:sectPr w:rsidR="002C3F41" w:rsidSect="00746EC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crosoft Sans Serif">
    <w:panose1 w:val="020B060402020202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354865"/>
      <w:docPartObj>
        <w:docPartGallery w:val="Page Numbers (Bottom of Page)"/>
        <w:docPartUnique/>
      </w:docPartObj>
    </w:sdtPr>
    <w:sdtEndPr>
      <w:rPr>
        <w:noProof/>
      </w:rPr>
    </w:sdtEndPr>
    <w:sdtContent>
      <w:p w:rsidR="009F20B7" w:rsidRDefault="009F20B7">
        <w:pPr>
          <w:pStyle w:val="Footer1"/>
        </w:pPr>
        <w:r>
          <w:fldChar w:fldCharType="begin"/>
        </w:r>
        <w:r>
          <w:instrText xml:space="preserve"> PAGE   \* MERGEFORMAT </w:instrText>
        </w:r>
        <w:r>
          <w:fldChar w:fldCharType="separate"/>
        </w:r>
        <w:r>
          <w:rPr>
            <w:noProof/>
          </w:rPr>
          <w:t>6</w:t>
        </w:r>
        <w:r>
          <w:rPr>
            <w:noProof/>
          </w:rPr>
          <w:fldChar w:fldCharType="end"/>
        </w:r>
        <w:r>
          <w:rPr>
            <w:noProof/>
          </w:rPr>
          <w:t xml:space="preserve"> SI</w:t>
        </w:r>
      </w:p>
    </w:sdtContent>
  </w:sdt>
  <w:p w:rsidR="009F20B7" w:rsidRDefault="009F20B7" w:rsidP="009F20B7">
    <w:pPr>
      <w:pStyle w:val="Footer1"/>
      <w:jc w:val="center"/>
    </w:pPr>
    <w:r>
      <w:t>H. A. Al-Mamun et 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748196"/>
      <w:docPartObj>
        <w:docPartGallery w:val="Page Numbers (Bottom of Page)"/>
        <w:docPartUnique/>
      </w:docPartObj>
    </w:sdtPr>
    <w:sdtEndPr>
      <w:rPr>
        <w:noProof/>
      </w:rPr>
    </w:sdtEndPr>
    <w:sdtContent>
      <w:p w:rsidR="009F20B7" w:rsidRDefault="009F20B7">
        <w:pPr>
          <w:pStyle w:val="Footer1"/>
          <w:jc w:val="right"/>
        </w:pPr>
        <w:r>
          <w:fldChar w:fldCharType="begin"/>
        </w:r>
        <w:r>
          <w:instrText xml:space="preserve"> PAGE   \* MERGEFORMAT </w:instrText>
        </w:r>
        <w:r>
          <w:fldChar w:fldCharType="separate"/>
        </w:r>
        <w:r w:rsidR="00A80897">
          <w:rPr>
            <w:noProof/>
          </w:rPr>
          <w:t>23</w:t>
        </w:r>
        <w:r>
          <w:rPr>
            <w:noProof/>
          </w:rPr>
          <w:fldChar w:fldCharType="end"/>
        </w:r>
        <w:r>
          <w:rPr>
            <w:noProof/>
          </w:rPr>
          <w:t xml:space="preserve"> SI</w:t>
        </w:r>
      </w:p>
    </w:sdtContent>
  </w:sdt>
  <w:p w:rsidR="009F20B7" w:rsidRDefault="009F20B7" w:rsidP="009F20B7">
    <w:pPr>
      <w:pStyle w:val="Footer1"/>
      <w:jc w:val="center"/>
    </w:pPr>
    <w:r>
      <w:t>H. A. Al-Mamun et al.</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8D"/>
    <w:multiLevelType w:val="hybridMultilevel"/>
    <w:tmpl w:val="AD228FA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C77755C"/>
    <w:multiLevelType w:val="hybridMultilevel"/>
    <w:tmpl w:val="6EA42C82"/>
    <w:lvl w:ilvl="0" w:tplc="BCC429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4B1F91"/>
    <w:multiLevelType w:val="hybridMultilevel"/>
    <w:tmpl w:val="51D0243E"/>
    <w:lvl w:ilvl="0" w:tplc="C4FA351C">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A30CE4"/>
    <w:multiLevelType w:val="hybridMultilevel"/>
    <w:tmpl w:val="6EA42C82"/>
    <w:lvl w:ilvl="0" w:tplc="BCC429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DD65155"/>
    <w:multiLevelType w:val="hybridMultilevel"/>
    <w:tmpl w:val="E814089E"/>
    <w:lvl w:ilvl="0" w:tplc="FABEDA18">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2A862D2"/>
    <w:multiLevelType w:val="hybridMultilevel"/>
    <w:tmpl w:val="AD228FA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B7"/>
    <w:rsid w:val="001928FE"/>
    <w:rsid w:val="001D794D"/>
    <w:rsid w:val="002C3F41"/>
    <w:rsid w:val="004C2852"/>
    <w:rsid w:val="00617A3A"/>
    <w:rsid w:val="0073049D"/>
    <w:rsid w:val="00746ECC"/>
    <w:rsid w:val="00776B23"/>
    <w:rsid w:val="007B7A70"/>
    <w:rsid w:val="007C0452"/>
    <w:rsid w:val="007F0733"/>
    <w:rsid w:val="00833136"/>
    <w:rsid w:val="008D4FF0"/>
    <w:rsid w:val="009F20B7"/>
    <w:rsid w:val="00A80897"/>
    <w:rsid w:val="00B61BF9"/>
    <w:rsid w:val="00BB095B"/>
    <w:rsid w:val="00C00351"/>
    <w:rsid w:val="00D30EB0"/>
    <w:rsid w:val="00F302D9"/>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B3116-3455-4CE8-B7FD-7274C7A8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3136"/>
    <w:pPr>
      <w:keepNext/>
      <w:keepLines/>
      <w:spacing w:before="240" w:after="0"/>
      <w:outlineLvl w:val="0"/>
    </w:pPr>
    <w:rPr>
      <w:rFonts w:ascii="Cambria" w:eastAsia="Times New Roman" w:hAnsi="Cambria" w:cs="Vrinda"/>
      <w:b/>
      <w:bCs/>
      <w:color w:val="365F91"/>
      <w:sz w:val="28"/>
      <w:szCs w:val="35"/>
      <w:lang w:bidi="bn-IN"/>
    </w:rPr>
  </w:style>
  <w:style w:type="paragraph" w:styleId="Heading2">
    <w:name w:val="heading 2"/>
    <w:basedOn w:val="Normal"/>
    <w:next w:val="Normal"/>
    <w:link w:val="Heading2Char"/>
    <w:uiPriority w:val="9"/>
    <w:semiHidden/>
    <w:unhideWhenUsed/>
    <w:qFormat/>
    <w:rsid w:val="00833136"/>
    <w:pPr>
      <w:keepNext/>
      <w:keepLines/>
      <w:spacing w:before="40" w:after="0"/>
      <w:outlineLvl w:val="1"/>
    </w:pPr>
    <w:rPr>
      <w:rFonts w:ascii="Cambria" w:eastAsia="Times New Roman" w:hAnsi="Cambria" w:cs="Vrinda"/>
      <w:b/>
      <w:bCs/>
      <w:color w:val="4F81BD"/>
      <w:sz w:val="26"/>
      <w:szCs w:val="33"/>
      <w:lang w:bidi="bn-IN"/>
    </w:rPr>
  </w:style>
  <w:style w:type="paragraph" w:styleId="Heading3">
    <w:name w:val="heading 3"/>
    <w:basedOn w:val="Normal"/>
    <w:next w:val="Normal"/>
    <w:link w:val="Heading3Char"/>
    <w:uiPriority w:val="9"/>
    <w:semiHidden/>
    <w:unhideWhenUsed/>
    <w:qFormat/>
    <w:rsid w:val="00833136"/>
    <w:pPr>
      <w:keepNext/>
      <w:keepLines/>
      <w:spacing w:before="40" w:after="0"/>
      <w:outlineLvl w:val="2"/>
    </w:pPr>
    <w:rPr>
      <w:rFonts w:ascii="Cambria" w:eastAsia="Times New Roman" w:hAnsi="Cambria" w:cs="Vrinda"/>
      <w:b/>
      <w:bCs/>
      <w:color w:val="4F81BD"/>
      <w:szCs w:val="28"/>
      <w:lang w:bidi="bn-IN"/>
    </w:rPr>
  </w:style>
  <w:style w:type="paragraph" w:styleId="Heading4">
    <w:name w:val="heading 4"/>
    <w:basedOn w:val="Normal"/>
    <w:next w:val="Normal"/>
    <w:link w:val="Heading4Char"/>
    <w:uiPriority w:val="9"/>
    <w:semiHidden/>
    <w:unhideWhenUsed/>
    <w:qFormat/>
    <w:rsid w:val="00833136"/>
    <w:pPr>
      <w:keepNext/>
      <w:keepLines/>
      <w:spacing w:before="40" w:after="0"/>
      <w:outlineLvl w:val="3"/>
    </w:pPr>
    <w:rPr>
      <w:rFonts w:ascii="Cambria" w:eastAsia="Times New Roman" w:hAnsi="Cambria" w:cs="Vrinda"/>
      <w:b/>
      <w:bCs/>
      <w:i/>
      <w:iCs/>
      <w:color w:val="4F81BD"/>
      <w:szCs w:val="28"/>
      <w:lang w:bidi="bn-IN"/>
    </w:rPr>
  </w:style>
  <w:style w:type="paragraph" w:styleId="Heading5">
    <w:name w:val="heading 5"/>
    <w:basedOn w:val="Normal"/>
    <w:next w:val="Normal"/>
    <w:link w:val="Heading5Char"/>
    <w:uiPriority w:val="9"/>
    <w:semiHidden/>
    <w:unhideWhenUsed/>
    <w:qFormat/>
    <w:rsid w:val="00833136"/>
    <w:pPr>
      <w:keepNext/>
      <w:keepLines/>
      <w:spacing w:before="40" w:after="0"/>
      <w:outlineLvl w:val="4"/>
    </w:pPr>
    <w:rPr>
      <w:rFonts w:ascii="Cambria" w:eastAsia="Times New Roman" w:hAnsi="Cambria" w:cs="Vrinda"/>
      <w:color w:val="243F60"/>
      <w:szCs w:val="2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F2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9F20B7"/>
    <w:pPr>
      <w:tabs>
        <w:tab w:val="center" w:pos="4513"/>
        <w:tab w:val="right" w:pos="9026"/>
      </w:tabs>
      <w:spacing w:after="0" w:line="240" w:lineRule="auto"/>
    </w:pPr>
    <w:rPr>
      <w:szCs w:val="28"/>
      <w:lang w:bidi="bn-IN"/>
    </w:rPr>
  </w:style>
  <w:style w:type="character" w:customStyle="1" w:styleId="FooterChar">
    <w:name w:val="Footer Char"/>
    <w:basedOn w:val="DefaultParagraphFont"/>
    <w:link w:val="Footer1"/>
    <w:uiPriority w:val="99"/>
    <w:rsid w:val="009F20B7"/>
    <w:rPr>
      <w:szCs w:val="28"/>
      <w:lang w:bidi="bn-IN"/>
    </w:rPr>
  </w:style>
  <w:style w:type="table" w:styleId="TableGrid">
    <w:name w:val="Table Grid"/>
    <w:basedOn w:val="TableNormal"/>
    <w:uiPriority w:val="39"/>
    <w:rsid w:val="009F2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unhideWhenUsed/>
    <w:rsid w:val="009F20B7"/>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9F20B7"/>
  </w:style>
  <w:style w:type="table" w:customStyle="1" w:styleId="TableGrid2">
    <w:name w:val="Table Grid2"/>
    <w:basedOn w:val="TableNormal"/>
    <w:next w:val="TableGrid"/>
    <w:uiPriority w:val="59"/>
    <w:rsid w:val="004C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C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833136"/>
    <w:pPr>
      <w:keepNext/>
      <w:keepLines/>
      <w:spacing w:before="480" w:after="0" w:line="276" w:lineRule="auto"/>
      <w:outlineLvl w:val="0"/>
    </w:pPr>
    <w:rPr>
      <w:rFonts w:ascii="Cambria" w:eastAsia="Times New Roman" w:hAnsi="Cambria" w:cs="Vrinda"/>
      <w:b/>
      <w:bCs/>
      <w:color w:val="365F91"/>
      <w:sz w:val="28"/>
      <w:szCs w:val="35"/>
      <w:lang w:bidi="bn-IN"/>
    </w:rPr>
  </w:style>
  <w:style w:type="paragraph" w:customStyle="1" w:styleId="Heading21">
    <w:name w:val="Heading 21"/>
    <w:basedOn w:val="Normal"/>
    <w:next w:val="Normal"/>
    <w:uiPriority w:val="9"/>
    <w:unhideWhenUsed/>
    <w:qFormat/>
    <w:rsid w:val="00833136"/>
    <w:pPr>
      <w:keepNext/>
      <w:keepLines/>
      <w:spacing w:before="200" w:after="0" w:line="276" w:lineRule="auto"/>
      <w:outlineLvl w:val="1"/>
    </w:pPr>
    <w:rPr>
      <w:rFonts w:ascii="Cambria" w:eastAsia="Times New Roman" w:hAnsi="Cambria" w:cs="Vrinda"/>
      <w:b/>
      <w:bCs/>
      <w:color w:val="4F81BD"/>
      <w:sz w:val="26"/>
      <w:szCs w:val="33"/>
      <w:lang w:bidi="bn-IN"/>
    </w:rPr>
  </w:style>
  <w:style w:type="paragraph" w:customStyle="1" w:styleId="Heading31">
    <w:name w:val="Heading 31"/>
    <w:basedOn w:val="Normal"/>
    <w:next w:val="Normal"/>
    <w:uiPriority w:val="9"/>
    <w:unhideWhenUsed/>
    <w:qFormat/>
    <w:rsid w:val="00833136"/>
    <w:pPr>
      <w:keepNext/>
      <w:keepLines/>
      <w:spacing w:before="200" w:after="0" w:line="276" w:lineRule="auto"/>
      <w:outlineLvl w:val="2"/>
    </w:pPr>
    <w:rPr>
      <w:rFonts w:ascii="Cambria" w:eastAsia="Times New Roman" w:hAnsi="Cambria" w:cs="Vrinda"/>
      <w:b/>
      <w:bCs/>
      <w:color w:val="4F81BD"/>
      <w:szCs w:val="28"/>
      <w:lang w:bidi="bn-IN"/>
    </w:rPr>
  </w:style>
  <w:style w:type="paragraph" w:customStyle="1" w:styleId="Heading41">
    <w:name w:val="Heading 41"/>
    <w:basedOn w:val="Normal"/>
    <w:next w:val="Normal"/>
    <w:uiPriority w:val="9"/>
    <w:unhideWhenUsed/>
    <w:qFormat/>
    <w:rsid w:val="00833136"/>
    <w:pPr>
      <w:keepNext/>
      <w:keepLines/>
      <w:spacing w:before="200" w:after="0" w:line="276" w:lineRule="auto"/>
      <w:outlineLvl w:val="3"/>
    </w:pPr>
    <w:rPr>
      <w:rFonts w:ascii="Cambria" w:eastAsia="Times New Roman" w:hAnsi="Cambria" w:cs="Vrinda"/>
      <w:b/>
      <w:bCs/>
      <w:i/>
      <w:iCs/>
      <w:color w:val="4F81BD"/>
      <w:szCs w:val="28"/>
      <w:lang w:bidi="bn-IN"/>
    </w:rPr>
  </w:style>
  <w:style w:type="paragraph" w:customStyle="1" w:styleId="Heading51">
    <w:name w:val="Heading 51"/>
    <w:basedOn w:val="Normal"/>
    <w:next w:val="Normal"/>
    <w:uiPriority w:val="9"/>
    <w:unhideWhenUsed/>
    <w:qFormat/>
    <w:rsid w:val="00833136"/>
    <w:pPr>
      <w:keepNext/>
      <w:keepLines/>
      <w:spacing w:before="200" w:after="0" w:line="276" w:lineRule="auto"/>
      <w:outlineLvl w:val="4"/>
    </w:pPr>
    <w:rPr>
      <w:rFonts w:ascii="Cambria" w:eastAsia="Times New Roman" w:hAnsi="Cambria" w:cs="Vrinda"/>
      <w:color w:val="243F60"/>
      <w:szCs w:val="28"/>
      <w:lang w:bidi="bn-IN"/>
    </w:rPr>
  </w:style>
  <w:style w:type="numbering" w:customStyle="1" w:styleId="NoList1">
    <w:name w:val="No List1"/>
    <w:next w:val="NoList"/>
    <w:uiPriority w:val="99"/>
    <w:semiHidden/>
    <w:unhideWhenUsed/>
    <w:rsid w:val="00833136"/>
  </w:style>
  <w:style w:type="character" w:customStyle="1" w:styleId="Heading1Char">
    <w:name w:val="Heading 1 Char"/>
    <w:basedOn w:val="DefaultParagraphFont"/>
    <w:link w:val="Heading1"/>
    <w:uiPriority w:val="9"/>
    <w:rsid w:val="00833136"/>
    <w:rPr>
      <w:rFonts w:ascii="Cambria" w:eastAsia="Times New Roman" w:hAnsi="Cambria" w:cs="Vrinda"/>
      <w:b/>
      <w:bCs/>
      <w:color w:val="365F91"/>
      <w:sz w:val="28"/>
      <w:szCs w:val="35"/>
      <w:lang w:bidi="bn-IN"/>
    </w:rPr>
  </w:style>
  <w:style w:type="character" w:customStyle="1" w:styleId="Heading2Char">
    <w:name w:val="Heading 2 Char"/>
    <w:basedOn w:val="DefaultParagraphFont"/>
    <w:link w:val="Heading2"/>
    <w:uiPriority w:val="9"/>
    <w:rsid w:val="00833136"/>
    <w:rPr>
      <w:rFonts w:ascii="Cambria" w:eastAsia="Times New Roman" w:hAnsi="Cambria" w:cs="Vrinda"/>
      <w:b/>
      <w:bCs/>
      <w:color w:val="4F81BD"/>
      <w:sz w:val="26"/>
      <w:szCs w:val="33"/>
      <w:lang w:bidi="bn-IN"/>
    </w:rPr>
  </w:style>
  <w:style w:type="character" w:customStyle="1" w:styleId="Heading3Char">
    <w:name w:val="Heading 3 Char"/>
    <w:basedOn w:val="DefaultParagraphFont"/>
    <w:link w:val="Heading3"/>
    <w:uiPriority w:val="9"/>
    <w:rsid w:val="00833136"/>
    <w:rPr>
      <w:rFonts w:ascii="Cambria" w:eastAsia="Times New Roman" w:hAnsi="Cambria" w:cs="Vrinda"/>
      <w:b/>
      <w:bCs/>
      <w:color w:val="4F81BD"/>
      <w:szCs w:val="28"/>
      <w:lang w:bidi="bn-IN"/>
    </w:rPr>
  </w:style>
  <w:style w:type="character" w:customStyle="1" w:styleId="Heading4Char">
    <w:name w:val="Heading 4 Char"/>
    <w:basedOn w:val="DefaultParagraphFont"/>
    <w:link w:val="Heading4"/>
    <w:uiPriority w:val="9"/>
    <w:rsid w:val="00833136"/>
    <w:rPr>
      <w:rFonts w:ascii="Cambria" w:eastAsia="Times New Roman" w:hAnsi="Cambria" w:cs="Vrinda"/>
      <w:b/>
      <w:bCs/>
      <w:i/>
      <w:iCs/>
      <w:color w:val="4F81BD"/>
      <w:szCs w:val="28"/>
      <w:lang w:bidi="bn-IN"/>
    </w:rPr>
  </w:style>
  <w:style w:type="character" w:customStyle="1" w:styleId="Heading5Char">
    <w:name w:val="Heading 5 Char"/>
    <w:basedOn w:val="DefaultParagraphFont"/>
    <w:link w:val="Heading5"/>
    <w:uiPriority w:val="9"/>
    <w:rsid w:val="00833136"/>
    <w:rPr>
      <w:rFonts w:ascii="Cambria" w:eastAsia="Times New Roman" w:hAnsi="Cambria" w:cs="Vrinda"/>
      <w:color w:val="243F60"/>
      <w:szCs w:val="28"/>
      <w:lang w:bidi="bn-IN"/>
    </w:rPr>
  </w:style>
  <w:style w:type="numbering" w:customStyle="1" w:styleId="NoList11">
    <w:name w:val="No List11"/>
    <w:next w:val="NoList"/>
    <w:uiPriority w:val="99"/>
    <w:semiHidden/>
    <w:unhideWhenUsed/>
    <w:rsid w:val="00833136"/>
  </w:style>
  <w:style w:type="character" w:customStyle="1" w:styleId="Hyperlink1">
    <w:name w:val="Hyperlink1"/>
    <w:basedOn w:val="DefaultParagraphFont"/>
    <w:uiPriority w:val="99"/>
    <w:unhideWhenUsed/>
    <w:rsid w:val="00833136"/>
    <w:rPr>
      <w:color w:val="0000FF"/>
      <w:u w:val="single"/>
    </w:rPr>
  </w:style>
  <w:style w:type="paragraph" w:customStyle="1" w:styleId="Subtitle1">
    <w:name w:val="Subtitle1"/>
    <w:basedOn w:val="Normal"/>
    <w:next w:val="Normal"/>
    <w:uiPriority w:val="11"/>
    <w:qFormat/>
    <w:rsid w:val="00833136"/>
    <w:pPr>
      <w:numPr>
        <w:ilvl w:val="1"/>
      </w:numPr>
      <w:spacing w:after="200" w:line="276" w:lineRule="auto"/>
    </w:pPr>
    <w:rPr>
      <w:rFonts w:ascii="Cambria" w:eastAsia="Times New Roman" w:hAnsi="Cambria" w:cs="Vrinda"/>
      <w:i/>
      <w:iCs/>
      <w:color w:val="4F81BD"/>
      <w:spacing w:val="15"/>
      <w:sz w:val="24"/>
      <w:szCs w:val="30"/>
      <w:lang w:bidi="bn-IN"/>
    </w:rPr>
  </w:style>
  <w:style w:type="character" w:customStyle="1" w:styleId="SubtitleChar">
    <w:name w:val="Subtitle Char"/>
    <w:basedOn w:val="DefaultParagraphFont"/>
    <w:link w:val="Subtitle"/>
    <w:uiPriority w:val="11"/>
    <w:rsid w:val="00833136"/>
    <w:rPr>
      <w:rFonts w:ascii="Cambria" w:eastAsia="Times New Roman" w:hAnsi="Cambria" w:cs="Vrinda"/>
      <w:i/>
      <w:iCs/>
      <w:color w:val="4F81BD"/>
      <w:spacing w:val="15"/>
      <w:sz w:val="24"/>
      <w:szCs w:val="30"/>
      <w:lang w:bidi="bn-IN"/>
    </w:rPr>
  </w:style>
  <w:style w:type="character" w:styleId="PlaceholderText">
    <w:name w:val="Placeholder Text"/>
    <w:basedOn w:val="DefaultParagraphFont"/>
    <w:uiPriority w:val="99"/>
    <w:semiHidden/>
    <w:rsid w:val="00833136"/>
    <w:rPr>
      <w:color w:val="808080"/>
    </w:rPr>
  </w:style>
  <w:style w:type="paragraph" w:styleId="BalloonText">
    <w:name w:val="Balloon Text"/>
    <w:basedOn w:val="Normal"/>
    <w:link w:val="BalloonTextChar"/>
    <w:uiPriority w:val="99"/>
    <w:semiHidden/>
    <w:unhideWhenUsed/>
    <w:rsid w:val="00833136"/>
    <w:pPr>
      <w:spacing w:after="0" w:line="240" w:lineRule="auto"/>
    </w:pPr>
    <w:rPr>
      <w:rFonts w:ascii="Tahoma" w:hAnsi="Tahoma" w:cs="Tahoma"/>
      <w:sz w:val="16"/>
      <w:szCs w:val="20"/>
      <w:lang w:bidi="bn-IN"/>
    </w:rPr>
  </w:style>
  <w:style w:type="character" w:customStyle="1" w:styleId="BalloonTextChar">
    <w:name w:val="Balloon Text Char"/>
    <w:basedOn w:val="DefaultParagraphFont"/>
    <w:link w:val="BalloonText"/>
    <w:uiPriority w:val="99"/>
    <w:semiHidden/>
    <w:rsid w:val="00833136"/>
    <w:rPr>
      <w:rFonts w:ascii="Tahoma" w:hAnsi="Tahoma" w:cs="Tahoma"/>
      <w:sz w:val="16"/>
      <w:szCs w:val="20"/>
      <w:lang w:bidi="bn-IN"/>
    </w:rPr>
  </w:style>
  <w:style w:type="paragraph" w:customStyle="1" w:styleId="Caption1">
    <w:name w:val="Caption1"/>
    <w:basedOn w:val="Normal"/>
    <w:next w:val="Normal"/>
    <w:uiPriority w:val="35"/>
    <w:unhideWhenUsed/>
    <w:qFormat/>
    <w:rsid w:val="00833136"/>
    <w:pPr>
      <w:spacing w:after="200" w:line="240" w:lineRule="auto"/>
    </w:pPr>
    <w:rPr>
      <w:b/>
      <w:bCs/>
      <w:color w:val="4F81BD"/>
      <w:sz w:val="18"/>
      <w:lang w:bidi="bn-IN"/>
    </w:rPr>
  </w:style>
  <w:style w:type="character" w:customStyle="1" w:styleId="IntenseEmphasis1">
    <w:name w:val="Intense Emphasis1"/>
    <w:basedOn w:val="DefaultParagraphFont"/>
    <w:uiPriority w:val="21"/>
    <w:qFormat/>
    <w:rsid w:val="00833136"/>
    <w:rPr>
      <w:b/>
      <w:bCs/>
      <w:i/>
      <w:iCs/>
      <w:color w:val="4F81BD"/>
    </w:rPr>
  </w:style>
  <w:style w:type="table" w:customStyle="1" w:styleId="TableGrid4">
    <w:name w:val="Table Grid4"/>
    <w:basedOn w:val="TableNormal"/>
    <w:next w:val="TableGrid"/>
    <w:uiPriority w:val="59"/>
    <w:rsid w:val="00833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33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33136"/>
  </w:style>
  <w:style w:type="paragraph" w:styleId="Header">
    <w:name w:val="header"/>
    <w:basedOn w:val="Normal"/>
    <w:link w:val="HeaderChar"/>
    <w:uiPriority w:val="99"/>
    <w:unhideWhenUsed/>
    <w:rsid w:val="00833136"/>
    <w:pPr>
      <w:tabs>
        <w:tab w:val="center" w:pos="4513"/>
        <w:tab w:val="right" w:pos="9026"/>
      </w:tabs>
      <w:spacing w:after="0" w:line="240" w:lineRule="auto"/>
    </w:pPr>
    <w:rPr>
      <w:szCs w:val="28"/>
      <w:lang w:bidi="bn-IN"/>
    </w:rPr>
  </w:style>
  <w:style w:type="character" w:customStyle="1" w:styleId="HeaderChar">
    <w:name w:val="Header Char"/>
    <w:basedOn w:val="DefaultParagraphFont"/>
    <w:link w:val="Header"/>
    <w:uiPriority w:val="99"/>
    <w:rsid w:val="00833136"/>
    <w:rPr>
      <w:szCs w:val="28"/>
      <w:lang w:bidi="bn-IN"/>
    </w:rPr>
  </w:style>
  <w:style w:type="character" w:styleId="CommentReference">
    <w:name w:val="annotation reference"/>
    <w:basedOn w:val="DefaultParagraphFont"/>
    <w:uiPriority w:val="99"/>
    <w:semiHidden/>
    <w:unhideWhenUsed/>
    <w:rsid w:val="00833136"/>
    <w:rPr>
      <w:sz w:val="16"/>
      <w:szCs w:val="16"/>
    </w:rPr>
  </w:style>
  <w:style w:type="paragraph" w:styleId="CommentText">
    <w:name w:val="annotation text"/>
    <w:basedOn w:val="Normal"/>
    <w:link w:val="CommentTextChar"/>
    <w:uiPriority w:val="99"/>
    <w:semiHidden/>
    <w:unhideWhenUsed/>
    <w:rsid w:val="00833136"/>
    <w:pPr>
      <w:spacing w:after="200" w:line="240" w:lineRule="auto"/>
    </w:pPr>
    <w:rPr>
      <w:sz w:val="20"/>
      <w:szCs w:val="25"/>
      <w:lang w:bidi="bn-IN"/>
    </w:rPr>
  </w:style>
  <w:style w:type="character" w:customStyle="1" w:styleId="CommentTextChar">
    <w:name w:val="Comment Text Char"/>
    <w:basedOn w:val="DefaultParagraphFont"/>
    <w:link w:val="CommentText"/>
    <w:uiPriority w:val="99"/>
    <w:semiHidden/>
    <w:rsid w:val="00833136"/>
    <w:rPr>
      <w:sz w:val="20"/>
      <w:szCs w:val="25"/>
      <w:lang w:bidi="bn-IN"/>
    </w:rPr>
  </w:style>
  <w:style w:type="paragraph" w:styleId="CommentSubject">
    <w:name w:val="annotation subject"/>
    <w:basedOn w:val="CommentText"/>
    <w:next w:val="CommentText"/>
    <w:link w:val="CommentSubjectChar"/>
    <w:uiPriority w:val="99"/>
    <w:semiHidden/>
    <w:unhideWhenUsed/>
    <w:rsid w:val="00833136"/>
    <w:rPr>
      <w:b/>
      <w:bCs/>
    </w:rPr>
  </w:style>
  <w:style w:type="character" w:customStyle="1" w:styleId="CommentSubjectChar">
    <w:name w:val="Comment Subject Char"/>
    <w:basedOn w:val="CommentTextChar"/>
    <w:link w:val="CommentSubject"/>
    <w:uiPriority w:val="99"/>
    <w:semiHidden/>
    <w:rsid w:val="00833136"/>
    <w:rPr>
      <w:b/>
      <w:bCs/>
      <w:sz w:val="20"/>
      <w:szCs w:val="25"/>
      <w:lang w:bidi="bn-IN"/>
    </w:rPr>
  </w:style>
  <w:style w:type="table" w:customStyle="1" w:styleId="TableGrid21">
    <w:name w:val="Table Grid21"/>
    <w:basedOn w:val="TableNormal"/>
    <w:next w:val="TableGrid"/>
    <w:uiPriority w:val="59"/>
    <w:rsid w:val="00833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136"/>
    <w:pPr>
      <w:spacing w:after="200" w:line="276" w:lineRule="auto"/>
      <w:ind w:left="720"/>
      <w:contextualSpacing/>
    </w:pPr>
    <w:rPr>
      <w:szCs w:val="28"/>
      <w:lang w:bidi="bn-IN"/>
    </w:rPr>
  </w:style>
  <w:style w:type="paragraph" w:styleId="HTMLPreformatted">
    <w:name w:val="HTML Preformatted"/>
    <w:basedOn w:val="Normal"/>
    <w:link w:val="HTMLPreformattedChar"/>
    <w:uiPriority w:val="99"/>
    <w:unhideWhenUsed/>
    <w:rsid w:val="00833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bidi="bn-IN"/>
    </w:rPr>
  </w:style>
  <w:style w:type="character" w:customStyle="1" w:styleId="HTMLPreformattedChar">
    <w:name w:val="HTML Preformatted Char"/>
    <w:basedOn w:val="DefaultParagraphFont"/>
    <w:link w:val="HTMLPreformatted"/>
    <w:uiPriority w:val="99"/>
    <w:rsid w:val="00833136"/>
    <w:rPr>
      <w:rFonts w:ascii="Courier New" w:eastAsia="Times New Roman" w:hAnsi="Courier New" w:cs="Courier New"/>
      <w:sz w:val="20"/>
      <w:szCs w:val="20"/>
      <w:lang w:eastAsia="en-AU" w:bidi="bn-IN"/>
    </w:rPr>
  </w:style>
  <w:style w:type="character" w:customStyle="1" w:styleId="Heading1Char1">
    <w:name w:val="Heading 1 Char1"/>
    <w:basedOn w:val="DefaultParagraphFont"/>
    <w:link w:val="Heading1"/>
    <w:uiPriority w:val="9"/>
    <w:rsid w:val="0083313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link w:val="Heading2"/>
    <w:uiPriority w:val="9"/>
    <w:semiHidden/>
    <w:rsid w:val="00833136"/>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833136"/>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833136"/>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link w:val="Heading5"/>
    <w:uiPriority w:val="9"/>
    <w:semiHidden/>
    <w:rsid w:val="00833136"/>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semiHidden/>
    <w:unhideWhenUsed/>
    <w:rsid w:val="00833136"/>
    <w:rPr>
      <w:color w:val="0563C1" w:themeColor="hyperlink"/>
      <w:u w:val="single"/>
    </w:rPr>
  </w:style>
  <w:style w:type="paragraph" w:styleId="Subtitle">
    <w:name w:val="Subtitle"/>
    <w:basedOn w:val="Normal"/>
    <w:next w:val="Normal"/>
    <w:link w:val="SubtitleChar"/>
    <w:uiPriority w:val="11"/>
    <w:qFormat/>
    <w:rsid w:val="00833136"/>
    <w:pPr>
      <w:numPr>
        <w:ilvl w:val="1"/>
      </w:numPr>
    </w:pPr>
    <w:rPr>
      <w:rFonts w:ascii="Cambria" w:eastAsia="Times New Roman" w:hAnsi="Cambria" w:cs="Vrinda"/>
      <w:i/>
      <w:iCs/>
      <w:color w:val="4F81BD"/>
      <w:spacing w:val="15"/>
      <w:sz w:val="24"/>
      <w:szCs w:val="30"/>
      <w:lang w:bidi="bn-IN"/>
    </w:rPr>
  </w:style>
  <w:style w:type="character" w:customStyle="1" w:styleId="SubtitleChar1">
    <w:name w:val="Subtitle Char1"/>
    <w:basedOn w:val="DefaultParagraphFont"/>
    <w:link w:val="Subtitle"/>
    <w:uiPriority w:val="11"/>
    <w:rsid w:val="00833136"/>
    <w:rPr>
      <w:rFonts w:eastAsiaTheme="minorEastAsia"/>
      <w:color w:val="5A5A5A" w:themeColor="text1" w:themeTint="A5"/>
      <w:spacing w:val="15"/>
    </w:rPr>
  </w:style>
  <w:style w:type="character" w:styleId="IntenseEmphasis">
    <w:name w:val="Intense Emphasis"/>
    <w:basedOn w:val="DefaultParagraphFont"/>
    <w:uiPriority w:val="21"/>
    <w:qFormat/>
    <w:rsid w:val="00833136"/>
    <w:rPr>
      <w:i/>
      <w:iCs/>
      <w:color w:val="5B9BD5" w:themeColor="accent1"/>
    </w:rPr>
  </w:style>
  <w:style w:type="table" w:styleId="PlainTable2">
    <w:name w:val="Plain Table 2"/>
    <w:basedOn w:val="TableNormal"/>
    <w:uiPriority w:val="42"/>
    <w:rsid w:val="00746E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46E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746EC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3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24</Pages>
  <Words>5194</Words>
  <Characters>29607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Hawlader Al-Mamun</dc:creator>
  <cp:keywords/>
  <dc:description/>
  <cp:lastModifiedBy>Hawlader Al-Mamun</cp:lastModifiedBy>
  <cp:revision>18</cp:revision>
  <dcterms:created xsi:type="dcterms:W3CDTF">2015-10-30T00:53:00Z</dcterms:created>
  <dcterms:modified xsi:type="dcterms:W3CDTF">2015-10-30T03:31:00Z</dcterms:modified>
</cp:coreProperties>
</file>