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924" w:rsidRPr="00934ED7" w:rsidRDefault="00D43924" w:rsidP="00107BC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359FC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107BCF">
        <w:rPr>
          <w:rFonts w:ascii="Times New Roman" w:hAnsi="Times New Roman" w:cs="Times New Roman" w:hint="cs"/>
          <w:b/>
          <w:bCs/>
          <w:sz w:val="24"/>
          <w:szCs w:val="24"/>
          <w:rtl/>
        </w:rPr>
        <w:t>1</w:t>
      </w:r>
      <w:r w:rsidRPr="000359F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59FC">
        <w:rPr>
          <w:rFonts w:ascii="Times New Roman" w:hAnsi="Times New Roman" w:cs="Times New Roman"/>
          <w:sz w:val="24"/>
          <w:szCs w:val="24"/>
        </w:rPr>
        <w:t xml:space="preserve">Genome-wide association studies in sheep reviewed in the </w:t>
      </w:r>
      <w:r w:rsidR="004D01C6">
        <w:rPr>
          <w:rFonts w:ascii="Times New Roman" w:hAnsi="Times New Roman" w:cs="Times New Roman"/>
          <w:sz w:val="24"/>
          <w:szCs w:val="24"/>
        </w:rPr>
        <w:t>current</w:t>
      </w:r>
      <w:r w:rsidR="004D01C6" w:rsidRPr="000359FC">
        <w:rPr>
          <w:rFonts w:ascii="Times New Roman" w:hAnsi="Times New Roman" w:cs="Times New Roman"/>
          <w:sz w:val="24"/>
          <w:szCs w:val="24"/>
        </w:rPr>
        <w:t xml:space="preserve"> </w:t>
      </w:r>
      <w:r w:rsidRPr="000359FC">
        <w:rPr>
          <w:rFonts w:ascii="Times New Roman" w:hAnsi="Times New Roman" w:cs="Times New Roman"/>
          <w:sz w:val="24"/>
          <w:szCs w:val="24"/>
        </w:rPr>
        <w:t>study</w:t>
      </w:r>
    </w:p>
    <w:tbl>
      <w:tblPr>
        <w:tblStyle w:val="LightShading1"/>
        <w:tblpPr w:leftFromText="180" w:rightFromText="180" w:vertAnchor="text" w:horzAnchor="margin" w:tblpXSpec="center" w:tblpY="404"/>
        <w:tblW w:w="6408" w:type="dxa"/>
        <w:tblLayout w:type="fixed"/>
        <w:tblLook w:val="04A0"/>
      </w:tblPr>
      <w:tblGrid>
        <w:gridCol w:w="1098"/>
        <w:gridCol w:w="4212"/>
        <w:gridCol w:w="1098"/>
      </w:tblGrid>
      <w:tr w:rsidR="00D43924" w:rsidRPr="00733AAC" w:rsidTr="00724C49">
        <w:trPr>
          <w:cnfStyle w:val="1000000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733AAC" w:rsidRDefault="00D43924" w:rsidP="00893D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3AAC">
              <w:rPr>
                <w:rFonts w:ascii="Times New Roman" w:hAnsi="Times New Roman" w:cs="Times New Roman"/>
                <w:sz w:val="20"/>
                <w:szCs w:val="20"/>
              </w:rPr>
              <w:t>Breed comparison/Trait investigated</w:t>
            </w:r>
          </w:p>
        </w:tc>
        <w:tc>
          <w:tcPr>
            <w:tcW w:w="1098" w:type="dxa"/>
          </w:tcPr>
          <w:p w:rsidR="00D43924" w:rsidRPr="00733AAC" w:rsidRDefault="00D43924" w:rsidP="00DD0794">
            <w:pPr>
              <w:cnfStyle w:val="1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733AAC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893D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sz w:val="20"/>
                <w:szCs w:val="20"/>
              </w:rPr>
              <w:t>Breed comparison</w:t>
            </w:r>
          </w:p>
        </w:tc>
        <w:tc>
          <w:tcPr>
            <w:tcW w:w="1098" w:type="dxa"/>
          </w:tcPr>
          <w:p w:rsidR="00D43924" w:rsidRPr="00733AAC" w:rsidRDefault="00D43924" w:rsidP="00724C49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Suffolk – Rambouillet</w:t>
            </w:r>
          </w:p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Rambouillet, Columbia, Polypay, Targhee</w:t>
            </w:r>
          </w:p>
        </w:tc>
        <w:tc>
          <w:tcPr>
            <w:tcW w:w="1098" w:type="dxa"/>
          </w:tcPr>
          <w:p w:rsidR="00D43924" w:rsidRPr="00733AAC" w:rsidRDefault="004C315B" w:rsidP="002A5396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Adaptations to climate-mediated selective pressures</w:t>
            </w:r>
          </w:p>
        </w:tc>
        <w:tc>
          <w:tcPr>
            <w:tcW w:w="1098" w:type="dxa"/>
          </w:tcPr>
          <w:p w:rsidR="00D43924" w:rsidRPr="00733AAC" w:rsidRDefault="004C315B" w:rsidP="002A5396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Worldwide sheep populations</w:t>
            </w:r>
          </w:p>
        </w:tc>
        <w:tc>
          <w:tcPr>
            <w:tcW w:w="1098" w:type="dxa"/>
          </w:tcPr>
          <w:p w:rsidR="00D43924" w:rsidRPr="00733AAC" w:rsidRDefault="004C315B" w:rsidP="002A5396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Worldwide sheep populations</w:t>
            </w:r>
          </w:p>
        </w:tc>
        <w:tc>
          <w:tcPr>
            <w:tcW w:w="1098" w:type="dxa"/>
          </w:tcPr>
          <w:p w:rsidR="00D43924" w:rsidRPr="00733AAC" w:rsidRDefault="004C315B" w:rsidP="002A5396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B85493">
              <w:rPr>
                <w:rFonts w:ascii="Times New Roman" w:hAnsi="Times New Roman" w:cs="Times New Roman"/>
                <w:noProof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Dairy vs. non-dairy breeds</w:t>
            </w:r>
          </w:p>
        </w:tc>
        <w:tc>
          <w:tcPr>
            <w:tcW w:w="1098" w:type="dxa"/>
          </w:tcPr>
          <w:p w:rsidR="00D43924" w:rsidRPr="00733AAC" w:rsidRDefault="004C315B" w:rsidP="002A5396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Northern Europeans breeds</w:t>
            </w:r>
          </w:p>
        </w:tc>
        <w:tc>
          <w:tcPr>
            <w:tcW w:w="1098" w:type="dxa"/>
          </w:tcPr>
          <w:p w:rsidR="00D43924" w:rsidRPr="00733AAC" w:rsidRDefault="004C315B" w:rsidP="002A5396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67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Chinese indigenous sheep breeds</w:t>
            </w:r>
          </w:p>
        </w:tc>
        <w:tc>
          <w:tcPr>
            <w:tcW w:w="1098" w:type="dxa"/>
          </w:tcPr>
          <w:p w:rsidR="00D43924" w:rsidRDefault="004C315B" w:rsidP="002A5396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38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Italian indigenous sheep breeds </w:t>
            </w:r>
          </w:p>
        </w:tc>
        <w:tc>
          <w:tcPr>
            <w:tcW w:w="1098" w:type="dxa"/>
          </w:tcPr>
          <w:p w:rsidR="00D43924" w:rsidRDefault="004C315B" w:rsidP="002A5396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68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Three domestic sheep breeds</w:t>
            </w:r>
          </w:p>
        </w:tc>
        <w:tc>
          <w:tcPr>
            <w:tcW w:w="1098" w:type="dxa"/>
          </w:tcPr>
          <w:p w:rsidR="00D43924" w:rsidRDefault="004C315B" w:rsidP="002A5396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48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Three breeds </w:t>
            </w:r>
          </w:p>
        </w:tc>
        <w:tc>
          <w:tcPr>
            <w:tcW w:w="1098" w:type="dxa"/>
          </w:tcPr>
          <w:p w:rsidR="00D43924" w:rsidRPr="00733AAC" w:rsidRDefault="004C315B" w:rsidP="002A5396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69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1077E1" w:rsidRPr="00733AAC" w:rsidTr="00724C49">
        <w:trPr>
          <w:gridAfter w:val="2"/>
          <w:wAfter w:w="5310" w:type="dxa"/>
          <w:trHeight w:hRule="exact" w:val="227"/>
        </w:trPr>
        <w:tc>
          <w:tcPr>
            <w:cnfStyle w:val="001000000000"/>
            <w:tcW w:w="1098" w:type="dxa"/>
          </w:tcPr>
          <w:p w:rsidR="001077E1" w:rsidRPr="00733AAC" w:rsidRDefault="001077E1" w:rsidP="00724C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893D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sz w:val="20"/>
                <w:szCs w:val="20"/>
              </w:rPr>
              <w:t>Quantitative traits</w:t>
            </w:r>
          </w:p>
        </w:tc>
        <w:tc>
          <w:tcPr>
            <w:tcW w:w="1098" w:type="dxa"/>
          </w:tcPr>
          <w:p w:rsidR="00D43924" w:rsidRPr="00733AAC" w:rsidRDefault="00D43924" w:rsidP="00724C49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Milk yield</w:t>
            </w:r>
          </w:p>
        </w:tc>
        <w:tc>
          <w:tcPr>
            <w:tcW w:w="1098" w:type="dxa"/>
          </w:tcPr>
          <w:p w:rsidR="00D43924" w:rsidRPr="00733AAC" w:rsidRDefault="004C315B" w:rsidP="002A5396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B85493"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1077E1" w:rsidRPr="00B34AE9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1077E1" w:rsidRPr="00B64429" w:rsidRDefault="001077E1" w:rsidP="00DD0794">
            <w:pP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B6442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Milk trait</w:t>
            </w:r>
          </w:p>
        </w:tc>
        <w:tc>
          <w:tcPr>
            <w:tcW w:w="1098" w:type="dxa"/>
          </w:tcPr>
          <w:p w:rsidR="001077E1" w:rsidRPr="00B64429" w:rsidRDefault="007C3478" w:rsidP="002A5396">
            <w:pPr>
              <w:jc w:val="center"/>
              <w:cnfStyle w:val="00000010000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B64429">
              <w:rPr>
                <w:rFonts w:asciiTheme="majorBidi" w:hAnsiTheme="majorBidi" w:cstheme="majorBidi"/>
                <w:noProof/>
                <w:sz w:val="20"/>
                <w:szCs w:val="20"/>
              </w:rPr>
              <w:t>[</w:t>
            </w:r>
            <w:r w:rsidR="00B85493">
              <w:rPr>
                <w:rFonts w:asciiTheme="majorBidi" w:hAnsiTheme="majorBidi" w:cstheme="majorBidi"/>
                <w:noProof/>
                <w:sz w:val="20"/>
                <w:szCs w:val="20"/>
              </w:rPr>
              <w:t>7</w:t>
            </w:r>
            <w:r w:rsidR="002A5396">
              <w:rPr>
                <w:rFonts w:asciiTheme="majorBidi" w:hAnsiTheme="majorBidi" w:cstheme="majorBidi"/>
                <w:noProof/>
                <w:sz w:val="20"/>
                <w:szCs w:val="20"/>
              </w:rPr>
              <w:t>1</w:t>
            </w:r>
            <w:r w:rsidRPr="00B64429">
              <w:rPr>
                <w:rFonts w:asciiTheme="majorBidi" w:hAnsiTheme="majorBidi" w:cstheme="majorBidi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Mastitis susceptibility</w:t>
            </w:r>
          </w:p>
        </w:tc>
        <w:tc>
          <w:tcPr>
            <w:tcW w:w="1098" w:type="dxa"/>
          </w:tcPr>
          <w:p w:rsidR="00D43924" w:rsidRPr="000359FC" w:rsidRDefault="004C315B" w:rsidP="002A5396">
            <w:pPr>
              <w:spacing w:after="200"/>
              <w:jc w:val="center"/>
              <w:cnfStyle w:val="00000000000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[</w:t>
            </w:r>
            <w:r w:rsidR="00B85493">
              <w:rPr>
                <w:rFonts w:asciiTheme="majorBidi" w:hAnsiTheme="majorBidi" w:cstheme="majorBidi"/>
                <w:noProof/>
                <w:sz w:val="20"/>
                <w:szCs w:val="20"/>
              </w:rPr>
              <w:t>7</w:t>
            </w:r>
            <w:r w:rsidR="002A5396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Greenhouse gas emission</w:t>
            </w:r>
          </w:p>
        </w:tc>
        <w:tc>
          <w:tcPr>
            <w:tcW w:w="1098" w:type="dxa"/>
          </w:tcPr>
          <w:p w:rsidR="00D43924" w:rsidRPr="00733AAC" w:rsidRDefault="004C315B" w:rsidP="002A5396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Growth and meat-production traits</w:t>
            </w:r>
          </w:p>
        </w:tc>
        <w:tc>
          <w:tcPr>
            <w:tcW w:w="1098" w:type="dxa"/>
          </w:tcPr>
          <w:p w:rsidR="00D43924" w:rsidRPr="00733AAC" w:rsidRDefault="004C315B" w:rsidP="002A5396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74</w:t>
            </w:r>
            <w:r w:rsidR="007C3478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Response to gastrointestinal nematode infection</w:t>
            </w:r>
          </w:p>
        </w:tc>
        <w:tc>
          <w:tcPr>
            <w:tcW w:w="1098" w:type="dxa"/>
          </w:tcPr>
          <w:p w:rsidR="00D43924" w:rsidRPr="00733AAC" w:rsidRDefault="004C315B" w:rsidP="002A5396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A5396">
              <w:rPr>
                <w:rFonts w:ascii="Times New Roman" w:hAnsi="Times New Roman" w:cs="Times New Roman"/>
                <w:noProof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Nematode resistance</w:t>
            </w:r>
          </w:p>
        </w:tc>
        <w:tc>
          <w:tcPr>
            <w:tcW w:w="1098" w:type="dxa"/>
          </w:tcPr>
          <w:p w:rsidR="00D43924" w:rsidRDefault="004C315B" w:rsidP="00130EF3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30EF3">
              <w:rPr>
                <w:rFonts w:ascii="Times New Roman" w:hAnsi="Times New Roman" w:cs="Times New Roman"/>
                <w:noProof/>
                <w:sz w:val="20"/>
                <w:szCs w:val="20"/>
              </w:rPr>
              <w:t>76</w:t>
            </w:r>
            <w:r w:rsidR="007C3478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4D01C6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Body weight and </w:t>
            </w:r>
            <w:r w:rsidR="00D43924"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nematode resistance </w:t>
            </w:r>
          </w:p>
        </w:tc>
        <w:tc>
          <w:tcPr>
            <w:tcW w:w="1098" w:type="dxa"/>
          </w:tcPr>
          <w:p w:rsidR="00D43924" w:rsidRDefault="004C315B" w:rsidP="00130EF3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30EF3">
              <w:rPr>
                <w:rFonts w:ascii="Times New Roman" w:hAnsi="Times New Roman" w:cs="Times New Roman"/>
                <w:noProof/>
                <w:sz w:val="20"/>
                <w:szCs w:val="20"/>
              </w:rPr>
              <w:t>77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Fat deposition</w:t>
            </w:r>
          </w:p>
        </w:tc>
        <w:tc>
          <w:tcPr>
            <w:tcW w:w="1098" w:type="dxa"/>
          </w:tcPr>
          <w:p w:rsidR="00D43924" w:rsidRPr="00733AAC" w:rsidRDefault="004C315B" w:rsidP="00130EF3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30EF3">
              <w:rPr>
                <w:rFonts w:ascii="Times New Roman" w:hAnsi="Times New Roman" w:cs="Times New Roman"/>
                <w:noProof/>
                <w:sz w:val="20"/>
                <w:szCs w:val="20"/>
              </w:rPr>
              <w:t>47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Tail shape</w:t>
            </w:r>
          </w:p>
        </w:tc>
        <w:tc>
          <w:tcPr>
            <w:tcW w:w="1098" w:type="dxa"/>
          </w:tcPr>
          <w:p w:rsidR="00D43924" w:rsidRDefault="002673C4" w:rsidP="00130EF3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30EF3">
              <w:rPr>
                <w:rFonts w:ascii="Times New Roman" w:hAnsi="Times New Roman" w:cs="Times New Roman"/>
                <w:noProof/>
                <w:sz w:val="20"/>
                <w:szCs w:val="20"/>
              </w:rPr>
              <w:t>39</w:t>
            </w:r>
            <w:r w:rsidR="004C315B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Wool-production traits</w:t>
            </w:r>
          </w:p>
        </w:tc>
        <w:tc>
          <w:tcPr>
            <w:tcW w:w="1098" w:type="dxa"/>
          </w:tcPr>
          <w:p w:rsidR="00D43924" w:rsidRPr="00733AAC" w:rsidRDefault="004C315B" w:rsidP="00130EF3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30EF3">
              <w:rPr>
                <w:rFonts w:ascii="Times New Roman" w:hAnsi="Times New Roman" w:cs="Times New Roman"/>
                <w:noProof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Post-weaning body weight</w:t>
            </w:r>
          </w:p>
        </w:tc>
        <w:tc>
          <w:tcPr>
            <w:tcW w:w="1098" w:type="dxa"/>
          </w:tcPr>
          <w:p w:rsidR="00D43924" w:rsidRDefault="004C315B" w:rsidP="00130EF3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30EF3">
              <w:rPr>
                <w:rFonts w:ascii="Times New Roman" w:hAnsi="Times New Roman" w:cs="Times New Roman"/>
                <w:noProof/>
                <w:sz w:val="20"/>
                <w:szCs w:val="20"/>
              </w:rPr>
              <w:t>78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Eye muscle depth</w:t>
            </w:r>
          </w:p>
        </w:tc>
        <w:tc>
          <w:tcPr>
            <w:tcW w:w="1098" w:type="dxa"/>
          </w:tcPr>
          <w:p w:rsidR="00D43924" w:rsidRDefault="004C315B" w:rsidP="00130EF3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30EF3"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 w:rsidR="00B85493"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Heat stress</w:t>
            </w:r>
          </w:p>
        </w:tc>
        <w:tc>
          <w:tcPr>
            <w:tcW w:w="1098" w:type="dxa"/>
          </w:tcPr>
          <w:p w:rsidR="00D43924" w:rsidRPr="002B6478" w:rsidRDefault="004C315B" w:rsidP="00130EF3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30EF3">
              <w:rPr>
                <w:rFonts w:ascii="Times New Roman" w:hAnsi="Times New Roman" w:cs="Times New Roman"/>
                <w:noProof/>
                <w:sz w:val="20"/>
                <w:szCs w:val="20"/>
              </w:rPr>
              <w:t>8</w:t>
            </w:r>
            <w:r w:rsidR="00B85493">
              <w:rPr>
                <w:rFonts w:ascii="Times New Roman" w:hAnsi="Times New Roman" w:cs="Times New Roman"/>
                <w:noProof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Twinning rate</w:t>
            </w:r>
          </w:p>
        </w:tc>
        <w:tc>
          <w:tcPr>
            <w:tcW w:w="1098" w:type="dxa"/>
          </w:tcPr>
          <w:p w:rsidR="00D43924" w:rsidRDefault="004C315B" w:rsidP="00130EF3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30EF3">
              <w:rPr>
                <w:rFonts w:ascii="Times New Roman" w:hAnsi="Times New Roman" w:cs="Times New Roman"/>
                <w:noProof/>
                <w:sz w:val="20"/>
                <w:szCs w:val="20"/>
              </w:rPr>
              <w:t>8</w:t>
            </w:r>
            <w:r w:rsidR="00B85493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Growth traits</w:t>
            </w:r>
          </w:p>
        </w:tc>
        <w:tc>
          <w:tcPr>
            <w:tcW w:w="1098" w:type="dxa"/>
          </w:tcPr>
          <w:p w:rsidR="00D43924" w:rsidRDefault="004C315B" w:rsidP="00130EF3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30EF3">
              <w:rPr>
                <w:rFonts w:ascii="Times New Roman" w:hAnsi="Times New Roman" w:cs="Times New Roman"/>
                <w:noProof/>
                <w:sz w:val="20"/>
                <w:szCs w:val="20"/>
              </w:rPr>
              <w:t>8</w:t>
            </w:r>
            <w:r w:rsidR="00B85493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Body weight</w:t>
            </w:r>
          </w:p>
        </w:tc>
        <w:tc>
          <w:tcPr>
            <w:tcW w:w="1098" w:type="dxa"/>
          </w:tcPr>
          <w:p w:rsidR="00D43924" w:rsidRPr="00263F81" w:rsidRDefault="004C315B" w:rsidP="00285942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85942">
              <w:rPr>
                <w:rFonts w:ascii="Times New Roman" w:hAnsi="Times New Roman" w:cs="Times New Roman"/>
                <w:noProof/>
                <w:sz w:val="20"/>
                <w:szCs w:val="20"/>
              </w:rPr>
              <w:t>78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Prenatal lamb viability</w:t>
            </w:r>
          </w:p>
        </w:tc>
        <w:tc>
          <w:tcPr>
            <w:tcW w:w="1098" w:type="dxa"/>
          </w:tcPr>
          <w:p w:rsidR="00D43924" w:rsidRDefault="004C315B" w:rsidP="00285942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85942">
              <w:rPr>
                <w:rFonts w:ascii="Times New Roman" w:hAnsi="Times New Roman" w:cs="Times New Roman"/>
                <w:noProof/>
                <w:sz w:val="20"/>
                <w:szCs w:val="20"/>
              </w:rPr>
              <w:t>65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Carcass traits</w:t>
            </w:r>
          </w:p>
        </w:tc>
        <w:tc>
          <w:tcPr>
            <w:tcW w:w="1098" w:type="dxa"/>
          </w:tcPr>
          <w:p w:rsidR="00D43924" w:rsidRDefault="004C315B" w:rsidP="00285942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85942">
              <w:rPr>
                <w:rFonts w:ascii="Times New Roman" w:hAnsi="Times New Roman" w:cs="Times New Roman"/>
                <w:noProof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98" w:type="dxa"/>
          </w:tcPr>
          <w:p w:rsidR="00D43924" w:rsidRPr="00733AAC" w:rsidRDefault="00D43924" w:rsidP="00724C49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893D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sz w:val="20"/>
                <w:szCs w:val="20"/>
              </w:rPr>
              <w:t>Qualitative traits</w:t>
            </w:r>
          </w:p>
        </w:tc>
        <w:tc>
          <w:tcPr>
            <w:tcW w:w="1098" w:type="dxa"/>
          </w:tcPr>
          <w:p w:rsidR="00D43924" w:rsidRPr="00733AAC" w:rsidRDefault="00D43924" w:rsidP="00724C49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Double muscling</w:t>
            </w:r>
          </w:p>
        </w:tc>
        <w:tc>
          <w:tcPr>
            <w:tcW w:w="1098" w:type="dxa"/>
          </w:tcPr>
          <w:p w:rsidR="00D43924" w:rsidRPr="000359FC" w:rsidRDefault="004C315B" w:rsidP="00285942">
            <w:pPr>
              <w:spacing w:after="200"/>
              <w:jc w:val="center"/>
              <w:cnfStyle w:val="00000010000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[</w:t>
            </w:r>
            <w:r w:rsidR="00285942">
              <w:rPr>
                <w:rFonts w:asciiTheme="majorBidi" w:hAnsiTheme="majorBidi" w:cstheme="majorBidi"/>
                <w:noProof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Horn phenotype</w:t>
            </w:r>
          </w:p>
        </w:tc>
        <w:tc>
          <w:tcPr>
            <w:tcW w:w="1098" w:type="dxa"/>
          </w:tcPr>
          <w:p w:rsidR="00D43924" w:rsidRPr="000359FC" w:rsidRDefault="004C315B" w:rsidP="00285942">
            <w:pPr>
              <w:spacing w:after="200"/>
              <w:jc w:val="center"/>
              <w:cnfStyle w:val="00000000000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[</w:t>
            </w:r>
            <w:r w:rsidR="00285942">
              <w:rPr>
                <w:rFonts w:asciiTheme="majorBidi" w:hAnsiTheme="majorBidi" w:cstheme="majorBidi"/>
                <w:noProof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Horn phenotype</w:t>
            </w:r>
          </w:p>
        </w:tc>
        <w:tc>
          <w:tcPr>
            <w:tcW w:w="1098" w:type="dxa"/>
          </w:tcPr>
          <w:p w:rsidR="00D43924" w:rsidRPr="00733AAC" w:rsidRDefault="004C315B" w:rsidP="00285942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85942">
              <w:rPr>
                <w:rFonts w:ascii="Times New Roman" w:hAnsi="Times New Roman" w:cs="Times New Roman"/>
                <w:noProof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Horn phenotype</w:t>
            </w:r>
          </w:p>
        </w:tc>
        <w:tc>
          <w:tcPr>
            <w:tcW w:w="1098" w:type="dxa"/>
          </w:tcPr>
          <w:p w:rsidR="00D43924" w:rsidRPr="00733AAC" w:rsidRDefault="004C315B" w:rsidP="00285942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85942">
              <w:rPr>
                <w:rFonts w:ascii="Times New Roman" w:hAnsi="Times New Roman" w:cs="Times New Roman"/>
                <w:noProof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Horn phenotype – polycerate</w:t>
            </w:r>
          </w:p>
        </w:tc>
        <w:tc>
          <w:tcPr>
            <w:tcW w:w="1098" w:type="dxa"/>
          </w:tcPr>
          <w:p w:rsidR="00D43924" w:rsidRDefault="004C315B" w:rsidP="00285942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285942">
              <w:rPr>
                <w:rFonts w:ascii="Times New Roman" w:hAnsi="Times New Roman" w:cs="Times New Roman"/>
                <w:noProof/>
                <w:sz w:val="20"/>
                <w:szCs w:val="20"/>
              </w:rPr>
              <w:t>83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White vs. non-white coat color</w:t>
            </w:r>
          </w:p>
        </w:tc>
        <w:tc>
          <w:tcPr>
            <w:tcW w:w="1098" w:type="dxa"/>
          </w:tcPr>
          <w:p w:rsidR="00D43924" w:rsidRPr="00733AAC" w:rsidRDefault="004C315B" w:rsidP="007F63AD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7F63AD">
              <w:rPr>
                <w:rFonts w:ascii="Times New Roman" w:hAnsi="Times New Roman" w:cs="Times New Roman"/>
                <w:noProof/>
                <w:sz w:val="20"/>
                <w:szCs w:val="20"/>
              </w:rPr>
              <w:t>54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Dominant pigmentation</w:t>
            </w:r>
          </w:p>
        </w:tc>
        <w:tc>
          <w:tcPr>
            <w:tcW w:w="1098" w:type="dxa"/>
          </w:tcPr>
          <w:p w:rsidR="00D43924" w:rsidRPr="00733AAC" w:rsidRDefault="004C315B" w:rsidP="007F63AD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7F63AD">
              <w:rPr>
                <w:rFonts w:ascii="Times New Roman" w:hAnsi="Times New Roman" w:cs="Times New Roman"/>
                <w:noProof/>
                <w:sz w:val="20"/>
                <w:szCs w:val="20"/>
              </w:rPr>
              <w:t>84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Pigmentation in Merino sheep</w:t>
            </w:r>
          </w:p>
        </w:tc>
        <w:tc>
          <w:tcPr>
            <w:tcW w:w="1098" w:type="dxa"/>
          </w:tcPr>
          <w:p w:rsidR="00D43924" w:rsidRDefault="00A74DEE" w:rsidP="007F63AD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7F63AD">
              <w:rPr>
                <w:rFonts w:ascii="Times New Roman" w:hAnsi="Times New Roman" w:cs="Times New Roman"/>
                <w:noProof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Prolificacy</w:t>
            </w:r>
          </w:p>
        </w:tc>
        <w:tc>
          <w:tcPr>
            <w:tcW w:w="1098" w:type="dxa"/>
          </w:tcPr>
          <w:p w:rsidR="00D43924" w:rsidRPr="00CD0A84" w:rsidRDefault="00A74DEE" w:rsidP="007F63AD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7F63AD">
              <w:rPr>
                <w:rFonts w:ascii="Times New Roman" w:hAnsi="Times New Roman" w:cs="Times New Roman"/>
                <w:noProof/>
                <w:sz w:val="20"/>
                <w:szCs w:val="20"/>
              </w:rPr>
              <w:t>86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Behavioral traits</w:t>
            </w:r>
          </w:p>
        </w:tc>
        <w:tc>
          <w:tcPr>
            <w:tcW w:w="1098" w:type="dxa"/>
          </w:tcPr>
          <w:p w:rsidR="00D43924" w:rsidRDefault="00A74DEE" w:rsidP="007F63AD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7F63AD">
              <w:rPr>
                <w:rFonts w:ascii="Times New Roman" w:hAnsi="Times New Roman" w:cs="Times New Roman"/>
                <w:noProof/>
                <w:sz w:val="20"/>
                <w:szCs w:val="20"/>
              </w:rPr>
              <w:t>87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98" w:type="dxa"/>
          </w:tcPr>
          <w:p w:rsidR="00D43924" w:rsidRPr="00733AAC" w:rsidRDefault="00D43924" w:rsidP="00724C49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893D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sz w:val="20"/>
                <w:szCs w:val="20"/>
              </w:rPr>
              <w:t>Health traits</w:t>
            </w:r>
          </w:p>
        </w:tc>
        <w:tc>
          <w:tcPr>
            <w:tcW w:w="1098" w:type="dxa"/>
          </w:tcPr>
          <w:p w:rsidR="00D43924" w:rsidRPr="00733AAC" w:rsidRDefault="00D43924" w:rsidP="00724C49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Susceptibility to ovine lentivirus infection</w:t>
            </w:r>
          </w:p>
        </w:tc>
        <w:tc>
          <w:tcPr>
            <w:tcW w:w="1098" w:type="dxa"/>
          </w:tcPr>
          <w:p w:rsidR="00D43924" w:rsidRPr="00733AAC" w:rsidRDefault="00A74DEE" w:rsidP="007F63AD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7F63AD">
              <w:rPr>
                <w:rFonts w:ascii="Times New Roman" w:hAnsi="Times New Roman" w:cs="Times New Roman"/>
                <w:noProof/>
                <w:sz w:val="20"/>
                <w:szCs w:val="20"/>
              </w:rPr>
              <w:t>88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Affected by microphthalmia </w:t>
            </w:r>
          </w:p>
        </w:tc>
        <w:tc>
          <w:tcPr>
            <w:tcW w:w="1098" w:type="dxa"/>
          </w:tcPr>
          <w:p w:rsidR="00D43924" w:rsidRPr="00733AAC" w:rsidRDefault="00A74DEE" w:rsidP="00CC1155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690C82">
              <w:rPr>
                <w:rFonts w:ascii="Times New Roman" w:hAnsi="Times New Roman" w:cs="Times New Roman"/>
                <w:noProof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Affected by BCRHS syndrome</w:t>
            </w:r>
          </w:p>
        </w:tc>
        <w:tc>
          <w:tcPr>
            <w:tcW w:w="1098" w:type="dxa"/>
          </w:tcPr>
          <w:p w:rsidR="00D43924" w:rsidRPr="00733AAC" w:rsidRDefault="00A74DEE" w:rsidP="001F0351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F0351">
              <w:rPr>
                <w:rFonts w:ascii="Times New Roman" w:hAnsi="Times New Roman" w:cs="Times New Roman"/>
                <w:noProof/>
                <w:sz w:val="20"/>
                <w:szCs w:val="20"/>
              </w:rPr>
              <w:t>32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Affected by epidermolysis bullosa</w:t>
            </w:r>
          </w:p>
        </w:tc>
        <w:tc>
          <w:tcPr>
            <w:tcW w:w="1098" w:type="dxa"/>
          </w:tcPr>
          <w:p w:rsidR="00D43924" w:rsidRPr="00733AAC" w:rsidRDefault="00A74DEE" w:rsidP="001F0351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F0351">
              <w:rPr>
                <w:rFonts w:ascii="Times New Roman" w:hAnsi="Times New Roman" w:cs="Times New Roman"/>
                <w:noProof/>
                <w:sz w:val="20"/>
                <w:szCs w:val="20"/>
              </w:rPr>
              <w:t>89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Affected by rickets</w:t>
            </w:r>
          </w:p>
        </w:tc>
        <w:tc>
          <w:tcPr>
            <w:tcW w:w="1098" w:type="dxa"/>
          </w:tcPr>
          <w:p w:rsidR="00D43924" w:rsidRPr="00733AAC" w:rsidRDefault="00A74DEE" w:rsidP="001F0351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F0351">
              <w:rPr>
                <w:rFonts w:ascii="Times New Roman" w:hAnsi="Times New Roman" w:cs="Times New Roman"/>
                <w:noProof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Dagginess and host internal parasite resistance</w:t>
            </w:r>
          </w:p>
        </w:tc>
        <w:tc>
          <w:tcPr>
            <w:tcW w:w="1098" w:type="dxa"/>
          </w:tcPr>
          <w:p w:rsidR="00D43924" w:rsidRDefault="00A74DEE" w:rsidP="001F0351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F0351">
              <w:rPr>
                <w:rFonts w:ascii="Times New Roman" w:hAnsi="Times New Roman" w:cs="Times New Roman"/>
                <w:noProof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Affected by foot rot</w:t>
            </w:r>
          </w:p>
        </w:tc>
        <w:tc>
          <w:tcPr>
            <w:tcW w:w="1098" w:type="dxa"/>
          </w:tcPr>
          <w:p w:rsidR="00D43924" w:rsidRDefault="00A74DEE" w:rsidP="001F0351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F0351">
              <w:rPr>
                <w:rFonts w:ascii="Times New Roman" w:hAnsi="Times New Roman" w:cs="Times New Roman"/>
                <w:noProof/>
                <w:sz w:val="20"/>
                <w:szCs w:val="20"/>
              </w:rPr>
              <w:t>91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Paratuberculosis resistance</w:t>
            </w:r>
          </w:p>
        </w:tc>
        <w:tc>
          <w:tcPr>
            <w:tcW w:w="1098" w:type="dxa"/>
          </w:tcPr>
          <w:p w:rsidR="00D43924" w:rsidRDefault="00A74DEE" w:rsidP="001F0351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F0351">
              <w:rPr>
                <w:rFonts w:ascii="Times New Roman" w:hAnsi="Times New Roman" w:cs="Times New Roman"/>
                <w:noProof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Carrying junctional epidermolysis bullosa </w:t>
            </w:r>
          </w:p>
        </w:tc>
        <w:tc>
          <w:tcPr>
            <w:tcW w:w="1098" w:type="dxa"/>
          </w:tcPr>
          <w:p w:rsidR="00D43924" w:rsidRDefault="00A74DEE" w:rsidP="001F0351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F0351">
              <w:rPr>
                <w:rFonts w:ascii="Times New Roman" w:hAnsi="Times New Roman" w:cs="Times New Roman"/>
                <w:noProof/>
                <w:sz w:val="20"/>
                <w:szCs w:val="20"/>
              </w:rPr>
              <w:t>93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Affected by  chondrodysplasia</w:t>
            </w:r>
          </w:p>
        </w:tc>
        <w:tc>
          <w:tcPr>
            <w:tcW w:w="1098" w:type="dxa"/>
          </w:tcPr>
          <w:p w:rsidR="00D43924" w:rsidRDefault="00A74DEE" w:rsidP="001F0351">
            <w:pPr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F0351">
              <w:rPr>
                <w:rFonts w:ascii="Times New Roman" w:hAnsi="Times New Roman" w:cs="Times New Roman"/>
                <w:noProof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  <w:tr w:rsidR="00D43924" w:rsidRPr="00733AAC" w:rsidTr="00724C49">
        <w:trPr>
          <w:cnfStyle w:val="000000100000"/>
          <w:trHeight w:hRule="exact" w:val="227"/>
        </w:trPr>
        <w:tc>
          <w:tcPr>
            <w:cnfStyle w:val="001000000000"/>
            <w:tcW w:w="5310" w:type="dxa"/>
            <w:gridSpan w:val="2"/>
          </w:tcPr>
          <w:p w:rsidR="00D43924" w:rsidRPr="00893D36" w:rsidRDefault="00D43924" w:rsidP="00DD07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93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Resistance to nematodes</w:t>
            </w:r>
          </w:p>
        </w:tc>
        <w:tc>
          <w:tcPr>
            <w:tcW w:w="1098" w:type="dxa"/>
          </w:tcPr>
          <w:p w:rsidR="00D43924" w:rsidRDefault="00A74DEE" w:rsidP="001F0351">
            <w:pPr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r w:rsidR="001F0351">
              <w:rPr>
                <w:rFonts w:ascii="Times New Roman" w:hAnsi="Times New Roman" w:cs="Times New Roman"/>
                <w:noProof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</w:p>
        </w:tc>
      </w:tr>
    </w:tbl>
    <w:p w:rsidR="00893D36" w:rsidRDefault="00893D36" w:rsidP="00DD0794">
      <w:pPr>
        <w:spacing w:after="0" w:line="240" w:lineRule="auto"/>
        <w:contextualSpacing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317751" w:rsidRDefault="00317751" w:rsidP="007C3478">
      <w:pPr>
        <w:spacing w:after="0" w:line="240" w:lineRule="auto"/>
        <w:contextualSpacing/>
        <w:jc w:val="both"/>
      </w:pPr>
    </w:p>
    <w:sectPr w:rsidR="00317751" w:rsidSect="00DD0794">
      <w:footerReference w:type="default" r:id="rId6"/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C82" w:rsidRDefault="00690C82" w:rsidP="00F92CA7">
      <w:pPr>
        <w:spacing w:after="0" w:line="240" w:lineRule="auto"/>
      </w:pPr>
      <w:r>
        <w:separator/>
      </w:r>
    </w:p>
  </w:endnote>
  <w:endnote w:type="continuationSeparator" w:id="0">
    <w:p w:rsidR="00690C82" w:rsidRDefault="00690C82" w:rsidP="00F92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464657"/>
      <w:docPartObj>
        <w:docPartGallery w:val="Page Numbers (Bottom of Page)"/>
        <w:docPartUnique/>
      </w:docPartObj>
    </w:sdtPr>
    <w:sdtContent>
      <w:p w:rsidR="00690C82" w:rsidRDefault="00A66238">
        <w:pPr>
          <w:pStyle w:val="Footer"/>
          <w:jc w:val="center"/>
        </w:pPr>
        <w:fldSimple w:instr=" PAGE   \* MERGEFORMAT ">
          <w:r w:rsidR="002673C4">
            <w:rPr>
              <w:noProof/>
            </w:rPr>
            <w:t>1</w:t>
          </w:r>
        </w:fldSimple>
      </w:p>
    </w:sdtContent>
  </w:sdt>
  <w:p w:rsidR="00690C82" w:rsidRDefault="00690C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C82" w:rsidRDefault="00690C82" w:rsidP="00F92CA7">
      <w:pPr>
        <w:spacing w:after="0" w:line="240" w:lineRule="auto"/>
      </w:pPr>
      <w:r>
        <w:separator/>
      </w:r>
    </w:p>
  </w:footnote>
  <w:footnote w:type="continuationSeparator" w:id="0">
    <w:p w:rsidR="00690C82" w:rsidRDefault="00690C82" w:rsidP="00F92C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0&lt;/Enabled&gt;&lt;ScanUnformatted&gt;1&lt;/ScanUnformatted&gt;&lt;ScanChanges&gt;1&lt;/ScanChanges&gt;&lt;/ENInstantFormat&gt;"/>
  </w:docVars>
  <w:rsids>
    <w:rsidRoot w:val="00D43924"/>
    <w:rsid w:val="00053834"/>
    <w:rsid w:val="000D6A6F"/>
    <w:rsid w:val="001077E1"/>
    <w:rsid w:val="00107BCF"/>
    <w:rsid w:val="00130EF3"/>
    <w:rsid w:val="00132D43"/>
    <w:rsid w:val="001F0351"/>
    <w:rsid w:val="002673C4"/>
    <w:rsid w:val="002766B3"/>
    <w:rsid w:val="00283CA4"/>
    <w:rsid w:val="00285942"/>
    <w:rsid w:val="002A5396"/>
    <w:rsid w:val="00317751"/>
    <w:rsid w:val="00397CB6"/>
    <w:rsid w:val="004C315B"/>
    <w:rsid w:val="004D01C6"/>
    <w:rsid w:val="004D0271"/>
    <w:rsid w:val="005B5321"/>
    <w:rsid w:val="005D3121"/>
    <w:rsid w:val="00651792"/>
    <w:rsid w:val="00690C82"/>
    <w:rsid w:val="00696BCC"/>
    <w:rsid w:val="00724C49"/>
    <w:rsid w:val="00756A08"/>
    <w:rsid w:val="007C3478"/>
    <w:rsid w:val="007F63AD"/>
    <w:rsid w:val="00893D36"/>
    <w:rsid w:val="008A2AEF"/>
    <w:rsid w:val="008F3B9B"/>
    <w:rsid w:val="00A66238"/>
    <w:rsid w:val="00A74DEE"/>
    <w:rsid w:val="00B34AE9"/>
    <w:rsid w:val="00B64429"/>
    <w:rsid w:val="00B85493"/>
    <w:rsid w:val="00BA62C9"/>
    <w:rsid w:val="00C00BF7"/>
    <w:rsid w:val="00C236D6"/>
    <w:rsid w:val="00CC1155"/>
    <w:rsid w:val="00CC1463"/>
    <w:rsid w:val="00D43924"/>
    <w:rsid w:val="00DD0794"/>
    <w:rsid w:val="00DF2CCD"/>
    <w:rsid w:val="00DF6F05"/>
    <w:rsid w:val="00E0533E"/>
    <w:rsid w:val="00F92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9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39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4392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3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9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4392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3924"/>
  </w:style>
  <w:style w:type="paragraph" w:styleId="Footer">
    <w:name w:val="footer"/>
    <w:basedOn w:val="Normal"/>
    <w:link w:val="FooterChar"/>
    <w:uiPriority w:val="99"/>
    <w:unhideWhenUsed/>
    <w:rsid w:val="00D4392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924"/>
  </w:style>
  <w:style w:type="character" w:styleId="LineNumber">
    <w:name w:val="line number"/>
    <w:basedOn w:val="DefaultParagraphFont"/>
    <w:uiPriority w:val="99"/>
    <w:semiHidden/>
    <w:unhideWhenUsed/>
    <w:rsid w:val="00D43924"/>
  </w:style>
  <w:style w:type="table" w:customStyle="1" w:styleId="LightShading1">
    <w:name w:val="Light Shading1"/>
    <w:basedOn w:val="TableNormal"/>
    <w:uiPriority w:val="60"/>
    <w:rsid w:val="00893D3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2016-06-20T07:23:00Z</cp:lastPrinted>
  <dcterms:created xsi:type="dcterms:W3CDTF">2017-01-27T09:31:00Z</dcterms:created>
  <dcterms:modified xsi:type="dcterms:W3CDTF">2017-02-01T16:37:00Z</dcterms:modified>
</cp:coreProperties>
</file>