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CC1" w:rsidRDefault="00F21CC1" w:rsidP="00F21CC1"/>
    <w:p w:rsidR="00F21CC1" w:rsidRPr="00BE0CB9" w:rsidRDefault="00F21CC1" w:rsidP="00F21CC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E0CB9">
        <w:rPr>
          <w:rFonts w:ascii="Times New Roman" w:hAnsi="Times New Roman" w:cs="Times New Roman"/>
          <w:b/>
          <w:sz w:val="24"/>
          <w:szCs w:val="24"/>
        </w:rPr>
        <w:t xml:space="preserve">Additional </w:t>
      </w:r>
      <w:r>
        <w:rPr>
          <w:rFonts w:ascii="Times New Roman" w:hAnsi="Times New Roman" w:cs="Times New Roman"/>
          <w:b/>
          <w:sz w:val="24"/>
          <w:szCs w:val="24"/>
        </w:rPr>
        <w:t>file 5</w:t>
      </w:r>
      <w:r w:rsidRPr="00BE0CB9">
        <w:rPr>
          <w:rFonts w:ascii="Times New Roman" w:hAnsi="Times New Roman" w:cs="Times New Roman"/>
          <w:b/>
          <w:sz w:val="24"/>
          <w:szCs w:val="24"/>
        </w:rPr>
        <w:t xml:space="preserve"> for “High resolution analysis of selection sweeps identified between fine-wool Merino and coarse-wool Churra sheep breeds”</w:t>
      </w:r>
    </w:p>
    <w:p w:rsidR="00F21CC1" w:rsidRPr="00520DB3" w:rsidRDefault="00F21CC1" w:rsidP="00F21CC1">
      <w:pPr>
        <w:spacing w:after="100" w:line="480" w:lineRule="auto"/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</w:rPr>
      </w:pPr>
      <w:r w:rsidRPr="00520DB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Authors: </w:t>
      </w:r>
      <w:r>
        <w:rPr>
          <w:rFonts w:ascii="Times New Roman" w:hAnsi="Times New Roman" w:cs="Times New Roman"/>
          <w:color w:val="000000"/>
          <w:sz w:val="24"/>
          <w:szCs w:val="24"/>
        </w:rPr>
        <w:t>Beatriz Gutié</w:t>
      </w:r>
      <w:r w:rsidRPr="00520DB3">
        <w:rPr>
          <w:rFonts w:ascii="Times New Roman" w:hAnsi="Times New Roman" w:cs="Times New Roman"/>
          <w:color w:val="000000"/>
          <w:sz w:val="24"/>
          <w:szCs w:val="24"/>
        </w:rPr>
        <w:t>rrez</w:t>
      </w:r>
      <w:r>
        <w:rPr>
          <w:rFonts w:ascii="Times New Roman" w:hAnsi="Times New Roman" w:cs="Times New Roman"/>
          <w:color w:val="000000"/>
          <w:sz w:val="24"/>
          <w:szCs w:val="24"/>
        </w:rPr>
        <w:t>-Gil</w:t>
      </w:r>
      <w:r w:rsidRPr="00520DB3">
        <w:rPr>
          <w:rFonts w:ascii="Times New Roman" w:hAnsi="Times New Roman" w:cs="Times New Roman"/>
          <w:color w:val="000000"/>
          <w:sz w:val="24"/>
          <w:szCs w:val="24"/>
        </w:rPr>
        <w:t xml:space="preserve">, Cristina Esteban-Blanco, Pamela Wiener, Praveen Krishna </w:t>
      </w:r>
      <w:proofErr w:type="spellStart"/>
      <w:r w:rsidRPr="00520DB3">
        <w:rPr>
          <w:rFonts w:ascii="Times New Roman" w:hAnsi="Times New Roman" w:cs="Times New Roman"/>
          <w:color w:val="000000"/>
          <w:sz w:val="24"/>
          <w:szCs w:val="24"/>
        </w:rPr>
        <w:t>Chitneedi</w:t>
      </w:r>
      <w:proofErr w:type="spellEnd"/>
      <w:r w:rsidRPr="00520DB3">
        <w:rPr>
          <w:rFonts w:ascii="Times New Roman" w:hAnsi="Times New Roman" w:cs="Times New Roman"/>
          <w:color w:val="000000"/>
          <w:sz w:val="24"/>
          <w:szCs w:val="24"/>
        </w:rPr>
        <w:t xml:space="preserve">, Aroa Suarez-Vega, </w:t>
      </w:r>
      <w:r w:rsidRPr="00520DB3">
        <w:rPr>
          <w:rFonts w:ascii="Times New Roman" w:hAnsi="Times New Roman" w:cs="Times New Roman"/>
          <w:sz w:val="24"/>
          <w:szCs w:val="24"/>
        </w:rPr>
        <w:t>Juan-José Arranz</w:t>
      </w:r>
    </w:p>
    <w:p w:rsidR="00F21CC1" w:rsidRPr="00520DB3" w:rsidRDefault="00F21CC1" w:rsidP="00F21CC1">
      <w:pPr>
        <w:autoSpaceDE w:val="0"/>
        <w:autoSpaceDN w:val="0"/>
        <w:adjustRightInd w:val="0"/>
        <w:spacing w:after="10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1CC1" w:rsidRDefault="00F21CC1" w:rsidP="00F21CC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Figure S4</w:t>
      </w:r>
      <w:r w:rsidRPr="008B6DA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D3C8F">
        <w:rPr>
          <w:rFonts w:ascii="Times New Roman" w:hAnsi="Times New Roman" w:cs="Times New Roman"/>
          <w:sz w:val="24"/>
          <w:szCs w:val="24"/>
        </w:rPr>
        <w:t xml:space="preserve">Average linkage disequilibrium (LD) as a function of genomic distance between markers based on the </w:t>
      </w:r>
      <w:r>
        <w:rPr>
          <w:rFonts w:ascii="Times New Roman" w:hAnsi="Times New Roman" w:cs="Times New Roman"/>
          <w:sz w:val="24"/>
          <w:szCs w:val="24"/>
        </w:rPr>
        <w:t xml:space="preserve">Churra and </w:t>
      </w:r>
      <w:r w:rsidR="000C5DF2">
        <w:rPr>
          <w:rFonts w:ascii="Times New Roman" w:hAnsi="Times New Roman" w:cs="Times New Roman"/>
          <w:sz w:val="24"/>
          <w:szCs w:val="24"/>
        </w:rPr>
        <w:t xml:space="preserve">Australian </w:t>
      </w:r>
      <w:r>
        <w:rPr>
          <w:rFonts w:ascii="Times New Roman" w:hAnsi="Times New Roman" w:cs="Times New Roman"/>
          <w:sz w:val="24"/>
          <w:szCs w:val="24"/>
        </w:rPr>
        <w:t>Merino 50K-Chip genotypes analyzed in the present study</w:t>
      </w:r>
      <w:r w:rsidRPr="00BD3C8F">
        <w:rPr>
          <w:rFonts w:ascii="Times New Roman" w:hAnsi="Times New Roman" w:cs="Times New Roman"/>
          <w:sz w:val="24"/>
          <w:szCs w:val="24"/>
        </w:rPr>
        <w:t xml:space="preserve">. The LD values (y-axis), provided as </w:t>
      </w:r>
      <w:r w:rsidRPr="00BD3C8F">
        <w:rPr>
          <w:rFonts w:ascii="Times New Roman" w:hAnsi="Times New Roman" w:cs="Times New Roman"/>
          <w:i/>
          <w:sz w:val="24"/>
          <w:szCs w:val="24"/>
        </w:rPr>
        <w:t>D’</w:t>
      </w:r>
      <w:r w:rsidRPr="00BD3C8F">
        <w:rPr>
          <w:rFonts w:ascii="Times New Roman" w:hAnsi="Times New Roman" w:cs="Times New Roman"/>
          <w:sz w:val="24"/>
          <w:szCs w:val="24"/>
        </w:rPr>
        <w:t xml:space="preserve"> and </w:t>
      </w:r>
      <w:r w:rsidRPr="00BD3C8F">
        <w:rPr>
          <w:rFonts w:ascii="Times New Roman" w:hAnsi="Times New Roman" w:cs="Times New Roman"/>
          <w:i/>
          <w:sz w:val="24"/>
          <w:szCs w:val="24"/>
        </w:rPr>
        <w:t>r</w:t>
      </w:r>
      <w:r w:rsidRPr="00BD3C8F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BD3C8F">
        <w:rPr>
          <w:rFonts w:ascii="Times New Roman" w:hAnsi="Times New Roman" w:cs="Times New Roman"/>
          <w:sz w:val="24"/>
          <w:szCs w:val="24"/>
        </w:rPr>
        <w:t>, are plotted against inter-marker distance bins (x- axis). For each case, the total number of marker pairs were assigned according to their physical distance into 14 categories: &lt; 10 Kb, 10-20 Kb, 20-40 Kb, 40-60 Kb, 60-100 Kb, 200-500 Kb, 0.5-1 Mb, 1-2 Mb, 2-5 Mb, 5-10 Mb, 10-20 Mb, 20-50 Mb or &gt; 50 Mb.</w:t>
      </w:r>
    </w:p>
    <w:p w:rsidR="00F21CC1" w:rsidRDefault="00F21CC1" w:rsidP="00F21CC1">
      <w:r>
        <w:rPr>
          <w:noProof/>
          <w:lang w:val="es-ES" w:eastAsia="es-ES"/>
        </w:rPr>
        <w:drawing>
          <wp:inline distT="0" distB="0" distL="0" distR="0" wp14:anchorId="2E4E9F1E" wp14:editId="193AFC6C">
            <wp:extent cx="4578350" cy="274955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50" cy="274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21CC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CC1"/>
    <w:rsid w:val="0002121F"/>
    <w:rsid w:val="000C5DF2"/>
    <w:rsid w:val="002A0D1C"/>
    <w:rsid w:val="008A0C73"/>
    <w:rsid w:val="00960A35"/>
    <w:rsid w:val="009641D8"/>
    <w:rsid w:val="00F21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CB553B9-F72C-4C7F-AD64-6DA384DBC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1CC1"/>
    <w:pPr>
      <w:spacing w:after="200" w:line="276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CE090-588D-4C48-BE49-B9B56E49A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2017-10-16T09:36:00Z</dcterms:created>
  <dcterms:modified xsi:type="dcterms:W3CDTF">2017-10-16T12:32:00Z</dcterms:modified>
</cp:coreProperties>
</file>