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BE" w:rsidRPr="00174921" w:rsidRDefault="006120BA" w:rsidP="00312C5A">
      <w:pPr>
        <w:pStyle w:val="Heading3"/>
        <w:jc w:val="both"/>
      </w:pPr>
      <w:bookmarkStart w:id="0" w:name="_GoBack"/>
      <w:bookmarkEnd w:id="0"/>
      <w:r w:rsidRPr="00174921">
        <w:t xml:space="preserve">Additional file </w:t>
      </w:r>
      <w:r w:rsidR="00DC1F50" w:rsidRPr="00174921">
        <w:t>2</w:t>
      </w:r>
      <w:r w:rsidRPr="00174921">
        <w:t xml:space="preserve"> – </w:t>
      </w:r>
      <w:r w:rsidR="00DC1F50" w:rsidRPr="00174921">
        <w:t xml:space="preserve">The relationship between expected maximum values for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LD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bSup>
      </m:oMath>
      <w:r w:rsidR="00DC1F50" w:rsidRPr="00174921"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ac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bSup>
      </m:oMath>
    </w:p>
    <w:p w:rsidR="00D96680" w:rsidRPr="00174921" w:rsidRDefault="00D96680" w:rsidP="00D96680">
      <w:pPr>
        <w:jc w:val="both"/>
      </w:pPr>
      <w:r w:rsidRPr="00174921">
        <w:t xml:space="preserve">Type of file: </w:t>
      </w:r>
      <w:proofErr w:type="spellStart"/>
      <w:r w:rsidRPr="00174921">
        <w:t>docx</w:t>
      </w:r>
      <w:proofErr w:type="spellEnd"/>
    </w:p>
    <w:p w:rsidR="00DC1F50" w:rsidRPr="00174921" w:rsidRDefault="00DC1F50" w:rsidP="00DC1F50">
      <w:pPr>
        <w:jc w:val="both"/>
      </w:pPr>
      <w:r w:rsidRPr="00174921">
        <w:t xml:space="preserve">Here we use a slightly different notation than in the main text. Consider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174921">
        <w:t xml:space="preserve"> is the frequency of the minor allele at locus </w:t>
      </w:r>
      <w:r w:rsidRPr="00174921">
        <w:rPr>
          <w:i/>
        </w:rPr>
        <w:t>j</w:t>
      </w:r>
      <w:r w:rsidRPr="0017492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174921">
        <w:t xml:space="preserve"> is the </w:t>
      </w:r>
      <w:proofErr w:type="gramStart"/>
      <w:r w:rsidRPr="00174921">
        <w:t xml:space="preserve">frequency of the minor allele at locus </w:t>
      </w:r>
      <w:r w:rsidRPr="00174921">
        <w:rPr>
          <w:i/>
        </w:rPr>
        <w:t>k</w:t>
      </w:r>
      <w:r w:rsidRPr="00174921">
        <w:t>, minor alleles are</w:t>
      </w:r>
      <w:proofErr w:type="gramEnd"/>
      <w:r w:rsidRPr="00174921">
        <w:t xml:space="preserve"> coded as 1, and major alleles are coded as 0. Then,</w:t>
      </w:r>
      <w:r w:rsidR="00A563E0" w:rsidRPr="00174921">
        <w:t xml:space="preserve"> considering phased alleles,</w:t>
      </w:r>
      <w:r w:rsidRPr="00174921">
        <w:t xml:space="preserve"> the variance for e.g. locus </w:t>
      </w:r>
      <w:r w:rsidRPr="00174921">
        <w:rPr>
          <w:i/>
        </w:rPr>
        <w:t>j</w:t>
      </w:r>
      <w:r w:rsidRPr="00174921">
        <w:t xml:space="preserve"> </w:t>
      </w:r>
      <w:proofErr w:type="gramStart"/>
      <w:r w:rsidRPr="00174921">
        <w:t xml:space="preserve">is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Pr="00174921">
        <w:t xml:space="preserve">. And the covariance between loci </w:t>
      </w:r>
      <w:r w:rsidRPr="00174921">
        <w:rPr>
          <w:i/>
        </w:rPr>
        <w:t>j</w:t>
      </w:r>
      <w:r w:rsidRPr="00174921">
        <w:t xml:space="preserve"> and </w:t>
      </w:r>
      <w:r w:rsidRPr="00174921">
        <w:rPr>
          <w:i/>
        </w:rPr>
        <w:t>k</w:t>
      </w:r>
      <w:r w:rsidRPr="00174921">
        <w:t xml:space="preserve"> is, considering that</w:t>
      </w:r>
      <w:r w:rsidR="00A563E0" w:rsidRPr="00174921">
        <w:t xml:space="preserve"> e.g.</w:t>
      </w:r>
      <w:r w:rsidRPr="00174921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11</m:t>
            </m:r>
          </m:e>
        </m:d>
      </m:oMath>
      <w:r w:rsidRPr="00174921">
        <w:t xml:space="preserve"> is the frequency of haplotype 11</w:t>
      </w:r>
      <w:r w:rsidR="00A563E0" w:rsidRPr="00174921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 ,j,  .</m:t>
            </m:r>
          </m:sub>
        </m:sSub>
      </m:oMath>
      <w:r w:rsidR="00A563E0" w:rsidRPr="00174921">
        <w:t xml:space="preserve"> is the allele at locus </w:t>
      </w:r>
      <w:r w:rsidR="00A563E0" w:rsidRPr="0071227F">
        <w:rPr>
          <w:i/>
        </w:rPr>
        <w:t>j</w:t>
      </w:r>
      <w:r w:rsidRPr="00174921">
        <w:t>:</w:t>
      </w:r>
    </w:p>
    <w:p w:rsidR="00DC1F50" w:rsidRPr="00174921" w:rsidRDefault="00705E75" w:rsidP="00DC1F50">
      <w:pPr>
        <w:jc w:val="both"/>
      </w:pPr>
      <m:oMathPara>
        <m:oMath>
          <m:r>
            <w:rPr>
              <w:rFonts w:ascii="Cambria Math" w:hAnsi="Cambria Math"/>
            </w:rPr>
            <m:t>cov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. ,j,  .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. ,k,  .</m:t>
                  </m:r>
                </m:sub>
              </m:sSub>
            </m:e>
          </m:d>
          <m:r>
            <w:rPr>
              <w:rFonts w:ascii="Cambria Math" w:hAnsi="Cambria Math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. ,j,  .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. ,k,  .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-E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. ,j,  .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. ,k,  .</m:t>
                          </m:r>
                        </m:sub>
                      </m:sSub>
                    </m:e>
                  </m:d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d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01</m:t>
                  </m:r>
                </m:e>
              </m:d>
              <m:r>
                <w:rPr>
                  <w:rFonts w:ascii="Cambria Math" w:hAnsi="Cambria Math"/>
                </w:rPr>
                <m:t>*0*1+f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</m:d>
              <m:r>
                <w:rPr>
                  <w:rFonts w:ascii="Cambria Math" w:hAnsi="Cambria Math"/>
                </w:rPr>
                <m:t>*1*0+f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d>
              <m:r>
                <w:rPr>
                  <w:rFonts w:ascii="Cambria Math" w:hAnsi="Cambria Math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</m:oMath>
      </m:oMathPara>
    </w:p>
    <w:p w:rsidR="00DC1F50" w:rsidRPr="00174921" w:rsidRDefault="00DC1F50" w:rsidP="00DC1F50">
      <w:pPr>
        <w:jc w:val="both"/>
      </w:pPr>
      <w:r w:rsidRPr="00174921">
        <w:t xml:space="preserve">The expected maximum value </w:t>
      </w:r>
      <w:proofErr w:type="gramStart"/>
      <w:r w:rsidRPr="00174921">
        <w:t xml:space="preserve">of </w:t>
      </w:r>
      <m:oMath>
        <w:proofErr w:type="gramEnd"/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11</m:t>
            </m:r>
          </m:e>
        </m:d>
      </m:oMath>
      <w:r w:rsidRPr="00174921">
        <w:t xml:space="preserve">, considering that we process the </w:t>
      </w:r>
      <w:proofErr w:type="spellStart"/>
      <w:r w:rsidRPr="00174921">
        <w:t>SNPs</w:t>
      </w:r>
      <w:proofErr w:type="spellEnd"/>
      <w:r w:rsidRPr="00174921">
        <w:t xml:space="preserve"> such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174921">
        <w:t xml:space="preserve">, </w:t>
      </w:r>
      <w:r w:rsidR="00AE75F4" w:rsidRPr="00174921">
        <w:t>is</w:t>
      </w:r>
      <w:r w:rsidR="00A563E0" w:rsidRPr="00174921">
        <w:t xml:space="preserve"> obtained when all alleles 1 at locus </w:t>
      </w:r>
      <w:r w:rsidR="00A563E0" w:rsidRPr="0071227F">
        <w:rPr>
          <w:i/>
        </w:rPr>
        <w:t>j</w:t>
      </w:r>
      <w:r w:rsidR="00A563E0" w:rsidRPr="00174921">
        <w:t xml:space="preserve"> are accompanied by an allele 1 at locus </w:t>
      </w:r>
      <w:r w:rsidR="00A563E0" w:rsidRPr="0071227F">
        <w:rPr>
          <w:i/>
        </w:rPr>
        <w:t>k</w:t>
      </w:r>
      <w:r w:rsidR="00AE75F4" w:rsidRPr="00174921">
        <w:t>:</w:t>
      </w:r>
    </w:p>
    <w:p w:rsidR="00DC1F50" w:rsidRPr="00174921" w:rsidRDefault="001F384A" w:rsidP="00DC1F50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</m:d>
                </m:e>
              </m:d>
            </m:fName>
            <m:e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min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func>
            </m:e>
          </m:func>
        </m:oMath>
      </m:oMathPara>
    </w:p>
    <w:p w:rsidR="00DC1F50" w:rsidRPr="00174921" w:rsidRDefault="00DC1F50" w:rsidP="00DC1F50">
      <w:pPr>
        <w:jc w:val="both"/>
      </w:pPr>
      <w:r w:rsidRPr="00174921">
        <w:t>Thus, the maximum expected value for the covariance is:</w:t>
      </w:r>
    </w:p>
    <w:p w:rsidR="00DC1F50" w:rsidRPr="00174921" w:rsidRDefault="001F384A" w:rsidP="00DC1F50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cov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. ,j,  .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. ,k,  .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</w:rPr>
            <m:t>=max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w:rPr>
                  <w:rFonts w:ascii="Cambria Math" w:hAnsi="Cambria Math"/>
                </w:rPr>
                <m:t>max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</m:d>
                </m:e>
              </m:d>
            </m:e>
          </m:func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</m:oMath>
      </m:oMathPara>
    </w:p>
    <w:p w:rsidR="00DC1F50" w:rsidRPr="00174921" w:rsidRDefault="00DC1F50" w:rsidP="00DC1F50">
      <w:pPr>
        <w:jc w:val="both"/>
      </w:pPr>
      <w:r w:rsidRPr="00174921">
        <w:t xml:space="preserve">Thus, the maximum expected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174921">
        <w:t xml:space="preserve"> value is:</w:t>
      </w:r>
    </w:p>
    <w:p w:rsidR="00DC1F50" w:rsidRPr="00174921" w:rsidRDefault="001F384A" w:rsidP="00DC1F50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LD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</m:den>
          </m:f>
        </m:oMath>
      </m:oMathPara>
    </w:p>
    <w:p w:rsidR="00DC1F50" w:rsidRPr="00174921" w:rsidRDefault="00DC1F50" w:rsidP="00DC1F50">
      <w:pPr>
        <w:jc w:val="both"/>
      </w:pPr>
      <w:r w:rsidRPr="00174921">
        <w:t xml:space="preserve">A similar reasoning can be used </w:t>
      </w:r>
      <w:proofErr w:type="gramStart"/>
      <w:r w:rsidRPr="00174921">
        <w:t xml:space="preserve">for </w:t>
      </w:r>
      <m:oMath>
        <w:proofErr w:type="gramEnd"/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174921">
        <w:t xml:space="preserve">. In this case, we </w:t>
      </w:r>
      <w:r w:rsidR="00705E75" w:rsidRPr="00174921">
        <w:t xml:space="preserve">assume </w:t>
      </w:r>
      <w:r w:rsidRPr="00174921">
        <w:t xml:space="preserve">that the loci are in Hardy-Weinberg equilibrium. So, the variance for e.g. locus </w:t>
      </w:r>
      <w:r w:rsidRPr="00174921">
        <w:rPr>
          <w:i/>
        </w:rPr>
        <w:t>j</w:t>
      </w:r>
      <w:r w:rsidRPr="00174921">
        <w:t xml:space="preserve"> </w:t>
      </w:r>
      <w:proofErr w:type="gramStart"/>
      <w:r w:rsidRPr="00174921">
        <w:t xml:space="preserve">is </w:t>
      </w:r>
      <m:oMath>
        <w:proofErr w:type="gramEnd"/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</m:oMath>
      <w:r w:rsidRPr="00174921">
        <w:t xml:space="preserve">. And the covariance between loci </w:t>
      </w:r>
      <w:r w:rsidRPr="00174921">
        <w:rPr>
          <w:i/>
        </w:rPr>
        <w:t>j</w:t>
      </w:r>
      <w:r w:rsidRPr="00174921">
        <w:t xml:space="preserve"> and </w:t>
      </w:r>
      <w:r w:rsidRPr="00174921">
        <w:rPr>
          <w:i/>
        </w:rPr>
        <w:t>k</w:t>
      </w:r>
      <w:r w:rsidRPr="00174921">
        <w:t xml:space="preserve"> is, noting that e.g.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21</m:t>
            </m:r>
          </m:e>
        </m:d>
      </m:oMath>
      <w:r w:rsidRPr="00174921">
        <w:t xml:space="preserve"> is the frequency of </w:t>
      </w:r>
      <w:r w:rsidRPr="00174921">
        <w:lastRenderedPageBreak/>
        <w:t xml:space="preserve">observing allele count 2 at locus </w:t>
      </w:r>
      <w:r w:rsidRPr="00174921">
        <w:rPr>
          <w:i/>
        </w:rPr>
        <w:t>j</w:t>
      </w:r>
      <w:r w:rsidRPr="00174921">
        <w:t xml:space="preserve"> and allele count 1 at locus </w:t>
      </w:r>
      <w:r w:rsidRPr="00174921">
        <w:rPr>
          <w:i/>
        </w:rPr>
        <w:t>k</w:t>
      </w:r>
      <w:r w:rsidR="0039145C" w:rsidRPr="00174921">
        <w:t xml:space="preserve">, and considering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. ,j</m:t>
            </m:r>
          </m:sub>
        </m:sSub>
      </m:oMath>
      <w:r w:rsidR="0039145C" w:rsidRPr="00174921">
        <w:t xml:space="preserve"> is the allele count at locus </w:t>
      </w:r>
      <w:r w:rsidR="0039145C" w:rsidRPr="0071227F">
        <w:rPr>
          <w:i/>
        </w:rPr>
        <w:t>j</w:t>
      </w:r>
      <w:r w:rsidRPr="00174921">
        <w:t xml:space="preserve">:  </w:t>
      </w:r>
    </w:p>
    <w:p w:rsidR="00DC1F50" w:rsidRPr="00174921" w:rsidRDefault="00140DFD" w:rsidP="00DC1F50">
      <w:pPr>
        <w:jc w:val="both"/>
      </w:pPr>
      <m:oMathPara>
        <m:oMath>
          <m:r>
            <w:rPr>
              <w:rFonts w:ascii="Cambria Math" w:hAnsi="Cambria Math"/>
            </w:rPr>
            <m:t>cov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. ,j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. ,k</m:t>
                  </m:r>
                </m:sub>
              </m:sSub>
            </m:e>
          </m:d>
          <m:r>
            <w:rPr>
              <w:rFonts w:ascii="Cambria Math" w:hAnsi="Cambria Math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. ,j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. ,k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-E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. ,j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. ,k</m:t>
                          </m:r>
                        </m:sub>
                      </m:sSub>
                    </m:e>
                  </m:d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22</m:t>
                  </m:r>
                </m:e>
              </m:d>
              <m:r>
                <w:rPr>
                  <w:rFonts w:ascii="Cambria Math" w:hAnsi="Cambria Math"/>
                </w:rPr>
                <m:t>*2*2+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21</m:t>
                  </m:r>
                </m:e>
              </m:d>
              <m:r>
                <w:rPr>
                  <w:rFonts w:ascii="Cambria Math" w:hAnsi="Cambria Math"/>
                </w:rPr>
                <m:t>*2*1+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d>
              <m:r>
                <w:rPr>
                  <w:rFonts w:ascii="Cambria Math" w:hAnsi="Cambria Math"/>
                </w:rPr>
                <m:t>*1*2+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d>
              <m:r>
                <w:rPr>
                  <w:rFonts w:ascii="Cambria Math" w:hAnsi="Cambria Math"/>
                </w:rPr>
                <m:t>*1*1+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</m:d>
              <m:r>
                <w:rPr>
                  <w:rFonts w:ascii="Cambria Math" w:hAnsi="Cambria Math"/>
                </w:rPr>
                <m:t>*1*0+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01</m:t>
                  </m:r>
                </m:e>
              </m:d>
              <m:r>
                <w:rPr>
                  <w:rFonts w:ascii="Cambria Math" w:hAnsi="Cambria Math"/>
                </w:rPr>
                <m:t>*0*1+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00</m:t>
                  </m:r>
                </m:e>
              </m:d>
              <m:r>
                <w:rPr>
                  <w:rFonts w:ascii="Cambria Math" w:hAnsi="Cambria Math"/>
                </w:rPr>
                <m:t>*0*0-2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22</m:t>
                  </m:r>
                </m:e>
              </m:d>
              <m:r>
                <w:rPr>
                  <w:rFonts w:ascii="Cambria Math" w:hAnsi="Cambria Math"/>
                </w:rPr>
                <m:t>*4+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21</m:t>
                  </m:r>
                </m:e>
              </m:d>
              <m:r>
                <w:rPr>
                  <w:rFonts w:ascii="Cambria Math" w:hAnsi="Cambria Math"/>
                </w:rPr>
                <m:t>*2+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d>
              <m:r>
                <w:rPr>
                  <w:rFonts w:ascii="Cambria Math" w:hAnsi="Cambria Math"/>
                </w:rPr>
                <m:t>*2+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d>
              <m:r>
                <w:rPr>
                  <w:rFonts w:ascii="Cambria Math" w:hAnsi="Cambria Math"/>
                </w:rPr>
                <m:t>*1-2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</m:oMath>
      </m:oMathPara>
    </w:p>
    <w:p w:rsidR="009C5E4F" w:rsidRPr="00174921" w:rsidRDefault="00DC1F50" w:rsidP="009C5E4F">
      <w:pPr>
        <w:jc w:val="both"/>
      </w:pPr>
      <w:r w:rsidRPr="00174921">
        <w:t>To obtain the maximum value of this covariance, the number of appearances of allele counts of 2 at both loci</w:t>
      </w:r>
      <w:r w:rsidR="00AE75F4" w:rsidRPr="00174921">
        <w:t xml:space="preserve">, </w:t>
      </w:r>
      <w:r w:rsidR="00144EEE">
        <w:t xml:space="preserve">or </w:t>
      </w:r>
      <w:proofErr w:type="gramStart"/>
      <w:r w:rsidR="00144EEE">
        <w:t>equivalently</w:t>
      </w:r>
      <w:r w:rsidR="00AE75F4" w:rsidRPr="00174921">
        <w:t xml:space="preserve">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22</m:t>
            </m:r>
          </m:e>
        </m:d>
      </m:oMath>
      <w:r w:rsidR="00AE75F4" w:rsidRPr="00174921">
        <w:t>,</w:t>
      </w:r>
      <w:r w:rsidRPr="00174921">
        <w:t xml:space="preserve"> needs to</w:t>
      </w:r>
      <w:r w:rsidR="00ED096E">
        <w:t xml:space="preserve"> be</w:t>
      </w:r>
      <w:r w:rsidRPr="00174921">
        <w:t xml:space="preserve"> maximized.</w:t>
      </w:r>
      <w:r w:rsidR="00140DFD" w:rsidRPr="00174921">
        <w:t xml:space="preserve"> Given that we assume Hardy-Weinberg equilibrium </w:t>
      </w:r>
      <w:proofErr w:type="gramStart"/>
      <w:r w:rsidR="00140DFD" w:rsidRPr="00174921">
        <w:t xml:space="preserve">and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140DFD" w:rsidRPr="00174921">
        <w:t xml:space="preserve">, this means that all allele counts 2 at locus </w:t>
      </w:r>
      <w:r w:rsidR="00140DFD" w:rsidRPr="0071227F">
        <w:rPr>
          <w:i/>
        </w:rPr>
        <w:t>j</w:t>
      </w:r>
      <w:r w:rsidR="00140DFD" w:rsidRPr="00174921">
        <w:t xml:space="preserve"> should be accompanied by an allele count of 2 at locus </w:t>
      </w:r>
      <w:r w:rsidR="00140DFD" w:rsidRPr="0071227F">
        <w:rPr>
          <w:i/>
        </w:rPr>
        <w:t>k</w:t>
      </w:r>
      <w:r w:rsidR="00140DFD" w:rsidRPr="00174921">
        <w:t>.</w:t>
      </w:r>
      <w:r w:rsidRPr="00174921">
        <w:t xml:space="preserve"> Thereafter, considering the remaining number of allele counts of 2</w:t>
      </w:r>
      <w:r w:rsidR="00140DFD" w:rsidRPr="00174921">
        <w:t xml:space="preserve"> at locus </w:t>
      </w:r>
      <w:r w:rsidR="00140DFD" w:rsidRPr="0071227F">
        <w:rPr>
          <w:i/>
        </w:rPr>
        <w:t>k</w:t>
      </w:r>
      <w:r w:rsidR="00AE75F4" w:rsidRPr="00174921">
        <w:t xml:space="preserve">, </w:t>
      </w:r>
      <w:r w:rsidRPr="00174921">
        <w:t>the number of appearances of allele counts 1</w:t>
      </w:r>
      <w:r w:rsidR="001A2BC8" w:rsidRPr="00174921">
        <w:t xml:space="preserve"> at locus </w:t>
      </w:r>
      <w:r w:rsidR="001A2BC8" w:rsidRPr="0071227F">
        <w:rPr>
          <w:i/>
        </w:rPr>
        <w:t>j</w:t>
      </w:r>
      <w:r w:rsidR="001A2BC8" w:rsidRPr="00174921">
        <w:t xml:space="preserve"> and</w:t>
      </w:r>
      <w:r w:rsidRPr="00174921">
        <w:t xml:space="preserve"> 2</w:t>
      </w:r>
      <w:r w:rsidR="001A2BC8" w:rsidRPr="00174921">
        <w:t xml:space="preserve"> at locus </w:t>
      </w:r>
      <w:r w:rsidR="001A2BC8" w:rsidRPr="0071227F">
        <w:rPr>
          <w:i/>
        </w:rPr>
        <w:t>k</w:t>
      </w:r>
      <w:r w:rsidRPr="00174921">
        <w:t xml:space="preserve">, </w:t>
      </w:r>
      <w:r w:rsidR="00144EEE">
        <w:t xml:space="preserve">or </w:t>
      </w:r>
      <w:proofErr w:type="gramStart"/>
      <w:r w:rsidR="00144EEE">
        <w:t xml:space="preserve">equivalently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12</m:t>
            </m:r>
          </m:e>
        </m:d>
      </m:oMath>
      <w:r w:rsidR="001A2BC8" w:rsidRPr="00174921">
        <w:t>,</w:t>
      </w:r>
      <w:r w:rsidRPr="00174921">
        <w:t xml:space="preserve"> need</w:t>
      </w:r>
      <w:r w:rsidR="001A2BC8" w:rsidRPr="00174921">
        <w:t>s</w:t>
      </w:r>
      <w:r w:rsidRPr="00174921">
        <w:t xml:space="preserve"> to </w:t>
      </w:r>
      <w:r w:rsidR="00144EEE">
        <w:t xml:space="preserve">be </w:t>
      </w:r>
      <w:r w:rsidRPr="00174921">
        <w:t>maximized. Finally, the number of appearances of allele counts of 1 at both loci</w:t>
      </w:r>
      <w:r w:rsidR="001A2BC8" w:rsidRPr="00174921">
        <w:t xml:space="preserve">, </w:t>
      </w:r>
      <w:r w:rsidR="00144EEE">
        <w:t xml:space="preserve">or </w:t>
      </w:r>
      <w:proofErr w:type="gramStart"/>
      <w:r w:rsidR="00144EEE">
        <w:t xml:space="preserve">equivalently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11</m:t>
            </m:r>
          </m:e>
        </m:d>
      </m:oMath>
      <w:r w:rsidR="001A2BC8" w:rsidRPr="00174921">
        <w:t>,</w:t>
      </w:r>
      <w:r w:rsidRPr="00174921">
        <w:t xml:space="preserve"> needs to</w:t>
      </w:r>
      <w:r w:rsidR="00144EEE">
        <w:t xml:space="preserve"> be</w:t>
      </w:r>
      <w:r w:rsidRPr="00174921">
        <w:t xml:space="preserve"> maximized. Expressions for the frequencies of the combinations of allele counts</w:t>
      </w:r>
      <w:r w:rsidR="009C5E4F" w:rsidRPr="00174921">
        <w:t xml:space="preserve"> that make a contribution to the maximum possible </w:t>
      </w:r>
      <m:oMath>
        <m:r>
          <w:rPr>
            <w:rFonts w:ascii="Cambria Math" w:hAnsi="Cambria Math"/>
          </w:rPr>
          <m:t>cov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. ,j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. ,k</m:t>
                </m:r>
              </m:sub>
            </m:sSub>
          </m:e>
        </m:d>
      </m:oMath>
      <w:r w:rsidRPr="00174921">
        <w:t xml:space="preserve"> are </w:t>
      </w:r>
      <w:r w:rsidR="009C5E4F" w:rsidRPr="00174921">
        <w:t>obtained as follows:</w:t>
      </w:r>
    </w:p>
    <w:p w:rsidR="009C5E4F" w:rsidRPr="00174921" w:rsidRDefault="009C5E4F" w:rsidP="009C5E4F">
      <w:pPr>
        <w:jc w:val="both"/>
      </w:pPr>
      <m:oMathPara>
        <m:oMath>
          <m:r>
            <w:rPr>
              <w:rFonts w:ascii="Cambria Math" w:hAnsi="Cambria Math"/>
            </w:rPr>
            <m:t>max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22</m:t>
                  </m:r>
                </m:e>
              </m:d>
            </m:e>
          </m:d>
          <m:r>
            <w:rPr>
              <w:rFonts w:ascii="Cambria Math" w:hAnsi="Cambria Math"/>
            </w:rPr>
            <m:t>=max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</m:oMath>
      </m:oMathPara>
    </w:p>
    <w:p w:rsidR="009C5E4F" w:rsidRPr="00174921" w:rsidRDefault="009C5E4F" w:rsidP="009C5E4F">
      <w:pPr>
        <w:jc w:val="both"/>
      </w:pPr>
      <w:r w:rsidRPr="00174921">
        <w:t>Then</w:t>
      </w:r>
      <w:proofErr w:type="gramStart"/>
      <w:r w:rsidRPr="00174921">
        <w:t xml:space="preserve">,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21</m:t>
            </m:r>
          </m:e>
        </m:d>
        <m:r>
          <w:rPr>
            <w:rFonts w:ascii="Cambria Math" w:hAnsi="Cambria Math"/>
          </w:rPr>
          <m:t>=0</m:t>
        </m:r>
      </m:oMath>
      <w:r w:rsidRPr="00174921">
        <w:t>, and,</w:t>
      </w:r>
    </w:p>
    <w:p w:rsidR="009C5E4F" w:rsidRPr="00174921" w:rsidRDefault="009C5E4F" w:rsidP="009C5E4F">
      <w:pPr>
        <w:jc w:val="both"/>
      </w:pPr>
      <m:oMathPara>
        <m:oMath>
          <m:r>
            <w:rPr>
              <w:rFonts w:ascii="Cambria Math" w:hAnsi="Cambria Math"/>
            </w:rPr>
            <m:t>max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d>
            </m:e>
          </m:d>
          <m:r>
            <w:rPr>
              <w:rFonts w:ascii="Cambria Math" w:hAnsi="Cambria Math"/>
            </w:rPr>
            <m:t>=min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1.</m:t>
                  </m:r>
                </m:e>
              </m:d>
              <m:r>
                <w:rPr>
                  <w:rFonts w:ascii="Cambria Math" w:hAnsi="Cambria Math"/>
                </w:rPr>
                <m:t>;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.2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22</m:t>
                  </m:r>
                </m:e>
              </m:d>
            </m:e>
          </m:d>
          <m:r>
            <w:rPr>
              <w:rFonts w:ascii="Cambria Math" w:hAnsi="Cambria Math"/>
            </w:rPr>
            <m:t>=min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;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</m:oMath>
      </m:oMathPara>
    </w:p>
    <w:p w:rsidR="009C5E4F" w:rsidRPr="00174921" w:rsidRDefault="009C5E4F" w:rsidP="009C5E4F">
      <w:pPr>
        <w:jc w:val="both"/>
      </w:pPr>
      <w:r w:rsidRPr="00174921">
        <w:t xml:space="preserve">Finally, there will be only allele counts 1 left on locus </w:t>
      </w:r>
      <w:r w:rsidRPr="00174921">
        <w:rPr>
          <w:i/>
        </w:rPr>
        <w:t>j</w:t>
      </w:r>
      <w:r w:rsidRPr="00174921">
        <w:t xml:space="preserve"> if these were not all used to </w:t>
      </w:r>
      <w:proofErr w:type="gramStart"/>
      <w:r w:rsidRPr="00174921">
        <w:t xml:space="preserve">maximize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ac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12</m:t>
            </m:r>
          </m:e>
        </m:d>
      </m:oMath>
      <w:r w:rsidR="00AD25A5">
        <w:t>. This is the case when</w:t>
      </w:r>
      <w:r w:rsidRPr="00174921">
        <w:t>:</w:t>
      </w:r>
    </w:p>
    <w:p w:rsidR="009C5E4F" w:rsidRPr="00174921" w:rsidRDefault="009C5E4F" w:rsidP="009C5E4F">
      <w:pPr>
        <w:jc w:val="both"/>
      </w:pPr>
      <m:oMathPara>
        <m:oMath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</w:rPr>
            <m:t>&gt;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</m:oMath>
      </m:oMathPara>
    </w:p>
    <w:p w:rsidR="009C5E4F" w:rsidRPr="00174921" w:rsidRDefault="009C5E4F" w:rsidP="009C5E4F">
      <w:pPr>
        <w:jc w:val="both"/>
      </w:pPr>
      <m:oMathPara>
        <m:oMath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&gt;0</m:t>
          </m:r>
        </m:oMath>
      </m:oMathPara>
    </w:p>
    <w:p w:rsidR="009C5E4F" w:rsidRPr="00174921" w:rsidRDefault="009C5E4F" w:rsidP="009C5E4F">
      <w:pPr>
        <w:jc w:val="both"/>
      </w:pPr>
      <m:oMathPara>
        <m:oMath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&gt;0</m:t>
          </m:r>
        </m:oMath>
      </m:oMathPara>
    </w:p>
    <w:p w:rsidR="009C5E4F" w:rsidRPr="00174921" w:rsidRDefault="009C5E4F" w:rsidP="009C5E4F">
      <w:pPr>
        <w:jc w:val="both"/>
      </w:pPr>
      <w:r w:rsidRPr="00174921">
        <w:lastRenderedPageBreak/>
        <w:t>Such that:</w:t>
      </w:r>
    </w:p>
    <w:p w:rsidR="009C5E4F" w:rsidRPr="00174921" w:rsidRDefault="009C5E4F" w:rsidP="009C5E4F">
      <w:pPr>
        <w:jc w:val="both"/>
      </w:pPr>
      <m:oMathPara>
        <m:oMath>
          <m:r>
            <w:rPr>
              <w:rFonts w:ascii="Cambria Math" w:hAnsi="Cambria Math"/>
            </w:rPr>
            <m:t>max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11</m:t>
                  </m:r>
                </m:e>
              </m:d>
            </m:e>
          </m:d>
          <m:r>
            <w:rPr>
              <w:rFonts w:ascii="Cambria Math" w:hAnsi="Cambria Math"/>
            </w:rPr>
            <m:t>=max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;0</m:t>
              </m:r>
            </m:e>
          </m:d>
        </m:oMath>
      </m:oMathPara>
    </w:p>
    <w:p w:rsidR="00DC1F50" w:rsidRPr="00174921" w:rsidRDefault="009C5E4F" w:rsidP="00DC1F50">
      <w:pPr>
        <w:jc w:val="both"/>
      </w:pPr>
      <w:r w:rsidRPr="00174921">
        <w:t xml:space="preserve">An overview of these expressions is </w:t>
      </w:r>
      <w:r w:rsidR="00DC1F50" w:rsidRPr="00174921">
        <w:t xml:space="preserve">given in Table </w:t>
      </w:r>
      <w:proofErr w:type="spellStart"/>
      <w:r w:rsidR="002C14C5">
        <w:t>S1</w:t>
      </w:r>
      <w:proofErr w:type="spellEnd"/>
      <w:r w:rsidR="005A3BB7" w:rsidRPr="00174921">
        <w:t>.</w:t>
      </w:r>
    </w:p>
    <w:p w:rsidR="005A3BB7" w:rsidRPr="00174921" w:rsidRDefault="005A3BB7" w:rsidP="00DC1F50">
      <w:pPr>
        <w:jc w:val="both"/>
      </w:pPr>
      <w:r w:rsidRPr="00174921">
        <w:t xml:space="preserve">Table </w:t>
      </w:r>
      <w:proofErr w:type="spellStart"/>
      <w:r w:rsidRPr="00174921">
        <w:t>S1</w:t>
      </w:r>
      <w:proofErr w:type="spellEnd"/>
      <w:r w:rsidRPr="00174921">
        <w:t xml:space="preserve">. </w:t>
      </w:r>
      <w:proofErr w:type="gramStart"/>
      <w:r w:rsidRPr="00174921">
        <w:t xml:space="preserve">Required frequencies for different combinations of allele counts at loci j and k, to maximize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Pr="00174921">
        <w:t>between those two loci.</w:t>
      </w:r>
      <w:proofErr w:type="gramEnd"/>
    </w:p>
    <w:tbl>
      <w:tblPr>
        <w:tblStyle w:val="TableGrid"/>
        <w:tblW w:w="9067" w:type="dxa"/>
        <w:tblLook w:val="04A0"/>
      </w:tblPr>
      <w:tblGrid>
        <w:gridCol w:w="846"/>
        <w:gridCol w:w="1417"/>
        <w:gridCol w:w="2977"/>
        <w:gridCol w:w="3827"/>
      </w:tblGrid>
      <w:tr w:rsidR="00DC1F50" w:rsidRPr="00174921" w:rsidTr="00F61DBE">
        <w:tc>
          <w:tcPr>
            <w:tcW w:w="846" w:type="dxa"/>
          </w:tcPr>
          <w:p w:rsidR="00DC1F50" w:rsidRPr="00174921" w:rsidRDefault="00DC1F50" w:rsidP="00F61DBE">
            <w:pPr>
              <w:jc w:val="center"/>
            </w:pPr>
            <w:r w:rsidRPr="00174921">
              <w:t>Locus</w:t>
            </w:r>
          </w:p>
        </w:tc>
        <w:tc>
          <w:tcPr>
            <w:tcW w:w="1417" w:type="dxa"/>
          </w:tcPr>
          <w:p w:rsidR="00DC1F50" w:rsidRPr="00174921" w:rsidRDefault="00DC1F50" w:rsidP="00F61DBE">
            <w:pPr>
              <w:jc w:val="center"/>
            </w:pPr>
          </w:p>
        </w:tc>
        <w:tc>
          <w:tcPr>
            <w:tcW w:w="2977" w:type="dxa"/>
          </w:tcPr>
          <w:p w:rsidR="00DC1F50" w:rsidRPr="00174921" w:rsidRDefault="00DC1F50" w:rsidP="00F61DBE">
            <w:pPr>
              <w:jc w:val="center"/>
              <w:rPr>
                <w:i/>
              </w:rPr>
            </w:pPr>
            <w:r w:rsidRPr="00174921">
              <w:rPr>
                <w:i/>
              </w:rPr>
              <w:t>k</w:t>
            </w:r>
          </w:p>
        </w:tc>
        <w:tc>
          <w:tcPr>
            <w:tcW w:w="3827" w:type="dxa"/>
          </w:tcPr>
          <w:p w:rsidR="00DC1F50" w:rsidRPr="00174921" w:rsidRDefault="00DC1F50" w:rsidP="00F61DBE">
            <w:pPr>
              <w:jc w:val="center"/>
            </w:pPr>
          </w:p>
        </w:tc>
      </w:tr>
      <w:tr w:rsidR="00DC1F50" w:rsidRPr="00174921" w:rsidTr="00F61DBE">
        <w:tc>
          <w:tcPr>
            <w:tcW w:w="846" w:type="dxa"/>
          </w:tcPr>
          <w:p w:rsidR="00DC1F50" w:rsidRPr="00174921" w:rsidRDefault="00DC1F50" w:rsidP="00F61DBE">
            <w:pPr>
              <w:jc w:val="center"/>
            </w:pPr>
          </w:p>
        </w:tc>
        <w:tc>
          <w:tcPr>
            <w:tcW w:w="1417" w:type="dxa"/>
          </w:tcPr>
          <w:p w:rsidR="00DC1F50" w:rsidRPr="00174921" w:rsidRDefault="00DC1F50" w:rsidP="00F61DBE">
            <w:pPr>
              <w:jc w:val="center"/>
            </w:pPr>
            <w:r w:rsidRPr="00174921">
              <w:t>Allele count</w:t>
            </w:r>
          </w:p>
        </w:tc>
        <w:tc>
          <w:tcPr>
            <w:tcW w:w="2977" w:type="dxa"/>
          </w:tcPr>
          <w:p w:rsidR="00DC1F50" w:rsidRPr="00174921" w:rsidRDefault="00DC1F50" w:rsidP="00F61DBE">
            <w:pPr>
              <w:jc w:val="center"/>
            </w:pPr>
            <w:r w:rsidRPr="00174921">
              <w:t>2</w:t>
            </w:r>
          </w:p>
        </w:tc>
        <w:tc>
          <w:tcPr>
            <w:tcW w:w="3827" w:type="dxa"/>
          </w:tcPr>
          <w:p w:rsidR="00DC1F50" w:rsidRPr="00174921" w:rsidRDefault="00DC1F50" w:rsidP="00F61DBE">
            <w:pPr>
              <w:jc w:val="center"/>
            </w:pPr>
            <w:r w:rsidRPr="00174921">
              <w:t>1</w:t>
            </w:r>
          </w:p>
        </w:tc>
      </w:tr>
      <w:tr w:rsidR="00DC1F50" w:rsidRPr="00174921" w:rsidTr="00F61DBE">
        <w:tc>
          <w:tcPr>
            <w:tcW w:w="846" w:type="dxa"/>
          </w:tcPr>
          <w:p w:rsidR="00DC1F50" w:rsidRPr="00174921" w:rsidRDefault="002C14C5" w:rsidP="00F61DBE">
            <w:pPr>
              <w:jc w:val="center"/>
              <w:rPr>
                <w:i/>
              </w:rPr>
            </w:pPr>
            <w:r w:rsidRPr="00174921">
              <w:rPr>
                <w:i/>
              </w:rPr>
              <w:t>J</w:t>
            </w:r>
          </w:p>
        </w:tc>
        <w:tc>
          <w:tcPr>
            <w:tcW w:w="1417" w:type="dxa"/>
          </w:tcPr>
          <w:p w:rsidR="00DC1F50" w:rsidRPr="00174921" w:rsidRDefault="00DC1F50" w:rsidP="00F61DBE">
            <w:pPr>
              <w:jc w:val="center"/>
            </w:pPr>
            <w:r w:rsidRPr="00174921">
              <w:t>2</w:t>
            </w:r>
          </w:p>
        </w:tc>
        <w:tc>
          <w:tcPr>
            <w:tcW w:w="2977" w:type="dxa"/>
          </w:tcPr>
          <w:p w:rsidR="00DC1F50" w:rsidRPr="00174921" w:rsidRDefault="001F384A" w:rsidP="00F61DBE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827" w:type="dxa"/>
          </w:tcPr>
          <w:p w:rsidR="00DC1F50" w:rsidRPr="00174921" w:rsidRDefault="00DC1F50" w:rsidP="00F61DBE">
            <w:pPr>
              <w:jc w:val="center"/>
            </w:pPr>
            <w:r w:rsidRPr="00174921">
              <w:t>0</w:t>
            </w:r>
          </w:p>
        </w:tc>
      </w:tr>
      <w:tr w:rsidR="00DC1F50" w:rsidRPr="00174921" w:rsidTr="00F61DBE">
        <w:tc>
          <w:tcPr>
            <w:tcW w:w="846" w:type="dxa"/>
          </w:tcPr>
          <w:p w:rsidR="00DC1F50" w:rsidRPr="00174921" w:rsidRDefault="00DC1F50" w:rsidP="00F61DBE">
            <w:pPr>
              <w:jc w:val="center"/>
            </w:pPr>
          </w:p>
        </w:tc>
        <w:tc>
          <w:tcPr>
            <w:tcW w:w="1417" w:type="dxa"/>
          </w:tcPr>
          <w:p w:rsidR="00DC1F50" w:rsidRPr="00174921" w:rsidRDefault="00DC1F50" w:rsidP="00F61DBE">
            <w:pPr>
              <w:jc w:val="center"/>
            </w:pPr>
            <w:r w:rsidRPr="00174921">
              <w:t>1</w:t>
            </w:r>
          </w:p>
        </w:tc>
        <w:tc>
          <w:tcPr>
            <w:tcW w:w="2977" w:type="dxa"/>
          </w:tcPr>
          <w:p w:rsidR="00DC1F50" w:rsidRPr="00174921" w:rsidRDefault="00DC1F50" w:rsidP="00F61DB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min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);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d>
              </m:oMath>
            </m:oMathPara>
          </w:p>
        </w:tc>
        <w:tc>
          <w:tcPr>
            <w:tcW w:w="3827" w:type="dxa"/>
          </w:tcPr>
          <w:p w:rsidR="00DC1F50" w:rsidRPr="00174921" w:rsidRDefault="00AD25A5" w:rsidP="00F61DB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max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;0</m:t>
                    </m:r>
                  </m:e>
                </m:d>
              </m:oMath>
            </m:oMathPara>
          </w:p>
        </w:tc>
      </w:tr>
    </w:tbl>
    <w:p w:rsidR="00DC1F50" w:rsidRPr="00174921" w:rsidRDefault="00DC1F50" w:rsidP="00DC1F50">
      <w:pPr>
        <w:jc w:val="both"/>
      </w:pPr>
      <w:r w:rsidRPr="00174921">
        <w:t xml:space="preserve">Considering these expressions, </w:t>
      </w:r>
    </w:p>
    <w:p w:rsidR="00DC1F50" w:rsidRPr="00174921" w:rsidRDefault="001F384A" w:rsidP="00DC1F50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+2*min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;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max⁡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;0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den>
          </m:f>
        </m:oMath>
      </m:oMathPara>
    </w:p>
    <w:p w:rsidR="00CE79E8" w:rsidRDefault="00DC1F50" w:rsidP="00DC1F50">
      <w:pPr>
        <w:jc w:val="both"/>
      </w:pPr>
      <w:r w:rsidRPr="00174921">
        <w:t xml:space="preserve">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were numerically compared in Figures S1 and S2 by simply plotting their values against each other, considering that, given the coding of the minor alleles</w:t>
      </w:r>
      <w:r w:rsidR="00885EA4">
        <w:t xml:space="preserve"> as 1</w:t>
      </w:r>
      <w:proofErr w:type="gramStart"/>
      <w:r w:rsidRPr="00174921">
        <w:t xml:space="preserve">,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∈[0,0.5]</m:t>
        </m:r>
      </m:oMath>
      <w:r w:rsidRPr="0017492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∈[0,0.5]</m:t>
        </m:r>
      </m:oMath>
      <w:r w:rsidRPr="00174921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174921">
        <w:t>.</w:t>
      </w:r>
      <w:r w:rsidR="001A2BC8" w:rsidRPr="00174921">
        <w:t xml:space="preserve"> These figures show that </w:t>
      </w:r>
      <w:proofErr w:type="gramStart"/>
      <w:r w:rsidR="001A2BC8" w:rsidRPr="00174921">
        <w:t xml:space="preserve">for </w:t>
      </w:r>
      <m:oMath>
        <w:proofErr w:type="gramEnd"/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≥0.95</m:t>
        </m:r>
      </m:oMath>
      <w:r w:rsidR="00322FE0">
        <w:t>,</w:t>
      </w:r>
      <w:r w:rsidR="00D9323C" w:rsidRPr="0017492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  <m:r>
          <w:rPr>
            <w:rFonts w:ascii="Cambria Math" w:hAnsi="Cambria Math"/>
          </w:rPr>
          <m:t>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="00D9323C" w:rsidRPr="00174921">
        <w:t xml:space="preserve">. </w:t>
      </w:r>
      <w:r w:rsidR="00B53121" w:rsidRPr="00174921">
        <w:t>Combin</w:t>
      </w:r>
      <w:r w:rsidR="00D9323C" w:rsidRPr="00174921">
        <w:t>ing the above expressions</w:t>
      </w:r>
      <w:r w:rsidR="005A3BB7" w:rsidRPr="00174921">
        <w:t xml:space="preserve"> for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="005A3BB7" w:rsidRPr="00174921">
        <w:t xml:space="preserve"> </w:t>
      </w:r>
      <w:proofErr w:type="gramStart"/>
      <w:r w:rsidR="005A3BB7" w:rsidRPr="00174921">
        <w:t xml:space="preserve">and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="00D9323C" w:rsidRPr="00174921">
        <w:t>,</w:t>
      </w:r>
      <w:r w:rsidR="00856A03" w:rsidRPr="00174921">
        <w:t xml:space="preserve"> considering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max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LD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e>
            </m:d>
          </m:den>
        </m:f>
      </m:oMath>
      <w:r w:rsidR="00856A03" w:rsidRPr="00174921">
        <w:t>,</w:t>
      </w:r>
      <w:r w:rsidR="00D9323C" w:rsidRPr="00174921">
        <w:t xml:space="preserve"> we </w:t>
      </w:r>
      <w:r w:rsidR="00B53121" w:rsidRPr="00174921">
        <w:t>obtain:</w:t>
      </w:r>
    </w:p>
    <w:p w:rsidR="00CE79E8" w:rsidRPr="00CE79E8" w:rsidRDefault="001F384A" w:rsidP="00DC1F50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+2*min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;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max⁡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;0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max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LD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e>
                  </m:d>
                </m:den>
              </m:f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+2*min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;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max⁡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;0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LD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</m:oMath>
      </m:oMathPara>
    </w:p>
    <w:p w:rsidR="00CE79E8" w:rsidRPr="00CE79E8" w:rsidRDefault="00CE79E8" w:rsidP="00DC1F50">
      <w:pPr>
        <w:jc w:val="both"/>
      </w:pPr>
      <w:r w:rsidRPr="00174921">
        <w:t xml:space="preserve">Applying this expression (see Figure </w:t>
      </w:r>
      <w:proofErr w:type="spellStart"/>
      <w:r w:rsidRPr="00174921">
        <w:t>S3</w:t>
      </w:r>
      <w:proofErr w:type="spellEnd"/>
      <w:r w:rsidRPr="00174921">
        <w:t>), shows that</w:t>
      </w:r>
      <w:r>
        <w:t xml:space="preserve"> </w:t>
      </w:r>
      <w:proofErr w:type="gramStart"/>
      <w:r>
        <w:t>for</w:t>
      </w:r>
      <w:r w:rsidRPr="00174921">
        <w:t xml:space="preserve">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  <m:r>
          <w:rPr>
            <w:rFonts w:ascii="Cambria Math" w:hAnsi="Cambria Math"/>
          </w:rPr>
          <m:t>≥0.95</m:t>
        </m:r>
      </m:oMath>
      <w:r>
        <w:t>,</w:t>
      </w:r>
      <w:r w:rsidRPr="0017492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is at most ~1.0007 times bigger than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. </w:t>
      </w:r>
      <w:proofErr w:type="gramStart"/>
      <w:r w:rsidRPr="00174921">
        <w:t xml:space="preserve">For </w:t>
      </w:r>
      <m:oMath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  <m:r>
          <w:rPr>
            <w:rFonts w:ascii="Cambria Math" w:hAnsi="Cambria Math"/>
          </w:rPr>
          <m:t>≥0.99</m:t>
        </m:r>
      </m:oMath>
      <w:r w:rsidRPr="00174921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is at most ~1.00003 times bigger than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, so in this case, we can assume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>.</w:t>
      </w:r>
    </w:p>
    <w:p w:rsidR="00DC1F50" w:rsidRPr="00174921" w:rsidRDefault="00DC1F50" w:rsidP="00DC1F50">
      <w:pPr>
        <w:jc w:val="both"/>
      </w:pPr>
      <w:r w:rsidRPr="00174921">
        <w:rPr>
          <w:noProof/>
          <w:lang w:val="en-IN" w:eastAsia="en-IN"/>
        </w:rPr>
        <w:drawing>
          <wp:inline distT="0" distB="0" distL="0" distR="0">
            <wp:extent cx="5274310" cy="5274310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F50" w:rsidRPr="00174921" w:rsidRDefault="00DC1F50" w:rsidP="00DC1F50">
      <w:r w:rsidRPr="00174921">
        <w:t xml:space="preserve">Figure </w:t>
      </w:r>
      <w:proofErr w:type="spellStart"/>
      <w:r w:rsidRPr="00174921">
        <w:t>S1</w:t>
      </w:r>
      <w:proofErr w:type="spellEnd"/>
      <w:r w:rsidRPr="00174921">
        <w:t xml:space="preserve"> – </w:t>
      </w:r>
      <w:r w:rsidR="002773C8">
        <w:t>Comparison of</w:t>
      </w:r>
      <w:r w:rsidR="002773C8" w:rsidRPr="00174921">
        <w:t xml:space="preserve"> </w:t>
      </w:r>
      <w:r w:rsidRPr="00174921">
        <w:t xml:space="preserve">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</w:t>
      </w:r>
      <w:r w:rsidR="00CE79E8" w:rsidRPr="00174921">
        <w:t xml:space="preserve">for 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="00CE79E8" w:rsidRPr="00174921">
        <w:t xml:space="preserve"> ranging from </w:t>
      </w:r>
      <w:r w:rsidRPr="00174921">
        <w:t xml:space="preserve">0 and 1. Pairs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 w:cs="Arial"/>
                <w:b/>
                <w:bCs/>
                <w:i/>
                <w:szCs w:val="28"/>
              </w:rPr>
            </m:ctrlPr>
          </m:e>
          <m:sup>
            <m: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 w:cs="Arial"/>
                <w:b/>
                <w:bCs/>
                <w:i/>
                <w:szCs w:val="28"/>
              </w:rPr>
            </m:ctrlPr>
          </m:sup>
        </m:sSup>
      </m:oMath>
      <w:r w:rsidRPr="00174921">
        <w:t xml:space="preserve"> values are indicated by black dots. The red line indicates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174921">
        <w:t xml:space="preserve"> as a reference.</w:t>
      </w:r>
    </w:p>
    <w:p w:rsidR="00DC1F50" w:rsidRPr="00174921" w:rsidRDefault="00DC1F50" w:rsidP="00DC1F50">
      <w:pPr>
        <w:jc w:val="both"/>
      </w:pPr>
    </w:p>
    <w:p w:rsidR="00DC1F50" w:rsidRPr="00174921" w:rsidRDefault="00DC1F50" w:rsidP="00DC1F50">
      <w:pPr>
        <w:jc w:val="both"/>
      </w:pPr>
      <w:r w:rsidRPr="00174921">
        <w:rPr>
          <w:noProof/>
          <w:lang w:val="en-IN" w:eastAsia="en-IN"/>
        </w:rPr>
        <w:lastRenderedPageBreak/>
        <w:drawing>
          <wp:inline distT="0" distB="0" distL="0" distR="0">
            <wp:extent cx="5274310" cy="5274310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F50" w:rsidRPr="00174921" w:rsidRDefault="00DC1F50" w:rsidP="00DC1F50">
      <w:r w:rsidRPr="00174921">
        <w:t xml:space="preserve">Figure </w:t>
      </w:r>
      <w:proofErr w:type="spellStart"/>
      <w:r w:rsidRPr="00174921">
        <w:t>S2</w:t>
      </w:r>
      <w:proofErr w:type="spellEnd"/>
      <w:r w:rsidRPr="00174921">
        <w:t xml:space="preserve"> – </w:t>
      </w:r>
      <w:r w:rsidR="002773C8">
        <w:t>Comparison of</w:t>
      </w:r>
      <w:r w:rsidR="002773C8" w:rsidRPr="00174921">
        <w:t xml:space="preserve"> </w:t>
      </w:r>
      <w:r w:rsidRPr="00174921">
        <w:t xml:space="preserve">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</w:t>
      </w:r>
      <w:r w:rsidR="00CE79E8" w:rsidRPr="00174921">
        <w:t xml:space="preserve">for 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="00CE79E8" w:rsidRPr="00174921">
        <w:t xml:space="preserve"> ranging from </w:t>
      </w:r>
      <w:r w:rsidRPr="00174921">
        <w:t xml:space="preserve">0.8 and 1. Pairs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 w:cs="Arial"/>
                <w:b/>
                <w:bCs/>
                <w:i/>
                <w:szCs w:val="28"/>
              </w:rPr>
            </m:ctrlPr>
          </m:e>
          <m:sup>
            <m: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 w:cs="Arial"/>
                <w:b/>
                <w:bCs/>
                <w:i/>
                <w:szCs w:val="28"/>
              </w:rPr>
            </m:ctrlPr>
          </m:sup>
        </m:sSup>
      </m:oMath>
      <w:r w:rsidRPr="00174921">
        <w:t xml:space="preserve"> values are indi</w:t>
      </w:r>
      <w:proofErr w:type="spellStart"/>
      <w:r w:rsidRPr="00174921">
        <w:t>cated</w:t>
      </w:r>
      <w:proofErr w:type="spellEnd"/>
      <w:r w:rsidRPr="00174921">
        <w:t xml:space="preserve"> by black dots. The red line indicates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174921">
        <w:t xml:space="preserve"> as a reference.</w:t>
      </w:r>
    </w:p>
    <w:p w:rsidR="000F4E6D" w:rsidRPr="00174921" w:rsidRDefault="000F4E6D">
      <w:pPr>
        <w:spacing w:line="240" w:lineRule="auto"/>
      </w:pPr>
      <w:r w:rsidRPr="00174921">
        <w:br w:type="page"/>
      </w:r>
    </w:p>
    <w:p w:rsidR="000F4E6D" w:rsidRPr="00174921" w:rsidRDefault="00C62DEF" w:rsidP="000F4E6D">
      <w:r w:rsidRPr="00174921">
        <w:rPr>
          <w:noProof/>
          <w:lang w:val="en-IN" w:eastAsia="en-IN"/>
        </w:rPr>
        <w:lastRenderedPageBreak/>
        <w:drawing>
          <wp:inline distT="0" distB="0" distL="0" distR="0">
            <wp:extent cx="5274310" cy="527431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E6D" w:rsidRPr="00174921" w:rsidRDefault="000F4E6D" w:rsidP="000F4E6D">
      <w:r w:rsidRPr="00174921">
        <w:t xml:space="preserve">Figure </w:t>
      </w:r>
      <w:proofErr w:type="spellStart"/>
      <w:r w:rsidRPr="00174921">
        <w:t>S3</w:t>
      </w:r>
      <w:proofErr w:type="spellEnd"/>
      <w:r w:rsidRPr="00174921">
        <w:t xml:space="preserve"> – The ratio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Pr="00174921">
        <w:t xml:space="preserve"> </w:t>
      </w:r>
      <w:r w:rsidR="00C62DEF" w:rsidRPr="00174921">
        <w:t xml:space="preserve">for values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LD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="00C62DEF" w:rsidRPr="00174921">
        <w:t xml:space="preserve"> ranging from 0.95</w:t>
      </w:r>
      <w:r w:rsidRPr="00174921">
        <w:t xml:space="preserve"> </w:t>
      </w:r>
      <w:r w:rsidR="00C62DEF" w:rsidRPr="00174921">
        <w:t>to</w:t>
      </w:r>
      <w:r w:rsidRPr="00174921">
        <w:t xml:space="preserve"> 1. Pairs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 w:cs="Arial"/>
                <w:b/>
                <w:bCs/>
                <w:i/>
                <w:szCs w:val="28"/>
              </w:rPr>
            </m:ctrlPr>
          </m:e>
          <m:sup>
            <m: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 w:cs="Arial"/>
                <w:b/>
                <w:bCs/>
                <w:i/>
                <w:szCs w:val="28"/>
              </w:rPr>
            </m:ctrlPr>
          </m:sup>
        </m:sSup>
      </m:oMath>
      <w:r w:rsidRPr="00174921">
        <w:t xml:space="preserve"> values are indicated by black dots. The red line indicates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LD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174921">
        <w:t xml:space="preserve"> as a reference.</w:t>
      </w:r>
    </w:p>
    <w:p w:rsidR="00DC1F50" w:rsidRPr="00174921" w:rsidRDefault="00DC1F50" w:rsidP="00DC1F50">
      <w:pPr>
        <w:jc w:val="both"/>
      </w:pPr>
    </w:p>
    <w:sectPr w:rsidR="00DC1F50" w:rsidRPr="00174921" w:rsidSect="00645305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EA4" w:rsidRDefault="00885EA4">
      <w:pPr>
        <w:spacing w:line="240" w:lineRule="auto"/>
      </w:pPr>
      <w:r>
        <w:separator/>
      </w:r>
    </w:p>
  </w:endnote>
  <w:endnote w:type="continuationSeparator" w:id="0">
    <w:p w:rsidR="00885EA4" w:rsidRDefault="00885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EA4" w:rsidRDefault="00885EA4">
    <w:pPr>
      <w:pStyle w:val="Footer"/>
    </w:pPr>
    <w:r>
      <w:rPr>
        <w:lang w:val="en-US"/>
      </w:rPr>
      <w:tab/>
      <w:t xml:space="preserve">- </w:t>
    </w:r>
    <w:r w:rsidR="001F384A">
      <w:rPr>
        <w:lang w:val="en-US"/>
      </w:rPr>
      <w:fldChar w:fldCharType="begin"/>
    </w:r>
    <w:r>
      <w:rPr>
        <w:lang w:val="en-US"/>
      </w:rPr>
      <w:instrText xml:space="preserve"> PAGE </w:instrText>
    </w:r>
    <w:r w:rsidR="001F384A">
      <w:rPr>
        <w:lang w:val="en-US"/>
      </w:rPr>
      <w:fldChar w:fldCharType="separate"/>
    </w:r>
    <w:r w:rsidR="00645305">
      <w:rPr>
        <w:noProof/>
        <w:lang w:val="en-US"/>
      </w:rPr>
      <w:t>1</w:t>
    </w:r>
    <w:r w:rsidR="001F384A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EA4" w:rsidRDefault="00885EA4">
      <w:pPr>
        <w:spacing w:line="240" w:lineRule="auto"/>
      </w:pPr>
      <w:r>
        <w:separator/>
      </w:r>
    </w:p>
  </w:footnote>
  <w:footnote w:type="continuationSeparator" w:id="0">
    <w:p w:rsidR="00885EA4" w:rsidRDefault="00885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75B2"/>
    <w:multiLevelType w:val="hybridMultilevel"/>
    <w:tmpl w:val="BFB884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F6E00"/>
    <w:multiLevelType w:val="multilevel"/>
    <w:tmpl w:val="A2F8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23A0F"/>
    <w:multiLevelType w:val="hybridMultilevel"/>
    <w:tmpl w:val="19E0F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823E4"/>
    <w:multiLevelType w:val="hybridMultilevel"/>
    <w:tmpl w:val="213A3816"/>
    <w:lvl w:ilvl="0" w:tplc="0C52FFC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5C47D55"/>
    <w:multiLevelType w:val="hybridMultilevel"/>
    <w:tmpl w:val="1584C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C696A"/>
    <w:multiLevelType w:val="hybridMultilevel"/>
    <w:tmpl w:val="9850C9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72605"/>
    <w:multiLevelType w:val="hybridMultilevel"/>
    <w:tmpl w:val="6A7EE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B1A79"/>
    <w:multiLevelType w:val="hybridMultilevel"/>
    <w:tmpl w:val="17D0C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75A46"/>
    <w:multiLevelType w:val="hybridMultilevel"/>
    <w:tmpl w:val="BE3CB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D0D48"/>
    <w:multiLevelType w:val="hybridMultilevel"/>
    <w:tmpl w:val="88ACC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457FE"/>
    <w:multiLevelType w:val="hybridMultilevel"/>
    <w:tmpl w:val="E4ECD4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919D7"/>
    <w:multiLevelType w:val="hybridMultilevel"/>
    <w:tmpl w:val="22B49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35E43"/>
    <w:multiLevelType w:val="hybridMultilevel"/>
    <w:tmpl w:val="D5DA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B3DE0"/>
    <w:multiLevelType w:val="hybridMultilevel"/>
    <w:tmpl w:val="0DF24AFE"/>
    <w:lvl w:ilvl="0" w:tplc="35288D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F6BE2"/>
    <w:multiLevelType w:val="hybridMultilevel"/>
    <w:tmpl w:val="FE78D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278A4"/>
    <w:multiLevelType w:val="hybridMultilevel"/>
    <w:tmpl w:val="F70E5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8"/>
  </w:num>
  <w:num w:numId="8">
    <w:abstractNumId w:val="2"/>
  </w:num>
  <w:num w:numId="9">
    <w:abstractNumId w:val="10"/>
  </w:num>
  <w:num w:numId="10">
    <w:abstractNumId w:val="4"/>
  </w:num>
  <w:num w:numId="11">
    <w:abstractNumId w:val="11"/>
  </w:num>
  <w:num w:numId="12">
    <w:abstractNumId w:val="9"/>
  </w:num>
  <w:num w:numId="13">
    <w:abstractNumId w:val="1"/>
  </w:num>
  <w:num w:numId="14">
    <w:abstractNumId w:val="14"/>
  </w:num>
  <w:num w:numId="15">
    <w:abstractNumId w:val="15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attachedTemplate r:id="rId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SpringerVancouverNumb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9rra9xp2z528es0r8v2ddjrvv2xrrdwpd9&quot;&gt;literature4-Converted&lt;record-ids&gt;&lt;item&gt;229&lt;/item&gt;&lt;item&gt;397&lt;/item&gt;&lt;item&gt;557&lt;/item&gt;&lt;item&gt;732&lt;/item&gt;&lt;item&gt;803&lt;/item&gt;&lt;item&gt;1311&lt;/item&gt;&lt;item&gt;2114&lt;/item&gt;&lt;item&gt;3025&lt;/item&gt;&lt;item&gt;3048&lt;/item&gt;&lt;item&gt;3729&lt;/item&gt;&lt;item&gt;3759&lt;/item&gt;&lt;item&gt;3762&lt;/item&gt;&lt;item&gt;3776&lt;/item&gt;&lt;item&gt;3777&lt;/item&gt;&lt;item&gt;3778&lt;/item&gt;&lt;item&gt;4651&lt;/item&gt;&lt;/record-ids&gt;&lt;/item&gt;&lt;/Libraries&gt;"/>
  </w:docVars>
  <w:rsids>
    <w:rsidRoot w:val="00A859AE"/>
    <w:rsid w:val="00007D30"/>
    <w:rsid w:val="0006510E"/>
    <w:rsid w:val="0007222E"/>
    <w:rsid w:val="00072DAF"/>
    <w:rsid w:val="00082EE7"/>
    <w:rsid w:val="000835B7"/>
    <w:rsid w:val="00095CD8"/>
    <w:rsid w:val="00097C60"/>
    <w:rsid w:val="000A2580"/>
    <w:rsid w:val="000B2E1C"/>
    <w:rsid w:val="000D01EA"/>
    <w:rsid w:val="000D054F"/>
    <w:rsid w:val="000E37CA"/>
    <w:rsid w:val="000F4E6D"/>
    <w:rsid w:val="000F5450"/>
    <w:rsid w:val="001041CD"/>
    <w:rsid w:val="00123F7D"/>
    <w:rsid w:val="00133E6A"/>
    <w:rsid w:val="00140DFD"/>
    <w:rsid w:val="00144EEE"/>
    <w:rsid w:val="00154C00"/>
    <w:rsid w:val="00155450"/>
    <w:rsid w:val="00160C5C"/>
    <w:rsid w:val="00167DF4"/>
    <w:rsid w:val="0017231A"/>
    <w:rsid w:val="001723A7"/>
    <w:rsid w:val="00174921"/>
    <w:rsid w:val="0017689C"/>
    <w:rsid w:val="00177680"/>
    <w:rsid w:val="00181B07"/>
    <w:rsid w:val="00182D56"/>
    <w:rsid w:val="00184736"/>
    <w:rsid w:val="00185D6F"/>
    <w:rsid w:val="00187B40"/>
    <w:rsid w:val="001920CB"/>
    <w:rsid w:val="001A2BC8"/>
    <w:rsid w:val="001B32E8"/>
    <w:rsid w:val="001C66A1"/>
    <w:rsid w:val="001D7576"/>
    <w:rsid w:val="001E35F2"/>
    <w:rsid w:val="001E6051"/>
    <w:rsid w:val="001F384A"/>
    <w:rsid w:val="001F718B"/>
    <w:rsid w:val="002131E2"/>
    <w:rsid w:val="002250CC"/>
    <w:rsid w:val="00254017"/>
    <w:rsid w:val="0025409D"/>
    <w:rsid w:val="00261217"/>
    <w:rsid w:val="002705DE"/>
    <w:rsid w:val="002748F4"/>
    <w:rsid w:val="002773C8"/>
    <w:rsid w:val="0028692B"/>
    <w:rsid w:val="0028701D"/>
    <w:rsid w:val="002A754A"/>
    <w:rsid w:val="002B0696"/>
    <w:rsid w:val="002B06FB"/>
    <w:rsid w:val="002C14C5"/>
    <w:rsid w:val="002D4423"/>
    <w:rsid w:val="002E1667"/>
    <w:rsid w:val="002F1379"/>
    <w:rsid w:val="002F1E1C"/>
    <w:rsid w:val="002F3D6C"/>
    <w:rsid w:val="003117C9"/>
    <w:rsid w:val="00312C5A"/>
    <w:rsid w:val="00317CFA"/>
    <w:rsid w:val="003208A4"/>
    <w:rsid w:val="00322FE0"/>
    <w:rsid w:val="003262A6"/>
    <w:rsid w:val="0033219A"/>
    <w:rsid w:val="00345E3E"/>
    <w:rsid w:val="003604A8"/>
    <w:rsid w:val="00360C57"/>
    <w:rsid w:val="003672F5"/>
    <w:rsid w:val="003721D4"/>
    <w:rsid w:val="00375116"/>
    <w:rsid w:val="0039145C"/>
    <w:rsid w:val="003A13AC"/>
    <w:rsid w:val="003C1849"/>
    <w:rsid w:val="003C495F"/>
    <w:rsid w:val="003C7AED"/>
    <w:rsid w:val="003E2FCF"/>
    <w:rsid w:val="003E4323"/>
    <w:rsid w:val="003E4848"/>
    <w:rsid w:val="003F18F8"/>
    <w:rsid w:val="003F5EE7"/>
    <w:rsid w:val="0040409E"/>
    <w:rsid w:val="0040441F"/>
    <w:rsid w:val="00404EBC"/>
    <w:rsid w:val="004062B8"/>
    <w:rsid w:val="0043282A"/>
    <w:rsid w:val="00441981"/>
    <w:rsid w:val="004422F7"/>
    <w:rsid w:val="00447D0C"/>
    <w:rsid w:val="00450DB2"/>
    <w:rsid w:val="00463912"/>
    <w:rsid w:val="00464EC0"/>
    <w:rsid w:val="00470A20"/>
    <w:rsid w:val="00474387"/>
    <w:rsid w:val="00486361"/>
    <w:rsid w:val="00486BB8"/>
    <w:rsid w:val="00495E20"/>
    <w:rsid w:val="004A370A"/>
    <w:rsid w:val="004B02D7"/>
    <w:rsid w:val="004B1848"/>
    <w:rsid w:val="004B1A66"/>
    <w:rsid w:val="004C3894"/>
    <w:rsid w:val="004C5828"/>
    <w:rsid w:val="004E2D79"/>
    <w:rsid w:val="004E7BAD"/>
    <w:rsid w:val="00502E25"/>
    <w:rsid w:val="00536C10"/>
    <w:rsid w:val="00552A43"/>
    <w:rsid w:val="00554EC9"/>
    <w:rsid w:val="00560B5D"/>
    <w:rsid w:val="005647FA"/>
    <w:rsid w:val="00567659"/>
    <w:rsid w:val="00572264"/>
    <w:rsid w:val="0058036A"/>
    <w:rsid w:val="005978C0"/>
    <w:rsid w:val="005A3BB7"/>
    <w:rsid w:val="005D062C"/>
    <w:rsid w:val="005E25D5"/>
    <w:rsid w:val="005F0B92"/>
    <w:rsid w:val="006005E7"/>
    <w:rsid w:val="00605F77"/>
    <w:rsid w:val="006120BA"/>
    <w:rsid w:val="00621EC0"/>
    <w:rsid w:val="00630449"/>
    <w:rsid w:val="00631037"/>
    <w:rsid w:val="00645305"/>
    <w:rsid w:val="00646468"/>
    <w:rsid w:val="00655183"/>
    <w:rsid w:val="006572EF"/>
    <w:rsid w:val="00665F03"/>
    <w:rsid w:val="006777DE"/>
    <w:rsid w:val="00692152"/>
    <w:rsid w:val="0069547D"/>
    <w:rsid w:val="006C4F36"/>
    <w:rsid w:val="006D4C01"/>
    <w:rsid w:val="006F7CE2"/>
    <w:rsid w:val="00705E75"/>
    <w:rsid w:val="0071227F"/>
    <w:rsid w:val="00713D86"/>
    <w:rsid w:val="00715AF9"/>
    <w:rsid w:val="00715C96"/>
    <w:rsid w:val="00720348"/>
    <w:rsid w:val="007203DA"/>
    <w:rsid w:val="0072112B"/>
    <w:rsid w:val="0072559B"/>
    <w:rsid w:val="007331E9"/>
    <w:rsid w:val="007400EE"/>
    <w:rsid w:val="00740BA2"/>
    <w:rsid w:val="00740E9E"/>
    <w:rsid w:val="00745197"/>
    <w:rsid w:val="00745AD1"/>
    <w:rsid w:val="00746BA9"/>
    <w:rsid w:val="007517DF"/>
    <w:rsid w:val="00754591"/>
    <w:rsid w:val="0075497B"/>
    <w:rsid w:val="00766C0D"/>
    <w:rsid w:val="00766F32"/>
    <w:rsid w:val="007756BE"/>
    <w:rsid w:val="0077645C"/>
    <w:rsid w:val="0077695C"/>
    <w:rsid w:val="007820FB"/>
    <w:rsid w:val="00782992"/>
    <w:rsid w:val="00783AEB"/>
    <w:rsid w:val="00784A09"/>
    <w:rsid w:val="007858CB"/>
    <w:rsid w:val="007A7EA0"/>
    <w:rsid w:val="007B2652"/>
    <w:rsid w:val="007D431F"/>
    <w:rsid w:val="007E78C2"/>
    <w:rsid w:val="00833C1A"/>
    <w:rsid w:val="00856A03"/>
    <w:rsid w:val="008677B4"/>
    <w:rsid w:val="00872E53"/>
    <w:rsid w:val="00885EA4"/>
    <w:rsid w:val="008A2249"/>
    <w:rsid w:val="008A581A"/>
    <w:rsid w:val="008A5DDA"/>
    <w:rsid w:val="008B24C8"/>
    <w:rsid w:val="008B5E24"/>
    <w:rsid w:val="008C0862"/>
    <w:rsid w:val="008C64D9"/>
    <w:rsid w:val="008C78F5"/>
    <w:rsid w:val="008D5E5A"/>
    <w:rsid w:val="008D6A5B"/>
    <w:rsid w:val="00903B99"/>
    <w:rsid w:val="009156B0"/>
    <w:rsid w:val="0092047A"/>
    <w:rsid w:val="00930A1C"/>
    <w:rsid w:val="00934EC0"/>
    <w:rsid w:val="00942A5F"/>
    <w:rsid w:val="00955996"/>
    <w:rsid w:val="009567F6"/>
    <w:rsid w:val="0097737F"/>
    <w:rsid w:val="009A4FBB"/>
    <w:rsid w:val="009B27DC"/>
    <w:rsid w:val="009B3946"/>
    <w:rsid w:val="009C3E84"/>
    <w:rsid w:val="009C5E4F"/>
    <w:rsid w:val="009E1ADE"/>
    <w:rsid w:val="009E653E"/>
    <w:rsid w:val="00A379D0"/>
    <w:rsid w:val="00A42A50"/>
    <w:rsid w:val="00A563E0"/>
    <w:rsid w:val="00A62BF6"/>
    <w:rsid w:val="00A67B1A"/>
    <w:rsid w:val="00A74D68"/>
    <w:rsid w:val="00A8254D"/>
    <w:rsid w:val="00A859AE"/>
    <w:rsid w:val="00A8721C"/>
    <w:rsid w:val="00A97EAB"/>
    <w:rsid w:val="00AB4156"/>
    <w:rsid w:val="00AB7571"/>
    <w:rsid w:val="00AC41FB"/>
    <w:rsid w:val="00AC492D"/>
    <w:rsid w:val="00AD0E72"/>
    <w:rsid w:val="00AD25A5"/>
    <w:rsid w:val="00AD60B8"/>
    <w:rsid w:val="00AE066D"/>
    <w:rsid w:val="00AE75F4"/>
    <w:rsid w:val="00AF73E6"/>
    <w:rsid w:val="00B05F54"/>
    <w:rsid w:val="00B21981"/>
    <w:rsid w:val="00B24640"/>
    <w:rsid w:val="00B25F0C"/>
    <w:rsid w:val="00B42AC1"/>
    <w:rsid w:val="00B437C3"/>
    <w:rsid w:val="00B5291D"/>
    <w:rsid w:val="00B53121"/>
    <w:rsid w:val="00B56B1B"/>
    <w:rsid w:val="00B6501F"/>
    <w:rsid w:val="00B6612C"/>
    <w:rsid w:val="00B76CA0"/>
    <w:rsid w:val="00B91CD8"/>
    <w:rsid w:val="00BC1054"/>
    <w:rsid w:val="00BE0EA0"/>
    <w:rsid w:val="00BE2E80"/>
    <w:rsid w:val="00BE57F2"/>
    <w:rsid w:val="00C12CDE"/>
    <w:rsid w:val="00C21C5E"/>
    <w:rsid w:val="00C3142F"/>
    <w:rsid w:val="00C413DC"/>
    <w:rsid w:val="00C42E30"/>
    <w:rsid w:val="00C45337"/>
    <w:rsid w:val="00C54E52"/>
    <w:rsid w:val="00C6076E"/>
    <w:rsid w:val="00C62B79"/>
    <w:rsid w:val="00C62DEF"/>
    <w:rsid w:val="00C63373"/>
    <w:rsid w:val="00C74B55"/>
    <w:rsid w:val="00C76456"/>
    <w:rsid w:val="00C80695"/>
    <w:rsid w:val="00C80B7F"/>
    <w:rsid w:val="00C92496"/>
    <w:rsid w:val="00CA37CA"/>
    <w:rsid w:val="00CB24B2"/>
    <w:rsid w:val="00CC4356"/>
    <w:rsid w:val="00CD125E"/>
    <w:rsid w:val="00CE1FA3"/>
    <w:rsid w:val="00CE79E8"/>
    <w:rsid w:val="00D004D3"/>
    <w:rsid w:val="00D06F3F"/>
    <w:rsid w:val="00D20B8E"/>
    <w:rsid w:val="00D24626"/>
    <w:rsid w:val="00D30489"/>
    <w:rsid w:val="00D34E6F"/>
    <w:rsid w:val="00D4030F"/>
    <w:rsid w:val="00D442A9"/>
    <w:rsid w:val="00D47E70"/>
    <w:rsid w:val="00D51C6B"/>
    <w:rsid w:val="00D53610"/>
    <w:rsid w:val="00D54A5D"/>
    <w:rsid w:val="00D67EE0"/>
    <w:rsid w:val="00D72255"/>
    <w:rsid w:val="00D7764D"/>
    <w:rsid w:val="00D8690B"/>
    <w:rsid w:val="00D9323C"/>
    <w:rsid w:val="00D96680"/>
    <w:rsid w:val="00D9676E"/>
    <w:rsid w:val="00DA15B4"/>
    <w:rsid w:val="00DA2C44"/>
    <w:rsid w:val="00DA6301"/>
    <w:rsid w:val="00DB12FA"/>
    <w:rsid w:val="00DC15C1"/>
    <w:rsid w:val="00DC1F50"/>
    <w:rsid w:val="00DD5CAC"/>
    <w:rsid w:val="00DD5CFE"/>
    <w:rsid w:val="00E043CC"/>
    <w:rsid w:val="00E121DD"/>
    <w:rsid w:val="00E13470"/>
    <w:rsid w:val="00E40B09"/>
    <w:rsid w:val="00E564B0"/>
    <w:rsid w:val="00EA2D67"/>
    <w:rsid w:val="00EA6627"/>
    <w:rsid w:val="00ED096E"/>
    <w:rsid w:val="00EE293A"/>
    <w:rsid w:val="00EE45A1"/>
    <w:rsid w:val="00EE4F00"/>
    <w:rsid w:val="00EF4DA9"/>
    <w:rsid w:val="00F110B3"/>
    <w:rsid w:val="00F12DB6"/>
    <w:rsid w:val="00F34002"/>
    <w:rsid w:val="00F5050B"/>
    <w:rsid w:val="00F6007D"/>
    <w:rsid w:val="00F61DBE"/>
    <w:rsid w:val="00F664B3"/>
    <w:rsid w:val="00F76617"/>
    <w:rsid w:val="00F93E86"/>
    <w:rsid w:val="00FA3671"/>
    <w:rsid w:val="00FC5712"/>
    <w:rsid w:val="00FC6AC3"/>
    <w:rsid w:val="00FD6A2F"/>
    <w:rsid w:val="00FE524B"/>
    <w:rsid w:val="00FF0775"/>
    <w:rsid w:val="00FF51E8"/>
    <w:rsid w:val="00FF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84A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F384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384A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1F384A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1F384A"/>
    <w:pPr>
      <w:ind w:left="720"/>
    </w:pPr>
  </w:style>
  <w:style w:type="character" w:customStyle="1" w:styleId="entity1">
    <w:name w:val="entity1"/>
    <w:basedOn w:val="DefaultParagraphFont"/>
    <w:rsid w:val="001F384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1F384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1F38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1F384A"/>
  </w:style>
  <w:style w:type="character" w:styleId="Hyperlink">
    <w:name w:val="Hyperlink"/>
    <w:basedOn w:val="DefaultParagraphFont"/>
    <w:semiHidden/>
    <w:rsid w:val="001F384A"/>
    <w:rPr>
      <w:color w:val="0000FF"/>
      <w:u w:val="single"/>
    </w:rPr>
  </w:style>
  <w:style w:type="paragraph" w:styleId="Header">
    <w:name w:val="header"/>
    <w:basedOn w:val="Normal"/>
    <w:semiHidden/>
    <w:rsid w:val="001F38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F384A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1C6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6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6A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A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564B0"/>
    <w:pPr>
      <w:ind w:left="720"/>
      <w:contextualSpacing/>
    </w:pPr>
  </w:style>
  <w:style w:type="table" w:styleId="TableGrid">
    <w:name w:val="Table Grid"/>
    <w:basedOn w:val="TableNormal"/>
    <w:uiPriority w:val="59"/>
    <w:rsid w:val="001D7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33C1A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3C1849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1849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3C1849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C1849"/>
    <w:rPr>
      <w:noProof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7820F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B4156"/>
  </w:style>
  <w:style w:type="character" w:styleId="FollowedHyperlink">
    <w:name w:val="FollowedHyperlink"/>
    <w:basedOn w:val="DefaultParagraphFont"/>
    <w:uiPriority w:val="99"/>
    <w:semiHidden/>
    <w:unhideWhenUsed/>
    <w:rsid w:val="007545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paper\multitrait_GP_empirical\MT_GP_empiric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MT_GP_empirical.dot</Template>
  <TotalTime>600</TotalTime>
  <Pages>6</Pages>
  <Words>653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6162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Calus, Mario</dc:creator>
  <cp:lastModifiedBy>0009940</cp:lastModifiedBy>
  <cp:revision>39</cp:revision>
  <cp:lastPrinted>2015-07-16T08:15:00Z</cp:lastPrinted>
  <dcterms:created xsi:type="dcterms:W3CDTF">2016-07-26T08:09:00Z</dcterms:created>
  <dcterms:modified xsi:type="dcterms:W3CDTF">2018-06-11T12:27:00Z</dcterms:modified>
</cp:coreProperties>
</file>