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74"/>
      </w:tblGrid>
      <w:tr w:rsidR="009A67CA" w:rsidRPr="009A67CA" w:rsidTr="0060149D">
        <w:trPr>
          <w:trHeight w:val="7220"/>
        </w:trPr>
        <w:tc>
          <w:tcPr>
            <w:tcW w:w="12474" w:type="dxa"/>
          </w:tcPr>
          <w:p w:rsidR="00CE01D0" w:rsidRPr="009A67CA" w:rsidRDefault="00CE01D0" w:rsidP="00CE01D0">
            <w:pPr>
              <w:jc w:val="center"/>
            </w:pPr>
            <w:r w:rsidRPr="009A67CA">
              <w:rPr>
                <w:noProof/>
                <w:lang w:val="en-CA" w:eastAsia="en-CA"/>
              </w:rPr>
              <w:drawing>
                <wp:inline distT="0" distB="0" distL="0" distR="0" wp14:anchorId="0DA381AE" wp14:editId="54B29F6A">
                  <wp:extent cx="7344064" cy="4572000"/>
                  <wp:effectExtent l="0" t="0" r="952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7344064" cy="4572000"/>
                          </a:xfrm>
                          <a:prstGeom prst="rect">
                            <a:avLst/>
                          </a:prstGeom>
                        </pic:spPr>
                      </pic:pic>
                    </a:graphicData>
                  </a:graphic>
                </wp:inline>
              </w:drawing>
            </w:r>
          </w:p>
        </w:tc>
      </w:tr>
      <w:tr w:rsidR="009A67CA" w:rsidRPr="009A67CA" w:rsidTr="0060149D">
        <w:trPr>
          <w:trHeight w:val="1363"/>
        </w:trPr>
        <w:tc>
          <w:tcPr>
            <w:tcW w:w="12474" w:type="dxa"/>
          </w:tcPr>
          <w:p w:rsidR="00CE01D0" w:rsidRPr="009A67CA" w:rsidRDefault="00CE01D0" w:rsidP="00446167">
            <w:pPr>
              <w:jc w:val="both"/>
            </w:pPr>
            <w:r w:rsidRPr="00446167">
              <w:rPr>
                <w:b/>
              </w:rPr>
              <w:t>Figure S1</w:t>
            </w:r>
            <w:r w:rsidR="00446167" w:rsidRPr="00446167">
              <w:rPr>
                <w:b/>
              </w:rPr>
              <w:t xml:space="preserve"> </w:t>
            </w:r>
            <w:r w:rsidRPr="00446167">
              <w:rPr>
                <w:b/>
              </w:rPr>
              <w:t xml:space="preserve">Quantile-quantile (Q-Q) plot of </w:t>
            </w:r>
            <w:r w:rsidRPr="00446167">
              <w:rPr>
                <w:b/>
                <w:i/>
              </w:rPr>
              <w:t>p</w:t>
            </w:r>
            <w:r w:rsidRPr="00446167">
              <w:rPr>
                <w:b/>
              </w:rPr>
              <w:t>-values for additive SNP association with growth traits in Purebreds.</w:t>
            </w:r>
            <w:r w:rsidRPr="009A67CA">
              <w:t xml:space="preserve"> Purebred </w:t>
            </w:r>
            <w:r w:rsidR="00EA7C23" w:rsidRPr="009A67CA">
              <w:t>group</w:t>
            </w:r>
            <w:r w:rsidRPr="009A67CA">
              <w:t xml:space="preserve"> included individuals with &gt; 80% of Angus, Hereford and </w:t>
            </w:r>
            <w:proofErr w:type="spellStart"/>
            <w:r w:rsidRPr="009A67CA">
              <w:t>Charolais</w:t>
            </w:r>
            <w:proofErr w:type="spellEnd"/>
            <w:r w:rsidRPr="009A67CA">
              <w:t xml:space="preserve"> breed proportions, respectively. The traits are birth weight (BWT); weaning weight (WWT); pre-weaning daily gain (PDG); average daily gain (ADG); and yearling weight (YWT). </w:t>
            </w:r>
            <w:r w:rsidRPr="009A67CA">
              <w:rPr>
                <w:rStyle w:val="simplepara"/>
              </w:rPr>
              <w:t>The red line denotes the expected distribution under the null hypothesis of no significant association. Deviations between the red line and black dots indicate how the test statistics of SNPs d</w:t>
            </w:r>
            <w:r w:rsidR="0060149D" w:rsidRPr="009A67CA">
              <w:rPr>
                <w:rStyle w:val="simplepara"/>
              </w:rPr>
              <w:t>eviates from the null hypothesis</w:t>
            </w:r>
          </w:p>
        </w:tc>
      </w:tr>
    </w:tbl>
    <w:p w:rsidR="00CE01D0" w:rsidRPr="009A67CA" w:rsidRDefault="00CE01D0">
      <w:r w:rsidRPr="009A67CA">
        <w:br w:type="page"/>
      </w:r>
    </w:p>
    <w:tbl>
      <w:tblPr>
        <w:tblStyle w:val="TableGrid"/>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74"/>
      </w:tblGrid>
      <w:tr w:rsidR="009A67CA" w:rsidRPr="009A67CA" w:rsidTr="0060149D">
        <w:tc>
          <w:tcPr>
            <w:tcW w:w="12474" w:type="dxa"/>
          </w:tcPr>
          <w:p w:rsidR="00CE01D0" w:rsidRPr="009A67CA" w:rsidRDefault="00CE01D0" w:rsidP="00267BBF">
            <w:pPr>
              <w:jc w:val="center"/>
            </w:pPr>
            <w:r w:rsidRPr="009A67CA">
              <w:rPr>
                <w:noProof/>
                <w:lang w:val="en-CA" w:eastAsia="en-CA"/>
              </w:rPr>
              <w:lastRenderedPageBreak/>
              <w:drawing>
                <wp:inline distT="0" distB="0" distL="0" distR="0" wp14:anchorId="5BFB3387" wp14:editId="4EF4B847">
                  <wp:extent cx="7054928" cy="4392000"/>
                  <wp:effectExtent l="0" t="0" r="0" b="889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7054928" cy="4392000"/>
                          </a:xfrm>
                          <a:prstGeom prst="rect">
                            <a:avLst/>
                          </a:prstGeom>
                        </pic:spPr>
                      </pic:pic>
                    </a:graphicData>
                  </a:graphic>
                </wp:inline>
              </w:drawing>
            </w:r>
          </w:p>
        </w:tc>
      </w:tr>
      <w:tr w:rsidR="00EA7C23" w:rsidRPr="009A67CA" w:rsidTr="0060149D">
        <w:trPr>
          <w:trHeight w:val="1137"/>
        </w:trPr>
        <w:tc>
          <w:tcPr>
            <w:tcW w:w="12474" w:type="dxa"/>
          </w:tcPr>
          <w:p w:rsidR="00CE01D0" w:rsidRPr="009A67CA" w:rsidRDefault="00CE01D0" w:rsidP="00446167">
            <w:pPr>
              <w:jc w:val="both"/>
            </w:pPr>
            <w:r w:rsidRPr="00446167">
              <w:rPr>
                <w:b/>
              </w:rPr>
              <w:t>Figure S2</w:t>
            </w:r>
            <w:r w:rsidR="00446167" w:rsidRPr="00446167">
              <w:rPr>
                <w:b/>
              </w:rPr>
              <w:t xml:space="preserve"> </w:t>
            </w:r>
            <w:r w:rsidRPr="00446167">
              <w:rPr>
                <w:b/>
              </w:rPr>
              <w:t xml:space="preserve">Quantile-quantile (Q-Q) plot of </w:t>
            </w:r>
            <w:r w:rsidRPr="00446167">
              <w:rPr>
                <w:b/>
                <w:i/>
              </w:rPr>
              <w:t>p</w:t>
            </w:r>
            <w:r w:rsidRPr="00446167">
              <w:rPr>
                <w:b/>
              </w:rPr>
              <w:t>-values for additive SNP association with carcass traits in Purebreds.</w:t>
            </w:r>
            <w:r w:rsidRPr="009A67CA">
              <w:t xml:space="preserve"> Purebred </w:t>
            </w:r>
            <w:r w:rsidR="00EA7C23" w:rsidRPr="009A67CA">
              <w:t xml:space="preserve">group </w:t>
            </w:r>
            <w:r w:rsidRPr="009A67CA">
              <w:t xml:space="preserve">included individuals with &gt; 80% of Angus, Hereford and </w:t>
            </w:r>
            <w:proofErr w:type="spellStart"/>
            <w:r w:rsidRPr="009A67CA">
              <w:t>Charolais</w:t>
            </w:r>
            <w:proofErr w:type="spellEnd"/>
            <w:r w:rsidRPr="009A67CA">
              <w:t xml:space="preserve"> breed proportions, respectively. The traits are hot carcass weight (HCW); back fat thickness (FAT); rib eye area (REA); marbling score (MBS); lean meat yield (LMY) and yield grade (YG). </w:t>
            </w:r>
            <w:r w:rsidRPr="009A67CA">
              <w:rPr>
                <w:rStyle w:val="simplepara"/>
              </w:rPr>
              <w:t>The red line denotes the expected distribution under the null hypothesis of no significant association. Deviations between the red line and black dots indicate how the test statistics of SNPs de</w:t>
            </w:r>
            <w:r w:rsidR="0060149D" w:rsidRPr="009A67CA">
              <w:rPr>
                <w:rStyle w:val="simplepara"/>
              </w:rPr>
              <w:t>viates from the null hypothesis</w:t>
            </w:r>
          </w:p>
        </w:tc>
      </w:tr>
    </w:tbl>
    <w:p w:rsidR="00CE01D0" w:rsidRPr="009A67CA" w:rsidRDefault="00CE01D0"/>
    <w:p w:rsidR="00CE01D0" w:rsidRPr="009A67CA" w:rsidRDefault="00CE01D0"/>
    <w:p w:rsidR="00CE01D0" w:rsidRPr="009A67CA" w:rsidRDefault="00CE01D0"/>
    <w:tbl>
      <w:tblPr>
        <w:tblStyle w:val="TableGrid"/>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74"/>
      </w:tblGrid>
      <w:tr w:rsidR="009A67CA" w:rsidRPr="009A67CA" w:rsidTr="001B6CBF">
        <w:tc>
          <w:tcPr>
            <w:tcW w:w="12474" w:type="dxa"/>
          </w:tcPr>
          <w:p w:rsidR="001B6CBF" w:rsidRPr="009A67CA" w:rsidRDefault="001B6CBF" w:rsidP="001B6CBF">
            <w:pPr>
              <w:jc w:val="center"/>
            </w:pPr>
            <w:r w:rsidRPr="009A67CA">
              <w:rPr>
                <w:noProof/>
                <w:lang w:val="en-CA" w:eastAsia="en-CA"/>
              </w:rPr>
              <w:drawing>
                <wp:inline distT="0" distB="0" distL="0" distR="0" wp14:anchorId="1D4E6DC3" wp14:editId="64D58FE1">
                  <wp:extent cx="6981245" cy="434613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6985826" cy="4348982"/>
                          </a:xfrm>
                          <a:prstGeom prst="rect">
                            <a:avLst/>
                          </a:prstGeom>
                        </pic:spPr>
                      </pic:pic>
                    </a:graphicData>
                  </a:graphic>
                </wp:inline>
              </w:drawing>
            </w:r>
          </w:p>
        </w:tc>
      </w:tr>
      <w:tr w:rsidR="00EA7C23" w:rsidRPr="009A67CA" w:rsidTr="001B6CBF">
        <w:tc>
          <w:tcPr>
            <w:tcW w:w="12474" w:type="dxa"/>
          </w:tcPr>
          <w:p w:rsidR="001B6CBF" w:rsidRPr="009A67CA" w:rsidRDefault="001B6CBF" w:rsidP="00446167">
            <w:pPr>
              <w:jc w:val="both"/>
            </w:pPr>
            <w:r w:rsidRPr="00446167">
              <w:rPr>
                <w:b/>
              </w:rPr>
              <w:t>Figure S3</w:t>
            </w:r>
            <w:r w:rsidR="00446167">
              <w:rPr>
                <w:b/>
              </w:rPr>
              <w:t xml:space="preserve"> </w:t>
            </w:r>
            <w:r w:rsidRPr="00446167">
              <w:rPr>
                <w:b/>
              </w:rPr>
              <w:t xml:space="preserve">Quantile-quantile (Q-Q) plot of </w:t>
            </w:r>
            <w:r w:rsidRPr="00446167">
              <w:rPr>
                <w:b/>
                <w:i/>
              </w:rPr>
              <w:t>p</w:t>
            </w:r>
            <w:r w:rsidRPr="00446167">
              <w:rPr>
                <w:b/>
              </w:rPr>
              <w:t>-values for additive SNP association with growth traits in Crossbreds.</w:t>
            </w:r>
            <w:r w:rsidRPr="009A67CA">
              <w:t xml:space="preserve"> Crossbred </w:t>
            </w:r>
            <w:r w:rsidR="00EA7C23" w:rsidRPr="009A67CA">
              <w:t xml:space="preserve">group </w:t>
            </w:r>
            <w:r w:rsidRPr="009A67CA">
              <w:t xml:space="preserve">included Kinsella composite, </w:t>
            </w:r>
            <w:proofErr w:type="spellStart"/>
            <w:r w:rsidRPr="009A67CA">
              <w:t>Beefbooster</w:t>
            </w:r>
            <w:proofErr w:type="spellEnd"/>
            <w:r w:rsidRPr="009A67CA">
              <w:t xml:space="preserve"> TX composite (www.beefbooster.com) and two and more way crosses involving Angus, Hereford, </w:t>
            </w:r>
            <w:proofErr w:type="spellStart"/>
            <w:r w:rsidRPr="009A67CA">
              <w:t>Charolais</w:t>
            </w:r>
            <w:proofErr w:type="spellEnd"/>
            <w:r w:rsidRPr="009A67CA">
              <w:t xml:space="preserve">, </w:t>
            </w:r>
            <w:proofErr w:type="spellStart"/>
            <w:r w:rsidRPr="009A67CA">
              <w:t>Gelbvieh</w:t>
            </w:r>
            <w:proofErr w:type="spellEnd"/>
            <w:r w:rsidRPr="009A67CA">
              <w:t xml:space="preserve">, Simmental, </w:t>
            </w:r>
            <w:proofErr w:type="spellStart"/>
            <w:r w:rsidRPr="009A67CA">
              <w:t>Limousin</w:t>
            </w:r>
            <w:proofErr w:type="spellEnd"/>
            <w:r w:rsidRPr="009A67CA">
              <w:t xml:space="preserve">, and </w:t>
            </w:r>
            <w:proofErr w:type="spellStart"/>
            <w:r w:rsidRPr="009A67CA">
              <w:t>Piedmontese</w:t>
            </w:r>
            <w:proofErr w:type="spellEnd"/>
            <w:r w:rsidRPr="009A67CA">
              <w:t xml:space="preserve"> breeds. The traits are birth weight (BWT); weaning weight (WWT); pre-weaning daily gain (PDG); average daily gain (ADG); and yearling weight (YWT). </w:t>
            </w:r>
            <w:r w:rsidRPr="009A67CA">
              <w:rPr>
                <w:rStyle w:val="simplepara"/>
              </w:rPr>
              <w:t>The red line denotes the expected distribution under the null hypothesis of no significant association. Deviations between the red line and black dots indicate how the test statistics of SNPs deviates from the null hypothesis</w:t>
            </w:r>
          </w:p>
        </w:tc>
      </w:tr>
    </w:tbl>
    <w:p w:rsidR="001B6CBF" w:rsidRPr="009A67CA" w:rsidRDefault="001B6CBF"/>
    <w:p w:rsidR="001B6CBF" w:rsidRPr="009A67CA" w:rsidRDefault="001B6CBF"/>
    <w:p w:rsidR="001B6CBF" w:rsidRPr="009A67CA" w:rsidRDefault="001B6CBF"/>
    <w:tbl>
      <w:tblPr>
        <w:tblStyle w:val="TableGrid"/>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74"/>
      </w:tblGrid>
      <w:tr w:rsidR="009A67CA" w:rsidRPr="009A67CA" w:rsidTr="001B6CBF">
        <w:tc>
          <w:tcPr>
            <w:tcW w:w="12474" w:type="dxa"/>
          </w:tcPr>
          <w:p w:rsidR="001B6CBF" w:rsidRPr="009A67CA" w:rsidRDefault="001B6CBF" w:rsidP="001B6CBF">
            <w:pPr>
              <w:jc w:val="center"/>
            </w:pPr>
            <w:r w:rsidRPr="009A67CA">
              <w:rPr>
                <w:noProof/>
                <w:lang w:val="en-CA" w:eastAsia="en-CA"/>
              </w:rPr>
              <w:drawing>
                <wp:inline distT="0" distB="0" distL="0" distR="0" wp14:anchorId="6FFD93DC" wp14:editId="6E1E590D">
                  <wp:extent cx="7228410" cy="4500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7228410" cy="4500000"/>
                          </a:xfrm>
                          <a:prstGeom prst="rect">
                            <a:avLst/>
                          </a:prstGeom>
                        </pic:spPr>
                      </pic:pic>
                    </a:graphicData>
                  </a:graphic>
                </wp:inline>
              </w:drawing>
            </w:r>
          </w:p>
        </w:tc>
      </w:tr>
      <w:tr w:rsidR="00EA7C23" w:rsidRPr="009A67CA" w:rsidTr="001B6CBF">
        <w:tc>
          <w:tcPr>
            <w:tcW w:w="12474" w:type="dxa"/>
          </w:tcPr>
          <w:p w:rsidR="001B6CBF" w:rsidRPr="009A67CA" w:rsidRDefault="001B6CBF" w:rsidP="00EA7C23">
            <w:pPr>
              <w:jc w:val="both"/>
            </w:pPr>
            <w:r w:rsidRPr="00446167">
              <w:rPr>
                <w:b/>
              </w:rPr>
              <w:t>Figure S4</w:t>
            </w:r>
            <w:r w:rsidR="00446167" w:rsidRPr="00446167">
              <w:rPr>
                <w:b/>
              </w:rPr>
              <w:t xml:space="preserve"> </w:t>
            </w:r>
            <w:r w:rsidRPr="00446167">
              <w:rPr>
                <w:b/>
              </w:rPr>
              <w:t xml:space="preserve">Quantile-quantile (Q-Q) plot of </w:t>
            </w:r>
            <w:r w:rsidRPr="00446167">
              <w:rPr>
                <w:b/>
                <w:i/>
              </w:rPr>
              <w:t>p</w:t>
            </w:r>
            <w:r w:rsidRPr="00446167">
              <w:rPr>
                <w:b/>
              </w:rPr>
              <w:t>-values for additive SNP association with carcass traits in Crossbreds.</w:t>
            </w:r>
            <w:r w:rsidRPr="009A67CA">
              <w:t xml:space="preserve"> Crossbred </w:t>
            </w:r>
            <w:r w:rsidR="00EA7C23" w:rsidRPr="009A67CA">
              <w:t xml:space="preserve">group </w:t>
            </w:r>
            <w:r w:rsidRPr="009A67CA">
              <w:t xml:space="preserve">included Kinsella composite, </w:t>
            </w:r>
            <w:proofErr w:type="spellStart"/>
            <w:r w:rsidRPr="009A67CA">
              <w:t>Beefbooster</w:t>
            </w:r>
            <w:proofErr w:type="spellEnd"/>
            <w:r w:rsidRPr="009A67CA">
              <w:t xml:space="preserve"> TX composite (www.beefbooster.com) and two and more way crosses involving Angus, Hereford, </w:t>
            </w:r>
            <w:proofErr w:type="spellStart"/>
            <w:r w:rsidRPr="009A67CA">
              <w:t>Charolais</w:t>
            </w:r>
            <w:proofErr w:type="spellEnd"/>
            <w:r w:rsidRPr="009A67CA">
              <w:t xml:space="preserve">, </w:t>
            </w:r>
            <w:proofErr w:type="spellStart"/>
            <w:r w:rsidRPr="009A67CA">
              <w:t>Gelbvieh</w:t>
            </w:r>
            <w:proofErr w:type="spellEnd"/>
            <w:r w:rsidRPr="009A67CA">
              <w:t xml:space="preserve">, Simmental, </w:t>
            </w:r>
            <w:proofErr w:type="spellStart"/>
            <w:r w:rsidRPr="009A67CA">
              <w:t>Limousin</w:t>
            </w:r>
            <w:proofErr w:type="spellEnd"/>
            <w:r w:rsidRPr="009A67CA">
              <w:t xml:space="preserve">, and </w:t>
            </w:r>
            <w:proofErr w:type="spellStart"/>
            <w:r w:rsidRPr="009A67CA">
              <w:t>Piedmontese</w:t>
            </w:r>
            <w:proofErr w:type="spellEnd"/>
            <w:r w:rsidRPr="009A67CA">
              <w:t xml:space="preserve"> breeds. The traits are hot carcass weight (HCW); back fat thickness (FAT); rib eye area (REA); marbling score (MBS); lean meat yield (LMY) and yield grade (YG). </w:t>
            </w:r>
            <w:r w:rsidRPr="009A67CA">
              <w:rPr>
                <w:rStyle w:val="simplepara"/>
              </w:rPr>
              <w:t>The red line denotes the expected distribution under the null hypothesis of no significant association. Deviations between the red line and black dots indicate how the test statistics of SNPs deviates from the null hypothesis</w:t>
            </w:r>
          </w:p>
        </w:tc>
      </w:tr>
    </w:tbl>
    <w:p w:rsidR="001B6CBF" w:rsidRPr="009A67CA" w:rsidRDefault="001B6CBF"/>
    <w:p w:rsidR="001B6CBF" w:rsidRPr="009A67CA" w:rsidRDefault="001B6CBF"/>
    <w:tbl>
      <w:tblPr>
        <w:tblStyle w:val="TableGrid"/>
        <w:tblW w:w="0" w:type="auto"/>
        <w:jc w:val="center"/>
        <w:tblInd w:w="1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556"/>
      </w:tblGrid>
      <w:tr w:rsidR="009A67CA" w:rsidRPr="009A67CA" w:rsidTr="00056F4A">
        <w:trPr>
          <w:jc w:val="center"/>
        </w:trPr>
        <w:tc>
          <w:tcPr>
            <w:tcW w:w="12556" w:type="dxa"/>
          </w:tcPr>
          <w:p w:rsidR="005A5F64" w:rsidRPr="009A67CA" w:rsidRDefault="005A5F64" w:rsidP="00056F4A">
            <w:pPr>
              <w:jc w:val="center"/>
            </w:pPr>
            <w:r w:rsidRPr="009A67CA">
              <w:rPr>
                <w:noProof/>
                <w:lang w:val="en-CA" w:eastAsia="en-CA"/>
              </w:rPr>
              <w:drawing>
                <wp:inline distT="0" distB="0" distL="0" distR="0" wp14:anchorId="1D4B4AED" wp14:editId="6C861BAB">
                  <wp:extent cx="7054928" cy="4392000"/>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7054928" cy="4392000"/>
                          </a:xfrm>
                          <a:prstGeom prst="rect">
                            <a:avLst/>
                          </a:prstGeom>
                        </pic:spPr>
                      </pic:pic>
                    </a:graphicData>
                  </a:graphic>
                </wp:inline>
              </w:drawing>
            </w:r>
          </w:p>
        </w:tc>
      </w:tr>
      <w:tr w:rsidR="005C211B" w:rsidRPr="009A67CA" w:rsidTr="00056F4A">
        <w:trPr>
          <w:jc w:val="center"/>
        </w:trPr>
        <w:tc>
          <w:tcPr>
            <w:tcW w:w="12556" w:type="dxa"/>
          </w:tcPr>
          <w:p w:rsidR="005A5F64" w:rsidRPr="009A67CA" w:rsidRDefault="005A5F64" w:rsidP="00446167">
            <w:pPr>
              <w:spacing w:line="276" w:lineRule="auto"/>
              <w:jc w:val="both"/>
            </w:pPr>
            <w:r w:rsidRPr="00446167">
              <w:rPr>
                <w:b/>
              </w:rPr>
              <w:t>Figure S5</w:t>
            </w:r>
            <w:r w:rsidR="00446167">
              <w:rPr>
                <w:b/>
              </w:rPr>
              <w:t xml:space="preserve"> </w:t>
            </w:r>
            <w:r w:rsidRPr="00446167">
              <w:rPr>
                <w:b/>
              </w:rPr>
              <w:t xml:space="preserve">Quantile-quantile (Q-Q) plot of </w:t>
            </w:r>
            <w:r w:rsidRPr="00446167">
              <w:rPr>
                <w:b/>
                <w:i/>
              </w:rPr>
              <w:t>p</w:t>
            </w:r>
            <w:r w:rsidRPr="00446167">
              <w:rPr>
                <w:b/>
              </w:rPr>
              <w:t xml:space="preserve">-values for additive SNP association with growth traits </w:t>
            </w:r>
            <w:r w:rsidR="005C211B" w:rsidRPr="00446167">
              <w:rPr>
                <w:b/>
              </w:rPr>
              <w:t>in combined data</w:t>
            </w:r>
            <w:r w:rsidRPr="00446167">
              <w:rPr>
                <w:b/>
              </w:rPr>
              <w:t>.</w:t>
            </w:r>
            <w:r w:rsidRPr="009A67CA">
              <w:t xml:space="preserve"> The traits are birth weight (BWT); weaning weight (WWT); pre-weaning daily gain (PDG); average daily gain (ADG); and yearling weight (YWT). </w:t>
            </w:r>
            <w:r w:rsidRPr="009A67CA">
              <w:rPr>
                <w:rStyle w:val="simplepara"/>
              </w:rPr>
              <w:t>The red line denotes the expected distribution under the null hypothesis of no significant association. Deviations between the red line and black dots indicate how the test statistics of SNPs deviates from the null hypothesis</w:t>
            </w:r>
          </w:p>
        </w:tc>
      </w:tr>
    </w:tbl>
    <w:p w:rsidR="005A5F64" w:rsidRPr="009A67CA" w:rsidRDefault="005A5F64"/>
    <w:p w:rsidR="005A5F64" w:rsidRPr="009A67CA" w:rsidRDefault="005A5F64"/>
    <w:p w:rsidR="005A5F64" w:rsidRPr="009A67CA" w:rsidRDefault="005A5F64"/>
    <w:p w:rsidR="005A5F64" w:rsidRPr="009A67CA" w:rsidRDefault="005A5F64"/>
    <w:tbl>
      <w:tblPr>
        <w:tblStyle w:val="TableGrid"/>
        <w:tblW w:w="0" w:type="auto"/>
        <w:jc w:val="center"/>
        <w:tblInd w:w="2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29"/>
      </w:tblGrid>
      <w:tr w:rsidR="009A67CA" w:rsidRPr="009A67CA" w:rsidTr="00056F4A">
        <w:trPr>
          <w:jc w:val="center"/>
        </w:trPr>
        <w:tc>
          <w:tcPr>
            <w:tcW w:w="12629" w:type="dxa"/>
          </w:tcPr>
          <w:p w:rsidR="005A5F64" w:rsidRPr="009A67CA" w:rsidRDefault="005A5F64" w:rsidP="00056F4A">
            <w:pPr>
              <w:jc w:val="center"/>
            </w:pPr>
            <w:r w:rsidRPr="009A67CA">
              <w:rPr>
                <w:noProof/>
                <w:lang w:val="en-CA" w:eastAsia="en-CA"/>
              </w:rPr>
              <w:drawing>
                <wp:inline distT="0" distB="0" distL="0" distR="0" wp14:anchorId="6FE06A73" wp14:editId="0F60BD62">
                  <wp:extent cx="7054930" cy="4392000"/>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7054930" cy="4392000"/>
                          </a:xfrm>
                          <a:prstGeom prst="rect">
                            <a:avLst/>
                          </a:prstGeom>
                        </pic:spPr>
                      </pic:pic>
                    </a:graphicData>
                  </a:graphic>
                </wp:inline>
              </w:drawing>
            </w:r>
          </w:p>
        </w:tc>
      </w:tr>
      <w:tr w:rsidR="005C211B" w:rsidRPr="009A67CA" w:rsidTr="00056F4A">
        <w:trPr>
          <w:jc w:val="center"/>
        </w:trPr>
        <w:tc>
          <w:tcPr>
            <w:tcW w:w="12629" w:type="dxa"/>
          </w:tcPr>
          <w:p w:rsidR="005A5F64" w:rsidRPr="009A67CA" w:rsidRDefault="005A5F64" w:rsidP="00446167">
            <w:pPr>
              <w:jc w:val="both"/>
            </w:pPr>
            <w:r w:rsidRPr="00446167">
              <w:rPr>
                <w:b/>
              </w:rPr>
              <w:t>Figure S6</w:t>
            </w:r>
            <w:r w:rsidR="00446167" w:rsidRPr="00446167">
              <w:rPr>
                <w:b/>
              </w:rPr>
              <w:t xml:space="preserve"> </w:t>
            </w:r>
            <w:r w:rsidRPr="00446167">
              <w:rPr>
                <w:b/>
              </w:rPr>
              <w:t xml:space="preserve">Quantile-quantile (Q-Q) plot of </w:t>
            </w:r>
            <w:r w:rsidRPr="00446167">
              <w:rPr>
                <w:b/>
                <w:i/>
              </w:rPr>
              <w:t>p</w:t>
            </w:r>
            <w:r w:rsidRPr="00446167">
              <w:rPr>
                <w:b/>
              </w:rPr>
              <w:t>-values for additive SNP association with carcass traits</w:t>
            </w:r>
            <w:r w:rsidR="005C211B" w:rsidRPr="00446167">
              <w:rPr>
                <w:b/>
              </w:rPr>
              <w:t xml:space="preserve"> in combined data</w:t>
            </w:r>
            <w:r w:rsidRPr="00446167">
              <w:rPr>
                <w:b/>
              </w:rPr>
              <w:t>.</w:t>
            </w:r>
            <w:r w:rsidRPr="009A67CA">
              <w:t xml:space="preserve"> The traits are hot carcass weight (HCW); back fat thickness (FAT); rib eye area (REA); marbling score (MBS); lean meat yield (LMY) and yield grade (YG). </w:t>
            </w:r>
            <w:r w:rsidRPr="009A67CA">
              <w:rPr>
                <w:rStyle w:val="simplepara"/>
              </w:rPr>
              <w:t>The red line denotes the expected distribution under the null hypothesis of no significant association. Deviations between the red line and black dots indicate how the test statistics of SNPs deviates from the null hypothesis</w:t>
            </w:r>
          </w:p>
        </w:tc>
      </w:tr>
    </w:tbl>
    <w:p w:rsidR="005A5F64" w:rsidRPr="009A67CA" w:rsidRDefault="005A5F64"/>
    <w:tbl>
      <w:tblPr>
        <w:tblStyle w:val="TableGrid"/>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74"/>
      </w:tblGrid>
      <w:tr w:rsidR="009A67CA" w:rsidRPr="009A67CA" w:rsidTr="0060149D">
        <w:tc>
          <w:tcPr>
            <w:tcW w:w="12474" w:type="dxa"/>
          </w:tcPr>
          <w:p w:rsidR="00267BBF" w:rsidRPr="009A67CA" w:rsidRDefault="00267BBF" w:rsidP="00267BBF">
            <w:pPr>
              <w:jc w:val="center"/>
            </w:pPr>
            <w:r w:rsidRPr="009A67CA">
              <w:rPr>
                <w:noProof/>
                <w:lang w:val="en-CA" w:eastAsia="en-CA"/>
              </w:rPr>
              <w:drawing>
                <wp:inline distT="0" distB="0" distL="0" distR="0" wp14:anchorId="0D4E18F8" wp14:editId="082096B2">
                  <wp:extent cx="7170582" cy="44640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7170582" cy="4464000"/>
                          </a:xfrm>
                          <a:prstGeom prst="rect">
                            <a:avLst/>
                          </a:prstGeom>
                        </pic:spPr>
                      </pic:pic>
                    </a:graphicData>
                  </a:graphic>
                </wp:inline>
              </w:drawing>
            </w:r>
          </w:p>
        </w:tc>
      </w:tr>
      <w:tr w:rsidR="005C211B" w:rsidRPr="009A67CA" w:rsidTr="0060149D">
        <w:tc>
          <w:tcPr>
            <w:tcW w:w="12474" w:type="dxa"/>
          </w:tcPr>
          <w:p w:rsidR="00267BBF" w:rsidRPr="009A67CA" w:rsidRDefault="00267BBF" w:rsidP="00446167">
            <w:pPr>
              <w:jc w:val="both"/>
            </w:pPr>
            <w:r w:rsidRPr="00446167">
              <w:rPr>
                <w:b/>
              </w:rPr>
              <w:t>Figure S</w:t>
            </w:r>
            <w:r w:rsidR="005A5F64" w:rsidRPr="00446167">
              <w:rPr>
                <w:b/>
              </w:rPr>
              <w:t>7</w:t>
            </w:r>
            <w:r w:rsidR="00446167">
              <w:rPr>
                <w:b/>
              </w:rPr>
              <w:t xml:space="preserve"> </w:t>
            </w:r>
            <w:r w:rsidRPr="00446167">
              <w:rPr>
                <w:b/>
              </w:rPr>
              <w:t xml:space="preserve">Quantile-quantile (Q-Q) plot of </w:t>
            </w:r>
            <w:r w:rsidRPr="00446167">
              <w:rPr>
                <w:b/>
                <w:i/>
              </w:rPr>
              <w:t>p</w:t>
            </w:r>
            <w:r w:rsidRPr="00446167">
              <w:rPr>
                <w:b/>
              </w:rPr>
              <w:t>-values for dominance SNP association with growth traits in Purebreds.</w:t>
            </w:r>
            <w:r w:rsidRPr="009A67CA">
              <w:t xml:space="preserve"> Purebred </w:t>
            </w:r>
            <w:r w:rsidR="005C211B" w:rsidRPr="009A67CA">
              <w:t xml:space="preserve">group </w:t>
            </w:r>
            <w:r w:rsidRPr="009A67CA">
              <w:t xml:space="preserve">included individuals with &gt; 80% of Angus, Hereford and </w:t>
            </w:r>
            <w:proofErr w:type="spellStart"/>
            <w:r w:rsidRPr="009A67CA">
              <w:t>Charolais</w:t>
            </w:r>
            <w:proofErr w:type="spellEnd"/>
            <w:r w:rsidRPr="009A67CA">
              <w:t xml:space="preserve"> breed proportions, respectively. The traits are birth weight (BWT); weaning weight (WWT); pre-weaning daily gain (PDG); average daily gain (ADG); and yearling weight (YWT). </w:t>
            </w:r>
            <w:r w:rsidRPr="009A67CA">
              <w:rPr>
                <w:rStyle w:val="simplepara"/>
              </w:rPr>
              <w:t>The red line denotes the expected distribution under the null hypothesis of no significant association. Deviations between the red line and black dots indicate how the test statistics of SNPs de</w:t>
            </w:r>
            <w:r w:rsidR="0060149D" w:rsidRPr="009A67CA">
              <w:rPr>
                <w:rStyle w:val="simplepara"/>
              </w:rPr>
              <w:t>viates from the null hypothesis</w:t>
            </w:r>
          </w:p>
        </w:tc>
      </w:tr>
    </w:tbl>
    <w:p w:rsidR="00CE01D0" w:rsidRPr="009A67CA" w:rsidRDefault="00CE01D0"/>
    <w:p w:rsidR="00CE01D0" w:rsidRPr="009A67CA" w:rsidRDefault="00CE01D0"/>
    <w:p w:rsidR="00CE01D0" w:rsidRPr="009A67CA" w:rsidRDefault="00CE01D0"/>
    <w:tbl>
      <w:tblPr>
        <w:tblStyle w:val="TableGrid"/>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74"/>
      </w:tblGrid>
      <w:tr w:rsidR="009A67CA" w:rsidRPr="009A67CA" w:rsidTr="0060149D">
        <w:tc>
          <w:tcPr>
            <w:tcW w:w="12474" w:type="dxa"/>
          </w:tcPr>
          <w:p w:rsidR="00267BBF" w:rsidRPr="009A67CA" w:rsidRDefault="00267BBF" w:rsidP="00267BBF">
            <w:pPr>
              <w:jc w:val="center"/>
            </w:pPr>
            <w:r w:rsidRPr="009A67CA">
              <w:rPr>
                <w:noProof/>
                <w:lang w:val="en-CA" w:eastAsia="en-CA"/>
              </w:rPr>
              <w:drawing>
                <wp:inline distT="0" distB="0" distL="0" distR="0" wp14:anchorId="6541F1C5" wp14:editId="2DE4FADE">
                  <wp:extent cx="7459718" cy="4644000"/>
                  <wp:effectExtent l="0" t="0" r="8255" b="444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7459718" cy="4644000"/>
                          </a:xfrm>
                          <a:prstGeom prst="rect">
                            <a:avLst/>
                          </a:prstGeom>
                        </pic:spPr>
                      </pic:pic>
                    </a:graphicData>
                  </a:graphic>
                </wp:inline>
              </w:drawing>
            </w:r>
          </w:p>
        </w:tc>
      </w:tr>
      <w:tr w:rsidR="005C211B" w:rsidRPr="009A67CA" w:rsidTr="0060149D">
        <w:tc>
          <w:tcPr>
            <w:tcW w:w="12474" w:type="dxa"/>
          </w:tcPr>
          <w:p w:rsidR="00267BBF" w:rsidRPr="009A67CA" w:rsidRDefault="00267BBF" w:rsidP="00446167">
            <w:r w:rsidRPr="00446167">
              <w:rPr>
                <w:b/>
              </w:rPr>
              <w:t>Figure S</w:t>
            </w:r>
            <w:r w:rsidR="005A5F64" w:rsidRPr="00446167">
              <w:rPr>
                <w:b/>
              </w:rPr>
              <w:t>8</w:t>
            </w:r>
            <w:r w:rsidR="00446167" w:rsidRPr="00446167">
              <w:rPr>
                <w:b/>
              </w:rPr>
              <w:t xml:space="preserve"> </w:t>
            </w:r>
            <w:r w:rsidRPr="00446167">
              <w:rPr>
                <w:b/>
              </w:rPr>
              <w:t xml:space="preserve">Quantile-quantile (Q-Q) plot of </w:t>
            </w:r>
            <w:r w:rsidRPr="00446167">
              <w:rPr>
                <w:b/>
                <w:i/>
              </w:rPr>
              <w:t>p</w:t>
            </w:r>
            <w:r w:rsidRPr="00446167">
              <w:rPr>
                <w:b/>
              </w:rPr>
              <w:t>-values for dominance SNP association with carcass traits in Purebreds.</w:t>
            </w:r>
            <w:r w:rsidRPr="009A67CA">
              <w:t xml:space="preserve"> Purebred </w:t>
            </w:r>
            <w:r w:rsidR="005C211B" w:rsidRPr="009A67CA">
              <w:t xml:space="preserve">group </w:t>
            </w:r>
            <w:r w:rsidRPr="009A67CA">
              <w:t xml:space="preserve">included individuals with &gt; 80% of Angus, Hereford and </w:t>
            </w:r>
            <w:proofErr w:type="spellStart"/>
            <w:r w:rsidRPr="009A67CA">
              <w:t>Charolais</w:t>
            </w:r>
            <w:proofErr w:type="spellEnd"/>
            <w:r w:rsidRPr="009A67CA">
              <w:t xml:space="preserve"> breed proportions, respectively. The traits are hot carcass weight (HCW); back fat thickness (FAT); rib eye area (REA); marbling score (MBS); lean meat yield (LMY) and yield grade (YG). </w:t>
            </w:r>
            <w:r w:rsidRPr="009A67CA">
              <w:rPr>
                <w:rStyle w:val="simplepara"/>
              </w:rPr>
              <w:t>The red line denotes the expected distribution under the null hypothesis of no significant association. Deviations between the red line and black dots indicate how the test statistics of SNPs de</w:t>
            </w:r>
            <w:r w:rsidR="0060149D" w:rsidRPr="009A67CA">
              <w:rPr>
                <w:rStyle w:val="simplepara"/>
              </w:rPr>
              <w:t>viates from the null hypothesis</w:t>
            </w:r>
          </w:p>
        </w:tc>
      </w:tr>
    </w:tbl>
    <w:p w:rsidR="00CE01D0" w:rsidRPr="009A67CA" w:rsidRDefault="00CE01D0"/>
    <w:p w:rsidR="00CE01D0" w:rsidRPr="009A67CA" w:rsidRDefault="00CE01D0"/>
    <w:tbl>
      <w:tblPr>
        <w:tblStyle w:val="TableGrid"/>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74"/>
      </w:tblGrid>
      <w:tr w:rsidR="009A67CA" w:rsidRPr="009A67CA" w:rsidTr="0060149D">
        <w:tc>
          <w:tcPr>
            <w:tcW w:w="12474" w:type="dxa"/>
          </w:tcPr>
          <w:p w:rsidR="00F31A9F" w:rsidRPr="009A67CA" w:rsidRDefault="00F31A9F" w:rsidP="00F31A9F">
            <w:pPr>
              <w:jc w:val="center"/>
            </w:pPr>
            <w:r w:rsidRPr="009A67CA">
              <w:rPr>
                <w:noProof/>
                <w:lang w:val="en-CA" w:eastAsia="en-CA"/>
              </w:rPr>
              <w:drawing>
                <wp:inline distT="0" distB="0" distL="0" distR="0" wp14:anchorId="4478EA7E" wp14:editId="6DC8C76D">
                  <wp:extent cx="7170580" cy="44640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7170580" cy="4464000"/>
                          </a:xfrm>
                          <a:prstGeom prst="rect">
                            <a:avLst/>
                          </a:prstGeom>
                        </pic:spPr>
                      </pic:pic>
                    </a:graphicData>
                  </a:graphic>
                </wp:inline>
              </w:drawing>
            </w:r>
          </w:p>
        </w:tc>
      </w:tr>
      <w:tr w:rsidR="005C211B" w:rsidRPr="009A67CA" w:rsidTr="0060149D">
        <w:tc>
          <w:tcPr>
            <w:tcW w:w="12474" w:type="dxa"/>
          </w:tcPr>
          <w:p w:rsidR="00F31A9F" w:rsidRPr="009A67CA" w:rsidRDefault="00F31A9F" w:rsidP="00446167">
            <w:pPr>
              <w:jc w:val="both"/>
            </w:pPr>
            <w:r w:rsidRPr="00446167">
              <w:rPr>
                <w:b/>
              </w:rPr>
              <w:t>Figure S</w:t>
            </w:r>
            <w:r w:rsidR="005A5F64" w:rsidRPr="00446167">
              <w:rPr>
                <w:b/>
              </w:rPr>
              <w:t>9</w:t>
            </w:r>
            <w:r w:rsidR="00446167" w:rsidRPr="00446167">
              <w:rPr>
                <w:b/>
              </w:rPr>
              <w:t xml:space="preserve"> </w:t>
            </w:r>
            <w:r w:rsidRPr="00446167">
              <w:rPr>
                <w:b/>
              </w:rPr>
              <w:t xml:space="preserve">Quantile-quantile (Q-Q) plot of </w:t>
            </w:r>
            <w:r w:rsidRPr="00446167">
              <w:rPr>
                <w:b/>
                <w:i/>
              </w:rPr>
              <w:t>p</w:t>
            </w:r>
            <w:r w:rsidRPr="00446167">
              <w:rPr>
                <w:b/>
              </w:rPr>
              <w:t>-values for dominance SNP association with growth traits in Crossbreds.</w:t>
            </w:r>
            <w:r w:rsidRPr="009A67CA">
              <w:t xml:space="preserve"> Crossbred </w:t>
            </w:r>
            <w:r w:rsidR="005C211B" w:rsidRPr="009A67CA">
              <w:t xml:space="preserve">group </w:t>
            </w:r>
            <w:r w:rsidRPr="009A67CA">
              <w:t xml:space="preserve">included Kinsella composite, </w:t>
            </w:r>
            <w:proofErr w:type="spellStart"/>
            <w:r w:rsidRPr="009A67CA">
              <w:t>Beefbooster</w:t>
            </w:r>
            <w:proofErr w:type="spellEnd"/>
            <w:r w:rsidRPr="009A67CA">
              <w:t xml:space="preserve"> TX composite (www.beefbooster.com) and two and more way crosses involving Angus, Hereford, </w:t>
            </w:r>
            <w:proofErr w:type="spellStart"/>
            <w:r w:rsidRPr="009A67CA">
              <w:t>Charolais</w:t>
            </w:r>
            <w:proofErr w:type="spellEnd"/>
            <w:r w:rsidRPr="009A67CA">
              <w:t xml:space="preserve">, </w:t>
            </w:r>
            <w:proofErr w:type="spellStart"/>
            <w:r w:rsidRPr="009A67CA">
              <w:t>Gelbvieh</w:t>
            </w:r>
            <w:proofErr w:type="spellEnd"/>
            <w:r w:rsidRPr="009A67CA">
              <w:t xml:space="preserve">, Simmental, </w:t>
            </w:r>
            <w:proofErr w:type="spellStart"/>
            <w:r w:rsidRPr="009A67CA">
              <w:t>Limousin</w:t>
            </w:r>
            <w:proofErr w:type="spellEnd"/>
            <w:r w:rsidRPr="009A67CA">
              <w:t xml:space="preserve">, and </w:t>
            </w:r>
            <w:proofErr w:type="spellStart"/>
            <w:r w:rsidRPr="009A67CA">
              <w:t>Piedmontese</w:t>
            </w:r>
            <w:proofErr w:type="spellEnd"/>
            <w:r w:rsidRPr="009A67CA">
              <w:t xml:space="preserve"> breeds. The traits are birth weight (BWT); weaning weight (WWT); pre-weaning daily gain (PDG); average daily gain (ADG); and yearling weight (YWT). </w:t>
            </w:r>
            <w:r w:rsidRPr="009A67CA">
              <w:rPr>
                <w:rStyle w:val="simplepara"/>
              </w:rPr>
              <w:t>The red line denotes the expected distribution under the null hypothesis of no significant association. Deviations between the red line and black dots indicate how the test statistics of SNPs de</w:t>
            </w:r>
            <w:r w:rsidR="0060149D" w:rsidRPr="009A67CA">
              <w:rPr>
                <w:rStyle w:val="simplepara"/>
              </w:rPr>
              <w:t>viates from the null hypothesis</w:t>
            </w:r>
          </w:p>
        </w:tc>
      </w:tr>
    </w:tbl>
    <w:p w:rsidR="00CE01D0" w:rsidRPr="009A67CA" w:rsidRDefault="00CE01D0"/>
    <w:p w:rsidR="00CE01D0" w:rsidRPr="009A67CA" w:rsidRDefault="00CE01D0"/>
    <w:tbl>
      <w:tblPr>
        <w:tblStyle w:val="TableGrid"/>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74"/>
      </w:tblGrid>
      <w:tr w:rsidR="009A67CA" w:rsidRPr="009A67CA" w:rsidTr="0060149D">
        <w:tc>
          <w:tcPr>
            <w:tcW w:w="12474" w:type="dxa"/>
          </w:tcPr>
          <w:p w:rsidR="00F31A9F" w:rsidRPr="009A67CA" w:rsidRDefault="00F474A2" w:rsidP="00F474A2">
            <w:pPr>
              <w:jc w:val="center"/>
            </w:pPr>
            <w:r w:rsidRPr="009A67CA">
              <w:rPr>
                <w:noProof/>
                <w:lang w:val="en-CA" w:eastAsia="en-CA"/>
              </w:rPr>
              <w:drawing>
                <wp:inline distT="0" distB="0" distL="0" distR="0" wp14:anchorId="4A9790C4" wp14:editId="339985E5">
                  <wp:extent cx="7054926" cy="4392000"/>
                  <wp:effectExtent l="0" t="0" r="0" b="889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7054926" cy="4392000"/>
                          </a:xfrm>
                          <a:prstGeom prst="rect">
                            <a:avLst/>
                          </a:prstGeom>
                        </pic:spPr>
                      </pic:pic>
                    </a:graphicData>
                  </a:graphic>
                </wp:inline>
              </w:drawing>
            </w:r>
          </w:p>
        </w:tc>
      </w:tr>
      <w:tr w:rsidR="005C211B" w:rsidRPr="009A67CA" w:rsidTr="0060149D">
        <w:tc>
          <w:tcPr>
            <w:tcW w:w="12474" w:type="dxa"/>
          </w:tcPr>
          <w:p w:rsidR="00F31A9F" w:rsidRPr="009A67CA" w:rsidRDefault="00F474A2" w:rsidP="00446167">
            <w:pPr>
              <w:jc w:val="both"/>
            </w:pPr>
            <w:r w:rsidRPr="00446167">
              <w:rPr>
                <w:b/>
              </w:rPr>
              <w:t>Figure S</w:t>
            </w:r>
            <w:r w:rsidR="005A5F64" w:rsidRPr="00446167">
              <w:rPr>
                <w:b/>
              </w:rPr>
              <w:t>10</w:t>
            </w:r>
            <w:r w:rsidR="00446167" w:rsidRPr="00446167">
              <w:rPr>
                <w:b/>
              </w:rPr>
              <w:t xml:space="preserve"> </w:t>
            </w:r>
            <w:r w:rsidRPr="00446167">
              <w:rPr>
                <w:b/>
              </w:rPr>
              <w:t xml:space="preserve">Quantile-quantile (Q-Q) plot of </w:t>
            </w:r>
            <w:r w:rsidRPr="00446167">
              <w:rPr>
                <w:b/>
                <w:i/>
              </w:rPr>
              <w:t>p</w:t>
            </w:r>
            <w:r w:rsidRPr="00446167">
              <w:rPr>
                <w:b/>
              </w:rPr>
              <w:t>-values for dominance SNP association with carcass traits in Crossbreds.</w:t>
            </w:r>
            <w:r w:rsidRPr="009A67CA">
              <w:t xml:space="preserve"> Crossbred </w:t>
            </w:r>
            <w:r w:rsidR="005C211B" w:rsidRPr="009A67CA">
              <w:t xml:space="preserve">group </w:t>
            </w:r>
            <w:r w:rsidRPr="009A67CA">
              <w:t xml:space="preserve">included Kinsella composite, </w:t>
            </w:r>
            <w:proofErr w:type="spellStart"/>
            <w:r w:rsidRPr="009A67CA">
              <w:t>Beefbooster</w:t>
            </w:r>
            <w:proofErr w:type="spellEnd"/>
            <w:r w:rsidRPr="009A67CA">
              <w:t xml:space="preserve"> TX composite (www.beefbooster.com) and two and more way crosses involving Angus, Hereford, </w:t>
            </w:r>
            <w:proofErr w:type="spellStart"/>
            <w:r w:rsidRPr="009A67CA">
              <w:t>Charolais</w:t>
            </w:r>
            <w:proofErr w:type="spellEnd"/>
            <w:r w:rsidRPr="009A67CA">
              <w:t xml:space="preserve">, </w:t>
            </w:r>
            <w:proofErr w:type="spellStart"/>
            <w:r w:rsidRPr="009A67CA">
              <w:t>Gelbvieh</w:t>
            </w:r>
            <w:proofErr w:type="spellEnd"/>
            <w:r w:rsidRPr="009A67CA">
              <w:t xml:space="preserve">, Simmental, </w:t>
            </w:r>
            <w:proofErr w:type="spellStart"/>
            <w:r w:rsidRPr="009A67CA">
              <w:t>Limousin</w:t>
            </w:r>
            <w:proofErr w:type="spellEnd"/>
            <w:r w:rsidRPr="009A67CA">
              <w:t xml:space="preserve">, and </w:t>
            </w:r>
            <w:proofErr w:type="spellStart"/>
            <w:r w:rsidRPr="009A67CA">
              <w:t>Piedmontese</w:t>
            </w:r>
            <w:proofErr w:type="spellEnd"/>
            <w:r w:rsidRPr="009A67CA">
              <w:t xml:space="preserve"> breeds. The traits are hot carcass weight (HCW); back fat thickness (FAT); rib eye area (REA); marbling score (MBS); lean meat yield (LMY) and yield grade (YG). </w:t>
            </w:r>
            <w:r w:rsidRPr="009A67CA">
              <w:rPr>
                <w:rStyle w:val="simplepara"/>
              </w:rPr>
              <w:t>The red line denotes the expected distribution under the null hypothesis of no significant association. Deviations between the red line and black dots indicate how the test statistics of SNPs de</w:t>
            </w:r>
            <w:r w:rsidR="0060149D" w:rsidRPr="009A67CA">
              <w:rPr>
                <w:rStyle w:val="simplepara"/>
              </w:rPr>
              <w:t>viates from the null hypothesis</w:t>
            </w:r>
          </w:p>
        </w:tc>
      </w:tr>
    </w:tbl>
    <w:p w:rsidR="00CE01D0" w:rsidRPr="009A67CA" w:rsidRDefault="00CE01D0"/>
    <w:p w:rsidR="00CE01D0" w:rsidRPr="009A67CA" w:rsidRDefault="00CE01D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76"/>
      </w:tblGrid>
      <w:tr w:rsidR="009A67CA" w:rsidRPr="009A67CA" w:rsidTr="0060149D">
        <w:tc>
          <w:tcPr>
            <w:tcW w:w="13176" w:type="dxa"/>
          </w:tcPr>
          <w:p w:rsidR="00BF20BC" w:rsidRPr="009A67CA" w:rsidRDefault="00BF20BC" w:rsidP="001B6CBF">
            <w:pPr>
              <w:jc w:val="center"/>
            </w:pPr>
            <w:r w:rsidRPr="009A67CA">
              <w:rPr>
                <w:noProof/>
                <w:lang w:val="en-CA" w:eastAsia="en-CA"/>
              </w:rPr>
              <w:drawing>
                <wp:inline distT="0" distB="0" distL="0" distR="0" wp14:anchorId="23B2821A" wp14:editId="1235E61B">
                  <wp:extent cx="7170581" cy="44640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7170581" cy="4464000"/>
                          </a:xfrm>
                          <a:prstGeom prst="rect">
                            <a:avLst/>
                          </a:prstGeom>
                        </pic:spPr>
                      </pic:pic>
                    </a:graphicData>
                  </a:graphic>
                </wp:inline>
              </w:drawing>
            </w:r>
          </w:p>
        </w:tc>
      </w:tr>
      <w:tr w:rsidR="005C211B" w:rsidRPr="009A67CA" w:rsidTr="0060149D">
        <w:tc>
          <w:tcPr>
            <w:tcW w:w="13176" w:type="dxa"/>
          </w:tcPr>
          <w:p w:rsidR="00BF20BC" w:rsidRPr="009A67CA" w:rsidRDefault="00BF20BC" w:rsidP="00446167">
            <w:pPr>
              <w:spacing w:line="276" w:lineRule="auto"/>
              <w:jc w:val="both"/>
            </w:pPr>
            <w:r w:rsidRPr="00446167">
              <w:rPr>
                <w:b/>
              </w:rPr>
              <w:t>Figure S11</w:t>
            </w:r>
            <w:r w:rsidR="00446167" w:rsidRPr="00446167">
              <w:rPr>
                <w:b/>
              </w:rPr>
              <w:t xml:space="preserve"> </w:t>
            </w:r>
            <w:r w:rsidRPr="00446167">
              <w:rPr>
                <w:b/>
              </w:rPr>
              <w:t xml:space="preserve">Quantile-quantile (Q-Q) plot of </w:t>
            </w:r>
            <w:r w:rsidRPr="00446167">
              <w:rPr>
                <w:b/>
                <w:i/>
              </w:rPr>
              <w:t>p</w:t>
            </w:r>
            <w:r w:rsidRPr="00446167">
              <w:rPr>
                <w:b/>
              </w:rPr>
              <w:t xml:space="preserve">-values for dominance SNP association with growth traits </w:t>
            </w:r>
            <w:r w:rsidR="005C211B" w:rsidRPr="00446167">
              <w:rPr>
                <w:b/>
              </w:rPr>
              <w:t>in combined data</w:t>
            </w:r>
            <w:r w:rsidRPr="00446167">
              <w:rPr>
                <w:b/>
              </w:rPr>
              <w:t>.</w:t>
            </w:r>
            <w:r w:rsidRPr="009A67CA">
              <w:t xml:space="preserve"> The traits are birth weight (BWT); weaning weight (WWT); pre-weaning daily gain (PDG); average daily gain (ADG); and yearling weight (YWT). </w:t>
            </w:r>
            <w:r w:rsidRPr="009A67CA">
              <w:rPr>
                <w:rStyle w:val="simplepara"/>
              </w:rPr>
              <w:t>The red line denotes the expected distribution under the null hypothesis of no significant association. Deviations between the red line and black dots indicate how the test statistics of SNPs de</w:t>
            </w:r>
            <w:r w:rsidR="0060149D" w:rsidRPr="009A67CA">
              <w:rPr>
                <w:rStyle w:val="simplepara"/>
              </w:rPr>
              <w:t>viates from the null hypothesis</w:t>
            </w:r>
          </w:p>
        </w:tc>
      </w:tr>
    </w:tbl>
    <w:p w:rsidR="00CE01D0" w:rsidRPr="009A67CA" w:rsidRDefault="00CE01D0"/>
    <w:p w:rsidR="00BF20BC" w:rsidRPr="009A67CA" w:rsidRDefault="00BF20BC"/>
    <w:p w:rsidR="00BF20BC" w:rsidRPr="009A67CA" w:rsidRDefault="00BF20B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76"/>
      </w:tblGrid>
      <w:tr w:rsidR="009A67CA" w:rsidRPr="009A67CA" w:rsidTr="0060149D">
        <w:tc>
          <w:tcPr>
            <w:tcW w:w="13176" w:type="dxa"/>
          </w:tcPr>
          <w:p w:rsidR="00BF20BC" w:rsidRPr="009A67CA" w:rsidRDefault="00BF20BC" w:rsidP="00BF20BC">
            <w:pPr>
              <w:jc w:val="center"/>
            </w:pPr>
            <w:r w:rsidRPr="009A67CA">
              <w:rPr>
                <w:noProof/>
                <w:lang w:val="en-CA" w:eastAsia="en-CA"/>
              </w:rPr>
              <w:drawing>
                <wp:inline distT="0" distB="0" distL="0" distR="0" wp14:anchorId="38C9584D" wp14:editId="1F4D482F">
                  <wp:extent cx="7286239" cy="45360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7286239" cy="4536000"/>
                          </a:xfrm>
                          <a:prstGeom prst="rect">
                            <a:avLst/>
                          </a:prstGeom>
                        </pic:spPr>
                      </pic:pic>
                    </a:graphicData>
                  </a:graphic>
                </wp:inline>
              </w:drawing>
            </w:r>
          </w:p>
        </w:tc>
      </w:tr>
      <w:tr w:rsidR="005C211B" w:rsidRPr="009A67CA" w:rsidTr="0060149D">
        <w:tc>
          <w:tcPr>
            <w:tcW w:w="13176" w:type="dxa"/>
          </w:tcPr>
          <w:p w:rsidR="00BF20BC" w:rsidRPr="009A67CA" w:rsidRDefault="00BF20BC" w:rsidP="00446167">
            <w:pPr>
              <w:jc w:val="both"/>
            </w:pPr>
            <w:r w:rsidRPr="00446167">
              <w:rPr>
                <w:b/>
              </w:rPr>
              <w:t>Figure S12</w:t>
            </w:r>
            <w:r w:rsidR="00446167" w:rsidRPr="00446167">
              <w:rPr>
                <w:b/>
              </w:rPr>
              <w:t xml:space="preserve"> </w:t>
            </w:r>
            <w:r w:rsidRPr="00446167">
              <w:rPr>
                <w:b/>
              </w:rPr>
              <w:t xml:space="preserve">Quantile-quantile (Q-Q) plot of </w:t>
            </w:r>
            <w:r w:rsidRPr="00446167">
              <w:rPr>
                <w:b/>
                <w:i/>
              </w:rPr>
              <w:t>p</w:t>
            </w:r>
            <w:r w:rsidRPr="00446167">
              <w:rPr>
                <w:b/>
              </w:rPr>
              <w:t xml:space="preserve">-values for dominance SNP association with carcass traits </w:t>
            </w:r>
            <w:r w:rsidR="005C211B" w:rsidRPr="00446167">
              <w:rPr>
                <w:b/>
              </w:rPr>
              <w:t>in combined data</w:t>
            </w:r>
            <w:r w:rsidRPr="00446167">
              <w:rPr>
                <w:b/>
              </w:rPr>
              <w:t>.</w:t>
            </w:r>
            <w:r w:rsidRPr="009A67CA">
              <w:t xml:space="preserve"> The traits are hot carcass weight (HCW); back fat thickness (FAT); rib eye area (REA); marbling score (MBS); lean meat yield (LMY) and yield grade (YG). </w:t>
            </w:r>
            <w:r w:rsidRPr="009A67CA">
              <w:rPr>
                <w:rStyle w:val="simplepara"/>
              </w:rPr>
              <w:t>The red line denotes the expected distribution under the null hypothesis of no significant association. Deviations between the red line and black dots indicate how the test statistics of SNPs de</w:t>
            </w:r>
            <w:r w:rsidR="0060149D" w:rsidRPr="009A67CA">
              <w:rPr>
                <w:rStyle w:val="simplepara"/>
              </w:rPr>
              <w:t>viates from the null hypothesis</w:t>
            </w:r>
          </w:p>
        </w:tc>
      </w:tr>
    </w:tbl>
    <w:p w:rsidR="00BF20BC" w:rsidRPr="009A67CA" w:rsidRDefault="00BF20BC"/>
    <w:p w:rsidR="00BF20BC" w:rsidRPr="009A67CA" w:rsidRDefault="00BF20BC"/>
    <w:p w:rsidR="00BF20BC" w:rsidRPr="009A67CA" w:rsidRDefault="00BF20B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76"/>
      </w:tblGrid>
      <w:tr w:rsidR="009A67CA" w:rsidRPr="009A67CA" w:rsidTr="0060149D">
        <w:tc>
          <w:tcPr>
            <w:tcW w:w="13176" w:type="dxa"/>
          </w:tcPr>
          <w:p w:rsidR="00BF20BC" w:rsidRPr="009A67CA" w:rsidRDefault="00BF20BC" w:rsidP="00BF20BC">
            <w:pPr>
              <w:jc w:val="center"/>
            </w:pPr>
            <w:r w:rsidRPr="009A67CA">
              <w:rPr>
                <w:noProof/>
                <w:lang w:val="en-CA" w:eastAsia="en-CA"/>
              </w:rPr>
              <w:drawing>
                <wp:inline distT="0" distB="0" distL="0" distR="0" wp14:anchorId="72D6EE1D" wp14:editId="3A79D3D5">
                  <wp:extent cx="7170585" cy="44640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7170585" cy="4464000"/>
                          </a:xfrm>
                          <a:prstGeom prst="rect">
                            <a:avLst/>
                          </a:prstGeom>
                        </pic:spPr>
                      </pic:pic>
                    </a:graphicData>
                  </a:graphic>
                </wp:inline>
              </w:drawing>
            </w:r>
          </w:p>
        </w:tc>
      </w:tr>
      <w:tr w:rsidR="005C211B" w:rsidRPr="009A67CA" w:rsidTr="0060149D">
        <w:tc>
          <w:tcPr>
            <w:tcW w:w="13176" w:type="dxa"/>
          </w:tcPr>
          <w:p w:rsidR="00BF20BC" w:rsidRPr="009A67CA" w:rsidRDefault="00BF20BC" w:rsidP="00446167">
            <w:pPr>
              <w:jc w:val="both"/>
            </w:pPr>
            <w:r w:rsidRPr="00446167">
              <w:rPr>
                <w:b/>
              </w:rPr>
              <w:t>Figure S13</w:t>
            </w:r>
            <w:r w:rsidR="00446167" w:rsidRPr="00446167">
              <w:rPr>
                <w:b/>
              </w:rPr>
              <w:t xml:space="preserve"> </w:t>
            </w:r>
            <w:r w:rsidRPr="00446167">
              <w:rPr>
                <w:b/>
              </w:rPr>
              <w:t>Joint genome-wide association analysis for additive SNP effects on growth traits of Purebreds.</w:t>
            </w:r>
            <w:r w:rsidRPr="009A67CA">
              <w:t xml:space="preserve"> Purebred </w:t>
            </w:r>
            <w:r w:rsidR="005C211B" w:rsidRPr="009A67CA">
              <w:t xml:space="preserve">group </w:t>
            </w:r>
            <w:r w:rsidRPr="009A67CA">
              <w:t xml:space="preserve">included individuals with &gt; 80% of Angus, Hereford and </w:t>
            </w:r>
            <w:proofErr w:type="spellStart"/>
            <w:r w:rsidRPr="009A67CA">
              <w:t>Charolais</w:t>
            </w:r>
            <w:proofErr w:type="spellEnd"/>
            <w:r w:rsidRPr="009A67CA">
              <w:t xml:space="preserve"> breed proportions, respectively. The traits are birth weight (BWT); weaning weight (WWT); pre-weaning daily gain (PDG); average daily gain (ADG); and yearling weight (YWT). Significant SNPs were determined by false discovery rate correction at 5% (red line) </w:t>
            </w:r>
            <w:r w:rsidR="0060149D" w:rsidRPr="009A67CA">
              <w:t>and 10% (blue line)</w:t>
            </w:r>
          </w:p>
        </w:tc>
      </w:tr>
    </w:tbl>
    <w:p w:rsidR="00BF20BC" w:rsidRPr="009A67CA" w:rsidRDefault="00BF20BC"/>
    <w:p w:rsidR="00BF20BC" w:rsidRPr="009A67CA" w:rsidRDefault="00BF20BC"/>
    <w:p w:rsidR="00BF20BC" w:rsidRPr="009A67CA" w:rsidRDefault="00BF20BC"/>
    <w:p w:rsidR="00BF20BC" w:rsidRPr="009A67CA" w:rsidRDefault="00BF20B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76"/>
      </w:tblGrid>
      <w:tr w:rsidR="009A67CA" w:rsidRPr="009A67CA" w:rsidTr="0060149D">
        <w:tc>
          <w:tcPr>
            <w:tcW w:w="13176" w:type="dxa"/>
          </w:tcPr>
          <w:p w:rsidR="00BF20BC" w:rsidRPr="009A67CA" w:rsidRDefault="00BF20BC" w:rsidP="00BF20BC">
            <w:pPr>
              <w:jc w:val="center"/>
            </w:pPr>
            <w:r w:rsidRPr="009A67CA">
              <w:rPr>
                <w:noProof/>
                <w:lang w:val="en-CA" w:eastAsia="en-CA"/>
              </w:rPr>
              <w:drawing>
                <wp:inline distT="0" distB="0" distL="0" distR="0" wp14:anchorId="6EC0719C" wp14:editId="67D368B4">
                  <wp:extent cx="7112758" cy="44280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7112758" cy="4428000"/>
                          </a:xfrm>
                          <a:prstGeom prst="rect">
                            <a:avLst/>
                          </a:prstGeom>
                        </pic:spPr>
                      </pic:pic>
                    </a:graphicData>
                  </a:graphic>
                </wp:inline>
              </w:drawing>
            </w:r>
          </w:p>
        </w:tc>
      </w:tr>
      <w:tr w:rsidR="005C211B" w:rsidRPr="009A67CA" w:rsidTr="0060149D">
        <w:tc>
          <w:tcPr>
            <w:tcW w:w="13176" w:type="dxa"/>
          </w:tcPr>
          <w:p w:rsidR="00BF20BC" w:rsidRPr="009A67CA" w:rsidRDefault="00BF20BC" w:rsidP="00446167">
            <w:pPr>
              <w:jc w:val="both"/>
            </w:pPr>
            <w:r w:rsidRPr="00446167">
              <w:rPr>
                <w:b/>
              </w:rPr>
              <w:t>Figure S</w:t>
            </w:r>
            <w:r w:rsidR="00BC318A" w:rsidRPr="00446167">
              <w:rPr>
                <w:b/>
              </w:rPr>
              <w:t>1</w:t>
            </w:r>
            <w:r w:rsidRPr="00446167">
              <w:rPr>
                <w:b/>
              </w:rPr>
              <w:t>4</w:t>
            </w:r>
            <w:r w:rsidR="00446167" w:rsidRPr="00446167">
              <w:rPr>
                <w:b/>
              </w:rPr>
              <w:t xml:space="preserve"> </w:t>
            </w:r>
            <w:r w:rsidRPr="00446167">
              <w:rPr>
                <w:b/>
              </w:rPr>
              <w:t>Joint genome-wide association analysis for additive SNP effects on carcass traits of Purebreds.</w:t>
            </w:r>
            <w:r w:rsidRPr="009A67CA">
              <w:t xml:space="preserve"> Purebred </w:t>
            </w:r>
            <w:r w:rsidR="005C211B" w:rsidRPr="009A67CA">
              <w:t xml:space="preserve">group </w:t>
            </w:r>
            <w:r w:rsidRPr="009A67CA">
              <w:t xml:space="preserve">included individuals with &gt; 80% of Angus, Hereford and </w:t>
            </w:r>
            <w:proofErr w:type="spellStart"/>
            <w:r w:rsidRPr="009A67CA">
              <w:t>Charolais</w:t>
            </w:r>
            <w:proofErr w:type="spellEnd"/>
            <w:r w:rsidRPr="009A67CA">
              <w:t xml:space="preserve"> breed proportions, respectively. The traits are hot carcass weight (HCW); back fat thickness (FAT); rib eye area (REA); marbling score (MBS); lean meat yield (LMY) and yield grade (YG). Significant SNPs were determined by false discovery rate correction at 5% (red line) and 10% (blue line)</w:t>
            </w:r>
          </w:p>
        </w:tc>
      </w:tr>
    </w:tbl>
    <w:p w:rsidR="00BF20BC" w:rsidRPr="009A67CA" w:rsidRDefault="00BF20BC"/>
    <w:p w:rsidR="00BF20BC" w:rsidRPr="009A67CA" w:rsidRDefault="00BF20BC"/>
    <w:p w:rsidR="00BF20BC" w:rsidRPr="009A67CA" w:rsidRDefault="00BF20BC"/>
    <w:p w:rsidR="005A5F64" w:rsidRPr="009A67CA" w:rsidRDefault="005A5F64"/>
    <w:tbl>
      <w:tblPr>
        <w:tblStyle w:val="TableGrid"/>
        <w:tblW w:w="0" w:type="auto"/>
        <w:tblInd w:w="-176" w:type="dxa"/>
        <w:tblLook w:val="04A0" w:firstRow="1" w:lastRow="0" w:firstColumn="1" w:lastColumn="0" w:noHBand="0" w:noVBand="1"/>
      </w:tblPr>
      <w:tblGrid>
        <w:gridCol w:w="13352"/>
      </w:tblGrid>
      <w:tr w:rsidR="009A67CA" w:rsidRPr="009A67CA" w:rsidTr="00056F4A">
        <w:tc>
          <w:tcPr>
            <w:tcW w:w="13352" w:type="dxa"/>
            <w:tcBorders>
              <w:top w:val="nil"/>
              <w:left w:val="nil"/>
              <w:bottom w:val="nil"/>
              <w:right w:val="nil"/>
            </w:tcBorders>
          </w:tcPr>
          <w:p w:rsidR="005A5F64" w:rsidRPr="009A67CA" w:rsidRDefault="005A5F64" w:rsidP="00056F4A">
            <w:pPr>
              <w:jc w:val="center"/>
            </w:pPr>
            <w:r w:rsidRPr="009A67CA">
              <w:rPr>
                <w:noProof/>
                <w:lang w:val="en-CA" w:eastAsia="en-CA"/>
              </w:rPr>
              <w:drawing>
                <wp:inline distT="0" distB="0" distL="0" distR="0" wp14:anchorId="3464A51F" wp14:editId="141F670A">
                  <wp:extent cx="7112755" cy="4428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7112755" cy="4428000"/>
                          </a:xfrm>
                          <a:prstGeom prst="rect">
                            <a:avLst/>
                          </a:prstGeom>
                        </pic:spPr>
                      </pic:pic>
                    </a:graphicData>
                  </a:graphic>
                </wp:inline>
              </w:drawing>
            </w:r>
          </w:p>
        </w:tc>
      </w:tr>
      <w:tr w:rsidR="009A67CA" w:rsidRPr="009A67CA" w:rsidTr="00056F4A">
        <w:tc>
          <w:tcPr>
            <w:tcW w:w="13352" w:type="dxa"/>
            <w:tcBorders>
              <w:top w:val="nil"/>
              <w:left w:val="nil"/>
              <w:bottom w:val="nil"/>
              <w:right w:val="nil"/>
            </w:tcBorders>
          </w:tcPr>
          <w:p w:rsidR="005A5F64" w:rsidRPr="009A67CA" w:rsidRDefault="005A5F64" w:rsidP="00446167">
            <w:pPr>
              <w:jc w:val="both"/>
            </w:pPr>
            <w:r w:rsidRPr="00446167">
              <w:rPr>
                <w:b/>
              </w:rPr>
              <w:t>Figure S15</w:t>
            </w:r>
            <w:r w:rsidR="00446167" w:rsidRPr="00446167">
              <w:rPr>
                <w:b/>
              </w:rPr>
              <w:t xml:space="preserve"> </w:t>
            </w:r>
            <w:r w:rsidRPr="00446167">
              <w:rPr>
                <w:b/>
              </w:rPr>
              <w:t>Joint genome-wide association analysis for additive SNP effects on growth traits of Crossbreds.</w:t>
            </w:r>
            <w:r w:rsidRPr="009A67CA">
              <w:t xml:space="preserve"> Crossbred </w:t>
            </w:r>
            <w:r w:rsidR="005C211B" w:rsidRPr="009A67CA">
              <w:t xml:space="preserve">group </w:t>
            </w:r>
            <w:r w:rsidRPr="009A67CA">
              <w:t xml:space="preserve">included Kinsella composite, </w:t>
            </w:r>
            <w:proofErr w:type="spellStart"/>
            <w:r w:rsidRPr="009A67CA">
              <w:t>Beefbooster</w:t>
            </w:r>
            <w:proofErr w:type="spellEnd"/>
            <w:r w:rsidRPr="009A67CA">
              <w:t xml:space="preserve"> TX composite (www.beefbooster.com) and two and more way crosses involving Angus, Hereford, </w:t>
            </w:r>
            <w:proofErr w:type="spellStart"/>
            <w:r w:rsidRPr="009A67CA">
              <w:t>Charolais</w:t>
            </w:r>
            <w:proofErr w:type="spellEnd"/>
            <w:r w:rsidRPr="009A67CA">
              <w:t xml:space="preserve">, </w:t>
            </w:r>
            <w:proofErr w:type="spellStart"/>
            <w:r w:rsidRPr="009A67CA">
              <w:t>Gelbvieh</w:t>
            </w:r>
            <w:proofErr w:type="spellEnd"/>
            <w:r w:rsidRPr="009A67CA">
              <w:t xml:space="preserve">, Simmental, </w:t>
            </w:r>
            <w:proofErr w:type="spellStart"/>
            <w:r w:rsidRPr="009A67CA">
              <w:t>Limousin</w:t>
            </w:r>
            <w:proofErr w:type="spellEnd"/>
            <w:r w:rsidRPr="009A67CA">
              <w:t xml:space="preserve">, and </w:t>
            </w:r>
            <w:proofErr w:type="spellStart"/>
            <w:r w:rsidRPr="009A67CA">
              <w:t>Piedmontese</w:t>
            </w:r>
            <w:proofErr w:type="spellEnd"/>
            <w:r w:rsidRPr="009A67CA">
              <w:t xml:space="preserve"> breeds. The traits are birth weight (BWT); weaning weight (WWT); pre-weaning daily gain (PDG); average daily gain (ADG); and yearling weight (YWT). Significant SNPs were determined by false discovery rate correction at 5% (red line) and 10% (blue line)</w:t>
            </w:r>
          </w:p>
        </w:tc>
      </w:tr>
    </w:tbl>
    <w:p w:rsidR="005A5F64" w:rsidRPr="009A67CA" w:rsidRDefault="005A5F64"/>
    <w:p w:rsidR="00BF20BC" w:rsidRPr="009A67CA" w:rsidRDefault="00BF20BC"/>
    <w:p w:rsidR="005A5F64" w:rsidRPr="009A67CA" w:rsidRDefault="005A5F6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76"/>
      </w:tblGrid>
      <w:tr w:rsidR="009A67CA" w:rsidRPr="009A67CA" w:rsidTr="00056F4A">
        <w:tc>
          <w:tcPr>
            <w:tcW w:w="13176" w:type="dxa"/>
          </w:tcPr>
          <w:p w:rsidR="005A5F64" w:rsidRPr="009A67CA" w:rsidRDefault="005A5F64" w:rsidP="00056F4A">
            <w:pPr>
              <w:jc w:val="center"/>
            </w:pPr>
            <w:r w:rsidRPr="009A67CA">
              <w:rPr>
                <w:noProof/>
                <w:lang w:val="en-CA" w:eastAsia="en-CA"/>
              </w:rPr>
              <w:drawing>
                <wp:inline distT="0" distB="0" distL="0" distR="0" wp14:anchorId="13C096C5" wp14:editId="5E64B684">
                  <wp:extent cx="7112755" cy="44280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7112755" cy="4428000"/>
                          </a:xfrm>
                          <a:prstGeom prst="rect">
                            <a:avLst/>
                          </a:prstGeom>
                        </pic:spPr>
                      </pic:pic>
                    </a:graphicData>
                  </a:graphic>
                </wp:inline>
              </w:drawing>
            </w:r>
          </w:p>
        </w:tc>
      </w:tr>
      <w:tr w:rsidR="005C211B" w:rsidRPr="009A67CA" w:rsidTr="00056F4A">
        <w:tc>
          <w:tcPr>
            <w:tcW w:w="13176" w:type="dxa"/>
          </w:tcPr>
          <w:p w:rsidR="005A5F64" w:rsidRPr="009A67CA" w:rsidRDefault="005A5F64" w:rsidP="00446167">
            <w:pPr>
              <w:jc w:val="both"/>
            </w:pPr>
            <w:r w:rsidRPr="00446167">
              <w:rPr>
                <w:b/>
              </w:rPr>
              <w:t>Figure S16</w:t>
            </w:r>
            <w:r w:rsidR="00446167" w:rsidRPr="00446167">
              <w:rPr>
                <w:b/>
              </w:rPr>
              <w:t xml:space="preserve"> </w:t>
            </w:r>
            <w:r w:rsidRPr="00446167">
              <w:rPr>
                <w:b/>
              </w:rPr>
              <w:t>Joint genome-wide association analysis for additive SNP effects on carcass traits of Crossbreds.</w:t>
            </w:r>
            <w:r w:rsidRPr="009A67CA">
              <w:t xml:space="preserve"> Crossbred </w:t>
            </w:r>
            <w:r w:rsidR="005C211B" w:rsidRPr="009A67CA">
              <w:t xml:space="preserve">group </w:t>
            </w:r>
            <w:r w:rsidRPr="009A67CA">
              <w:t xml:space="preserve">included Kinsella composite, </w:t>
            </w:r>
            <w:proofErr w:type="spellStart"/>
            <w:r w:rsidRPr="009A67CA">
              <w:t>Beefbooster</w:t>
            </w:r>
            <w:proofErr w:type="spellEnd"/>
            <w:r w:rsidRPr="009A67CA">
              <w:t xml:space="preserve"> TX composite (www.beefbooster.com) and two and more way crosses involving Angus, Hereford, </w:t>
            </w:r>
            <w:proofErr w:type="spellStart"/>
            <w:r w:rsidRPr="009A67CA">
              <w:t>Charolais</w:t>
            </w:r>
            <w:proofErr w:type="spellEnd"/>
            <w:r w:rsidRPr="009A67CA">
              <w:t xml:space="preserve">, </w:t>
            </w:r>
            <w:proofErr w:type="spellStart"/>
            <w:r w:rsidRPr="009A67CA">
              <w:t>Gelbvieh</w:t>
            </w:r>
            <w:proofErr w:type="spellEnd"/>
            <w:r w:rsidRPr="009A67CA">
              <w:t xml:space="preserve">, Simmental, </w:t>
            </w:r>
            <w:proofErr w:type="spellStart"/>
            <w:r w:rsidRPr="009A67CA">
              <w:t>Limousin</w:t>
            </w:r>
            <w:proofErr w:type="spellEnd"/>
            <w:r w:rsidRPr="009A67CA">
              <w:t xml:space="preserve">, and </w:t>
            </w:r>
            <w:proofErr w:type="spellStart"/>
            <w:r w:rsidRPr="009A67CA">
              <w:t>Piedmontese</w:t>
            </w:r>
            <w:proofErr w:type="spellEnd"/>
            <w:r w:rsidRPr="009A67CA">
              <w:t xml:space="preserve"> breeds. The traits are hot carcass weight (HCW); back fat thickness (FAT); rib eye area (REA); marbling score (MBS); lean meat yield (LMY) and yield grade (YG). Significant SNPs were determined by false discovery rate correction at 5% (red line) and 10% (blue line)</w:t>
            </w:r>
          </w:p>
        </w:tc>
      </w:tr>
    </w:tbl>
    <w:p w:rsidR="005A5F64" w:rsidRPr="009A67CA" w:rsidRDefault="005A5F64"/>
    <w:p w:rsidR="005A5F64" w:rsidRPr="009A67CA" w:rsidRDefault="005A5F64"/>
    <w:p w:rsidR="00272FEA" w:rsidRPr="009A67CA" w:rsidRDefault="00272FEA"/>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76"/>
      </w:tblGrid>
      <w:tr w:rsidR="009A67CA" w:rsidRPr="009A67CA" w:rsidTr="00056F4A">
        <w:trPr>
          <w:jc w:val="center"/>
        </w:trPr>
        <w:tc>
          <w:tcPr>
            <w:tcW w:w="13176" w:type="dxa"/>
          </w:tcPr>
          <w:p w:rsidR="00272FEA" w:rsidRPr="009A67CA" w:rsidRDefault="00272FEA" w:rsidP="00056F4A">
            <w:pPr>
              <w:jc w:val="center"/>
            </w:pPr>
            <w:r w:rsidRPr="009A67CA">
              <w:rPr>
                <w:noProof/>
                <w:lang w:val="en-CA" w:eastAsia="en-CA"/>
              </w:rPr>
              <w:drawing>
                <wp:inline distT="0" distB="0" distL="0" distR="0" wp14:anchorId="58BAD392" wp14:editId="12537E47">
                  <wp:extent cx="7170584" cy="44640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7170584" cy="4464000"/>
                          </a:xfrm>
                          <a:prstGeom prst="rect">
                            <a:avLst/>
                          </a:prstGeom>
                        </pic:spPr>
                      </pic:pic>
                    </a:graphicData>
                  </a:graphic>
                </wp:inline>
              </w:drawing>
            </w:r>
          </w:p>
        </w:tc>
      </w:tr>
      <w:tr w:rsidR="005C211B" w:rsidRPr="009A67CA" w:rsidTr="00056F4A">
        <w:trPr>
          <w:jc w:val="center"/>
        </w:trPr>
        <w:tc>
          <w:tcPr>
            <w:tcW w:w="13176" w:type="dxa"/>
          </w:tcPr>
          <w:p w:rsidR="00272FEA" w:rsidRPr="009A67CA" w:rsidRDefault="00272FEA" w:rsidP="00446167">
            <w:pPr>
              <w:jc w:val="both"/>
            </w:pPr>
            <w:r w:rsidRPr="00446167">
              <w:rPr>
                <w:b/>
              </w:rPr>
              <w:t>Figure S17</w:t>
            </w:r>
            <w:r w:rsidR="00446167" w:rsidRPr="00446167">
              <w:rPr>
                <w:b/>
              </w:rPr>
              <w:t xml:space="preserve"> </w:t>
            </w:r>
            <w:r w:rsidRPr="00446167">
              <w:rPr>
                <w:b/>
              </w:rPr>
              <w:t xml:space="preserve">Joint genome-wide association analysis for additive SNP effects on growth traits </w:t>
            </w:r>
            <w:r w:rsidR="005C211B" w:rsidRPr="00446167">
              <w:rPr>
                <w:b/>
              </w:rPr>
              <w:t>in combined data</w:t>
            </w:r>
            <w:r w:rsidRPr="00446167">
              <w:rPr>
                <w:b/>
              </w:rPr>
              <w:t>.</w:t>
            </w:r>
            <w:r w:rsidRPr="009A67CA">
              <w:t xml:space="preserve"> The traits are birth weight (BWT); weaning weight (WWT); pre-weaning daily gain (PDG); average daily gain (ADG); and yearling weight (YWT). Significant SNPs were determined by false discovery rate correction at 5% (red line) and 10% (blue line)</w:t>
            </w:r>
          </w:p>
        </w:tc>
      </w:tr>
    </w:tbl>
    <w:p w:rsidR="00272FEA" w:rsidRPr="009A67CA" w:rsidRDefault="00272FEA"/>
    <w:p w:rsidR="00272FEA" w:rsidRPr="009A67CA" w:rsidRDefault="00272FEA"/>
    <w:p w:rsidR="00272FEA" w:rsidRPr="009A67CA" w:rsidRDefault="00272FEA"/>
    <w:p w:rsidR="00272FEA" w:rsidRPr="009A67CA" w:rsidRDefault="00272FEA"/>
    <w:p w:rsidR="00272FEA" w:rsidRPr="009A67CA" w:rsidRDefault="00272FEA"/>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76"/>
      </w:tblGrid>
      <w:tr w:rsidR="009A67CA" w:rsidRPr="009A67CA" w:rsidTr="00056F4A">
        <w:trPr>
          <w:jc w:val="center"/>
        </w:trPr>
        <w:tc>
          <w:tcPr>
            <w:tcW w:w="13176" w:type="dxa"/>
          </w:tcPr>
          <w:p w:rsidR="00272FEA" w:rsidRPr="009A67CA" w:rsidRDefault="00272FEA" w:rsidP="00056F4A">
            <w:pPr>
              <w:jc w:val="center"/>
            </w:pPr>
            <w:r w:rsidRPr="009A67CA">
              <w:rPr>
                <w:noProof/>
                <w:lang w:val="en-CA" w:eastAsia="en-CA"/>
              </w:rPr>
              <w:drawing>
                <wp:inline distT="0" distB="0" distL="0" distR="0" wp14:anchorId="28203566" wp14:editId="76AD4818">
                  <wp:extent cx="7170585" cy="44640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7170585" cy="4464000"/>
                          </a:xfrm>
                          <a:prstGeom prst="rect">
                            <a:avLst/>
                          </a:prstGeom>
                        </pic:spPr>
                      </pic:pic>
                    </a:graphicData>
                  </a:graphic>
                </wp:inline>
              </w:drawing>
            </w:r>
          </w:p>
        </w:tc>
      </w:tr>
      <w:tr w:rsidR="005C211B" w:rsidRPr="009A67CA" w:rsidTr="00056F4A">
        <w:trPr>
          <w:jc w:val="center"/>
        </w:trPr>
        <w:tc>
          <w:tcPr>
            <w:tcW w:w="13176" w:type="dxa"/>
          </w:tcPr>
          <w:p w:rsidR="00272FEA" w:rsidRPr="009A67CA" w:rsidRDefault="00272FEA" w:rsidP="00446167">
            <w:pPr>
              <w:jc w:val="both"/>
            </w:pPr>
            <w:r w:rsidRPr="00446167">
              <w:rPr>
                <w:b/>
              </w:rPr>
              <w:t>Figure S18</w:t>
            </w:r>
            <w:r w:rsidR="00446167" w:rsidRPr="00446167">
              <w:rPr>
                <w:b/>
              </w:rPr>
              <w:t xml:space="preserve"> </w:t>
            </w:r>
            <w:r w:rsidRPr="00446167">
              <w:rPr>
                <w:b/>
              </w:rPr>
              <w:t xml:space="preserve">Joint genome-wide association analysis for additive SNP effects on carcass traits </w:t>
            </w:r>
            <w:r w:rsidR="005C211B" w:rsidRPr="00446167">
              <w:rPr>
                <w:b/>
              </w:rPr>
              <w:t>in combined data</w:t>
            </w:r>
            <w:r w:rsidRPr="00446167">
              <w:rPr>
                <w:b/>
              </w:rPr>
              <w:t>.</w:t>
            </w:r>
            <w:r w:rsidRPr="009A67CA">
              <w:t xml:space="preserve"> The traits are hot carcass weight (HCW); back fat thickness (FAT); rib eye area (REA); marbling score (MBS); lean meat yield (LMY) and yield grade (YG). Significant SNPs were determined by false discovery rate correction at 5% (red line) and 10% (blue line)</w:t>
            </w:r>
          </w:p>
        </w:tc>
      </w:tr>
    </w:tbl>
    <w:p w:rsidR="00272FEA" w:rsidRPr="009A67CA" w:rsidRDefault="00272FEA"/>
    <w:p w:rsidR="00272FEA" w:rsidRPr="009A67CA" w:rsidRDefault="00272FEA"/>
    <w:tbl>
      <w:tblPr>
        <w:tblStyle w:val="TableGrid"/>
        <w:tblW w:w="0" w:type="auto"/>
        <w:tblLook w:val="04A0" w:firstRow="1" w:lastRow="0" w:firstColumn="1" w:lastColumn="0" w:noHBand="0" w:noVBand="1"/>
      </w:tblPr>
      <w:tblGrid>
        <w:gridCol w:w="13176"/>
      </w:tblGrid>
      <w:tr w:rsidR="009A67CA" w:rsidRPr="009A67CA" w:rsidTr="00522D10">
        <w:tc>
          <w:tcPr>
            <w:tcW w:w="13176" w:type="dxa"/>
            <w:tcBorders>
              <w:top w:val="nil"/>
              <w:left w:val="nil"/>
              <w:bottom w:val="nil"/>
              <w:right w:val="nil"/>
            </w:tcBorders>
          </w:tcPr>
          <w:p w:rsidR="007065A8" w:rsidRPr="009A67CA" w:rsidRDefault="00333CA6" w:rsidP="00522D10">
            <w:pPr>
              <w:jc w:val="center"/>
            </w:pPr>
            <w:r w:rsidRPr="009A67CA">
              <w:rPr>
                <w:noProof/>
                <w:lang w:val="en-CA" w:eastAsia="en-CA"/>
              </w:rPr>
              <w:drawing>
                <wp:inline distT="0" distB="0" distL="0" distR="0" wp14:anchorId="70B3A9D7" wp14:editId="37879750">
                  <wp:extent cx="7112756" cy="44280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7112756" cy="4428000"/>
                          </a:xfrm>
                          <a:prstGeom prst="rect">
                            <a:avLst/>
                          </a:prstGeom>
                        </pic:spPr>
                      </pic:pic>
                    </a:graphicData>
                  </a:graphic>
                </wp:inline>
              </w:drawing>
            </w:r>
          </w:p>
        </w:tc>
      </w:tr>
      <w:tr w:rsidR="005C211B" w:rsidRPr="009A67CA" w:rsidTr="00522D10">
        <w:tc>
          <w:tcPr>
            <w:tcW w:w="13176" w:type="dxa"/>
            <w:tcBorders>
              <w:top w:val="nil"/>
              <w:left w:val="nil"/>
              <w:bottom w:val="nil"/>
              <w:right w:val="nil"/>
            </w:tcBorders>
          </w:tcPr>
          <w:p w:rsidR="00522D10" w:rsidRPr="009A67CA" w:rsidRDefault="00522D10" w:rsidP="00446167">
            <w:pPr>
              <w:jc w:val="both"/>
            </w:pPr>
            <w:r w:rsidRPr="00446167">
              <w:rPr>
                <w:b/>
              </w:rPr>
              <w:t>Figure S</w:t>
            </w:r>
            <w:r w:rsidR="00BC318A" w:rsidRPr="00446167">
              <w:rPr>
                <w:b/>
              </w:rPr>
              <w:t>1</w:t>
            </w:r>
            <w:r w:rsidR="00272FEA" w:rsidRPr="00446167">
              <w:rPr>
                <w:b/>
              </w:rPr>
              <w:t>9</w:t>
            </w:r>
            <w:r w:rsidR="00446167" w:rsidRPr="00446167">
              <w:rPr>
                <w:b/>
              </w:rPr>
              <w:t xml:space="preserve"> </w:t>
            </w:r>
            <w:r w:rsidRPr="00446167">
              <w:rPr>
                <w:b/>
              </w:rPr>
              <w:t>Joint genome-wide association analysis for dominance SNP effects on growth traits of Purebreds.</w:t>
            </w:r>
            <w:r w:rsidRPr="009A67CA">
              <w:t xml:space="preserve"> Purebred </w:t>
            </w:r>
            <w:r w:rsidR="005C211B" w:rsidRPr="009A67CA">
              <w:t>group</w:t>
            </w:r>
            <w:r w:rsidRPr="009A67CA">
              <w:t xml:space="preserve"> included individuals with &gt; 80% of Angus, Hereford and </w:t>
            </w:r>
            <w:proofErr w:type="spellStart"/>
            <w:r w:rsidRPr="009A67CA">
              <w:t>Charolais</w:t>
            </w:r>
            <w:proofErr w:type="spellEnd"/>
            <w:r w:rsidRPr="009A67CA">
              <w:t xml:space="preserve"> breed proportions, respectively. The traits are birth weight (BWT); weaning weight (WWT); pre-weaning daily gain (PDG); average daily gain (ADG); and yearling weight (YWT). Significant SNPs were determined by false discovery rate correction at 5%</w:t>
            </w:r>
            <w:r w:rsidR="0060149D" w:rsidRPr="009A67CA">
              <w:t xml:space="preserve"> (red line) and 10% (blue line)</w:t>
            </w:r>
          </w:p>
        </w:tc>
      </w:tr>
    </w:tbl>
    <w:p w:rsidR="007065A8" w:rsidRPr="009A67CA" w:rsidRDefault="007065A8" w:rsidP="002D67EC"/>
    <w:p w:rsidR="00BC318A" w:rsidRPr="009A67CA" w:rsidRDefault="00BC318A" w:rsidP="002D67EC"/>
    <w:p w:rsidR="00BC318A" w:rsidRPr="009A67CA" w:rsidRDefault="00BC318A" w:rsidP="002D67EC"/>
    <w:p w:rsidR="00BC318A" w:rsidRPr="009A67CA" w:rsidRDefault="00BC318A" w:rsidP="002D67E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76"/>
      </w:tblGrid>
      <w:tr w:rsidR="009A67CA" w:rsidRPr="009A67CA" w:rsidTr="0060149D">
        <w:tc>
          <w:tcPr>
            <w:tcW w:w="13176" w:type="dxa"/>
          </w:tcPr>
          <w:p w:rsidR="00BC318A" w:rsidRPr="009A67CA" w:rsidRDefault="00BC318A" w:rsidP="00BC318A">
            <w:pPr>
              <w:jc w:val="center"/>
            </w:pPr>
            <w:r w:rsidRPr="009A67CA">
              <w:rPr>
                <w:noProof/>
                <w:lang w:val="en-CA" w:eastAsia="en-CA"/>
              </w:rPr>
              <w:drawing>
                <wp:inline distT="0" distB="0" distL="0" distR="0" wp14:anchorId="67C4BBCA" wp14:editId="01652B86">
                  <wp:extent cx="7170585" cy="44640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7170585" cy="4464000"/>
                          </a:xfrm>
                          <a:prstGeom prst="rect">
                            <a:avLst/>
                          </a:prstGeom>
                        </pic:spPr>
                      </pic:pic>
                    </a:graphicData>
                  </a:graphic>
                </wp:inline>
              </w:drawing>
            </w:r>
          </w:p>
        </w:tc>
      </w:tr>
      <w:tr w:rsidR="005C211B" w:rsidRPr="009A67CA" w:rsidTr="0060149D">
        <w:tc>
          <w:tcPr>
            <w:tcW w:w="13176" w:type="dxa"/>
          </w:tcPr>
          <w:p w:rsidR="00BC318A" w:rsidRPr="009A67CA" w:rsidRDefault="00BC318A" w:rsidP="00446167">
            <w:pPr>
              <w:jc w:val="both"/>
            </w:pPr>
            <w:r w:rsidRPr="00446167">
              <w:rPr>
                <w:b/>
              </w:rPr>
              <w:t>Figure S</w:t>
            </w:r>
            <w:r w:rsidR="00272FEA" w:rsidRPr="00446167">
              <w:rPr>
                <w:b/>
              </w:rPr>
              <w:t>20</w:t>
            </w:r>
            <w:r w:rsidR="00446167" w:rsidRPr="00446167">
              <w:rPr>
                <w:b/>
              </w:rPr>
              <w:t xml:space="preserve"> </w:t>
            </w:r>
            <w:r w:rsidRPr="00446167">
              <w:rPr>
                <w:b/>
              </w:rPr>
              <w:t>Joint genome-wide association analysis for dominance SNP effects on carcass traits of Purebreds.</w:t>
            </w:r>
            <w:r w:rsidRPr="009A67CA">
              <w:t xml:space="preserve"> Purebred </w:t>
            </w:r>
            <w:r w:rsidR="005C211B" w:rsidRPr="009A67CA">
              <w:t xml:space="preserve">group </w:t>
            </w:r>
            <w:r w:rsidRPr="009A67CA">
              <w:t xml:space="preserve">included individuals with &gt; 80% of Angus, Hereford and </w:t>
            </w:r>
            <w:proofErr w:type="spellStart"/>
            <w:r w:rsidRPr="009A67CA">
              <w:t>Charolais</w:t>
            </w:r>
            <w:proofErr w:type="spellEnd"/>
            <w:r w:rsidRPr="009A67CA">
              <w:t xml:space="preserve"> breed proportions, respectively. The traits are hot carcass weight (HCW); back fat thickness (FAT); rib eye area (REA); marbling score (MBS); lean meat yield (LMY) and yield grade (YG). Significant SNPs were determined by false discovery rate correction at 5% (red line) and 10% (blue line)</w:t>
            </w:r>
          </w:p>
        </w:tc>
      </w:tr>
    </w:tbl>
    <w:p w:rsidR="00BC318A" w:rsidRPr="009A67CA" w:rsidRDefault="00BC318A" w:rsidP="002D67EC"/>
    <w:p w:rsidR="00BC318A" w:rsidRPr="009A67CA" w:rsidRDefault="00BC318A" w:rsidP="002D67EC"/>
    <w:p w:rsidR="00BC318A" w:rsidRPr="009A67CA" w:rsidRDefault="00BC318A" w:rsidP="002D67EC"/>
    <w:p w:rsidR="00BC318A" w:rsidRPr="009A67CA" w:rsidRDefault="00BC318A" w:rsidP="002D67EC"/>
    <w:p w:rsidR="007065A8" w:rsidRPr="009A67CA" w:rsidRDefault="007065A8" w:rsidP="002D67E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76"/>
      </w:tblGrid>
      <w:tr w:rsidR="009A67CA" w:rsidRPr="009A67CA" w:rsidTr="0092536A">
        <w:tc>
          <w:tcPr>
            <w:tcW w:w="13176" w:type="dxa"/>
          </w:tcPr>
          <w:p w:rsidR="009B3934" w:rsidRPr="009A67CA" w:rsidRDefault="009B3934" w:rsidP="0092536A">
            <w:pPr>
              <w:jc w:val="center"/>
            </w:pPr>
            <w:r w:rsidRPr="009A67CA">
              <w:rPr>
                <w:noProof/>
                <w:lang w:val="en-CA" w:eastAsia="en-CA"/>
              </w:rPr>
              <w:drawing>
                <wp:inline distT="0" distB="0" distL="0" distR="0" wp14:anchorId="21435FD1" wp14:editId="30BF87E1">
                  <wp:extent cx="7170581" cy="44640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7170581" cy="4464000"/>
                          </a:xfrm>
                          <a:prstGeom prst="rect">
                            <a:avLst/>
                          </a:prstGeom>
                        </pic:spPr>
                      </pic:pic>
                    </a:graphicData>
                  </a:graphic>
                </wp:inline>
              </w:drawing>
            </w:r>
          </w:p>
        </w:tc>
      </w:tr>
      <w:tr w:rsidR="005C211B" w:rsidRPr="009A67CA" w:rsidTr="0092536A">
        <w:tc>
          <w:tcPr>
            <w:tcW w:w="13176" w:type="dxa"/>
          </w:tcPr>
          <w:p w:rsidR="0092536A" w:rsidRPr="009A67CA" w:rsidRDefault="0092536A" w:rsidP="00446167">
            <w:pPr>
              <w:jc w:val="both"/>
            </w:pPr>
            <w:r w:rsidRPr="00446167">
              <w:rPr>
                <w:b/>
              </w:rPr>
              <w:t>Figure S</w:t>
            </w:r>
            <w:r w:rsidR="00272FEA" w:rsidRPr="00446167">
              <w:rPr>
                <w:b/>
              </w:rPr>
              <w:t>21</w:t>
            </w:r>
            <w:r w:rsidR="00446167" w:rsidRPr="00446167">
              <w:rPr>
                <w:b/>
              </w:rPr>
              <w:t xml:space="preserve"> </w:t>
            </w:r>
            <w:r w:rsidRPr="00446167">
              <w:rPr>
                <w:b/>
              </w:rPr>
              <w:t>Joint genome-wide association analysis for dominance SNP effects on growth traits of Crossbreds.</w:t>
            </w:r>
            <w:r w:rsidRPr="009A67CA">
              <w:t xml:space="preserve"> Crossbred </w:t>
            </w:r>
            <w:r w:rsidR="005C211B" w:rsidRPr="009A67CA">
              <w:t xml:space="preserve">group </w:t>
            </w:r>
            <w:r w:rsidRPr="009A67CA">
              <w:t xml:space="preserve">included Kinsella composite, </w:t>
            </w:r>
            <w:proofErr w:type="spellStart"/>
            <w:r w:rsidRPr="009A67CA">
              <w:t>Beefbooster</w:t>
            </w:r>
            <w:proofErr w:type="spellEnd"/>
            <w:r w:rsidRPr="009A67CA">
              <w:t xml:space="preserve"> TX composite (www.beefbooster.com) and two and more way crosses involving Angus, Hereford, </w:t>
            </w:r>
            <w:proofErr w:type="spellStart"/>
            <w:r w:rsidRPr="009A67CA">
              <w:t>Charolais</w:t>
            </w:r>
            <w:proofErr w:type="spellEnd"/>
            <w:r w:rsidRPr="009A67CA">
              <w:t xml:space="preserve">, </w:t>
            </w:r>
            <w:proofErr w:type="spellStart"/>
            <w:r w:rsidRPr="009A67CA">
              <w:t>Gelbvieh</w:t>
            </w:r>
            <w:proofErr w:type="spellEnd"/>
            <w:r w:rsidRPr="009A67CA">
              <w:t xml:space="preserve">, Simmental, </w:t>
            </w:r>
            <w:proofErr w:type="spellStart"/>
            <w:r w:rsidRPr="009A67CA">
              <w:t>Limousin</w:t>
            </w:r>
            <w:proofErr w:type="spellEnd"/>
            <w:r w:rsidRPr="009A67CA">
              <w:t xml:space="preserve">, and </w:t>
            </w:r>
            <w:proofErr w:type="spellStart"/>
            <w:r w:rsidRPr="009A67CA">
              <w:t>Piedmontese</w:t>
            </w:r>
            <w:proofErr w:type="spellEnd"/>
            <w:r w:rsidRPr="009A67CA">
              <w:t xml:space="preserve"> breeds. The traits are birth weight (BWT); weaning weight (WWT); pre-weaning daily gain (PDG); average daily gain (ADG); and yearling weight (YWT). Significant SNPs were determined by false discovery rate correction at 5%</w:t>
            </w:r>
            <w:r w:rsidR="0060149D" w:rsidRPr="009A67CA">
              <w:t xml:space="preserve"> (red line) and 10% (blue line)</w:t>
            </w:r>
          </w:p>
        </w:tc>
      </w:tr>
    </w:tbl>
    <w:p w:rsidR="007065A8" w:rsidRPr="009A67CA" w:rsidRDefault="007065A8" w:rsidP="002D67EC"/>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76"/>
      </w:tblGrid>
      <w:tr w:rsidR="009A67CA" w:rsidRPr="009A67CA" w:rsidTr="0092536A">
        <w:trPr>
          <w:jc w:val="center"/>
        </w:trPr>
        <w:tc>
          <w:tcPr>
            <w:tcW w:w="13176" w:type="dxa"/>
          </w:tcPr>
          <w:p w:rsidR="009B3934" w:rsidRPr="009A67CA" w:rsidRDefault="009B3934" w:rsidP="00BC318A">
            <w:pPr>
              <w:jc w:val="center"/>
            </w:pPr>
            <w:r w:rsidRPr="009A67CA">
              <w:rPr>
                <w:noProof/>
                <w:lang w:val="en-CA" w:eastAsia="en-CA"/>
              </w:rPr>
              <w:drawing>
                <wp:inline distT="0" distB="0" distL="0" distR="0" wp14:anchorId="3ECC957F" wp14:editId="499007A9">
                  <wp:extent cx="7112755" cy="44280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7112755" cy="4428000"/>
                          </a:xfrm>
                          <a:prstGeom prst="rect">
                            <a:avLst/>
                          </a:prstGeom>
                        </pic:spPr>
                      </pic:pic>
                    </a:graphicData>
                  </a:graphic>
                </wp:inline>
              </w:drawing>
            </w:r>
          </w:p>
        </w:tc>
      </w:tr>
      <w:tr w:rsidR="005C211B" w:rsidRPr="009A67CA" w:rsidTr="0092536A">
        <w:trPr>
          <w:jc w:val="center"/>
        </w:trPr>
        <w:tc>
          <w:tcPr>
            <w:tcW w:w="13176" w:type="dxa"/>
          </w:tcPr>
          <w:p w:rsidR="0092536A" w:rsidRPr="009A67CA" w:rsidRDefault="0092536A" w:rsidP="00446167">
            <w:pPr>
              <w:jc w:val="both"/>
            </w:pPr>
            <w:r w:rsidRPr="00446167">
              <w:rPr>
                <w:b/>
              </w:rPr>
              <w:t>Figure S</w:t>
            </w:r>
            <w:r w:rsidR="00BC318A" w:rsidRPr="00446167">
              <w:rPr>
                <w:b/>
              </w:rPr>
              <w:t>2</w:t>
            </w:r>
            <w:r w:rsidR="00272FEA" w:rsidRPr="00446167">
              <w:rPr>
                <w:b/>
              </w:rPr>
              <w:t>2</w:t>
            </w:r>
            <w:r w:rsidR="00446167" w:rsidRPr="00446167">
              <w:rPr>
                <w:b/>
              </w:rPr>
              <w:t xml:space="preserve"> </w:t>
            </w:r>
            <w:r w:rsidRPr="00446167">
              <w:rPr>
                <w:b/>
              </w:rPr>
              <w:t>Joint genome-wide association analysis for dominance SNP effects on carcass traits of Crossbreds</w:t>
            </w:r>
            <w:r w:rsidRPr="009A67CA">
              <w:t xml:space="preserve">. Crossbred </w:t>
            </w:r>
            <w:r w:rsidR="005C211B" w:rsidRPr="009A67CA">
              <w:t xml:space="preserve">group </w:t>
            </w:r>
            <w:r w:rsidRPr="009A67CA">
              <w:t xml:space="preserve">included Kinsella composite, </w:t>
            </w:r>
            <w:proofErr w:type="spellStart"/>
            <w:r w:rsidRPr="009A67CA">
              <w:t>Beefbooster</w:t>
            </w:r>
            <w:proofErr w:type="spellEnd"/>
            <w:r w:rsidRPr="009A67CA">
              <w:t xml:space="preserve"> TX composite (www.beefbooster.com) and two and more way crosses involving Angus, Hereford, </w:t>
            </w:r>
            <w:proofErr w:type="spellStart"/>
            <w:r w:rsidRPr="009A67CA">
              <w:t>Charolais</w:t>
            </w:r>
            <w:proofErr w:type="spellEnd"/>
            <w:r w:rsidRPr="009A67CA">
              <w:t xml:space="preserve">, </w:t>
            </w:r>
            <w:proofErr w:type="spellStart"/>
            <w:r w:rsidRPr="009A67CA">
              <w:t>Gelbvieh</w:t>
            </w:r>
            <w:proofErr w:type="spellEnd"/>
            <w:r w:rsidRPr="009A67CA">
              <w:t xml:space="preserve">, Simmental, </w:t>
            </w:r>
            <w:proofErr w:type="spellStart"/>
            <w:r w:rsidRPr="009A67CA">
              <w:t>Limousin</w:t>
            </w:r>
            <w:proofErr w:type="spellEnd"/>
            <w:r w:rsidRPr="009A67CA">
              <w:t xml:space="preserve">, and </w:t>
            </w:r>
            <w:proofErr w:type="spellStart"/>
            <w:r w:rsidRPr="009A67CA">
              <w:t>Piedmontese</w:t>
            </w:r>
            <w:proofErr w:type="spellEnd"/>
            <w:r w:rsidRPr="009A67CA">
              <w:t xml:space="preserve"> breeds. The traits are hot carcass weight (HCW); back fat thickness (FAT); rib eye area (REA); marbling score (MBS); lean meat yield (LMY) and yield grade (YG). Significant SNPs were determined by false discovery rate correction at 5% (red line) and 10% (blue line)</w:t>
            </w:r>
          </w:p>
        </w:tc>
      </w:tr>
    </w:tbl>
    <w:p w:rsidR="009B3934" w:rsidRPr="009A67CA" w:rsidRDefault="009B3934" w:rsidP="002D67EC"/>
    <w:p w:rsidR="007065A8" w:rsidRPr="009A67CA" w:rsidRDefault="007065A8" w:rsidP="002D67EC"/>
    <w:p w:rsidR="007065A8" w:rsidRPr="009A67CA" w:rsidRDefault="007065A8" w:rsidP="002D67EC"/>
    <w:p w:rsidR="006939C3" w:rsidRPr="009A67CA" w:rsidRDefault="006939C3" w:rsidP="002D67EC"/>
    <w:tbl>
      <w:tblPr>
        <w:tblStyle w:val="TableGrid"/>
        <w:tblW w:w="0" w:type="auto"/>
        <w:tblLook w:val="04A0" w:firstRow="1" w:lastRow="0" w:firstColumn="1" w:lastColumn="0" w:noHBand="0" w:noVBand="1"/>
      </w:tblPr>
      <w:tblGrid>
        <w:gridCol w:w="13176"/>
      </w:tblGrid>
      <w:tr w:rsidR="009A67CA" w:rsidRPr="009A67CA" w:rsidTr="00F65E57">
        <w:tc>
          <w:tcPr>
            <w:tcW w:w="13176" w:type="dxa"/>
            <w:tcBorders>
              <w:top w:val="nil"/>
              <w:left w:val="nil"/>
              <w:bottom w:val="nil"/>
              <w:right w:val="nil"/>
            </w:tcBorders>
          </w:tcPr>
          <w:p w:rsidR="009F0A48" w:rsidRPr="009A67CA" w:rsidRDefault="009F0A48" w:rsidP="00F65E57">
            <w:pPr>
              <w:jc w:val="center"/>
            </w:pPr>
            <w:r w:rsidRPr="009A67CA">
              <w:rPr>
                <w:noProof/>
                <w:lang w:val="en-CA" w:eastAsia="en-CA"/>
              </w:rPr>
              <w:drawing>
                <wp:inline distT="0" distB="0" distL="0" distR="0" wp14:anchorId="3582AA5F" wp14:editId="70CEDF64">
                  <wp:extent cx="7170584" cy="4464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7170584" cy="4464000"/>
                          </a:xfrm>
                          <a:prstGeom prst="rect">
                            <a:avLst/>
                          </a:prstGeom>
                        </pic:spPr>
                      </pic:pic>
                    </a:graphicData>
                  </a:graphic>
                </wp:inline>
              </w:drawing>
            </w:r>
          </w:p>
        </w:tc>
      </w:tr>
      <w:tr w:rsidR="005C211B" w:rsidRPr="009A67CA" w:rsidTr="00F65E57">
        <w:tc>
          <w:tcPr>
            <w:tcW w:w="13176" w:type="dxa"/>
            <w:tcBorders>
              <w:top w:val="nil"/>
              <w:left w:val="nil"/>
              <w:bottom w:val="nil"/>
              <w:right w:val="nil"/>
            </w:tcBorders>
          </w:tcPr>
          <w:p w:rsidR="00F65E57" w:rsidRPr="009A67CA" w:rsidRDefault="00F65E57" w:rsidP="00446167">
            <w:pPr>
              <w:jc w:val="both"/>
            </w:pPr>
            <w:r w:rsidRPr="00446167">
              <w:rPr>
                <w:b/>
              </w:rPr>
              <w:t>Figure S23</w:t>
            </w:r>
            <w:r w:rsidR="00446167" w:rsidRPr="00446167">
              <w:rPr>
                <w:b/>
              </w:rPr>
              <w:t xml:space="preserve"> </w:t>
            </w:r>
            <w:r w:rsidRPr="00446167">
              <w:rPr>
                <w:b/>
              </w:rPr>
              <w:t>Joint genome-wide association analysis for dominance SNP effects on growth traits</w:t>
            </w:r>
            <w:r w:rsidR="005C211B" w:rsidRPr="00446167">
              <w:rPr>
                <w:b/>
              </w:rPr>
              <w:t xml:space="preserve"> in combined data</w:t>
            </w:r>
            <w:r w:rsidRPr="00446167">
              <w:rPr>
                <w:b/>
              </w:rPr>
              <w:t>.</w:t>
            </w:r>
            <w:r w:rsidRPr="009A67CA">
              <w:t xml:space="preserve"> The traits are birth weight (BWT); weaning weight (WWT); pre-weaning daily gain (PDG); average daily gain (ADG); and yearling weight (YWT). Significant SNPs were determined by false discovery rate correction at 5% (red line) and 10% (blue line</w:t>
            </w:r>
            <w:r w:rsidR="0060149D" w:rsidRPr="009A67CA">
              <w:t>)</w:t>
            </w:r>
          </w:p>
        </w:tc>
      </w:tr>
    </w:tbl>
    <w:p w:rsidR="006939C3" w:rsidRPr="009A67CA" w:rsidRDefault="006939C3" w:rsidP="002D67EC"/>
    <w:p w:rsidR="006939C3" w:rsidRPr="009A67CA" w:rsidRDefault="006939C3" w:rsidP="002D67EC"/>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76"/>
      </w:tblGrid>
      <w:tr w:rsidR="009A67CA" w:rsidRPr="009A67CA" w:rsidTr="00146CD9">
        <w:trPr>
          <w:jc w:val="center"/>
        </w:trPr>
        <w:tc>
          <w:tcPr>
            <w:tcW w:w="13176" w:type="dxa"/>
          </w:tcPr>
          <w:p w:rsidR="009F0A48" w:rsidRPr="009A67CA" w:rsidRDefault="009F0A48" w:rsidP="0060149D">
            <w:pPr>
              <w:jc w:val="center"/>
            </w:pPr>
            <w:r w:rsidRPr="009A67CA">
              <w:rPr>
                <w:noProof/>
                <w:lang w:val="en-CA" w:eastAsia="en-CA"/>
              </w:rPr>
              <w:drawing>
                <wp:inline distT="0" distB="0" distL="0" distR="0" wp14:anchorId="4B5CFA36" wp14:editId="48F7BF43">
                  <wp:extent cx="7170585" cy="44640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7170585" cy="4464000"/>
                          </a:xfrm>
                          <a:prstGeom prst="rect">
                            <a:avLst/>
                          </a:prstGeom>
                        </pic:spPr>
                      </pic:pic>
                    </a:graphicData>
                  </a:graphic>
                </wp:inline>
              </w:drawing>
            </w:r>
          </w:p>
        </w:tc>
      </w:tr>
      <w:tr w:rsidR="005C211B" w:rsidRPr="009A67CA" w:rsidTr="00146CD9">
        <w:trPr>
          <w:jc w:val="center"/>
        </w:trPr>
        <w:tc>
          <w:tcPr>
            <w:tcW w:w="13176" w:type="dxa"/>
          </w:tcPr>
          <w:p w:rsidR="00F65E57" w:rsidRPr="009A67CA" w:rsidRDefault="00F65E57" w:rsidP="00446167">
            <w:pPr>
              <w:jc w:val="both"/>
            </w:pPr>
            <w:r w:rsidRPr="00446167">
              <w:rPr>
                <w:b/>
              </w:rPr>
              <w:t>Figure S24</w:t>
            </w:r>
            <w:r w:rsidR="00446167">
              <w:rPr>
                <w:b/>
              </w:rPr>
              <w:t xml:space="preserve"> </w:t>
            </w:r>
            <w:bookmarkStart w:id="0" w:name="_GoBack"/>
            <w:bookmarkEnd w:id="0"/>
            <w:r w:rsidRPr="00446167">
              <w:rPr>
                <w:b/>
              </w:rPr>
              <w:t xml:space="preserve">Joint genome-wide association analysis for dominance SNP effects on carcass traits </w:t>
            </w:r>
            <w:r w:rsidR="005C211B" w:rsidRPr="00446167">
              <w:rPr>
                <w:b/>
              </w:rPr>
              <w:t>in combined data</w:t>
            </w:r>
            <w:r w:rsidRPr="00446167">
              <w:rPr>
                <w:b/>
              </w:rPr>
              <w:t>.</w:t>
            </w:r>
            <w:r w:rsidRPr="009A67CA">
              <w:t xml:space="preserve"> The traits are hot carcass weight (HCW); back fat thickness (FAT); rib eye area (REA); marbling score (MBS); lean meat yield (LMY) and yield grade (YG). Significant SNPs were determined by false discovery rate correction at 5% (red line) and 10% (blue line)</w:t>
            </w:r>
          </w:p>
        </w:tc>
      </w:tr>
    </w:tbl>
    <w:p w:rsidR="002D67EC" w:rsidRPr="009A67CA" w:rsidRDefault="002D67EC" w:rsidP="002D67EC">
      <w:pPr>
        <w:spacing w:line="480" w:lineRule="auto"/>
        <w:jc w:val="both"/>
        <w:rPr>
          <w:lang w:val="en-CA"/>
        </w:rPr>
      </w:pPr>
    </w:p>
    <w:sectPr w:rsidR="002D67EC" w:rsidRPr="009A67CA" w:rsidSect="00111EA1">
      <w:pgSz w:w="15840" w:h="12240"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787B" w:rsidRDefault="008E787B" w:rsidP="00777811">
      <w:r>
        <w:separator/>
      </w:r>
    </w:p>
  </w:endnote>
  <w:endnote w:type="continuationSeparator" w:id="0">
    <w:p w:rsidR="008E787B" w:rsidRDefault="008E787B" w:rsidP="007778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787B" w:rsidRDefault="008E787B" w:rsidP="00777811">
      <w:r>
        <w:separator/>
      </w:r>
    </w:p>
  </w:footnote>
  <w:footnote w:type="continuationSeparator" w:id="0">
    <w:p w:rsidR="008E787B" w:rsidRDefault="008E787B" w:rsidP="0077781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67EC"/>
    <w:rsid w:val="000433F0"/>
    <w:rsid w:val="00054150"/>
    <w:rsid w:val="00090A5C"/>
    <w:rsid w:val="000F5039"/>
    <w:rsid w:val="00111EA1"/>
    <w:rsid w:val="00127283"/>
    <w:rsid w:val="00146CD9"/>
    <w:rsid w:val="00184086"/>
    <w:rsid w:val="001B3251"/>
    <w:rsid w:val="001B6CBF"/>
    <w:rsid w:val="001D2F54"/>
    <w:rsid w:val="001D57BA"/>
    <w:rsid w:val="001E6C74"/>
    <w:rsid w:val="00240DA8"/>
    <w:rsid w:val="00267BBF"/>
    <w:rsid w:val="002717E3"/>
    <w:rsid w:val="00272FEA"/>
    <w:rsid w:val="00277771"/>
    <w:rsid w:val="00296152"/>
    <w:rsid w:val="002962E9"/>
    <w:rsid w:val="002A7F44"/>
    <w:rsid w:val="002C4833"/>
    <w:rsid w:val="002D342F"/>
    <w:rsid w:val="002D67EC"/>
    <w:rsid w:val="002F15F5"/>
    <w:rsid w:val="00333CA6"/>
    <w:rsid w:val="00333D1C"/>
    <w:rsid w:val="0034101E"/>
    <w:rsid w:val="0034588F"/>
    <w:rsid w:val="00354070"/>
    <w:rsid w:val="00362ADF"/>
    <w:rsid w:val="00376D5E"/>
    <w:rsid w:val="003A17C5"/>
    <w:rsid w:val="003B5E38"/>
    <w:rsid w:val="00436D69"/>
    <w:rsid w:val="00446167"/>
    <w:rsid w:val="00492ADD"/>
    <w:rsid w:val="004960CE"/>
    <w:rsid w:val="004B0329"/>
    <w:rsid w:val="004E335F"/>
    <w:rsid w:val="00522D10"/>
    <w:rsid w:val="00535EEF"/>
    <w:rsid w:val="00580137"/>
    <w:rsid w:val="005A5F64"/>
    <w:rsid w:val="005B42BD"/>
    <w:rsid w:val="005B7057"/>
    <w:rsid w:val="005C211B"/>
    <w:rsid w:val="005C46ED"/>
    <w:rsid w:val="005D4890"/>
    <w:rsid w:val="0060149D"/>
    <w:rsid w:val="00602218"/>
    <w:rsid w:val="00614F55"/>
    <w:rsid w:val="006271DD"/>
    <w:rsid w:val="00636259"/>
    <w:rsid w:val="006636F0"/>
    <w:rsid w:val="0067440B"/>
    <w:rsid w:val="0068041C"/>
    <w:rsid w:val="006939C3"/>
    <w:rsid w:val="006A7885"/>
    <w:rsid w:val="006F1345"/>
    <w:rsid w:val="006F6A66"/>
    <w:rsid w:val="00700CC3"/>
    <w:rsid w:val="007065A8"/>
    <w:rsid w:val="00750E25"/>
    <w:rsid w:val="00777811"/>
    <w:rsid w:val="00790CCB"/>
    <w:rsid w:val="00794984"/>
    <w:rsid w:val="0082050D"/>
    <w:rsid w:val="00834673"/>
    <w:rsid w:val="008E787B"/>
    <w:rsid w:val="0092536A"/>
    <w:rsid w:val="009448AE"/>
    <w:rsid w:val="00945FAA"/>
    <w:rsid w:val="00951B0F"/>
    <w:rsid w:val="00996283"/>
    <w:rsid w:val="009A67CA"/>
    <w:rsid w:val="009B3934"/>
    <w:rsid w:val="009B3DB8"/>
    <w:rsid w:val="009B5C92"/>
    <w:rsid w:val="009C25E0"/>
    <w:rsid w:val="009D0EA5"/>
    <w:rsid w:val="009D756C"/>
    <w:rsid w:val="009E73EC"/>
    <w:rsid w:val="009F0A48"/>
    <w:rsid w:val="00A12C70"/>
    <w:rsid w:val="00A14CC8"/>
    <w:rsid w:val="00A31D5D"/>
    <w:rsid w:val="00A4420A"/>
    <w:rsid w:val="00B007B5"/>
    <w:rsid w:val="00B01CA9"/>
    <w:rsid w:val="00B24714"/>
    <w:rsid w:val="00B3772B"/>
    <w:rsid w:val="00B73FD9"/>
    <w:rsid w:val="00B75756"/>
    <w:rsid w:val="00B90282"/>
    <w:rsid w:val="00BA5635"/>
    <w:rsid w:val="00BC318A"/>
    <w:rsid w:val="00BF20BC"/>
    <w:rsid w:val="00C11A3C"/>
    <w:rsid w:val="00C70086"/>
    <w:rsid w:val="00CC55A1"/>
    <w:rsid w:val="00CD620A"/>
    <w:rsid w:val="00CE01D0"/>
    <w:rsid w:val="00CF1F65"/>
    <w:rsid w:val="00D10ED5"/>
    <w:rsid w:val="00D12AF5"/>
    <w:rsid w:val="00D66E73"/>
    <w:rsid w:val="00D77E6F"/>
    <w:rsid w:val="00D805CE"/>
    <w:rsid w:val="00D86EFF"/>
    <w:rsid w:val="00DA101F"/>
    <w:rsid w:val="00DA3C9C"/>
    <w:rsid w:val="00DE2EBB"/>
    <w:rsid w:val="00DE67A5"/>
    <w:rsid w:val="00DF2186"/>
    <w:rsid w:val="00DF36E6"/>
    <w:rsid w:val="00E070B0"/>
    <w:rsid w:val="00E516DB"/>
    <w:rsid w:val="00E86485"/>
    <w:rsid w:val="00EA64C5"/>
    <w:rsid w:val="00EA7C23"/>
    <w:rsid w:val="00EE452B"/>
    <w:rsid w:val="00F003CE"/>
    <w:rsid w:val="00F006EE"/>
    <w:rsid w:val="00F12B75"/>
    <w:rsid w:val="00F23572"/>
    <w:rsid w:val="00F31A9F"/>
    <w:rsid w:val="00F474A2"/>
    <w:rsid w:val="00F603FC"/>
    <w:rsid w:val="00F637E5"/>
    <w:rsid w:val="00F65E57"/>
    <w:rsid w:val="00F85130"/>
    <w:rsid w:val="00FA22B3"/>
    <w:rsid w:val="00FC65C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67EC"/>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D67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implepara">
    <w:name w:val="simplepara"/>
    <w:basedOn w:val="DefaultParagraphFont"/>
    <w:rsid w:val="002D67EC"/>
  </w:style>
  <w:style w:type="paragraph" w:styleId="BalloonText">
    <w:name w:val="Balloon Text"/>
    <w:basedOn w:val="Normal"/>
    <w:link w:val="BalloonTextChar"/>
    <w:uiPriority w:val="99"/>
    <w:semiHidden/>
    <w:unhideWhenUsed/>
    <w:rsid w:val="002D67EC"/>
    <w:rPr>
      <w:rFonts w:ascii="Tahoma" w:hAnsi="Tahoma" w:cs="Tahoma"/>
      <w:sz w:val="16"/>
      <w:szCs w:val="16"/>
    </w:rPr>
  </w:style>
  <w:style w:type="character" w:customStyle="1" w:styleId="BalloonTextChar">
    <w:name w:val="Balloon Text Char"/>
    <w:basedOn w:val="DefaultParagraphFont"/>
    <w:link w:val="BalloonText"/>
    <w:uiPriority w:val="99"/>
    <w:semiHidden/>
    <w:rsid w:val="002D67EC"/>
    <w:rPr>
      <w:rFonts w:ascii="Tahoma" w:eastAsia="Times New Roman" w:hAnsi="Tahoma" w:cs="Tahoma"/>
      <w:sz w:val="16"/>
      <w:szCs w:val="16"/>
      <w:lang w:val="en-US"/>
    </w:rPr>
  </w:style>
  <w:style w:type="paragraph" w:styleId="Header">
    <w:name w:val="header"/>
    <w:basedOn w:val="Normal"/>
    <w:link w:val="HeaderChar"/>
    <w:uiPriority w:val="99"/>
    <w:unhideWhenUsed/>
    <w:rsid w:val="00777811"/>
    <w:pPr>
      <w:tabs>
        <w:tab w:val="center" w:pos="4680"/>
        <w:tab w:val="right" w:pos="9360"/>
      </w:tabs>
    </w:pPr>
  </w:style>
  <w:style w:type="character" w:customStyle="1" w:styleId="HeaderChar">
    <w:name w:val="Header Char"/>
    <w:basedOn w:val="DefaultParagraphFont"/>
    <w:link w:val="Header"/>
    <w:uiPriority w:val="99"/>
    <w:rsid w:val="00777811"/>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777811"/>
    <w:pPr>
      <w:tabs>
        <w:tab w:val="center" w:pos="4680"/>
        <w:tab w:val="right" w:pos="9360"/>
      </w:tabs>
    </w:pPr>
  </w:style>
  <w:style w:type="character" w:customStyle="1" w:styleId="FooterChar">
    <w:name w:val="Footer Char"/>
    <w:basedOn w:val="DefaultParagraphFont"/>
    <w:link w:val="Footer"/>
    <w:uiPriority w:val="99"/>
    <w:rsid w:val="00777811"/>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67EC"/>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D67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implepara">
    <w:name w:val="simplepara"/>
    <w:basedOn w:val="DefaultParagraphFont"/>
    <w:rsid w:val="002D67EC"/>
  </w:style>
  <w:style w:type="paragraph" w:styleId="BalloonText">
    <w:name w:val="Balloon Text"/>
    <w:basedOn w:val="Normal"/>
    <w:link w:val="BalloonTextChar"/>
    <w:uiPriority w:val="99"/>
    <w:semiHidden/>
    <w:unhideWhenUsed/>
    <w:rsid w:val="002D67EC"/>
    <w:rPr>
      <w:rFonts w:ascii="Tahoma" w:hAnsi="Tahoma" w:cs="Tahoma"/>
      <w:sz w:val="16"/>
      <w:szCs w:val="16"/>
    </w:rPr>
  </w:style>
  <w:style w:type="character" w:customStyle="1" w:styleId="BalloonTextChar">
    <w:name w:val="Balloon Text Char"/>
    <w:basedOn w:val="DefaultParagraphFont"/>
    <w:link w:val="BalloonText"/>
    <w:uiPriority w:val="99"/>
    <w:semiHidden/>
    <w:rsid w:val="002D67EC"/>
    <w:rPr>
      <w:rFonts w:ascii="Tahoma" w:eastAsia="Times New Roman" w:hAnsi="Tahoma" w:cs="Tahoma"/>
      <w:sz w:val="16"/>
      <w:szCs w:val="16"/>
      <w:lang w:val="en-US"/>
    </w:rPr>
  </w:style>
  <w:style w:type="paragraph" w:styleId="Header">
    <w:name w:val="header"/>
    <w:basedOn w:val="Normal"/>
    <w:link w:val="HeaderChar"/>
    <w:uiPriority w:val="99"/>
    <w:unhideWhenUsed/>
    <w:rsid w:val="00777811"/>
    <w:pPr>
      <w:tabs>
        <w:tab w:val="center" w:pos="4680"/>
        <w:tab w:val="right" w:pos="9360"/>
      </w:tabs>
    </w:pPr>
  </w:style>
  <w:style w:type="character" w:customStyle="1" w:styleId="HeaderChar">
    <w:name w:val="Header Char"/>
    <w:basedOn w:val="DefaultParagraphFont"/>
    <w:link w:val="Header"/>
    <w:uiPriority w:val="99"/>
    <w:rsid w:val="00777811"/>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777811"/>
    <w:pPr>
      <w:tabs>
        <w:tab w:val="center" w:pos="4680"/>
        <w:tab w:val="right" w:pos="9360"/>
      </w:tabs>
    </w:pPr>
  </w:style>
  <w:style w:type="character" w:customStyle="1" w:styleId="FooterChar">
    <w:name w:val="Footer Char"/>
    <w:basedOn w:val="DefaultParagraphFont"/>
    <w:link w:val="Footer"/>
    <w:uiPriority w:val="99"/>
    <w:rsid w:val="00777811"/>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370831">
      <w:bodyDiv w:val="1"/>
      <w:marLeft w:val="0"/>
      <w:marRight w:val="0"/>
      <w:marTop w:val="0"/>
      <w:marBottom w:val="0"/>
      <w:divBdr>
        <w:top w:val="none" w:sz="0" w:space="0" w:color="auto"/>
        <w:left w:val="none" w:sz="0" w:space="0" w:color="auto"/>
        <w:bottom w:val="none" w:sz="0" w:space="0" w:color="auto"/>
        <w:right w:val="none" w:sz="0" w:space="0" w:color="auto"/>
      </w:divBdr>
    </w:div>
    <w:div w:id="412356322">
      <w:bodyDiv w:val="1"/>
      <w:marLeft w:val="0"/>
      <w:marRight w:val="0"/>
      <w:marTop w:val="0"/>
      <w:marBottom w:val="0"/>
      <w:divBdr>
        <w:top w:val="none" w:sz="0" w:space="0" w:color="auto"/>
        <w:left w:val="none" w:sz="0" w:space="0" w:color="auto"/>
        <w:bottom w:val="none" w:sz="0" w:space="0" w:color="auto"/>
        <w:right w:val="none" w:sz="0" w:space="0" w:color="auto"/>
      </w:divBdr>
    </w:div>
    <w:div w:id="415397426">
      <w:bodyDiv w:val="1"/>
      <w:marLeft w:val="0"/>
      <w:marRight w:val="0"/>
      <w:marTop w:val="0"/>
      <w:marBottom w:val="0"/>
      <w:divBdr>
        <w:top w:val="none" w:sz="0" w:space="0" w:color="auto"/>
        <w:left w:val="none" w:sz="0" w:space="0" w:color="auto"/>
        <w:bottom w:val="none" w:sz="0" w:space="0" w:color="auto"/>
        <w:right w:val="none" w:sz="0" w:space="0" w:color="auto"/>
      </w:divBdr>
    </w:div>
    <w:div w:id="453597838">
      <w:bodyDiv w:val="1"/>
      <w:marLeft w:val="0"/>
      <w:marRight w:val="0"/>
      <w:marTop w:val="0"/>
      <w:marBottom w:val="0"/>
      <w:divBdr>
        <w:top w:val="none" w:sz="0" w:space="0" w:color="auto"/>
        <w:left w:val="none" w:sz="0" w:space="0" w:color="auto"/>
        <w:bottom w:val="none" w:sz="0" w:space="0" w:color="auto"/>
        <w:right w:val="none" w:sz="0" w:space="0" w:color="auto"/>
      </w:divBdr>
    </w:div>
    <w:div w:id="797453116">
      <w:bodyDiv w:val="1"/>
      <w:marLeft w:val="0"/>
      <w:marRight w:val="0"/>
      <w:marTop w:val="0"/>
      <w:marBottom w:val="0"/>
      <w:divBdr>
        <w:top w:val="none" w:sz="0" w:space="0" w:color="auto"/>
        <w:left w:val="none" w:sz="0" w:space="0" w:color="auto"/>
        <w:bottom w:val="none" w:sz="0" w:space="0" w:color="auto"/>
        <w:right w:val="none" w:sz="0" w:space="0" w:color="auto"/>
      </w:divBdr>
    </w:div>
    <w:div w:id="1242642505">
      <w:bodyDiv w:val="1"/>
      <w:marLeft w:val="0"/>
      <w:marRight w:val="0"/>
      <w:marTop w:val="0"/>
      <w:marBottom w:val="0"/>
      <w:divBdr>
        <w:top w:val="none" w:sz="0" w:space="0" w:color="auto"/>
        <w:left w:val="none" w:sz="0" w:space="0" w:color="auto"/>
        <w:bottom w:val="none" w:sz="0" w:space="0" w:color="auto"/>
        <w:right w:val="none" w:sz="0" w:space="0" w:color="auto"/>
      </w:divBdr>
      <w:divsChild>
        <w:div w:id="1330063278">
          <w:marLeft w:val="0"/>
          <w:marRight w:val="0"/>
          <w:marTop w:val="0"/>
          <w:marBottom w:val="0"/>
          <w:divBdr>
            <w:top w:val="none" w:sz="0" w:space="0" w:color="auto"/>
            <w:left w:val="none" w:sz="0" w:space="0" w:color="auto"/>
            <w:bottom w:val="none" w:sz="0" w:space="0" w:color="auto"/>
            <w:right w:val="none" w:sz="0" w:space="0" w:color="auto"/>
          </w:divBdr>
        </w:div>
        <w:div w:id="1271426220">
          <w:marLeft w:val="0"/>
          <w:marRight w:val="0"/>
          <w:marTop w:val="0"/>
          <w:marBottom w:val="0"/>
          <w:divBdr>
            <w:top w:val="none" w:sz="0" w:space="0" w:color="auto"/>
            <w:left w:val="none" w:sz="0" w:space="0" w:color="auto"/>
            <w:bottom w:val="none" w:sz="0" w:space="0" w:color="auto"/>
            <w:right w:val="none" w:sz="0" w:space="0" w:color="auto"/>
          </w:divBdr>
        </w:div>
        <w:div w:id="562758708">
          <w:marLeft w:val="0"/>
          <w:marRight w:val="0"/>
          <w:marTop w:val="0"/>
          <w:marBottom w:val="0"/>
          <w:divBdr>
            <w:top w:val="none" w:sz="0" w:space="0" w:color="auto"/>
            <w:left w:val="none" w:sz="0" w:space="0" w:color="auto"/>
            <w:bottom w:val="none" w:sz="0" w:space="0" w:color="auto"/>
            <w:right w:val="none" w:sz="0" w:space="0" w:color="auto"/>
          </w:divBdr>
        </w:div>
        <w:div w:id="1301496680">
          <w:marLeft w:val="0"/>
          <w:marRight w:val="0"/>
          <w:marTop w:val="0"/>
          <w:marBottom w:val="0"/>
          <w:divBdr>
            <w:top w:val="none" w:sz="0" w:space="0" w:color="auto"/>
            <w:left w:val="none" w:sz="0" w:space="0" w:color="auto"/>
            <w:bottom w:val="none" w:sz="0" w:space="0" w:color="auto"/>
            <w:right w:val="none" w:sz="0" w:space="0" w:color="auto"/>
          </w:divBdr>
        </w:div>
      </w:divsChild>
    </w:div>
    <w:div w:id="1320311261">
      <w:bodyDiv w:val="1"/>
      <w:marLeft w:val="0"/>
      <w:marRight w:val="0"/>
      <w:marTop w:val="0"/>
      <w:marBottom w:val="0"/>
      <w:divBdr>
        <w:top w:val="none" w:sz="0" w:space="0" w:color="auto"/>
        <w:left w:val="none" w:sz="0" w:space="0" w:color="auto"/>
        <w:bottom w:val="none" w:sz="0" w:space="0" w:color="auto"/>
        <w:right w:val="none" w:sz="0" w:space="0" w:color="auto"/>
      </w:divBdr>
      <w:divsChild>
        <w:div w:id="536551913">
          <w:marLeft w:val="0"/>
          <w:marRight w:val="0"/>
          <w:marTop w:val="0"/>
          <w:marBottom w:val="0"/>
          <w:divBdr>
            <w:top w:val="none" w:sz="0" w:space="0" w:color="auto"/>
            <w:left w:val="none" w:sz="0" w:space="0" w:color="auto"/>
            <w:bottom w:val="none" w:sz="0" w:space="0" w:color="auto"/>
            <w:right w:val="none" w:sz="0" w:space="0" w:color="auto"/>
          </w:divBdr>
        </w:div>
        <w:div w:id="1821074657">
          <w:marLeft w:val="0"/>
          <w:marRight w:val="0"/>
          <w:marTop w:val="0"/>
          <w:marBottom w:val="0"/>
          <w:divBdr>
            <w:top w:val="none" w:sz="0" w:space="0" w:color="auto"/>
            <w:left w:val="none" w:sz="0" w:space="0" w:color="auto"/>
            <w:bottom w:val="none" w:sz="0" w:space="0" w:color="auto"/>
            <w:right w:val="none" w:sz="0" w:space="0" w:color="auto"/>
          </w:divBdr>
        </w:div>
        <w:div w:id="1151360950">
          <w:marLeft w:val="0"/>
          <w:marRight w:val="0"/>
          <w:marTop w:val="0"/>
          <w:marBottom w:val="0"/>
          <w:divBdr>
            <w:top w:val="none" w:sz="0" w:space="0" w:color="auto"/>
            <w:left w:val="none" w:sz="0" w:space="0" w:color="auto"/>
            <w:bottom w:val="none" w:sz="0" w:space="0" w:color="auto"/>
            <w:right w:val="none" w:sz="0" w:space="0" w:color="auto"/>
          </w:divBdr>
        </w:div>
        <w:div w:id="2128884467">
          <w:marLeft w:val="0"/>
          <w:marRight w:val="0"/>
          <w:marTop w:val="0"/>
          <w:marBottom w:val="0"/>
          <w:divBdr>
            <w:top w:val="none" w:sz="0" w:space="0" w:color="auto"/>
            <w:left w:val="none" w:sz="0" w:space="0" w:color="auto"/>
            <w:bottom w:val="none" w:sz="0" w:space="0" w:color="auto"/>
            <w:right w:val="none" w:sz="0" w:space="0" w:color="auto"/>
          </w:divBdr>
        </w:div>
      </w:divsChild>
    </w:div>
    <w:div w:id="1894386024">
      <w:bodyDiv w:val="1"/>
      <w:marLeft w:val="0"/>
      <w:marRight w:val="0"/>
      <w:marTop w:val="0"/>
      <w:marBottom w:val="0"/>
      <w:divBdr>
        <w:top w:val="none" w:sz="0" w:space="0" w:color="auto"/>
        <w:left w:val="none" w:sz="0" w:space="0" w:color="auto"/>
        <w:bottom w:val="none" w:sz="0" w:space="0" w:color="auto"/>
        <w:right w:val="none" w:sz="0" w:space="0" w:color="auto"/>
      </w:divBdr>
      <w:divsChild>
        <w:div w:id="1758748337">
          <w:marLeft w:val="0"/>
          <w:marRight w:val="0"/>
          <w:marTop w:val="0"/>
          <w:marBottom w:val="0"/>
          <w:divBdr>
            <w:top w:val="none" w:sz="0" w:space="0" w:color="auto"/>
            <w:left w:val="none" w:sz="0" w:space="0" w:color="auto"/>
            <w:bottom w:val="none" w:sz="0" w:space="0" w:color="auto"/>
            <w:right w:val="none" w:sz="0" w:space="0" w:color="auto"/>
          </w:divBdr>
        </w:div>
        <w:div w:id="10942785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microsoft.com/office/2007/relationships/stylesWithEffects" Target="stylesWithEffect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AA185A-1A3A-42A9-9D3E-3C56F265F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UofA</Company>
  <LinksUpToDate>false</LinksUpToDate>
  <CharactersWithSpaces>12938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Akanno, Everestus</dc:creator>
  <cp:lastModifiedBy>Akanno, Everestus</cp:lastModifiedBy>
  <cp:revision>2</cp:revision>
  <dcterms:created xsi:type="dcterms:W3CDTF">2018-06-08T17:27:00Z</dcterms:created>
  <dcterms:modified xsi:type="dcterms:W3CDTF">2018-06-08T17:27:00Z</dcterms:modified>
</cp:coreProperties>
</file>