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438" w:rsidRPr="00421438" w:rsidRDefault="00421438" w:rsidP="00421438">
      <w:pPr>
        <w:jc w:val="center"/>
        <w:rPr>
          <w:rFonts w:ascii="Times New Roman" w:hAnsi="Times New Roman" w:cs="Times New Roman"/>
          <w:sz w:val="24"/>
          <w:szCs w:val="24"/>
        </w:rPr>
      </w:pPr>
      <w:r w:rsidRPr="00421438">
        <w:rPr>
          <w:rFonts w:ascii="Times New Roman" w:hAnsi="Times New Roman" w:cs="Times New Roman"/>
          <w:sz w:val="24"/>
          <w:szCs w:val="24"/>
        </w:rPr>
        <w:t>Weighting sequence variants based on their annotation increases power of genome-wide association studies in dairy cattle</w:t>
      </w:r>
    </w:p>
    <w:p w:rsidR="00DD2547" w:rsidRPr="00421438" w:rsidRDefault="00421438" w:rsidP="00421438">
      <w:pPr>
        <w:spacing w:after="600"/>
        <w:rPr>
          <w:rFonts w:ascii="Times New Roman" w:hAnsi="Times New Roman" w:cs="Times New Roman"/>
          <w:sz w:val="24"/>
          <w:szCs w:val="24"/>
          <w:lang w:val="da-DK"/>
        </w:rPr>
      </w:pPr>
      <w:r w:rsidRPr="00421438">
        <w:rPr>
          <w:rFonts w:ascii="Times New Roman" w:hAnsi="Times New Roman" w:cs="Times New Roman"/>
          <w:sz w:val="24"/>
          <w:szCs w:val="24"/>
          <w:lang w:val="da-DK"/>
        </w:rPr>
        <w:t>Zexi Cai, Bernt Guldbrandtsen, Mogens Sandø Lund, Goutam Sahana</w:t>
      </w:r>
    </w:p>
    <w:p w:rsidR="003F7C50" w:rsidRPr="0006584A" w:rsidRDefault="000A5A92" w:rsidP="003F7C50">
      <w:pPr>
        <w:rPr>
          <w:rFonts w:ascii="Times New Roman" w:hAnsi="Times New Roman" w:cs="Times New Roman"/>
          <w:sz w:val="24"/>
          <w:szCs w:val="24"/>
        </w:rPr>
      </w:pPr>
      <w:r>
        <w:rPr>
          <w:rFonts w:ascii="Times New Roman" w:hAnsi="Times New Roman" w:cs="Times New Roman"/>
          <w:sz w:val="24"/>
          <w:szCs w:val="24"/>
        </w:rPr>
        <w:t>Additional file</w:t>
      </w:r>
      <w:r w:rsidR="009061AE" w:rsidRPr="0006584A">
        <w:rPr>
          <w:rFonts w:ascii="Times New Roman" w:hAnsi="Times New Roman" w:cs="Times New Roman"/>
          <w:sz w:val="24"/>
          <w:szCs w:val="24"/>
        </w:rPr>
        <w:t xml:space="preserve"> Table S1. </w:t>
      </w:r>
      <w:r w:rsidR="003F7C50" w:rsidRPr="0006584A">
        <w:rPr>
          <w:rFonts w:ascii="Times New Roman" w:hAnsi="Times New Roman" w:cs="Times New Roman"/>
          <w:sz w:val="24"/>
          <w:szCs w:val="24"/>
        </w:rPr>
        <w:t>Trait</w:t>
      </w:r>
      <w:r w:rsidR="0007131D" w:rsidRPr="0006584A">
        <w:rPr>
          <w:rFonts w:ascii="Times New Roman" w:hAnsi="Times New Roman" w:cs="Times New Roman"/>
          <w:sz w:val="24"/>
          <w:szCs w:val="24"/>
        </w:rPr>
        <w:t xml:space="preserve"> indices</w:t>
      </w:r>
      <w:r w:rsidR="003F7C50" w:rsidRPr="0006584A">
        <w:rPr>
          <w:rFonts w:ascii="Times New Roman" w:hAnsi="Times New Roman" w:cs="Times New Roman"/>
          <w:sz w:val="24"/>
          <w:szCs w:val="24"/>
        </w:rPr>
        <w:t xml:space="preserve"> included in </w:t>
      </w:r>
      <w:r w:rsidR="003917A3" w:rsidRPr="0006584A">
        <w:rPr>
          <w:rFonts w:ascii="Times New Roman" w:hAnsi="Times New Roman" w:cs="Times New Roman"/>
          <w:sz w:val="24"/>
          <w:szCs w:val="24"/>
        </w:rPr>
        <w:t>Nordic genetic evaluation analyzed for genome-wide association</w:t>
      </w:r>
      <w:r w:rsidR="00BE2936" w:rsidRPr="0006584A">
        <w:rPr>
          <w:rFonts w:ascii="Times New Roman" w:hAnsi="Times New Roman" w:cs="Times New Roman"/>
          <w:sz w:val="24"/>
          <w:szCs w:val="24"/>
          <w:vertAlign w:val="superscript"/>
        </w:rPr>
        <w:t>1</w:t>
      </w:r>
      <w:r w:rsidR="003917A3" w:rsidRPr="0006584A">
        <w:rPr>
          <w:rFonts w:ascii="Times New Roman" w:hAnsi="Times New Roman" w:cs="Times New Roman"/>
          <w:sz w:val="24"/>
          <w:szCs w:val="24"/>
        </w:rPr>
        <w:t>.</w:t>
      </w:r>
      <w:r w:rsidR="00810E14" w:rsidRPr="0006584A">
        <w:rPr>
          <w:rFonts w:ascii="Times New Roman" w:hAnsi="Times New Roman" w:cs="Times New Roman"/>
          <w:sz w:val="24"/>
          <w:szCs w:val="24"/>
        </w:rPr>
        <w:t xml:space="preserve"> The descriptions are as in Nordic </w:t>
      </w:r>
      <w:r w:rsidR="0028633A" w:rsidRPr="0006584A">
        <w:rPr>
          <w:rFonts w:ascii="Times New Roman" w:hAnsi="Times New Roman" w:cs="Times New Roman"/>
          <w:sz w:val="24"/>
          <w:szCs w:val="24"/>
        </w:rPr>
        <w:t xml:space="preserve">Cattle </w:t>
      </w:r>
      <w:r w:rsidR="00810E14" w:rsidRPr="0006584A">
        <w:rPr>
          <w:rFonts w:ascii="Times New Roman" w:hAnsi="Times New Roman" w:cs="Times New Roman"/>
          <w:sz w:val="24"/>
          <w:szCs w:val="24"/>
        </w:rPr>
        <w:t>Genetic Evaluation homepage (</w:t>
      </w:r>
      <w:r w:rsidR="009A4967">
        <w:rPr>
          <w:rFonts w:ascii="Times New Roman" w:hAnsi="Times New Roman" w:cs="Times New Roman"/>
          <w:sz w:val="24"/>
          <w:szCs w:val="24"/>
        </w:rPr>
        <w:t>http://www.nordicebv.info/</w:t>
      </w:r>
      <w:r w:rsidR="002B7942" w:rsidRPr="0006584A">
        <w:rPr>
          <w:rStyle w:val="Hyperlink"/>
          <w:rFonts w:ascii="Times New Roman" w:hAnsi="Times New Roman" w:cs="Times New Roman"/>
          <w:sz w:val="24"/>
          <w:szCs w:val="24"/>
        </w:rPr>
        <w:fldChar w:fldCharType="begin"/>
      </w:r>
      <w:r w:rsidR="003624F6" w:rsidRPr="0006584A">
        <w:rPr>
          <w:rStyle w:val="Hyperlink"/>
          <w:rFonts w:ascii="Times New Roman" w:hAnsi="Times New Roman" w:cs="Times New Roman"/>
          <w:sz w:val="24"/>
          <w:szCs w:val="24"/>
        </w:rPr>
        <w:instrText xml:space="preserve"> "http://www.nordicebv.info" </w:instrText>
      </w:r>
      <w:r w:rsidR="002B7942" w:rsidRPr="0006584A">
        <w:rPr>
          <w:rStyle w:val="Hyperlink"/>
          <w:rFonts w:ascii="Times New Roman" w:hAnsi="Times New Roman" w:cs="Times New Roman"/>
          <w:sz w:val="24"/>
          <w:szCs w:val="24"/>
        </w:rPr>
        <w:fldChar w:fldCharType="separate"/>
      </w:r>
      <w:r w:rsidR="00810E14" w:rsidRPr="0006584A">
        <w:rPr>
          <w:rStyle w:val="Hyperlink"/>
          <w:rFonts w:ascii="Times New Roman" w:hAnsi="Times New Roman" w:cs="Times New Roman"/>
          <w:sz w:val="24"/>
          <w:szCs w:val="24"/>
        </w:rPr>
        <w:t>http://www.nordicebv.info</w:t>
      </w:r>
      <w:r w:rsidR="002B7942" w:rsidRPr="0006584A">
        <w:rPr>
          <w:rStyle w:val="Hyperlink"/>
          <w:rFonts w:ascii="Times New Roman" w:hAnsi="Times New Roman" w:cs="Times New Roman"/>
          <w:sz w:val="24"/>
          <w:szCs w:val="24"/>
        </w:rPr>
        <w:fldChar w:fldCharType="end"/>
      </w:r>
      <w:r w:rsidR="00810E14" w:rsidRPr="0006584A">
        <w:rPr>
          <w:rFonts w:ascii="Times New Roman" w:hAnsi="Times New Roman" w:cs="Times New Roman"/>
          <w:sz w:val="24"/>
          <w:szCs w:val="24"/>
        </w:rPr>
        <w:t xml:space="preserve">) </w:t>
      </w:r>
    </w:p>
    <w:tbl>
      <w:tblPr>
        <w:tblStyle w:val="TableGrid"/>
        <w:tblW w:w="0" w:type="auto"/>
        <w:tblLook w:val="04A0"/>
      </w:tblPr>
      <w:tblGrid>
        <w:gridCol w:w="1573"/>
        <w:gridCol w:w="3009"/>
        <w:gridCol w:w="2704"/>
        <w:gridCol w:w="2064"/>
      </w:tblGrid>
      <w:tr w:rsidR="009331FB" w:rsidRPr="0006584A" w:rsidTr="009331FB">
        <w:tc>
          <w:tcPr>
            <w:tcW w:w="1573" w:type="dxa"/>
          </w:tcPr>
          <w:p w:rsidR="009331FB" w:rsidRPr="0006584A" w:rsidRDefault="009331FB" w:rsidP="00C72BBA">
            <w:pPr>
              <w:rPr>
                <w:rFonts w:ascii="Times New Roman" w:hAnsi="Times New Roman" w:cs="Times New Roman"/>
                <w:sz w:val="24"/>
                <w:szCs w:val="24"/>
              </w:rPr>
            </w:pPr>
            <w:r w:rsidRPr="0006584A">
              <w:rPr>
                <w:rFonts w:ascii="Times New Roman" w:hAnsi="Times New Roman" w:cs="Times New Roman"/>
                <w:sz w:val="24"/>
                <w:szCs w:val="24"/>
              </w:rPr>
              <w:t>Traits</w:t>
            </w:r>
          </w:p>
        </w:tc>
        <w:tc>
          <w:tcPr>
            <w:tcW w:w="3009" w:type="dxa"/>
          </w:tcPr>
          <w:p w:rsidR="009331FB" w:rsidRPr="0006584A" w:rsidRDefault="009331FB" w:rsidP="00C4476B">
            <w:pPr>
              <w:ind w:firstLine="720"/>
              <w:rPr>
                <w:rFonts w:ascii="Times New Roman" w:hAnsi="Times New Roman" w:cs="Times New Roman"/>
                <w:sz w:val="24"/>
                <w:szCs w:val="24"/>
              </w:rPr>
            </w:pPr>
            <w:r w:rsidRPr="0006584A">
              <w:rPr>
                <w:rFonts w:ascii="Times New Roman" w:hAnsi="Times New Roman" w:cs="Times New Roman"/>
                <w:sz w:val="24"/>
                <w:szCs w:val="24"/>
              </w:rPr>
              <w:t>Short description</w:t>
            </w:r>
          </w:p>
        </w:tc>
        <w:tc>
          <w:tcPr>
            <w:tcW w:w="2704" w:type="dxa"/>
          </w:tcPr>
          <w:p w:rsidR="009331FB" w:rsidRPr="0006584A" w:rsidRDefault="009331FB" w:rsidP="00C4476B">
            <w:pPr>
              <w:ind w:firstLine="720"/>
              <w:rPr>
                <w:rFonts w:ascii="Times New Roman" w:hAnsi="Times New Roman" w:cs="Times New Roman"/>
                <w:sz w:val="24"/>
                <w:szCs w:val="24"/>
              </w:rPr>
            </w:pPr>
            <w:r w:rsidRPr="0006584A">
              <w:rPr>
                <w:rFonts w:ascii="Times New Roman" w:hAnsi="Times New Roman" w:cs="Times New Roman"/>
                <w:sz w:val="24"/>
                <w:szCs w:val="24"/>
              </w:rPr>
              <w:t>Number of QTL</w:t>
            </w:r>
          </w:p>
        </w:tc>
        <w:tc>
          <w:tcPr>
            <w:tcW w:w="2064" w:type="dxa"/>
          </w:tcPr>
          <w:p w:rsidR="009331FB" w:rsidRPr="0006584A" w:rsidRDefault="009331FB" w:rsidP="00C4476B">
            <w:pPr>
              <w:ind w:firstLine="720"/>
              <w:rPr>
                <w:rFonts w:ascii="Times New Roman" w:hAnsi="Times New Roman" w:cs="Times New Roman"/>
                <w:sz w:val="24"/>
                <w:szCs w:val="24"/>
              </w:rPr>
            </w:pPr>
            <w:r w:rsidRPr="0006584A">
              <w:rPr>
                <w:rFonts w:ascii="Times New Roman" w:hAnsi="Times New Roman" w:cs="Times New Roman"/>
                <w:sz w:val="24"/>
                <w:szCs w:val="24"/>
              </w:rPr>
              <w:t>O</w:t>
            </w:r>
            <w:r w:rsidRPr="0006584A">
              <w:rPr>
                <w:rFonts w:ascii="Times New Roman" w:hAnsi="Times New Roman" w:cs="Times New Roman"/>
                <w:sz w:val="24"/>
                <w:szCs w:val="24"/>
                <w:lang w:eastAsia="zh-CN"/>
              </w:rPr>
              <w:t>bservation</w:t>
            </w:r>
          </w:p>
        </w:tc>
      </w:tr>
      <w:tr w:rsidR="009331FB" w:rsidRPr="0006584A" w:rsidTr="009331FB">
        <w:tc>
          <w:tcPr>
            <w:tcW w:w="1573" w:type="dxa"/>
          </w:tcPr>
          <w:p w:rsidR="009331FB" w:rsidRPr="0006584A" w:rsidRDefault="009331FB" w:rsidP="005A1C40">
            <w:pPr>
              <w:rPr>
                <w:rFonts w:ascii="Times New Roman" w:hAnsi="Times New Roman" w:cs="Times New Roman"/>
                <w:sz w:val="24"/>
                <w:szCs w:val="24"/>
              </w:rPr>
            </w:pPr>
            <w:r w:rsidRPr="0006584A">
              <w:rPr>
                <w:rFonts w:ascii="Times New Roman" w:hAnsi="Times New Roman" w:cs="Times New Roman"/>
                <w:sz w:val="24"/>
                <w:szCs w:val="24"/>
              </w:rPr>
              <w:t>Milk/ Fat/ Protein</w:t>
            </w:r>
          </w:p>
        </w:tc>
        <w:tc>
          <w:tcPr>
            <w:tcW w:w="3009" w:type="dxa"/>
          </w:tcPr>
          <w:p w:rsidR="009331FB" w:rsidRPr="0006584A" w:rsidRDefault="009331FB" w:rsidP="00143C2C">
            <w:pPr>
              <w:rPr>
                <w:rFonts w:ascii="Times New Roman" w:hAnsi="Times New Roman" w:cs="Times New Roman"/>
                <w:sz w:val="24"/>
                <w:szCs w:val="24"/>
              </w:rPr>
            </w:pPr>
            <w:r w:rsidRPr="0006584A">
              <w:rPr>
                <w:rFonts w:ascii="Times New Roman" w:hAnsi="Times New Roman" w:cs="Times New Roman"/>
                <w:sz w:val="24"/>
                <w:szCs w:val="24"/>
              </w:rPr>
              <w:t>The estimated breeding values (EBVs) for milk production, protein and fat are based on production figures expressed in kilograms taken from milk records. The indices for protein and fat content are estimated from milk, protein and fat yield.</w:t>
            </w:r>
          </w:p>
        </w:tc>
        <w:tc>
          <w:tcPr>
            <w:tcW w:w="2704" w:type="dxa"/>
          </w:tcPr>
          <w:p w:rsidR="009331FB" w:rsidRPr="0006584A" w:rsidRDefault="009331FB" w:rsidP="00143C2C">
            <w:pPr>
              <w:rPr>
                <w:rFonts w:ascii="Times New Roman" w:hAnsi="Times New Roman" w:cs="Times New Roman"/>
                <w:sz w:val="24"/>
                <w:szCs w:val="24"/>
              </w:rPr>
            </w:pPr>
            <w:r w:rsidRPr="0006584A">
              <w:rPr>
                <w:rFonts w:ascii="Times New Roman" w:hAnsi="Times New Roman" w:cs="Times New Roman"/>
                <w:sz w:val="24"/>
                <w:szCs w:val="24"/>
              </w:rPr>
              <w:t>26 / 2</w:t>
            </w:r>
            <w:r w:rsidR="00173A3E" w:rsidRPr="0006584A">
              <w:rPr>
                <w:rFonts w:ascii="Times New Roman" w:hAnsi="Times New Roman" w:cs="Times New Roman"/>
                <w:sz w:val="24"/>
                <w:szCs w:val="24"/>
              </w:rPr>
              <w:t>7</w:t>
            </w:r>
            <w:r w:rsidRPr="0006584A">
              <w:rPr>
                <w:rFonts w:ascii="Times New Roman" w:hAnsi="Times New Roman" w:cs="Times New Roman"/>
                <w:sz w:val="24"/>
                <w:szCs w:val="24"/>
              </w:rPr>
              <w:t xml:space="preserve"> / 3</w:t>
            </w:r>
            <w:r w:rsidR="00173A3E" w:rsidRPr="0006584A">
              <w:rPr>
                <w:rFonts w:ascii="Times New Roman" w:hAnsi="Times New Roman" w:cs="Times New Roman"/>
                <w:sz w:val="24"/>
                <w:szCs w:val="24"/>
              </w:rPr>
              <w:t>4</w:t>
            </w:r>
          </w:p>
        </w:tc>
        <w:tc>
          <w:tcPr>
            <w:tcW w:w="2064" w:type="dxa"/>
          </w:tcPr>
          <w:p w:rsidR="009331FB" w:rsidRPr="0006584A" w:rsidRDefault="009331FB" w:rsidP="00143C2C">
            <w:pPr>
              <w:rPr>
                <w:rFonts w:ascii="Times New Roman" w:hAnsi="Times New Roman" w:cs="Times New Roman"/>
                <w:sz w:val="24"/>
                <w:szCs w:val="24"/>
              </w:rPr>
            </w:pPr>
            <w:r w:rsidRPr="0006584A">
              <w:rPr>
                <w:rFonts w:ascii="Times New Roman" w:hAnsi="Times New Roman" w:cs="Times New Roman"/>
                <w:sz w:val="24"/>
                <w:szCs w:val="24"/>
              </w:rPr>
              <w:t>5,034 / 5,034 / 5,034</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Yield index</w:t>
            </w:r>
          </w:p>
        </w:tc>
        <w:tc>
          <w:tcPr>
            <w:tcW w:w="3009" w:type="dxa"/>
          </w:tcPr>
          <w:p w:rsidR="009331FB" w:rsidRPr="0006584A" w:rsidRDefault="009331FB" w:rsidP="005B48A9">
            <w:pPr>
              <w:rPr>
                <w:rFonts w:ascii="Times New Roman" w:hAnsi="Times New Roman" w:cs="Times New Roman"/>
                <w:sz w:val="24"/>
                <w:szCs w:val="24"/>
              </w:rPr>
            </w:pPr>
            <w:r w:rsidRPr="0006584A">
              <w:rPr>
                <w:rFonts w:ascii="Times New Roman" w:hAnsi="Times New Roman" w:cs="Times New Roman"/>
                <w:sz w:val="24"/>
                <w:szCs w:val="24"/>
              </w:rPr>
              <w:t>Indexes for yield describe the genetic potential for milk, protein and fat production. The EBVs are combined over lactations. Standardized milk, fat and protein indexes are combined in the total yield index by means of weight factors based on economic calculations.</w:t>
            </w:r>
          </w:p>
        </w:tc>
        <w:tc>
          <w:tcPr>
            <w:tcW w:w="2704" w:type="dxa"/>
          </w:tcPr>
          <w:p w:rsidR="009331FB" w:rsidRPr="0006584A" w:rsidRDefault="00173A3E" w:rsidP="005B48A9">
            <w:pPr>
              <w:rPr>
                <w:rFonts w:ascii="Times New Roman" w:hAnsi="Times New Roman" w:cs="Times New Roman"/>
                <w:sz w:val="24"/>
                <w:szCs w:val="24"/>
              </w:rPr>
            </w:pPr>
            <w:r w:rsidRPr="0006584A">
              <w:rPr>
                <w:rFonts w:ascii="Times New Roman" w:hAnsi="Times New Roman" w:cs="Times New Roman"/>
                <w:sz w:val="24"/>
                <w:szCs w:val="24"/>
              </w:rPr>
              <w:t>36</w:t>
            </w:r>
          </w:p>
        </w:tc>
        <w:tc>
          <w:tcPr>
            <w:tcW w:w="2064" w:type="dxa"/>
          </w:tcPr>
          <w:p w:rsidR="009331FB" w:rsidRPr="0006584A" w:rsidRDefault="009331FB" w:rsidP="005B48A9">
            <w:pPr>
              <w:rPr>
                <w:rFonts w:ascii="Times New Roman" w:hAnsi="Times New Roman" w:cs="Times New Roman"/>
                <w:sz w:val="24"/>
                <w:szCs w:val="24"/>
              </w:rPr>
            </w:pPr>
            <w:r w:rsidRPr="0006584A">
              <w:rPr>
                <w:rFonts w:ascii="Times New Roman" w:hAnsi="Times New Roman" w:cs="Times New Roman"/>
                <w:sz w:val="24"/>
                <w:szCs w:val="24"/>
              </w:rPr>
              <w:t>5,043</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Growth</w:t>
            </w:r>
          </w:p>
        </w:tc>
        <w:tc>
          <w:tcPr>
            <w:tcW w:w="3009" w:type="dxa"/>
          </w:tcPr>
          <w:p w:rsidR="009331FB" w:rsidRPr="0006584A" w:rsidRDefault="009331FB" w:rsidP="00810E14">
            <w:pPr>
              <w:rPr>
                <w:rFonts w:ascii="Times New Roman" w:hAnsi="Times New Roman" w:cs="Times New Roman"/>
                <w:sz w:val="24"/>
                <w:szCs w:val="24"/>
              </w:rPr>
            </w:pPr>
            <w:r w:rsidRPr="0006584A">
              <w:rPr>
                <w:rFonts w:ascii="Times New Roman" w:hAnsi="Times New Roman" w:cs="Times New Roman"/>
                <w:sz w:val="24"/>
                <w:szCs w:val="24"/>
              </w:rPr>
              <w:t>The index for growth describes the genetic growth ability of male offspring of bulls in terms of daily carcass gain and carcass conformation score.</w:t>
            </w:r>
          </w:p>
        </w:tc>
        <w:tc>
          <w:tcPr>
            <w:tcW w:w="2704" w:type="dxa"/>
          </w:tcPr>
          <w:p w:rsidR="009331FB" w:rsidRPr="0006584A" w:rsidRDefault="00173A3E" w:rsidP="00810E14">
            <w:pPr>
              <w:rPr>
                <w:rFonts w:ascii="Times New Roman" w:hAnsi="Times New Roman" w:cs="Times New Roman"/>
                <w:sz w:val="24"/>
                <w:szCs w:val="24"/>
              </w:rPr>
            </w:pPr>
            <w:r w:rsidRPr="0006584A">
              <w:rPr>
                <w:rFonts w:ascii="Times New Roman" w:hAnsi="Times New Roman" w:cs="Times New Roman"/>
                <w:sz w:val="24"/>
                <w:szCs w:val="24"/>
              </w:rPr>
              <w:t>28</w:t>
            </w:r>
          </w:p>
        </w:tc>
        <w:tc>
          <w:tcPr>
            <w:tcW w:w="2064" w:type="dxa"/>
          </w:tcPr>
          <w:p w:rsidR="009331FB" w:rsidRPr="0006584A" w:rsidRDefault="009331FB" w:rsidP="00810E14">
            <w:pPr>
              <w:rPr>
                <w:rFonts w:ascii="Times New Roman" w:hAnsi="Times New Roman" w:cs="Times New Roman"/>
                <w:sz w:val="24"/>
                <w:szCs w:val="24"/>
              </w:rPr>
            </w:pPr>
            <w:r w:rsidRPr="0006584A">
              <w:rPr>
                <w:rFonts w:ascii="Times New Roman" w:hAnsi="Times New Roman" w:cs="Times New Roman"/>
                <w:sz w:val="24"/>
                <w:szCs w:val="24"/>
              </w:rPr>
              <w:t>4,764</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Fertility</w:t>
            </w:r>
          </w:p>
        </w:tc>
        <w:tc>
          <w:tcPr>
            <w:tcW w:w="3009" w:type="dxa"/>
          </w:tcPr>
          <w:p w:rsidR="009331FB" w:rsidRPr="0006584A" w:rsidRDefault="009331FB" w:rsidP="00C3309F">
            <w:pPr>
              <w:rPr>
                <w:rFonts w:ascii="Times New Roman" w:hAnsi="Times New Roman" w:cs="Times New Roman"/>
                <w:sz w:val="24"/>
                <w:szCs w:val="24"/>
              </w:rPr>
            </w:pPr>
            <w:r w:rsidRPr="0006584A">
              <w:rPr>
                <w:rFonts w:ascii="Times New Roman" w:hAnsi="Times New Roman" w:cs="Times New Roman"/>
                <w:sz w:val="24"/>
                <w:szCs w:val="24"/>
              </w:rPr>
              <w:t>The index for fertility describes the genetic ability of the bulls’ daughters to start or resume breeding after calving, to show oestrus and to conceive at insemination.</w:t>
            </w:r>
          </w:p>
        </w:tc>
        <w:tc>
          <w:tcPr>
            <w:tcW w:w="2704" w:type="dxa"/>
          </w:tcPr>
          <w:p w:rsidR="009331FB" w:rsidRPr="0006584A" w:rsidRDefault="009331FB" w:rsidP="00C3309F">
            <w:pPr>
              <w:rPr>
                <w:rFonts w:ascii="Times New Roman" w:hAnsi="Times New Roman" w:cs="Times New Roman"/>
                <w:sz w:val="24"/>
                <w:szCs w:val="24"/>
              </w:rPr>
            </w:pPr>
            <w:r w:rsidRPr="0006584A">
              <w:rPr>
                <w:rFonts w:ascii="Times New Roman" w:hAnsi="Times New Roman" w:cs="Times New Roman"/>
                <w:sz w:val="24"/>
                <w:szCs w:val="24"/>
              </w:rPr>
              <w:t>7</w:t>
            </w:r>
          </w:p>
        </w:tc>
        <w:tc>
          <w:tcPr>
            <w:tcW w:w="2064" w:type="dxa"/>
          </w:tcPr>
          <w:p w:rsidR="009331FB" w:rsidRPr="0006584A" w:rsidRDefault="009331FB" w:rsidP="00C3309F">
            <w:pPr>
              <w:rPr>
                <w:rFonts w:ascii="Times New Roman" w:hAnsi="Times New Roman" w:cs="Times New Roman"/>
                <w:sz w:val="24"/>
                <w:szCs w:val="24"/>
              </w:rPr>
            </w:pPr>
            <w:r w:rsidRPr="0006584A">
              <w:rPr>
                <w:rFonts w:ascii="Times New Roman" w:hAnsi="Times New Roman" w:cs="Times New Roman"/>
                <w:sz w:val="24"/>
                <w:szCs w:val="24"/>
              </w:rPr>
              <w:t>5,038</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lastRenderedPageBreak/>
              <w:t xml:space="preserve"> Calving (direct)/ Calving (maternal)</w:t>
            </w:r>
          </w:p>
        </w:tc>
        <w:tc>
          <w:tcPr>
            <w:tcW w:w="3009"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 xml:space="preserve">The index for calving (maternal) and calving (direct) describes the genetic ability of calving ease and stillbirth. It is expressed by the daughters/ offspring of a bull. </w:t>
            </w:r>
          </w:p>
        </w:tc>
        <w:tc>
          <w:tcPr>
            <w:tcW w:w="2704"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 xml:space="preserve">6 / </w:t>
            </w:r>
            <w:r w:rsidRPr="0006584A">
              <w:rPr>
                <w:rFonts w:ascii="Times New Roman" w:hAnsi="Times New Roman" w:cs="Times New Roman"/>
                <w:sz w:val="24"/>
                <w:szCs w:val="24"/>
                <w:lang w:eastAsia="zh-CN"/>
              </w:rPr>
              <w:t>16</w:t>
            </w:r>
          </w:p>
        </w:tc>
        <w:tc>
          <w:tcPr>
            <w:tcW w:w="2064"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5,135 / 5,273</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Udder health</w:t>
            </w:r>
          </w:p>
        </w:tc>
        <w:tc>
          <w:tcPr>
            <w:tcW w:w="3009"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The index for udder health describes the genetic ability in resistance of the cow to mastitis. The breeding goal is to reduce the frequency of clinical mastitis.</w:t>
            </w:r>
          </w:p>
        </w:tc>
        <w:tc>
          <w:tcPr>
            <w:tcW w:w="2704" w:type="dxa"/>
          </w:tcPr>
          <w:p w:rsidR="009331FB" w:rsidRPr="0006584A" w:rsidRDefault="00173A3E" w:rsidP="005F6519">
            <w:pPr>
              <w:rPr>
                <w:rFonts w:ascii="Times New Roman" w:hAnsi="Times New Roman" w:cs="Times New Roman"/>
                <w:sz w:val="24"/>
                <w:szCs w:val="24"/>
              </w:rPr>
            </w:pPr>
            <w:r w:rsidRPr="0006584A">
              <w:rPr>
                <w:rFonts w:ascii="Times New Roman" w:hAnsi="Times New Roman" w:cs="Times New Roman"/>
                <w:sz w:val="24"/>
                <w:szCs w:val="24"/>
              </w:rPr>
              <w:t>22</w:t>
            </w:r>
          </w:p>
        </w:tc>
        <w:tc>
          <w:tcPr>
            <w:tcW w:w="2064" w:type="dxa"/>
          </w:tcPr>
          <w:p w:rsidR="009331FB" w:rsidRPr="0006584A" w:rsidRDefault="004D5240" w:rsidP="005F6519">
            <w:pPr>
              <w:rPr>
                <w:rFonts w:ascii="Times New Roman" w:hAnsi="Times New Roman" w:cs="Times New Roman"/>
                <w:sz w:val="24"/>
                <w:szCs w:val="24"/>
              </w:rPr>
            </w:pPr>
            <w:r w:rsidRPr="0006584A">
              <w:rPr>
                <w:rFonts w:ascii="Times New Roman" w:hAnsi="Times New Roman" w:cs="Times New Roman"/>
                <w:sz w:val="24"/>
                <w:szCs w:val="24"/>
              </w:rPr>
              <w:t>5,147</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General health</w:t>
            </w:r>
          </w:p>
        </w:tc>
        <w:tc>
          <w:tcPr>
            <w:tcW w:w="3009" w:type="dxa"/>
          </w:tcPr>
          <w:p w:rsidR="009331FB" w:rsidRPr="0006584A" w:rsidRDefault="009331FB" w:rsidP="00C3309F">
            <w:pPr>
              <w:rPr>
                <w:rFonts w:ascii="Times New Roman" w:hAnsi="Times New Roman" w:cs="Times New Roman"/>
                <w:sz w:val="24"/>
                <w:szCs w:val="24"/>
              </w:rPr>
            </w:pPr>
            <w:r w:rsidRPr="0006584A">
              <w:rPr>
                <w:rFonts w:ascii="Times New Roman" w:hAnsi="Times New Roman" w:cs="Times New Roman"/>
                <w:sz w:val="24"/>
                <w:szCs w:val="24"/>
              </w:rPr>
              <w:t>The index for general health describes the genetic resistance of bulls’ daughters to reproductive, digestive and feet and leg problems.</w:t>
            </w:r>
          </w:p>
        </w:tc>
        <w:tc>
          <w:tcPr>
            <w:tcW w:w="2704" w:type="dxa"/>
          </w:tcPr>
          <w:p w:rsidR="009331FB" w:rsidRPr="0006584A" w:rsidRDefault="00173A3E" w:rsidP="00C3309F">
            <w:pPr>
              <w:rPr>
                <w:rFonts w:ascii="Times New Roman" w:hAnsi="Times New Roman" w:cs="Times New Roman"/>
                <w:sz w:val="24"/>
                <w:szCs w:val="24"/>
              </w:rPr>
            </w:pPr>
            <w:r w:rsidRPr="0006584A">
              <w:rPr>
                <w:rFonts w:ascii="Times New Roman" w:hAnsi="Times New Roman" w:cs="Times New Roman"/>
                <w:sz w:val="24"/>
                <w:szCs w:val="24"/>
              </w:rPr>
              <w:t>6</w:t>
            </w:r>
          </w:p>
        </w:tc>
        <w:tc>
          <w:tcPr>
            <w:tcW w:w="2064" w:type="dxa"/>
          </w:tcPr>
          <w:p w:rsidR="009331FB" w:rsidRPr="0006584A" w:rsidRDefault="00B4452D" w:rsidP="00C3309F">
            <w:pPr>
              <w:rPr>
                <w:rFonts w:ascii="Times New Roman" w:hAnsi="Times New Roman" w:cs="Times New Roman"/>
                <w:sz w:val="24"/>
                <w:szCs w:val="24"/>
              </w:rPr>
            </w:pPr>
            <w:r w:rsidRPr="0006584A">
              <w:rPr>
                <w:rFonts w:ascii="Times New Roman" w:hAnsi="Times New Roman" w:cs="Times New Roman"/>
                <w:sz w:val="24"/>
                <w:szCs w:val="24"/>
              </w:rPr>
              <w:t>4,916</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Feet and legs</w:t>
            </w:r>
          </w:p>
        </w:tc>
        <w:tc>
          <w:tcPr>
            <w:tcW w:w="3009" w:type="dxa"/>
          </w:tcPr>
          <w:p w:rsidR="009331FB" w:rsidRPr="0006584A" w:rsidRDefault="009331FB" w:rsidP="006A2C6D">
            <w:pPr>
              <w:rPr>
                <w:rFonts w:ascii="Times New Roman" w:hAnsi="Times New Roman" w:cs="Times New Roman"/>
                <w:sz w:val="24"/>
                <w:szCs w:val="24"/>
              </w:rPr>
            </w:pPr>
            <w:r w:rsidRPr="0006584A">
              <w:rPr>
                <w:rFonts w:ascii="Times New Roman" w:hAnsi="Times New Roman" w:cs="Times New Roman"/>
                <w:sz w:val="24"/>
                <w:szCs w:val="24"/>
              </w:rPr>
              <w:t>Feet &amp; Legs index describes genetic potential for feet and leg conformation.</w:t>
            </w:r>
          </w:p>
        </w:tc>
        <w:tc>
          <w:tcPr>
            <w:tcW w:w="2704" w:type="dxa"/>
          </w:tcPr>
          <w:p w:rsidR="009331FB" w:rsidRPr="0006584A" w:rsidRDefault="009331FB" w:rsidP="006A2C6D">
            <w:pPr>
              <w:rPr>
                <w:rFonts w:ascii="Times New Roman" w:hAnsi="Times New Roman" w:cs="Times New Roman"/>
                <w:sz w:val="24"/>
                <w:szCs w:val="24"/>
              </w:rPr>
            </w:pPr>
            <w:r w:rsidRPr="0006584A">
              <w:rPr>
                <w:rFonts w:ascii="Times New Roman" w:hAnsi="Times New Roman" w:cs="Times New Roman"/>
                <w:sz w:val="24"/>
                <w:szCs w:val="24"/>
              </w:rPr>
              <w:t>5</w:t>
            </w:r>
          </w:p>
        </w:tc>
        <w:tc>
          <w:tcPr>
            <w:tcW w:w="2064" w:type="dxa"/>
          </w:tcPr>
          <w:p w:rsidR="009331FB" w:rsidRPr="0006584A" w:rsidRDefault="004D5240" w:rsidP="006A2C6D">
            <w:pPr>
              <w:rPr>
                <w:rFonts w:ascii="Times New Roman" w:hAnsi="Times New Roman" w:cs="Times New Roman"/>
                <w:sz w:val="24"/>
                <w:szCs w:val="24"/>
              </w:rPr>
            </w:pPr>
            <w:r w:rsidRPr="0006584A">
              <w:rPr>
                <w:rFonts w:ascii="Times New Roman" w:hAnsi="Times New Roman" w:cs="Times New Roman"/>
                <w:sz w:val="24"/>
                <w:szCs w:val="24"/>
              </w:rPr>
              <w:t>5,008</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Udder</w:t>
            </w:r>
          </w:p>
        </w:tc>
        <w:tc>
          <w:tcPr>
            <w:tcW w:w="3009" w:type="dxa"/>
          </w:tcPr>
          <w:p w:rsidR="009331FB" w:rsidRPr="0006584A" w:rsidRDefault="009331FB" w:rsidP="006A2C6D">
            <w:pPr>
              <w:rPr>
                <w:rFonts w:ascii="Times New Roman" w:hAnsi="Times New Roman" w:cs="Times New Roman"/>
                <w:sz w:val="24"/>
                <w:szCs w:val="24"/>
              </w:rPr>
            </w:pPr>
            <w:r w:rsidRPr="0006584A">
              <w:rPr>
                <w:rFonts w:ascii="Times New Roman" w:hAnsi="Times New Roman" w:cs="Times New Roman"/>
                <w:sz w:val="24"/>
                <w:szCs w:val="24"/>
              </w:rPr>
              <w:t>Feet &amp; Legs index describes genetic potential for feet and leg conformation; the shape and attachments of the udder.</w:t>
            </w:r>
          </w:p>
        </w:tc>
        <w:tc>
          <w:tcPr>
            <w:tcW w:w="2704" w:type="dxa"/>
          </w:tcPr>
          <w:p w:rsidR="009331FB" w:rsidRPr="0006584A" w:rsidRDefault="00173A3E" w:rsidP="006A2C6D">
            <w:pPr>
              <w:rPr>
                <w:rFonts w:ascii="Times New Roman" w:hAnsi="Times New Roman" w:cs="Times New Roman"/>
                <w:sz w:val="24"/>
                <w:szCs w:val="24"/>
              </w:rPr>
            </w:pPr>
            <w:r w:rsidRPr="0006584A">
              <w:rPr>
                <w:rFonts w:ascii="Times New Roman" w:hAnsi="Times New Roman" w:cs="Times New Roman"/>
                <w:sz w:val="24"/>
                <w:szCs w:val="24"/>
              </w:rPr>
              <w:t>22</w:t>
            </w:r>
          </w:p>
        </w:tc>
        <w:tc>
          <w:tcPr>
            <w:tcW w:w="2064" w:type="dxa"/>
          </w:tcPr>
          <w:p w:rsidR="009331FB" w:rsidRPr="0006584A" w:rsidRDefault="004D5240" w:rsidP="006A2C6D">
            <w:pPr>
              <w:rPr>
                <w:rFonts w:ascii="Times New Roman" w:hAnsi="Times New Roman" w:cs="Times New Roman"/>
                <w:sz w:val="24"/>
                <w:szCs w:val="24"/>
              </w:rPr>
            </w:pPr>
            <w:r w:rsidRPr="0006584A">
              <w:rPr>
                <w:rFonts w:ascii="Times New Roman" w:hAnsi="Times New Roman" w:cs="Times New Roman"/>
                <w:sz w:val="24"/>
                <w:szCs w:val="24"/>
              </w:rPr>
              <w:t>5,016</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Milkability</w:t>
            </w:r>
          </w:p>
        </w:tc>
        <w:tc>
          <w:tcPr>
            <w:tcW w:w="3009"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Indexes for milk ability describe how rapidly the cow can be milked.</w:t>
            </w:r>
          </w:p>
        </w:tc>
        <w:tc>
          <w:tcPr>
            <w:tcW w:w="2704"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2</w:t>
            </w:r>
            <w:r w:rsidR="00173A3E" w:rsidRPr="0006584A">
              <w:rPr>
                <w:rFonts w:ascii="Times New Roman" w:hAnsi="Times New Roman" w:cs="Times New Roman"/>
                <w:sz w:val="24"/>
                <w:szCs w:val="24"/>
              </w:rPr>
              <w:t>5</w:t>
            </w:r>
          </w:p>
        </w:tc>
        <w:tc>
          <w:tcPr>
            <w:tcW w:w="2064" w:type="dxa"/>
          </w:tcPr>
          <w:p w:rsidR="009331FB" w:rsidRPr="0006584A" w:rsidRDefault="004D5240" w:rsidP="005F6519">
            <w:pPr>
              <w:rPr>
                <w:rFonts w:ascii="Times New Roman" w:hAnsi="Times New Roman" w:cs="Times New Roman"/>
                <w:sz w:val="24"/>
                <w:szCs w:val="24"/>
              </w:rPr>
            </w:pPr>
            <w:r w:rsidRPr="0006584A">
              <w:rPr>
                <w:rFonts w:ascii="Times New Roman" w:hAnsi="Times New Roman" w:cs="Times New Roman"/>
                <w:sz w:val="24"/>
                <w:szCs w:val="24"/>
              </w:rPr>
              <w:t>4,974</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Temperament</w:t>
            </w:r>
          </w:p>
        </w:tc>
        <w:tc>
          <w:tcPr>
            <w:tcW w:w="3009"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Indexes for temperament describe her general temperament.</w:t>
            </w:r>
          </w:p>
        </w:tc>
        <w:tc>
          <w:tcPr>
            <w:tcW w:w="2704" w:type="dxa"/>
          </w:tcPr>
          <w:p w:rsidR="009331FB" w:rsidRPr="0006584A" w:rsidRDefault="009331FB" w:rsidP="005F6519">
            <w:pPr>
              <w:rPr>
                <w:rFonts w:ascii="Times New Roman" w:hAnsi="Times New Roman" w:cs="Times New Roman"/>
                <w:sz w:val="24"/>
                <w:szCs w:val="24"/>
              </w:rPr>
            </w:pPr>
            <w:r w:rsidRPr="0006584A">
              <w:rPr>
                <w:rFonts w:ascii="Times New Roman" w:hAnsi="Times New Roman" w:cs="Times New Roman"/>
                <w:sz w:val="24"/>
                <w:szCs w:val="24"/>
              </w:rPr>
              <w:t>2</w:t>
            </w:r>
          </w:p>
        </w:tc>
        <w:tc>
          <w:tcPr>
            <w:tcW w:w="2064" w:type="dxa"/>
          </w:tcPr>
          <w:p w:rsidR="009331FB" w:rsidRPr="0006584A" w:rsidRDefault="004D5240" w:rsidP="005F6519">
            <w:pPr>
              <w:rPr>
                <w:rFonts w:ascii="Times New Roman" w:hAnsi="Times New Roman" w:cs="Times New Roman"/>
                <w:sz w:val="24"/>
                <w:szCs w:val="24"/>
              </w:rPr>
            </w:pPr>
            <w:r w:rsidRPr="0006584A">
              <w:rPr>
                <w:rFonts w:ascii="Times New Roman" w:hAnsi="Times New Roman" w:cs="Times New Roman"/>
                <w:sz w:val="24"/>
                <w:szCs w:val="24"/>
              </w:rPr>
              <w:t>4,987</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 xml:space="preserve"> Longevity</w:t>
            </w:r>
          </w:p>
        </w:tc>
        <w:tc>
          <w:tcPr>
            <w:tcW w:w="3009" w:type="dxa"/>
          </w:tcPr>
          <w:p w:rsidR="009331FB" w:rsidRPr="0006584A" w:rsidRDefault="009331FB" w:rsidP="00C3309F">
            <w:pPr>
              <w:rPr>
                <w:rFonts w:ascii="Times New Roman" w:hAnsi="Times New Roman" w:cs="Times New Roman"/>
                <w:sz w:val="24"/>
                <w:szCs w:val="24"/>
              </w:rPr>
            </w:pPr>
            <w:r w:rsidRPr="0006584A">
              <w:rPr>
                <w:rFonts w:ascii="Times New Roman" w:hAnsi="Times New Roman" w:cs="Times New Roman"/>
                <w:sz w:val="24"/>
                <w:szCs w:val="24"/>
              </w:rPr>
              <w:t xml:space="preserve">The index for longevity describes the genetic ability of the bulls’ daughters to survive. Bulls with high indices for longevity produce daughters with a longer productive life. </w:t>
            </w:r>
          </w:p>
        </w:tc>
        <w:tc>
          <w:tcPr>
            <w:tcW w:w="2704" w:type="dxa"/>
          </w:tcPr>
          <w:p w:rsidR="009331FB" w:rsidRPr="0006584A" w:rsidRDefault="009331FB" w:rsidP="00C3309F">
            <w:pPr>
              <w:rPr>
                <w:rFonts w:ascii="Times New Roman" w:hAnsi="Times New Roman" w:cs="Times New Roman"/>
                <w:sz w:val="24"/>
                <w:szCs w:val="24"/>
              </w:rPr>
            </w:pPr>
            <w:r w:rsidRPr="0006584A">
              <w:rPr>
                <w:rFonts w:ascii="Times New Roman" w:hAnsi="Times New Roman" w:cs="Times New Roman"/>
                <w:sz w:val="24"/>
                <w:szCs w:val="24"/>
              </w:rPr>
              <w:t>11</w:t>
            </w:r>
          </w:p>
        </w:tc>
        <w:tc>
          <w:tcPr>
            <w:tcW w:w="2064" w:type="dxa"/>
          </w:tcPr>
          <w:p w:rsidR="009331FB" w:rsidRPr="0006584A" w:rsidRDefault="004D5240" w:rsidP="00C3309F">
            <w:pPr>
              <w:rPr>
                <w:rFonts w:ascii="Times New Roman" w:hAnsi="Times New Roman" w:cs="Times New Roman"/>
                <w:sz w:val="24"/>
                <w:szCs w:val="24"/>
              </w:rPr>
            </w:pPr>
            <w:r w:rsidRPr="0006584A">
              <w:rPr>
                <w:rFonts w:ascii="Times New Roman" w:hAnsi="Times New Roman" w:cs="Times New Roman"/>
                <w:sz w:val="24"/>
                <w:szCs w:val="24"/>
              </w:rPr>
              <w:t>4,672</w:t>
            </w:r>
          </w:p>
        </w:tc>
      </w:tr>
      <w:tr w:rsidR="009331FB" w:rsidRPr="0006584A" w:rsidTr="009331FB">
        <w:tc>
          <w:tcPr>
            <w:tcW w:w="1573" w:type="dxa"/>
          </w:tcPr>
          <w:p w:rsidR="009331FB" w:rsidRPr="0006584A" w:rsidRDefault="009331FB" w:rsidP="00EB668D">
            <w:pPr>
              <w:rPr>
                <w:rFonts w:ascii="Times New Roman" w:hAnsi="Times New Roman" w:cs="Times New Roman"/>
                <w:sz w:val="24"/>
                <w:szCs w:val="24"/>
              </w:rPr>
            </w:pPr>
            <w:r w:rsidRPr="0006584A">
              <w:rPr>
                <w:rFonts w:ascii="Times New Roman" w:hAnsi="Times New Roman" w:cs="Times New Roman"/>
                <w:sz w:val="24"/>
                <w:szCs w:val="24"/>
              </w:rPr>
              <w:t>Body</w:t>
            </w:r>
          </w:p>
        </w:tc>
        <w:tc>
          <w:tcPr>
            <w:tcW w:w="3009" w:type="dxa"/>
          </w:tcPr>
          <w:p w:rsidR="009331FB" w:rsidRPr="0006584A" w:rsidRDefault="009331FB" w:rsidP="0081775B">
            <w:pPr>
              <w:rPr>
                <w:rFonts w:ascii="Times New Roman" w:hAnsi="Times New Roman" w:cs="Times New Roman"/>
                <w:sz w:val="24"/>
                <w:szCs w:val="24"/>
              </w:rPr>
            </w:pPr>
            <w:r w:rsidRPr="0006584A">
              <w:rPr>
                <w:rFonts w:ascii="Times New Roman" w:hAnsi="Times New Roman" w:cs="Times New Roman"/>
                <w:sz w:val="24"/>
                <w:szCs w:val="24"/>
              </w:rPr>
              <w:t xml:space="preserve">The body index includes the type traits namely stature, body depth, chest width, dairy form, top line, rump width, rump angle. This index reflects closeness to </w:t>
            </w:r>
            <w:r w:rsidRPr="0006584A">
              <w:rPr>
                <w:rFonts w:ascii="Times New Roman" w:hAnsi="Times New Roman" w:cs="Times New Roman"/>
                <w:sz w:val="24"/>
                <w:szCs w:val="24"/>
              </w:rPr>
              <w:lastRenderedPageBreak/>
              <w:t xml:space="preserve">“ideal” dairy type. </w:t>
            </w:r>
          </w:p>
        </w:tc>
        <w:tc>
          <w:tcPr>
            <w:tcW w:w="2704" w:type="dxa"/>
          </w:tcPr>
          <w:p w:rsidR="009331FB" w:rsidRPr="0006584A" w:rsidRDefault="00173A3E" w:rsidP="00C3309F">
            <w:pPr>
              <w:rPr>
                <w:rFonts w:ascii="Times New Roman" w:hAnsi="Times New Roman" w:cs="Times New Roman"/>
                <w:color w:val="FF0000"/>
                <w:sz w:val="24"/>
                <w:szCs w:val="24"/>
              </w:rPr>
            </w:pPr>
            <w:r w:rsidRPr="0006584A">
              <w:rPr>
                <w:rFonts w:ascii="Times New Roman" w:hAnsi="Times New Roman" w:cs="Times New Roman"/>
                <w:sz w:val="24"/>
                <w:szCs w:val="24"/>
                <w:lang w:eastAsia="zh-CN"/>
              </w:rPr>
              <w:lastRenderedPageBreak/>
              <w:t>8</w:t>
            </w:r>
          </w:p>
        </w:tc>
        <w:tc>
          <w:tcPr>
            <w:tcW w:w="2064" w:type="dxa"/>
          </w:tcPr>
          <w:p w:rsidR="009331FB" w:rsidRPr="0006584A" w:rsidRDefault="004D5240" w:rsidP="00C3309F">
            <w:pPr>
              <w:rPr>
                <w:rFonts w:ascii="Times New Roman" w:hAnsi="Times New Roman" w:cs="Times New Roman"/>
                <w:sz w:val="24"/>
                <w:szCs w:val="24"/>
                <w:lang w:eastAsia="zh-CN"/>
              </w:rPr>
            </w:pPr>
            <w:r w:rsidRPr="0006584A">
              <w:rPr>
                <w:rFonts w:ascii="Times New Roman" w:hAnsi="Times New Roman" w:cs="Times New Roman"/>
                <w:sz w:val="24"/>
                <w:szCs w:val="24"/>
                <w:lang w:eastAsia="zh-CN"/>
              </w:rPr>
              <w:t>4,972</w:t>
            </w:r>
          </w:p>
        </w:tc>
      </w:tr>
      <w:tr w:rsidR="00DB287A" w:rsidRPr="0006584A" w:rsidTr="009331FB">
        <w:tc>
          <w:tcPr>
            <w:tcW w:w="1573" w:type="dxa"/>
          </w:tcPr>
          <w:p w:rsidR="00DB287A" w:rsidRPr="0006584A" w:rsidRDefault="00DB287A" w:rsidP="00DB287A">
            <w:pPr>
              <w:rPr>
                <w:rFonts w:ascii="Times New Roman" w:hAnsi="Times New Roman" w:cs="Times New Roman"/>
                <w:sz w:val="24"/>
                <w:szCs w:val="24"/>
              </w:rPr>
            </w:pPr>
            <w:r w:rsidRPr="0006584A">
              <w:rPr>
                <w:rFonts w:ascii="Times New Roman" w:hAnsi="Times New Roman" w:cs="Times New Roman"/>
                <w:sz w:val="24"/>
                <w:szCs w:val="24"/>
              </w:rPr>
              <w:lastRenderedPageBreak/>
              <w:t>Nordic total merit index</w:t>
            </w:r>
          </w:p>
        </w:tc>
        <w:tc>
          <w:tcPr>
            <w:tcW w:w="3009" w:type="dxa"/>
          </w:tcPr>
          <w:p w:rsidR="00DB287A" w:rsidRPr="0006584A" w:rsidRDefault="00DB287A" w:rsidP="00DB287A">
            <w:pPr>
              <w:rPr>
                <w:rFonts w:ascii="Times New Roman" w:hAnsi="Times New Roman" w:cs="Times New Roman"/>
                <w:sz w:val="24"/>
                <w:szCs w:val="24"/>
              </w:rPr>
            </w:pPr>
            <w:r w:rsidRPr="0006584A">
              <w:rPr>
                <w:rFonts w:ascii="Times New Roman" w:hAnsi="Times New Roman" w:cs="Times New Roman"/>
                <w:sz w:val="24"/>
                <w:szCs w:val="24"/>
              </w:rPr>
              <w:t>All traits are combined into the Nordic Total Merit index (NTM). NTM describes the total economic potential determined by genetics. Cows with high NTM bring greater economic benefits to the farmer, and the use of sires with high NTM will give offspring of higher economic value.</w:t>
            </w:r>
          </w:p>
        </w:tc>
        <w:tc>
          <w:tcPr>
            <w:tcW w:w="2704" w:type="dxa"/>
          </w:tcPr>
          <w:p w:rsidR="00DB287A" w:rsidRPr="0006584A" w:rsidRDefault="00DB287A" w:rsidP="00DB287A">
            <w:pPr>
              <w:rPr>
                <w:rFonts w:ascii="Times New Roman" w:hAnsi="Times New Roman" w:cs="Times New Roman"/>
                <w:sz w:val="24"/>
                <w:szCs w:val="24"/>
              </w:rPr>
            </w:pPr>
            <w:r w:rsidRPr="0006584A">
              <w:rPr>
                <w:rFonts w:ascii="Times New Roman" w:hAnsi="Times New Roman" w:cs="Times New Roman"/>
                <w:sz w:val="24"/>
                <w:szCs w:val="24"/>
              </w:rPr>
              <w:t>NA</w:t>
            </w:r>
          </w:p>
        </w:tc>
        <w:tc>
          <w:tcPr>
            <w:tcW w:w="2064" w:type="dxa"/>
          </w:tcPr>
          <w:p w:rsidR="00DB287A" w:rsidRPr="0006584A" w:rsidRDefault="00DB287A" w:rsidP="00DB287A">
            <w:pPr>
              <w:rPr>
                <w:rFonts w:ascii="Times New Roman" w:hAnsi="Times New Roman" w:cs="Times New Roman"/>
                <w:sz w:val="24"/>
                <w:szCs w:val="24"/>
              </w:rPr>
            </w:pPr>
            <w:r w:rsidRPr="0006584A">
              <w:rPr>
                <w:rFonts w:ascii="Times New Roman" w:hAnsi="Times New Roman" w:cs="Times New Roman"/>
                <w:sz w:val="24"/>
                <w:szCs w:val="24"/>
              </w:rPr>
              <w:t>2,272</w:t>
            </w:r>
          </w:p>
        </w:tc>
      </w:tr>
    </w:tbl>
    <w:p w:rsidR="003F7C50" w:rsidRPr="0006584A" w:rsidRDefault="00BE2936" w:rsidP="003F7C50">
      <w:pPr>
        <w:rPr>
          <w:rFonts w:ascii="Times New Roman" w:hAnsi="Times New Roman" w:cs="Times New Roman"/>
          <w:sz w:val="24"/>
          <w:szCs w:val="24"/>
        </w:rPr>
      </w:pPr>
      <w:r w:rsidRPr="0006584A">
        <w:rPr>
          <w:rFonts w:ascii="Times New Roman" w:hAnsi="Times New Roman" w:cs="Times New Roman"/>
          <w:sz w:val="24"/>
          <w:szCs w:val="24"/>
          <w:vertAlign w:val="superscript"/>
        </w:rPr>
        <w:t>1</w:t>
      </w:r>
      <w:r w:rsidRPr="0006584A">
        <w:rPr>
          <w:rFonts w:ascii="Times New Roman" w:hAnsi="Times New Roman" w:cs="Times New Roman"/>
          <w:sz w:val="24"/>
          <w:szCs w:val="24"/>
        </w:rPr>
        <w:t xml:space="preserve">Details on phenotypes and model for estimation of breeding value, see </w:t>
      </w:r>
      <w:hyperlink r:id="rId4" w:history="1">
        <w:r w:rsidRPr="0006584A">
          <w:rPr>
            <w:rStyle w:val="Hyperlink"/>
            <w:rFonts w:ascii="Times New Roman" w:hAnsi="Times New Roman" w:cs="Times New Roman"/>
            <w:sz w:val="24"/>
            <w:szCs w:val="24"/>
          </w:rPr>
          <w:t>http://www.nordicebv.info/</w:t>
        </w:r>
      </w:hyperlink>
      <w:r w:rsidRPr="0006584A">
        <w:rPr>
          <w:rFonts w:ascii="Times New Roman" w:hAnsi="Times New Roman" w:cs="Times New Roman"/>
          <w:sz w:val="24"/>
          <w:szCs w:val="24"/>
        </w:rPr>
        <w:t xml:space="preserve"> </w:t>
      </w:r>
    </w:p>
    <w:p w:rsidR="00DB2B77" w:rsidRPr="0006584A" w:rsidRDefault="00DB2B77" w:rsidP="003F7C50">
      <w:pPr>
        <w:rPr>
          <w:rFonts w:ascii="Times New Roman" w:hAnsi="Times New Roman" w:cs="Times New Roman"/>
          <w:sz w:val="24"/>
          <w:szCs w:val="24"/>
        </w:rPr>
      </w:pPr>
      <w:r w:rsidRPr="0006584A">
        <w:rPr>
          <w:rFonts w:ascii="Times New Roman" w:hAnsi="Times New Roman" w:cs="Times New Roman"/>
          <w:sz w:val="24"/>
          <w:szCs w:val="24"/>
        </w:rPr>
        <w:t>Note, milk and fat have one lead SNP overlap.</w:t>
      </w:r>
    </w:p>
    <w:p w:rsidR="009A4967" w:rsidRPr="009A4967" w:rsidRDefault="009A4967" w:rsidP="009A4967">
      <w:pPr>
        <w:spacing w:after="240" w:line="240" w:lineRule="auto"/>
        <w:rPr>
          <w:rFonts w:ascii="Times New Roman" w:hAnsi="Times New Roman" w:cs="Times New Roman"/>
          <w:sz w:val="24"/>
          <w:szCs w:val="24"/>
        </w:rPr>
      </w:pPr>
      <w:r w:rsidRPr="009A4967">
        <w:rPr>
          <w:rFonts w:ascii="Times New Roman" w:hAnsi="Times New Roman" w:cs="Times New Roman"/>
          <w:sz w:val="24"/>
          <w:szCs w:val="24"/>
        </w:rPr>
        <w:t>Table S2. The annotation category</w:t>
      </w:r>
    </w:p>
    <w:tbl>
      <w:tblPr>
        <w:tblStyle w:val="TableGrid2"/>
        <w:tblW w:w="0" w:type="auto"/>
        <w:tblLook w:val="04A0"/>
      </w:tblPr>
      <w:tblGrid>
        <w:gridCol w:w="3029"/>
        <w:gridCol w:w="2627"/>
        <w:gridCol w:w="2897"/>
        <w:gridCol w:w="797"/>
      </w:tblGrid>
      <w:tr w:rsidR="009A4967" w:rsidRPr="009A4967" w:rsidTr="009A4967">
        <w:tc>
          <w:tcPr>
            <w:tcW w:w="3029" w:type="dxa"/>
            <w:tcBorders>
              <w:top w:val="single" w:sz="4" w:space="0" w:color="auto"/>
            </w:tcBorders>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Classification I</w:t>
            </w:r>
          </w:p>
        </w:tc>
        <w:tc>
          <w:tcPr>
            <w:tcW w:w="2627" w:type="dxa"/>
            <w:tcBorders>
              <w:top w:val="single" w:sz="4" w:space="0" w:color="auto"/>
            </w:tcBorders>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Classification II</w:t>
            </w:r>
          </w:p>
        </w:tc>
        <w:tc>
          <w:tcPr>
            <w:tcW w:w="2897" w:type="dxa"/>
            <w:tcBorders>
              <w:top w:val="single" w:sz="4" w:space="0" w:color="auto"/>
            </w:tcBorders>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Classification III</w:t>
            </w:r>
          </w:p>
        </w:tc>
        <w:tc>
          <w:tcPr>
            <w:tcW w:w="797" w:type="dxa"/>
            <w:tcBorders>
              <w:top w:val="single" w:sz="4" w:space="0" w:color="auto"/>
            </w:tcBorders>
          </w:tcPr>
          <w:p w:rsidR="009A4967" w:rsidRPr="009A4967" w:rsidRDefault="009A4967" w:rsidP="009A4967">
            <w:pPr>
              <w:rPr>
                <w:rFonts w:ascii="Times New Roman" w:eastAsia="SimSun" w:hAnsi="Times New Roman" w:cs="Times New Roman"/>
                <w:sz w:val="24"/>
                <w:szCs w:val="24"/>
              </w:rPr>
            </w:pPr>
          </w:p>
        </w:tc>
      </w:tr>
      <w:tr w:rsidR="009A4967" w:rsidRPr="009A4967" w:rsidTr="00847C9E">
        <w:tc>
          <w:tcPr>
            <w:tcW w:w="3029"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 xml:space="preserve">(1) high impact variants (e.g., stop_gained, stop_lost, start_lost, frameshift, splice_acceptor, and splice_donor variants), </w:t>
            </w:r>
          </w:p>
          <w:p w:rsidR="009A4967" w:rsidRPr="009A4967" w:rsidRDefault="009A4967" w:rsidP="009A4967">
            <w:pPr>
              <w:rPr>
                <w:rFonts w:ascii="Times New Roman" w:eastAsia="SimSun" w:hAnsi="Times New Roman" w:cs="Times New Roman"/>
                <w:sz w:val="24"/>
                <w:szCs w:val="24"/>
              </w:rPr>
            </w:pPr>
          </w:p>
        </w:tc>
        <w:tc>
          <w:tcPr>
            <w:tcW w:w="262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High impact (as in classification I)</w:t>
            </w: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High impact (as in classification I)</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1</w:t>
            </w:r>
          </w:p>
        </w:tc>
      </w:tr>
      <w:tr w:rsidR="009A4967" w:rsidRPr="009A4967" w:rsidTr="00847C9E">
        <w:tc>
          <w:tcPr>
            <w:tcW w:w="3029"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(2) moderate impact variants (missense_variants),</w:t>
            </w:r>
          </w:p>
        </w:tc>
        <w:tc>
          <w:tcPr>
            <w:tcW w:w="262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Moderate impact (as in classification I)</w:t>
            </w: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Moderate impact (as in classification I)</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2</w:t>
            </w:r>
          </w:p>
        </w:tc>
      </w:tr>
      <w:tr w:rsidR="009A4967" w:rsidRPr="009A4967" w:rsidTr="00847C9E">
        <w:tc>
          <w:tcPr>
            <w:tcW w:w="3029"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(3) low impact variants (synonymous, stop_retained, upstream_gene, downstream_gene and splice_region variants)</w:t>
            </w:r>
          </w:p>
        </w:tc>
        <w:tc>
          <w:tcPr>
            <w:tcW w:w="262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Low impact (as in classification I)</w:t>
            </w: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Low impact (as in classification I)</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3</w:t>
            </w:r>
          </w:p>
        </w:tc>
      </w:tr>
      <w:tr w:rsidR="009A4967" w:rsidRPr="009A4967" w:rsidTr="00847C9E">
        <w:trPr>
          <w:trHeight w:val="484"/>
        </w:trPr>
        <w:tc>
          <w:tcPr>
            <w:tcW w:w="3029" w:type="dxa"/>
            <w:vMerge w:val="restart"/>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(4) other variants (including SNPs with a consequence predicted as “modifier  ”).</w:t>
            </w:r>
          </w:p>
          <w:p w:rsidR="009A4967" w:rsidRPr="009A4967" w:rsidRDefault="009A4967" w:rsidP="009A4967">
            <w:pPr>
              <w:rPr>
                <w:rFonts w:ascii="Times New Roman" w:eastAsia="SimSun" w:hAnsi="Times New Roman" w:cs="Times New Roman"/>
                <w:sz w:val="24"/>
                <w:szCs w:val="24"/>
              </w:rPr>
            </w:pPr>
          </w:p>
        </w:tc>
        <w:tc>
          <w:tcPr>
            <w:tcW w:w="262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(4.1) OC variants (annotated by VEP as “modifer” an</w:t>
            </w:r>
            <w:r w:rsidR="00466C8A">
              <w:rPr>
                <w:rFonts w:ascii="Times New Roman" w:eastAsia="SimSun" w:hAnsi="Times New Roman" w:cs="Times New Roman"/>
                <w:sz w:val="24"/>
                <w:szCs w:val="24"/>
              </w:rPr>
              <w:t>d located at ATAC-seq peaks</w:t>
            </w:r>
            <w:r w:rsidRPr="009A4967">
              <w:rPr>
                <w:rFonts w:ascii="Times New Roman" w:eastAsia="SimSun" w:hAnsi="Times New Roman" w:cs="Times New Roman"/>
                <w:sz w:val="24"/>
                <w:szCs w:val="24"/>
              </w:rPr>
              <w:t xml:space="preserve"> o</w:t>
            </w:r>
            <w:r w:rsidR="00466C8A">
              <w:rPr>
                <w:rFonts w:ascii="Times New Roman" w:eastAsia="SimSun" w:hAnsi="Times New Roman" w:cs="Times New Roman"/>
                <w:sz w:val="24"/>
                <w:szCs w:val="24"/>
              </w:rPr>
              <w:t>r H3K27Ac and H3K4me3 peaks</w:t>
            </w:r>
            <w:bookmarkStart w:id="0" w:name="_GoBack"/>
            <w:bookmarkEnd w:id="0"/>
            <w:r w:rsidRPr="009A4967">
              <w:rPr>
                <w:rFonts w:ascii="Times New Roman" w:eastAsia="SimSun" w:hAnsi="Times New Roman" w:cs="Times New Roman"/>
                <w:sz w:val="24"/>
                <w:szCs w:val="24"/>
              </w:rPr>
              <w:t>)</w:t>
            </w: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OC variants (as in classification II)</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4</w:t>
            </w:r>
          </w:p>
        </w:tc>
      </w:tr>
      <w:tr w:rsidR="009A4967" w:rsidRPr="009A4967" w:rsidTr="00847C9E">
        <w:trPr>
          <w:trHeight w:val="446"/>
        </w:trPr>
        <w:tc>
          <w:tcPr>
            <w:tcW w:w="3029" w:type="dxa"/>
            <w:vMerge/>
          </w:tcPr>
          <w:p w:rsidR="009A4967" w:rsidRPr="009A4967" w:rsidRDefault="009A4967" w:rsidP="009A4967">
            <w:pPr>
              <w:rPr>
                <w:rFonts w:ascii="Times New Roman" w:eastAsia="SimSun" w:hAnsi="Times New Roman" w:cs="Times New Roman"/>
                <w:sz w:val="24"/>
                <w:szCs w:val="24"/>
              </w:rPr>
            </w:pPr>
          </w:p>
        </w:tc>
        <w:tc>
          <w:tcPr>
            <w:tcW w:w="2627" w:type="dxa"/>
            <w:vMerge w:val="restart"/>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(4.2) variants with no known function i.e. NKF variants (including SNPs with a consequence predicted as “modifier”, which were not located in OC)</w:t>
            </w: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(4.2.1) variants located within 5’ and 3’ untranslated regions (UTR)</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5</w:t>
            </w:r>
          </w:p>
        </w:tc>
      </w:tr>
      <w:tr w:rsidR="009A4967" w:rsidRPr="009A4967" w:rsidTr="00847C9E">
        <w:trPr>
          <w:trHeight w:val="446"/>
        </w:trPr>
        <w:tc>
          <w:tcPr>
            <w:tcW w:w="3029" w:type="dxa"/>
            <w:vMerge/>
          </w:tcPr>
          <w:p w:rsidR="009A4967" w:rsidRPr="009A4967" w:rsidRDefault="009A4967" w:rsidP="009A4967">
            <w:pPr>
              <w:rPr>
                <w:rFonts w:ascii="Times New Roman" w:eastAsia="SimSun" w:hAnsi="Times New Roman" w:cs="Times New Roman"/>
                <w:sz w:val="24"/>
                <w:szCs w:val="24"/>
              </w:rPr>
            </w:pPr>
          </w:p>
        </w:tc>
        <w:tc>
          <w:tcPr>
            <w:tcW w:w="2627" w:type="dxa"/>
            <w:vMerge/>
          </w:tcPr>
          <w:p w:rsidR="009A4967" w:rsidRPr="009A4967" w:rsidRDefault="009A4967" w:rsidP="009A4967">
            <w:pPr>
              <w:rPr>
                <w:rFonts w:ascii="Times New Roman" w:eastAsia="SimSun" w:hAnsi="Times New Roman" w:cs="Times New Roman"/>
                <w:sz w:val="24"/>
                <w:szCs w:val="24"/>
              </w:rPr>
            </w:pP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 xml:space="preserve">(4.2.2) variants located in predicted RE according to a recently proposed algorithm based on </w:t>
            </w:r>
            <w:r w:rsidRPr="009A4967">
              <w:rPr>
                <w:rFonts w:ascii="Times New Roman" w:eastAsia="SimSun" w:hAnsi="Times New Roman" w:cs="Times New Roman"/>
                <w:sz w:val="24"/>
                <w:szCs w:val="24"/>
              </w:rPr>
              <w:lastRenderedPageBreak/>
              <w:t>conservation among mammals</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lastRenderedPageBreak/>
              <w:t>6</w:t>
            </w:r>
          </w:p>
        </w:tc>
      </w:tr>
      <w:tr w:rsidR="009A4967" w:rsidRPr="009A4967" w:rsidTr="00847C9E">
        <w:trPr>
          <w:trHeight w:val="446"/>
        </w:trPr>
        <w:tc>
          <w:tcPr>
            <w:tcW w:w="3029" w:type="dxa"/>
            <w:vMerge/>
          </w:tcPr>
          <w:p w:rsidR="009A4967" w:rsidRPr="009A4967" w:rsidRDefault="009A4967" w:rsidP="009A4967">
            <w:pPr>
              <w:rPr>
                <w:rFonts w:ascii="Times New Roman" w:eastAsia="SimSun" w:hAnsi="Times New Roman" w:cs="Times New Roman"/>
                <w:sz w:val="24"/>
                <w:szCs w:val="24"/>
              </w:rPr>
            </w:pPr>
          </w:p>
        </w:tc>
        <w:tc>
          <w:tcPr>
            <w:tcW w:w="2627" w:type="dxa"/>
            <w:vMerge/>
          </w:tcPr>
          <w:p w:rsidR="009A4967" w:rsidRPr="009A4967" w:rsidRDefault="009A4967" w:rsidP="009A4967">
            <w:pPr>
              <w:rPr>
                <w:rFonts w:ascii="Times New Roman" w:eastAsia="SimSun" w:hAnsi="Times New Roman" w:cs="Times New Roman"/>
                <w:sz w:val="24"/>
                <w:szCs w:val="24"/>
              </w:rPr>
            </w:pP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(4.2.3) variants located within ncRNAs retrieved from the RNAcentral database</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7</w:t>
            </w:r>
          </w:p>
        </w:tc>
      </w:tr>
      <w:tr w:rsidR="009A4967" w:rsidRPr="009A4967" w:rsidTr="00847C9E">
        <w:trPr>
          <w:trHeight w:val="446"/>
        </w:trPr>
        <w:tc>
          <w:tcPr>
            <w:tcW w:w="3029" w:type="dxa"/>
            <w:vMerge/>
          </w:tcPr>
          <w:p w:rsidR="009A4967" w:rsidRPr="009A4967" w:rsidRDefault="009A4967" w:rsidP="009A4967">
            <w:pPr>
              <w:rPr>
                <w:rFonts w:ascii="Times New Roman" w:eastAsia="SimSun" w:hAnsi="Times New Roman" w:cs="Times New Roman"/>
                <w:sz w:val="24"/>
                <w:szCs w:val="24"/>
              </w:rPr>
            </w:pPr>
          </w:p>
        </w:tc>
        <w:tc>
          <w:tcPr>
            <w:tcW w:w="2627" w:type="dxa"/>
            <w:vMerge/>
          </w:tcPr>
          <w:p w:rsidR="009A4967" w:rsidRPr="009A4967" w:rsidRDefault="009A4967" w:rsidP="009A4967">
            <w:pPr>
              <w:rPr>
                <w:rFonts w:ascii="Times New Roman" w:eastAsia="SimSun" w:hAnsi="Times New Roman" w:cs="Times New Roman"/>
                <w:sz w:val="24"/>
                <w:szCs w:val="24"/>
              </w:rPr>
            </w:pPr>
          </w:p>
        </w:tc>
        <w:tc>
          <w:tcPr>
            <w:tcW w:w="28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(4.2.4) variants with no known information (NKI) predicted as “modifier” and not located in any of these four  first three types of sequence</w:t>
            </w:r>
          </w:p>
        </w:tc>
        <w:tc>
          <w:tcPr>
            <w:tcW w:w="797" w:type="dxa"/>
          </w:tcPr>
          <w:p w:rsidR="009A4967" w:rsidRPr="009A4967" w:rsidRDefault="009A4967" w:rsidP="009A4967">
            <w:pPr>
              <w:rPr>
                <w:rFonts w:ascii="Times New Roman" w:eastAsia="SimSun" w:hAnsi="Times New Roman" w:cs="Times New Roman"/>
                <w:sz w:val="24"/>
                <w:szCs w:val="24"/>
              </w:rPr>
            </w:pPr>
            <w:r w:rsidRPr="009A4967">
              <w:rPr>
                <w:rFonts w:ascii="Times New Roman" w:eastAsia="SimSun" w:hAnsi="Times New Roman" w:cs="Times New Roman"/>
                <w:sz w:val="24"/>
                <w:szCs w:val="24"/>
              </w:rPr>
              <w:t>8</w:t>
            </w:r>
          </w:p>
        </w:tc>
      </w:tr>
    </w:tbl>
    <w:p w:rsidR="009A4967" w:rsidRPr="009A4967" w:rsidRDefault="009A4967" w:rsidP="009A4967">
      <w:pPr>
        <w:spacing w:after="0" w:line="240" w:lineRule="auto"/>
        <w:rPr>
          <w:rFonts w:ascii="Times New Roman" w:hAnsi="Times New Roman" w:cs="Times New Roman"/>
          <w:sz w:val="24"/>
          <w:szCs w:val="24"/>
        </w:rPr>
      </w:pPr>
    </w:p>
    <w:p w:rsidR="0006584A" w:rsidRDefault="0006584A" w:rsidP="009A4967">
      <w:pPr>
        <w:spacing w:after="0" w:line="240" w:lineRule="auto"/>
        <w:rPr>
          <w:rFonts w:ascii="Times New Roman" w:hAnsi="Times New Roman" w:cs="Times New Roman"/>
          <w:sz w:val="24"/>
          <w:szCs w:val="24"/>
        </w:rPr>
      </w:pPr>
    </w:p>
    <w:sectPr w:rsidR="0006584A" w:rsidSect="002B794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20"/>
  <w:hyphenationZone w:val="425"/>
  <w:characterSpacingControl w:val="doNotCompress"/>
  <w:compat>
    <w:useFELayout/>
  </w:compat>
  <w:rsids>
    <w:rsidRoot w:val="003F7C50"/>
    <w:rsid w:val="00047425"/>
    <w:rsid w:val="0006584A"/>
    <w:rsid w:val="0007131D"/>
    <w:rsid w:val="000A5A92"/>
    <w:rsid w:val="000B1907"/>
    <w:rsid w:val="000C4DE8"/>
    <w:rsid w:val="000D1F7C"/>
    <w:rsid w:val="00143C2C"/>
    <w:rsid w:val="00173A3E"/>
    <w:rsid w:val="00243DE3"/>
    <w:rsid w:val="002740F7"/>
    <w:rsid w:val="00276BF0"/>
    <w:rsid w:val="0028633A"/>
    <w:rsid w:val="002B7942"/>
    <w:rsid w:val="002C5A3D"/>
    <w:rsid w:val="00320667"/>
    <w:rsid w:val="00350DD1"/>
    <w:rsid w:val="003624F6"/>
    <w:rsid w:val="00386D3F"/>
    <w:rsid w:val="003917A3"/>
    <w:rsid w:val="003A0553"/>
    <w:rsid w:val="003B1A61"/>
    <w:rsid w:val="003B28F0"/>
    <w:rsid w:val="003E7CA8"/>
    <w:rsid w:val="003F7C50"/>
    <w:rsid w:val="00421438"/>
    <w:rsid w:val="00450369"/>
    <w:rsid w:val="00466C8A"/>
    <w:rsid w:val="004A3E28"/>
    <w:rsid w:val="004D5240"/>
    <w:rsid w:val="005102D4"/>
    <w:rsid w:val="005A1C40"/>
    <w:rsid w:val="005B48A9"/>
    <w:rsid w:val="005F4253"/>
    <w:rsid w:val="005F6519"/>
    <w:rsid w:val="0062173B"/>
    <w:rsid w:val="00622D4E"/>
    <w:rsid w:val="006303AD"/>
    <w:rsid w:val="00665CF3"/>
    <w:rsid w:val="006950A0"/>
    <w:rsid w:val="006A2C6D"/>
    <w:rsid w:val="0070691E"/>
    <w:rsid w:val="00781C42"/>
    <w:rsid w:val="007F1EA6"/>
    <w:rsid w:val="0080316F"/>
    <w:rsid w:val="00810E14"/>
    <w:rsid w:val="0081775B"/>
    <w:rsid w:val="008A6C29"/>
    <w:rsid w:val="008F6D24"/>
    <w:rsid w:val="009061AE"/>
    <w:rsid w:val="009331FB"/>
    <w:rsid w:val="0098348A"/>
    <w:rsid w:val="009A2718"/>
    <w:rsid w:val="009A4967"/>
    <w:rsid w:val="00A0420B"/>
    <w:rsid w:val="00A26751"/>
    <w:rsid w:val="00B4452D"/>
    <w:rsid w:val="00B65F7D"/>
    <w:rsid w:val="00BE2936"/>
    <w:rsid w:val="00C3309F"/>
    <w:rsid w:val="00C4476B"/>
    <w:rsid w:val="00C553BD"/>
    <w:rsid w:val="00CF34D7"/>
    <w:rsid w:val="00D32D57"/>
    <w:rsid w:val="00D97F13"/>
    <w:rsid w:val="00DA36E0"/>
    <w:rsid w:val="00DB281B"/>
    <w:rsid w:val="00DB287A"/>
    <w:rsid w:val="00DB2B77"/>
    <w:rsid w:val="00DD2547"/>
    <w:rsid w:val="00E3186F"/>
    <w:rsid w:val="00E34FD9"/>
    <w:rsid w:val="00E67658"/>
    <w:rsid w:val="00E736F9"/>
    <w:rsid w:val="00EB668D"/>
    <w:rsid w:val="00EE28D2"/>
    <w:rsid w:val="00EF7FC0"/>
    <w:rsid w:val="00F23197"/>
    <w:rsid w:val="00F3171A"/>
    <w:rsid w:val="00F3178D"/>
    <w:rsid w:val="00F431DE"/>
    <w:rsid w:val="00F60F1D"/>
    <w:rsid w:val="00FA274A"/>
    <w:rsid w:val="00FD0F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9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C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E2936"/>
    <w:rPr>
      <w:color w:val="0000FF" w:themeColor="hyperlink"/>
      <w:u w:val="single"/>
    </w:rPr>
  </w:style>
  <w:style w:type="character" w:styleId="CommentReference">
    <w:name w:val="annotation reference"/>
    <w:basedOn w:val="DefaultParagraphFont"/>
    <w:uiPriority w:val="99"/>
    <w:semiHidden/>
    <w:unhideWhenUsed/>
    <w:rsid w:val="00047425"/>
    <w:rPr>
      <w:sz w:val="16"/>
      <w:szCs w:val="16"/>
    </w:rPr>
  </w:style>
  <w:style w:type="paragraph" w:styleId="CommentText">
    <w:name w:val="annotation text"/>
    <w:basedOn w:val="Normal"/>
    <w:link w:val="CommentTextChar"/>
    <w:uiPriority w:val="99"/>
    <w:semiHidden/>
    <w:unhideWhenUsed/>
    <w:rsid w:val="00047425"/>
    <w:pPr>
      <w:spacing w:line="240" w:lineRule="auto"/>
    </w:pPr>
    <w:rPr>
      <w:sz w:val="20"/>
      <w:szCs w:val="20"/>
    </w:rPr>
  </w:style>
  <w:style w:type="character" w:customStyle="1" w:styleId="CommentTextChar">
    <w:name w:val="Comment Text Char"/>
    <w:basedOn w:val="DefaultParagraphFont"/>
    <w:link w:val="CommentText"/>
    <w:uiPriority w:val="99"/>
    <w:semiHidden/>
    <w:rsid w:val="00047425"/>
    <w:rPr>
      <w:sz w:val="20"/>
      <w:szCs w:val="20"/>
    </w:rPr>
  </w:style>
  <w:style w:type="paragraph" w:styleId="CommentSubject">
    <w:name w:val="annotation subject"/>
    <w:basedOn w:val="CommentText"/>
    <w:next w:val="CommentText"/>
    <w:link w:val="CommentSubjectChar"/>
    <w:uiPriority w:val="99"/>
    <w:semiHidden/>
    <w:unhideWhenUsed/>
    <w:rsid w:val="00047425"/>
    <w:rPr>
      <w:b/>
      <w:bCs/>
    </w:rPr>
  </w:style>
  <w:style w:type="character" w:customStyle="1" w:styleId="CommentSubjectChar">
    <w:name w:val="Comment Subject Char"/>
    <w:basedOn w:val="CommentTextChar"/>
    <w:link w:val="CommentSubject"/>
    <w:uiPriority w:val="99"/>
    <w:semiHidden/>
    <w:rsid w:val="00047425"/>
    <w:rPr>
      <w:b/>
      <w:bCs/>
      <w:sz w:val="20"/>
      <w:szCs w:val="20"/>
    </w:rPr>
  </w:style>
  <w:style w:type="paragraph" w:styleId="BalloonText">
    <w:name w:val="Balloon Text"/>
    <w:basedOn w:val="Normal"/>
    <w:link w:val="BalloonTextChar"/>
    <w:uiPriority w:val="99"/>
    <w:semiHidden/>
    <w:unhideWhenUsed/>
    <w:rsid w:val="000474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425"/>
    <w:rPr>
      <w:rFonts w:ascii="Segoe UI" w:hAnsi="Segoe UI" w:cs="Segoe UI"/>
      <w:sz w:val="18"/>
      <w:szCs w:val="18"/>
    </w:rPr>
  </w:style>
  <w:style w:type="table" w:customStyle="1" w:styleId="TableGrid1">
    <w:name w:val="Table Grid1"/>
    <w:basedOn w:val="TableNormal"/>
    <w:next w:val="TableGrid"/>
    <w:uiPriority w:val="59"/>
    <w:rsid w:val="0006584A"/>
    <w:pPr>
      <w:spacing w:after="0" w:line="240" w:lineRule="auto"/>
    </w:pPr>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A496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rdicebv.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708</Words>
  <Characters>4046</Characters>
  <Application>Microsoft Office Word</Application>
  <DocSecurity>0</DocSecurity>
  <Lines>74</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2019-04-02T13:04:00Z</dcterms:created>
  <dcterms:modified xsi:type="dcterms:W3CDTF">2019-05-07T02:01:00Z</dcterms:modified>
</cp:coreProperties>
</file>