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BFAE0" w14:textId="5A86F0FF" w:rsidR="00F908E2" w:rsidRDefault="00F908E2" w:rsidP="001236F9">
      <w:pPr>
        <w:spacing w:after="0"/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</w:pPr>
      <w:r w:rsidRPr="00F908E2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 xml:space="preserve">Additional </w:t>
      </w:r>
      <w:r w:rsidR="001962CE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>f</w:t>
      </w:r>
      <w:r w:rsidRPr="00F908E2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>ile 2</w:t>
      </w:r>
      <w:r w:rsidR="001962CE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>:</w:t>
      </w:r>
    </w:p>
    <w:p w14:paraId="746440F5" w14:textId="77777777" w:rsidR="00F908E2" w:rsidRDefault="00F908E2" w:rsidP="00F908E2">
      <w:pPr>
        <w:spacing w:after="0"/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</w:pPr>
    </w:p>
    <w:p w14:paraId="451CF230" w14:textId="77777777" w:rsidR="001236F9" w:rsidRDefault="001236F9" w:rsidP="00F908E2">
      <w:pPr>
        <w:spacing w:after="0"/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</w:pPr>
    </w:p>
    <w:p w14:paraId="0283E698" w14:textId="504ACEE3" w:rsidR="00F908E2" w:rsidRDefault="00F908E2" w:rsidP="008E6D39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 xml:space="preserve">Table </w:t>
      </w:r>
      <w:r w:rsidR="001962CE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>S</w:t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>1</w:t>
      </w:r>
      <w:r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</w:t>
      </w:r>
      <w:r w:rsidR="00B84812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Posterior </w:t>
      </w:r>
      <w:r w:rsidR="0064075C" w:rsidRPr="0064075C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Mean</w:t>
      </w:r>
      <w:r w:rsidR="00B84812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</w:t>
      </w:r>
      <w:r w:rsidR="0064075C" w:rsidRPr="0064075C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(</w:t>
      </w:r>
      <w:r w:rsidR="00B84812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Posterior </w:t>
      </w:r>
      <w:r w:rsidR="0064075C" w:rsidRPr="0064075C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SD)</w:t>
      </w:r>
      <w:bookmarkStart w:id="0" w:name="_GoBack"/>
      <w:bookmarkEnd w:id="0"/>
      <w:r w:rsidR="00F4545D" w:rsidRPr="008707DB">
        <w:rPr>
          <w:rFonts w:ascii="Times New Roman" w:hAnsi="Times New Roman" w:cs="Times New Roman"/>
          <w:color w:val="000000" w:themeColor="text1"/>
          <w:shd w:val="clear" w:color="auto" w:fill="FFFFFF"/>
          <w:vertAlign w:val="superscript"/>
          <w:lang w:val="en-US"/>
        </w:rPr>
        <w:t>a</w:t>
      </w:r>
      <w:r w:rsidR="0064075C" w:rsidRPr="0064075C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of genetic (above diagonal)</w:t>
      </w:r>
      <w:r w:rsidR="00B84812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and</w:t>
      </w:r>
      <w:r w:rsidR="0064075C" w:rsidRPr="0064075C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phenotypic (below diagonal) correlations</w:t>
      </w:r>
      <w:r w:rsidR="00B84812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,</w:t>
      </w:r>
      <w:r w:rsidR="0064075C" w:rsidRPr="0064075C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and </w:t>
      </w:r>
      <w:proofErr w:type="spellStart"/>
      <w:r w:rsidR="0064075C" w:rsidRPr="0064075C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heritabilit</w:t>
      </w:r>
      <w:r w:rsidR="00B84812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ies</w:t>
      </w:r>
      <w:proofErr w:type="spellEnd"/>
      <w:r w:rsidR="0064075C" w:rsidRPr="0064075C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(diagonal)</w:t>
      </w:r>
    </w:p>
    <w:p w14:paraId="19320FD1" w14:textId="77777777" w:rsidR="00F908E2" w:rsidRPr="001D0931" w:rsidRDefault="00F908E2" w:rsidP="00F908E2">
      <w:pPr>
        <w:spacing w:after="0"/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</w:pPr>
    </w:p>
    <w:tbl>
      <w:tblPr>
        <w:tblStyle w:val="Tablaconcuadrcu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6"/>
        <w:gridCol w:w="2066"/>
        <w:gridCol w:w="2067"/>
        <w:gridCol w:w="2067"/>
      </w:tblGrid>
      <w:tr w:rsidR="00F908E2" w:rsidRPr="00A13BBF" w14:paraId="5C897BE5" w14:textId="77777777" w:rsidTr="00E0784E">
        <w:trPr>
          <w:trHeight w:val="429"/>
        </w:trPr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57A0E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82D3F" w14:textId="62F96E12" w:rsidR="00F908E2" w:rsidRPr="001D0931" w:rsidRDefault="00F908E2" w:rsidP="00B8481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ADG</w:t>
            </w:r>
            <w:r w:rsidR="00B84812" w:rsidRPr="008707DB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 xml:space="preserve"> </w:t>
            </w:r>
            <w:r w:rsidR="00B84812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>b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CB2A3" w14:textId="6D29AB6E" w:rsidR="00F908E2" w:rsidRPr="001D0931" w:rsidRDefault="00F908E2" w:rsidP="00B8481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BF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DEEA8" w14:textId="5033F9DD" w:rsidR="00F908E2" w:rsidRPr="001D0931" w:rsidRDefault="00F908E2" w:rsidP="00B8481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FCR</w:t>
            </w:r>
            <w:r w:rsidR="00B84812" w:rsidRPr="008707DB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  <w:lang w:val="en-US"/>
              </w:rPr>
              <w:t xml:space="preserve"> </w:t>
            </w:r>
          </w:p>
        </w:tc>
      </w:tr>
      <w:tr w:rsidR="00F908E2" w:rsidRPr="00A13BBF" w14:paraId="51BBCD8A" w14:textId="77777777" w:rsidTr="00E0784E">
        <w:trPr>
          <w:trHeight w:val="429"/>
        </w:trPr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2162EA5E" w14:textId="77777777" w:rsidR="00F908E2" w:rsidRPr="001D0931" w:rsidRDefault="00F908E2" w:rsidP="00E0784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ADG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vAlign w:val="center"/>
          </w:tcPr>
          <w:p w14:paraId="6AC5DA62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0.20(0.08)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4357D152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0.50(0.24)*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1B060A09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0.46(0.46)</w:t>
            </w:r>
          </w:p>
        </w:tc>
      </w:tr>
      <w:tr w:rsidR="00F908E2" w:rsidRPr="00A13BBF" w14:paraId="5D706A60" w14:textId="77777777" w:rsidTr="00E0784E">
        <w:trPr>
          <w:trHeight w:val="441"/>
        </w:trPr>
        <w:tc>
          <w:tcPr>
            <w:tcW w:w="2066" w:type="dxa"/>
            <w:vAlign w:val="center"/>
          </w:tcPr>
          <w:p w14:paraId="2CC911E8" w14:textId="77777777" w:rsidR="00F908E2" w:rsidRPr="001D0931" w:rsidRDefault="00F908E2" w:rsidP="00E0784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BF</w:t>
            </w:r>
          </w:p>
        </w:tc>
        <w:tc>
          <w:tcPr>
            <w:tcW w:w="2066" w:type="dxa"/>
            <w:vAlign w:val="center"/>
          </w:tcPr>
          <w:p w14:paraId="38C0C4E7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0.59(0.03</w:t>
            </w: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*</w:t>
            </w:r>
          </w:p>
        </w:tc>
        <w:tc>
          <w:tcPr>
            <w:tcW w:w="2067" w:type="dxa"/>
            <w:vAlign w:val="center"/>
          </w:tcPr>
          <w:p w14:paraId="564EA0AB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0.37(0.10)</w:t>
            </w:r>
          </w:p>
        </w:tc>
        <w:tc>
          <w:tcPr>
            <w:tcW w:w="2067" w:type="dxa"/>
            <w:vAlign w:val="center"/>
          </w:tcPr>
          <w:p w14:paraId="2176964A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0.65(0.27)*</w:t>
            </w:r>
          </w:p>
        </w:tc>
      </w:tr>
      <w:tr w:rsidR="00F908E2" w:rsidRPr="001D0931" w14:paraId="435AE971" w14:textId="77777777" w:rsidTr="00E0784E">
        <w:trPr>
          <w:trHeight w:val="429"/>
        </w:trPr>
        <w:tc>
          <w:tcPr>
            <w:tcW w:w="2066" w:type="dxa"/>
            <w:vAlign w:val="center"/>
          </w:tcPr>
          <w:p w14:paraId="3CADC861" w14:textId="77777777" w:rsidR="00F908E2" w:rsidRPr="001D0931" w:rsidRDefault="00F908E2" w:rsidP="00E0784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FCR</w:t>
            </w:r>
          </w:p>
        </w:tc>
        <w:tc>
          <w:tcPr>
            <w:tcW w:w="2066" w:type="dxa"/>
            <w:vAlign w:val="center"/>
          </w:tcPr>
          <w:p w14:paraId="71ED1377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-0.04(0.04</w:t>
            </w: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)</w:t>
            </w:r>
          </w:p>
        </w:tc>
        <w:tc>
          <w:tcPr>
            <w:tcW w:w="2067" w:type="dxa"/>
            <w:vAlign w:val="center"/>
          </w:tcPr>
          <w:p w14:paraId="2F10C174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0.31(0.03</w:t>
            </w: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*</w:t>
            </w:r>
          </w:p>
        </w:tc>
        <w:tc>
          <w:tcPr>
            <w:tcW w:w="2067" w:type="dxa"/>
            <w:vAlign w:val="center"/>
          </w:tcPr>
          <w:p w14:paraId="30DA577B" w14:textId="77777777" w:rsidR="00F908E2" w:rsidRPr="001D0931" w:rsidRDefault="00F908E2" w:rsidP="00E078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1D0931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0.18(0.10)</w:t>
            </w:r>
          </w:p>
        </w:tc>
      </w:tr>
    </w:tbl>
    <w:p w14:paraId="01296B9A" w14:textId="33A5711B" w:rsidR="008707DB" w:rsidRDefault="008707DB" w:rsidP="008E6D39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</w:pPr>
      <w:proofErr w:type="spellStart"/>
      <w:proofErr w:type="gramStart"/>
      <w:r w:rsidRPr="008707DB">
        <w:rPr>
          <w:rFonts w:ascii="Times New Roman" w:hAnsi="Times New Roman" w:cs="Times New Roman"/>
          <w:color w:val="000000" w:themeColor="text1"/>
          <w:sz w:val="20"/>
          <w:szCs w:val="18"/>
          <w:vertAlign w:val="superscript"/>
          <w:lang w:val="en-GB"/>
        </w:rPr>
        <w:t>a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Estimate</w:t>
      </w:r>
      <w:r w:rsidR="00B84812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s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 </w:t>
      </w:r>
      <w:r w:rsidR="00B84812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obtained 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using the </w:t>
      </w:r>
      <w:r w:rsidR="00B84812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classical 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multi-trait animal model</w:t>
      </w:r>
    </w:p>
    <w:p w14:paraId="6ED3C76D" w14:textId="0129DA28" w:rsidR="00B84812" w:rsidRDefault="00B84812" w:rsidP="008E6D39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</w:pPr>
      <w:proofErr w:type="spellStart"/>
      <w:proofErr w:type="gramStart"/>
      <w:r>
        <w:rPr>
          <w:rFonts w:ascii="Times New Roman" w:hAnsi="Times New Roman" w:cs="Times New Roman"/>
          <w:color w:val="000000" w:themeColor="text1"/>
          <w:shd w:val="clear" w:color="auto" w:fill="FFFFFF"/>
          <w:vertAlign w:val="superscript"/>
          <w:lang w:val="en-GB"/>
        </w:rPr>
        <w:t>b</w:t>
      </w:r>
      <w:r w:rsidR="00F908E2" w:rsidRPr="001D0931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ADG</w:t>
      </w:r>
      <w:proofErr w:type="spellEnd"/>
      <w:proofErr w:type="gramEnd"/>
      <w:r w:rsidR="00F908E2" w:rsidRPr="001D0931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: average daily gain, BF: </w:t>
      </w:r>
      <w:proofErr w:type="spellStart"/>
      <w:r w:rsidR="00F908E2" w:rsidRPr="001D0931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backfat</w:t>
      </w:r>
      <w:proofErr w:type="spellEnd"/>
      <w:r w:rsidR="00F908E2" w:rsidRPr="001D0931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 thickness, FCR: feed conversion ratio. </w:t>
      </w:r>
    </w:p>
    <w:p w14:paraId="2678FAEC" w14:textId="2EBB4572" w:rsidR="00F4545D" w:rsidRDefault="00F908E2" w:rsidP="00F4545D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1D0931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*</w:t>
      </w:r>
      <w:r w:rsidR="00F4545D" w:rsidRPr="00F4545D">
        <w:rPr>
          <w:rFonts w:ascii="Times New Roman" w:hAnsi="Times New Roman" w:cs="Times New Roman"/>
          <w:sz w:val="20"/>
          <w:szCs w:val="24"/>
          <w:vertAlign w:val="superscript"/>
          <w:lang w:val="en-GB"/>
        </w:rPr>
        <w:t xml:space="preserve"> </w:t>
      </w:r>
      <w:r w:rsidR="00F4545D" w:rsidRPr="00F07BDC">
        <w:rPr>
          <w:rFonts w:ascii="Times New Roman" w:hAnsi="Times New Roman" w:cs="Times New Roman"/>
          <w:sz w:val="20"/>
          <w:szCs w:val="24"/>
          <w:lang w:val="en-GB"/>
        </w:rPr>
        <w:t xml:space="preserve">Probability of being </w:t>
      </w:r>
      <w:r w:rsidR="00F4545D">
        <w:rPr>
          <w:rFonts w:ascii="Times New Roman" w:hAnsi="Times New Roman" w:cs="Times New Roman"/>
          <w:sz w:val="20"/>
          <w:szCs w:val="24"/>
          <w:lang w:val="en-GB"/>
        </w:rPr>
        <w:t>high</w:t>
      </w:r>
      <w:r w:rsidR="00F4545D" w:rsidRPr="00F07BDC">
        <w:rPr>
          <w:rFonts w:ascii="Times New Roman" w:hAnsi="Times New Roman" w:cs="Times New Roman"/>
          <w:sz w:val="20"/>
          <w:szCs w:val="24"/>
          <w:lang w:val="en-GB"/>
        </w:rPr>
        <w:t xml:space="preserve">er than </w:t>
      </w:r>
      <w:proofErr w:type="gramStart"/>
      <w:r w:rsidR="00F4545D" w:rsidRPr="00F07BDC">
        <w:rPr>
          <w:rFonts w:ascii="Times New Roman" w:hAnsi="Times New Roman" w:cs="Times New Roman"/>
          <w:sz w:val="20"/>
          <w:szCs w:val="24"/>
          <w:lang w:val="en-GB"/>
        </w:rPr>
        <w:t>0</w:t>
      </w:r>
      <w:proofErr w:type="gramEnd"/>
      <w:r w:rsidR="00F4545D">
        <w:rPr>
          <w:rFonts w:ascii="Times New Roman" w:hAnsi="Times New Roman" w:cs="Times New Roman"/>
          <w:sz w:val="20"/>
          <w:szCs w:val="24"/>
          <w:lang w:val="en-GB"/>
        </w:rPr>
        <w:t xml:space="preserve"> was not higher than </w:t>
      </w:r>
      <w:r w:rsidR="00F4545D" w:rsidRPr="00F07BDC">
        <w:rPr>
          <w:rFonts w:ascii="Times New Roman" w:hAnsi="Times New Roman" w:cs="Times New Roman"/>
          <w:sz w:val="20"/>
          <w:szCs w:val="24"/>
          <w:lang w:val="en-GB"/>
        </w:rPr>
        <w:t xml:space="preserve">0.95 or </w:t>
      </w:r>
      <w:r w:rsidR="00F4545D">
        <w:rPr>
          <w:rFonts w:ascii="Times New Roman" w:hAnsi="Times New Roman" w:cs="Times New Roman"/>
          <w:sz w:val="20"/>
          <w:szCs w:val="24"/>
          <w:lang w:val="en-GB"/>
        </w:rPr>
        <w:t xml:space="preserve">lower than </w:t>
      </w:r>
      <w:r w:rsidR="00F4545D" w:rsidRPr="00F07BDC">
        <w:rPr>
          <w:rFonts w:ascii="Times New Roman" w:hAnsi="Times New Roman" w:cs="Times New Roman"/>
          <w:sz w:val="20"/>
          <w:szCs w:val="24"/>
          <w:lang w:val="en-GB"/>
        </w:rPr>
        <w:t>0.05.</w:t>
      </w:r>
    </w:p>
    <w:p w14:paraId="11BA7323" w14:textId="4E04BAA4" w:rsidR="00F908E2" w:rsidRPr="00F4545D" w:rsidRDefault="00F908E2" w:rsidP="008E6D39">
      <w:pPr>
        <w:spacing w:after="0"/>
        <w:jc w:val="both"/>
        <w:rPr>
          <w:rFonts w:ascii="Times New Roman" w:hAnsi="Times New Roman" w:cs="Times New Roman"/>
          <w:color w:val="000000" w:themeColor="text1"/>
          <w:lang w:val="en-GB"/>
        </w:rPr>
      </w:pPr>
    </w:p>
    <w:p w14:paraId="38DFCC73" w14:textId="77777777" w:rsidR="003E0774" w:rsidRPr="008707DB" w:rsidRDefault="003E0774">
      <w:pPr>
        <w:rPr>
          <w:lang w:val="en-US"/>
        </w:rPr>
      </w:pPr>
    </w:p>
    <w:sectPr w:rsidR="003E0774" w:rsidRPr="008707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1D9"/>
    <w:rsid w:val="000E5293"/>
    <w:rsid w:val="001236F9"/>
    <w:rsid w:val="001962CE"/>
    <w:rsid w:val="003E0774"/>
    <w:rsid w:val="005501D9"/>
    <w:rsid w:val="005774DD"/>
    <w:rsid w:val="0064075C"/>
    <w:rsid w:val="008707DB"/>
    <w:rsid w:val="008E6D39"/>
    <w:rsid w:val="009A623C"/>
    <w:rsid w:val="00B84812"/>
    <w:rsid w:val="00F4545D"/>
    <w:rsid w:val="00F9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756F3E"/>
  <w15:chartTrackingRefBased/>
  <w15:docId w15:val="{B417F872-4823-4F88-B4FE-F72CDD99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8E2"/>
    <w:pPr>
      <w:spacing w:after="200" w:line="276" w:lineRule="auto"/>
    </w:pPr>
    <w:rPr>
      <w:rFonts w:eastAsiaTheme="minorEastAsia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90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9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62CE"/>
    <w:rPr>
      <w:rFonts w:ascii="Segoe UI" w:eastAsiaTheme="minorEastAsia" w:hAnsi="Segoe UI" w:cs="Segoe UI"/>
      <w:sz w:val="18"/>
      <w:szCs w:val="18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81</Words>
  <Characters>446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Herrera, William</dc:creator>
  <cp:keywords/>
  <dc:description/>
  <cp:lastModifiedBy>Sanchez, Juan Pablo</cp:lastModifiedBy>
  <cp:revision>12</cp:revision>
  <dcterms:created xsi:type="dcterms:W3CDTF">2020-06-10T07:58:00Z</dcterms:created>
  <dcterms:modified xsi:type="dcterms:W3CDTF">2020-09-01T08:34:00Z</dcterms:modified>
</cp:coreProperties>
</file>