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D7E" w:rsidRPr="00CA76E2" w:rsidRDefault="00FD6D7E" w:rsidP="00FD6D7E">
      <w:pPr>
        <w:spacing w:after="160" w:line="240" w:lineRule="auto"/>
        <w:rPr>
          <w:rFonts w:ascii="Times New Roman" w:hAnsi="Times New Roman"/>
          <w:sz w:val="24"/>
          <w:lang w:val="en-GB"/>
        </w:rPr>
      </w:pPr>
      <w:r w:rsidRPr="00CA76E2">
        <w:rPr>
          <w:rFonts w:ascii="Times New Roman" w:hAnsi="Times New Roman"/>
          <w:b/>
          <w:sz w:val="24"/>
          <w:lang w:val="en-GB"/>
        </w:rPr>
        <w:t>Table S</w:t>
      </w:r>
      <w:r>
        <w:rPr>
          <w:rFonts w:ascii="Times New Roman" w:hAnsi="Times New Roman"/>
          <w:b/>
          <w:sz w:val="24"/>
          <w:lang w:val="en-GB"/>
        </w:rPr>
        <w:t>1</w:t>
      </w:r>
      <w:r w:rsidRPr="00CA76E2">
        <w:rPr>
          <w:rFonts w:ascii="Times New Roman" w:hAnsi="Times New Roman"/>
          <w:b/>
          <w:sz w:val="24"/>
          <w:lang w:val="en-GB"/>
        </w:rPr>
        <w:t xml:space="preserve"> Phenotypic variance explained by all SNPs for all phenotype </w:t>
      </w:r>
      <w:proofErr w:type="spellStart"/>
      <w:r w:rsidRPr="00CA76E2">
        <w:rPr>
          <w:rFonts w:ascii="Times New Roman" w:hAnsi="Times New Roman"/>
          <w:b/>
          <w:sz w:val="24"/>
          <w:lang w:val="en-GB"/>
        </w:rPr>
        <w:t>codings</w:t>
      </w:r>
      <w:proofErr w:type="spellEnd"/>
    </w:p>
    <w:tbl>
      <w:tblPr>
        <w:tblW w:w="9371" w:type="dxa"/>
        <w:tblInd w:w="5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2268"/>
        <w:gridCol w:w="1134"/>
        <w:gridCol w:w="1186"/>
        <w:gridCol w:w="1187"/>
        <w:gridCol w:w="1187"/>
        <w:gridCol w:w="267"/>
        <w:gridCol w:w="1134"/>
      </w:tblGrid>
      <w:tr w:rsidR="00FD6D7E" w:rsidRPr="00CA76E2" w:rsidTr="00A32E86">
        <w:trPr>
          <w:trHeight w:val="300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Coding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Dataset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V(G)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V(e)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Vp</w:t>
            </w:r>
            <w:proofErr w:type="spellEnd"/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V(G)/</w:t>
            </w: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Vp</w:t>
            </w:r>
            <w:proofErr w:type="spellEnd"/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CC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Observed phenotype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Estimate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0.2889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0.1577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0.4466</w:t>
            </w: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000000" w:fill="FFFFFF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0.6469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2268" w:type="dxa"/>
            <w:vMerge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SE</w:t>
            </w:r>
          </w:p>
        </w:tc>
        <w:tc>
          <w:tcPr>
            <w:tcW w:w="1186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0.0998</w:t>
            </w:r>
          </w:p>
        </w:tc>
        <w:tc>
          <w:tcPr>
            <w:tcW w:w="1187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0.0812</w:t>
            </w:r>
          </w:p>
        </w:tc>
        <w:tc>
          <w:tcPr>
            <w:tcW w:w="1187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0.05</w:t>
            </w: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05</w:t>
            </w:r>
          </w:p>
        </w:tc>
        <w:tc>
          <w:tcPr>
            <w:tcW w:w="267" w:type="dxa"/>
            <w:shd w:val="clear" w:color="000000" w:fill="FFFFFF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0.1900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 w:val="restart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 xml:space="preserve">Mean </w:t>
            </w: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permuted</w:t>
            </w:r>
            <w:proofErr w:type="spellEnd"/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Estimate</w:t>
            </w:r>
            <w:proofErr w:type="spellEnd"/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0.0551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0.4803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0.5355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0.1036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SE</w:t>
            </w:r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0.1145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0.1186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0.0583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0.2106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 w:val="restart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CCL</w:t>
            </w:r>
          </w:p>
        </w:tc>
        <w:tc>
          <w:tcPr>
            <w:tcW w:w="2268" w:type="dxa"/>
            <w:vMerge w:val="restart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Observed phenotype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Estimate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0.4168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0.2504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0.6672</w:t>
            </w:r>
          </w:p>
        </w:tc>
        <w:tc>
          <w:tcPr>
            <w:tcW w:w="267" w:type="dxa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0.6247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2268" w:type="dxa"/>
            <w:vMerge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SE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0.1543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0.1272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0.0756</w:t>
            </w:r>
          </w:p>
        </w:tc>
        <w:tc>
          <w:tcPr>
            <w:tcW w:w="267" w:type="dxa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0.1995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2268" w:type="dxa"/>
            <w:vMerge w:val="restart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Mean permuted</w:t>
            </w: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Estimate</w:t>
            </w:r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0.0588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0.7242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0.7830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0.0741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2268" w:type="dxa"/>
            <w:vMerge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SE</w:t>
            </w:r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0.1666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0.1738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0.0851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0.2104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 w:val="restart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BC1</w:t>
            </w:r>
          </w:p>
        </w:tc>
        <w:tc>
          <w:tcPr>
            <w:tcW w:w="2268" w:type="dxa"/>
            <w:vMerge w:val="restart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Observed phenotype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Estimate</w:t>
            </w:r>
            <w:proofErr w:type="spellEnd"/>
          </w:p>
        </w:tc>
        <w:tc>
          <w:tcPr>
            <w:tcW w:w="1186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0.1139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0.0754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0.1894</w:t>
            </w:r>
          </w:p>
        </w:tc>
        <w:tc>
          <w:tcPr>
            <w:tcW w:w="267" w:type="dxa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0.6017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SE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0.0538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0.0451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0.0219</w:t>
            </w:r>
          </w:p>
        </w:tc>
        <w:tc>
          <w:tcPr>
            <w:tcW w:w="267" w:type="dxa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0.2513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 w:val="restart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 xml:space="preserve">Mean </w:t>
            </w: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permuted</w:t>
            </w:r>
            <w:proofErr w:type="spellEnd"/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Estimate</w:t>
            </w:r>
            <w:proofErr w:type="spellEnd"/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0.0179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0.2009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0.2188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0.0806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SE</w:t>
            </w:r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0.0465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0.0485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0.0238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0.2102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 w:val="restart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BC2</w:t>
            </w:r>
          </w:p>
        </w:tc>
        <w:tc>
          <w:tcPr>
            <w:tcW w:w="2268" w:type="dxa"/>
            <w:vMerge w:val="restart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en-GB" w:eastAsia="de-DE"/>
              </w:rPr>
              <w:t>Observed phenotype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Estimate</w:t>
            </w:r>
            <w:proofErr w:type="spellEnd"/>
          </w:p>
        </w:tc>
        <w:tc>
          <w:tcPr>
            <w:tcW w:w="1186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0.0329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0.0474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0.0803</w:t>
            </w:r>
          </w:p>
        </w:tc>
        <w:tc>
          <w:tcPr>
            <w:tcW w:w="267" w:type="dxa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0.4100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SE</w:t>
            </w:r>
          </w:p>
        </w:tc>
        <w:tc>
          <w:tcPr>
            <w:tcW w:w="1186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0.0154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0.0146</w:t>
            </w:r>
          </w:p>
        </w:tc>
        <w:tc>
          <w:tcPr>
            <w:tcW w:w="1187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0.0088</w:t>
            </w:r>
          </w:p>
        </w:tc>
        <w:tc>
          <w:tcPr>
            <w:tcW w:w="267" w:type="dxa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0.1776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 w:val="restart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 xml:space="preserve">Mean </w:t>
            </w: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permuted</w:t>
            </w:r>
            <w:proofErr w:type="spellEnd"/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proofErr w:type="spellStart"/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Estimate</w:t>
            </w:r>
            <w:proofErr w:type="spellEnd"/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0.0106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0.0923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0.1030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0.1022</w:t>
            </w:r>
          </w:p>
        </w:tc>
      </w:tr>
      <w:tr w:rsidR="00FD6D7E" w:rsidRPr="00CA76E2" w:rsidTr="00A32E86">
        <w:trPr>
          <w:trHeight w:val="300"/>
        </w:trPr>
        <w:tc>
          <w:tcPr>
            <w:tcW w:w="1008" w:type="dxa"/>
            <w:vMerge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2268" w:type="dxa"/>
            <w:vMerge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eastAsia="de-DE"/>
              </w:rPr>
              <w:t>SE</w:t>
            </w:r>
          </w:p>
        </w:tc>
        <w:tc>
          <w:tcPr>
            <w:tcW w:w="1186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0.0220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0.0228</w:t>
            </w:r>
          </w:p>
        </w:tc>
        <w:tc>
          <w:tcPr>
            <w:tcW w:w="1187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0.0112</w:t>
            </w:r>
          </w:p>
        </w:tc>
        <w:tc>
          <w:tcPr>
            <w:tcW w:w="267" w:type="dxa"/>
            <w:shd w:val="clear" w:color="000000" w:fill="F2F2F2"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1134" w:type="dxa"/>
            <w:shd w:val="clear" w:color="000000" w:fill="F2F2F2"/>
            <w:noWrap/>
            <w:hideMark/>
          </w:tcPr>
          <w:p w:rsidR="00FD6D7E" w:rsidRPr="00CA76E2" w:rsidRDefault="00FD6D7E" w:rsidP="00A32E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0.2101</w:t>
            </w:r>
          </w:p>
        </w:tc>
      </w:tr>
    </w:tbl>
    <w:p w:rsidR="00FD6D7E" w:rsidRDefault="00FD6D7E" w:rsidP="00127797">
      <w:pPr>
        <w:spacing w:after="160" w:line="240" w:lineRule="auto"/>
        <w:rPr>
          <w:rFonts w:ascii="Times New Roman" w:hAnsi="Times New Roman"/>
          <w:b/>
          <w:sz w:val="24"/>
          <w:lang w:val="en-GB"/>
        </w:rPr>
      </w:pPr>
    </w:p>
    <w:p w:rsidR="00CA76E2" w:rsidRPr="00CA76E2" w:rsidRDefault="00CA76E2" w:rsidP="00127797">
      <w:pPr>
        <w:spacing w:after="160" w:line="240" w:lineRule="auto"/>
        <w:rPr>
          <w:rFonts w:ascii="Times New Roman" w:hAnsi="Times New Roman"/>
          <w:b/>
          <w:sz w:val="24"/>
          <w:lang w:val="en-GB"/>
        </w:rPr>
      </w:pPr>
      <w:r w:rsidRPr="00CA76E2">
        <w:rPr>
          <w:rFonts w:ascii="Times New Roman" w:hAnsi="Times New Roman"/>
          <w:b/>
          <w:sz w:val="24"/>
          <w:lang w:val="en-GB"/>
        </w:rPr>
        <w:t>Table S</w:t>
      </w:r>
      <w:r w:rsidR="00D473B7">
        <w:rPr>
          <w:rFonts w:ascii="Times New Roman" w:hAnsi="Times New Roman"/>
          <w:b/>
          <w:sz w:val="24"/>
          <w:lang w:val="en-GB"/>
        </w:rPr>
        <w:t>2</w:t>
      </w:r>
      <w:r w:rsidRPr="00CA76E2">
        <w:rPr>
          <w:rFonts w:ascii="Times New Roman" w:hAnsi="Times New Roman"/>
          <w:b/>
          <w:sz w:val="24"/>
          <w:lang w:val="en-GB"/>
        </w:rPr>
        <w:t xml:space="preserve"> Genome-wide significance thresholds for LRT values of </w:t>
      </w:r>
      <w:proofErr w:type="spellStart"/>
      <w:r w:rsidRPr="00CA76E2">
        <w:rPr>
          <w:rFonts w:ascii="Times New Roman" w:hAnsi="Times New Roman"/>
          <w:b/>
          <w:sz w:val="24"/>
          <w:lang w:val="en-GB"/>
        </w:rPr>
        <w:t>cLDLA</w:t>
      </w:r>
      <w:proofErr w:type="spellEnd"/>
      <w:r w:rsidRPr="00CA76E2">
        <w:rPr>
          <w:rFonts w:ascii="Times New Roman" w:hAnsi="Times New Roman"/>
          <w:b/>
          <w:sz w:val="24"/>
          <w:lang w:val="en-GB"/>
        </w:rPr>
        <w:t xml:space="preserve"> for different phenotype </w:t>
      </w:r>
      <w:proofErr w:type="spellStart"/>
      <w:r w:rsidRPr="00CA76E2">
        <w:rPr>
          <w:rFonts w:ascii="Times New Roman" w:hAnsi="Times New Roman"/>
          <w:b/>
          <w:sz w:val="24"/>
          <w:lang w:val="en-GB"/>
        </w:rPr>
        <w:t>codings</w:t>
      </w:r>
      <w:proofErr w:type="spellEnd"/>
      <w:r w:rsidRPr="00CA76E2">
        <w:rPr>
          <w:rFonts w:ascii="Times New Roman" w:hAnsi="Times New Roman"/>
          <w:b/>
          <w:sz w:val="24"/>
          <w:lang w:val="en-GB"/>
        </w:rPr>
        <w:t xml:space="preserve"> detected by permutation testing</w:t>
      </w:r>
    </w:p>
    <w:tbl>
      <w:tblPr>
        <w:tblStyle w:val="EinfacheTabelle31"/>
        <w:tblW w:w="0" w:type="auto"/>
        <w:tblBorders>
          <w:top w:val="single" w:sz="4" w:space="0" w:color="auto"/>
          <w:bottom w:val="single" w:sz="4" w:space="0" w:color="auto"/>
        </w:tblBorders>
        <w:tblLook w:val="06A0" w:firstRow="1" w:lastRow="0" w:firstColumn="1" w:lastColumn="0" w:noHBand="1" w:noVBand="1"/>
      </w:tblPr>
      <w:tblGrid>
        <w:gridCol w:w="576"/>
        <w:gridCol w:w="1303"/>
        <w:gridCol w:w="1463"/>
        <w:gridCol w:w="1410"/>
      </w:tblGrid>
      <w:tr w:rsidR="00CA76E2" w:rsidRPr="00CA76E2" w:rsidTr="001277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</w:pPr>
            <w:proofErr w:type="spellStart"/>
            <w:r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>sw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>CC</w:t>
            </w:r>
            <w:r w:rsidR="00127797"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 xml:space="preserve"> </w:t>
            </w:r>
            <w:proofErr w:type="spellStart"/>
            <w:r w:rsidR="00127797"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>coding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>CCL</w:t>
            </w:r>
            <w:r w:rsidR="00127797"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 xml:space="preserve"> </w:t>
            </w:r>
            <w:proofErr w:type="spellStart"/>
            <w:r w:rsidR="00127797"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>coding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>BC1</w:t>
            </w:r>
            <w:r w:rsidR="00127797"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 xml:space="preserve"> </w:t>
            </w:r>
            <w:proofErr w:type="spellStart"/>
            <w:r w:rsidR="00127797" w:rsidRPr="00CA76E2">
              <w:rPr>
                <w:rFonts w:ascii="Times New Roman" w:eastAsia="Times New Roman" w:hAnsi="Times New Roman"/>
                <w:caps w:val="0"/>
                <w:color w:val="000000"/>
                <w:sz w:val="24"/>
                <w:lang w:eastAsia="de-DE"/>
              </w:rPr>
              <w:t>coding</w:t>
            </w:r>
            <w:proofErr w:type="spellEnd"/>
          </w:p>
        </w:tc>
      </w:tr>
      <w:tr w:rsidR="00CA76E2" w:rsidRPr="00CA76E2" w:rsidTr="00127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none" w:sz="0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15.40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</w:tr>
      <w:tr w:rsidR="00CA76E2" w:rsidRPr="00CA76E2" w:rsidTr="00127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14.74</w:t>
            </w: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15.28</w:t>
            </w: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14.98</w:t>
            </w:r>
          </w:p>
        </w:tc>
      </w:tr>
      <w:tr w:rsidR="00CA76E2" w:rsidRPr="00CA76E2" w:rsidTr="00127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80</w:t>
            </w: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16.39</w:t>
            </w: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</w:tr>
      <w:tr w:rsidR="00CA76E2" w:rsidRPr="00CA76E2" w:rsidTr="00127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160</w:t>
            </w: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15.67</w:t>
            </w:r>
          </w:p>
        </w:tc>
        <w:tc>
          <w:tcPr>
            <w:tcW w:w="0" w:type="auto"/>
            <w:noWrap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  <w:tc>
          <w:tcPr>
            <w:tcW w:w="0" w:type="auto"/>
            <w:noWrap/>
            <w:hideMark/>
          </w:tcPr>
          <w:p w:rsidR="00CA76E2" w:rsidRPr="00CA76E2" w:rsidRDefault="00CA76E2" w:rsidP="00CA76E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</w:p>
        </w:tc>
      </w:tr>
    </w:tbl>
    <w:p w:rsidR="00CA76E2" w:rsidRPr="00127797" w:rsidRDefault="00CA76E2" w:rsidP="00CA76E2">
      <w:pPr>
        <w:spacing w:after="160" w:line="480" w:lineRule="auto"/>
        <w:rPr>
          <w:rFonts w:ascii="Times New Roman" w:hAnsi="Times New Roman"/>
          <w:sz w:val="20"/>
          <w:lang w:val="en-GB"/>
        </w:rPr>
      </w:pPr>
      <w:proofErr w:type="spellStart"/>
      <w:r w:rsidRPr="00127797">
        <w:rPr>
          <w:rFonts w:ascii="Times New Roman" w:hAnsi="Times New Roman"/>
          <w:sz w:val="20"/>
          <w:lang w:val="en-GB"/>
        </w:rPr>
        <w:t>sw</w:t>
      </w:r>
      <w:proofErr w:type="spellEnd"/>
      <w:r w:rsidRPr="00127797">
        <w:rPr>
          <w:rFonts w:ascii="Times New Roman" w:hAnsi="Times New Roman"/>
          <w:sz w:val="20"/>
          <w:lang w:val="en-GB"/>
        </w:rPr>
        <w:t>: sliding window</w:t>
      </w:r>
    </w:p>
    <w:p w:rsidR="00EF4EC1" w:rsidRPr="00CA76E2" w:rsidRDefault="00EF4EC1" w:rsidP="00EF4EC1">
      <w:pPr>
        <w:spacing w:after="160" w:line="240" w:lineRule="auto"/>
        <w:rPr>
          <w:rFonts w:ascii="Times New Roman" w:hAnsi="Times New Roman"/>
          <w:b/>
          <w:sz w:val="24"/>
          <w:lang w:val="en-GB"/>
        </w:rPr>
      </w:pPr>
      <w:r w:rsidRPr="00CA76E2">
        <w:rPr>
          <w:rFonts w:ascii="Times New Roman" w:hAnsi="Times New Roman"/>
          <w:b/>
          <w:sz w:val="24"/>
          <w:lang w:val="en-GB"/>
        </w:rPr>
        <w:t>Table S</w:t>
      </w:r>
      <w:r>
        <w:rPr>
          <w:rFonts w:ascii="Times New Roman" w:hAnsi="Times New Roman"/>
          <w:b/>
          <w:sz w:val="24"/>
          <w:lang w:val="en-GB"/>
        </w:rPr>
        <w:t>3</w:t>
      </w:r>
      <w:r w:rsidRPr="00CA76E2">
        <w:rPr>
          <w:rFonts w:ascii="Times New Roman" w:hAnsi="Times New Roman"/>
          <w:b/>
          <w:sz w:val="24"/>
          <w:lang w:val="en-GB"/>
        </w:rPr>
        <w:t xml:space="preserve"> Power to detect a QTL for the four different </w:t>
      </w:r>
      <w:proofErr w:type="spellStart"/>
      <w:r w:rsidRPr="00CA76E2">
        <w:rPr>
          <w:rFonts w:ascii="Times New Roman" w:hAnsi="Times New Roman"/>
          <w:b/>
          <w:sz w:val="24"/>
          <w:lang w:val="en-GB"/>
        </w:rPr>
        <w:t>codings</w:t>
      </w:r>
      <w:proofErr w:type="spellEnd"/>
      <w:r w:rsidRPr="00CA76E2">
        <w:rPr>
          <w:rFonts w:ascii="Times New Roman" w:hAnsi="Times New Roman"/>
          <w:b/>
          <w:sz w:val="24"/>
          <w:lang w:val="en-GB"/>
        </w:rPr>
        <w:t xml:space="preserve"> (Table 1) of 232 high-density genotyped animals</w:t>
      </w:r>
    </w:p>
    <w:tbl>
      <w:tblPr>
        <w:tblStyle w:val="EinfacheTabelle21"/>
        <w:tblW w:w="0" w:type="auto"/>
        <w:tblLook w:val="04A0" w:firstRow="1" w:lastRow="0" w:firstColumn="1" w:lastColumn="0" w:noHBand="0" w:noVBand="1"/>
      </w:tblPr>
      <w:tblGrid>
        <w:gridCol w:w="1350"/>
        <w:gridCol w:w="2103"/>
        <w:gridCol w:w="1465"/>
        <w:gridCol w:w="1453"/>
        <w:gridCol w:w="1445"/>
      </w:tblGrid>
      <w:tr w:rsidR="00EF4EC1" w:rsidRPr="00CA76E2" w:rsidTr="008D0D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Coding</w:t>
            </w:r>
          </w:p>
        </w:tc>
        <w:tc>
          <w:tcPr>
            <w:tcW w:w="2103" w:type="dxa"/>
            <w:vMerge w:val="restart"/>
          </w:tcPr>
          <w:p w:rsidR="00EF4EC1" w:rsidRPr="00CA76E2" w:rsidRDefault="00EF4EC1" w:rsidP="008D0D3A">
            <w:pPr>
              <w:widowControl w:val="0"/>
              <w:tabs>
                <w:tab w:val="left" w:pos="601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Significance level</w:t>
            </w:r>
          </w:p>
        </w:tc>
        <w:tc>
          <w:tcPr>
            <w:tcW w:w="4363" w:type="dxa"/>
            <w:gridSpan w:val="3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Genetic variance explained by QTL</w:t>
            </w:r>
          </w:p>
        </w:tc>
      </w:tr>
      <w:tr w:rsidR="00EF4EC1" w:rsidRPr="00CA76E2" w:rsidTr="008D0D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2103" w:type="dxa"/>
            <w:vMerge/>
          </w:tcPr>
          <w:p w:rsidR="00EF4EC1" w:rsidRPr="00CA76E2" w:rsidRDefault="00EF4EC1" w:rsidP="008D0D3A">
            <w:pPr>
              <w:widowControl w:val="0"/>
              <w:tabs>
                <w:tab w:val="left" w:pos="601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10%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30%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50%</w:t>
            </w:r>
          </w:p>
        </w:tc>
      </w:tr>
      <w:tr w:rsidR="00EF4EC1" w:rsidRPr="00CA76E2" w:rsidTr="008D0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CC</w:t>
            </w: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G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enome wide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0.0074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0.4769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0.9627</w:t>
            </w:r>
          </w:p>
        </w:tc>
      </w:tr>
      <w:tr w:rsidR="00EF4EC1" w:rsidRPr="00CA76E2" w:rsidTr="008D0D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S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uggestive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0.0327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0.7055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0.9918</w:t>
            </w:r>
          </w:p>
        </w:tc>
      </w:tr>
      <w:tr w:rsidR="00EF4EC1" w:rsidRPr="00CA76E2" w:rsidTr="008D0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CCL</w:t>
            </w: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G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enome wide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0.0078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0.5088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0.9713</w:t>
            </w:r>
          </w:p>
        </w:tc>
      </w:tr>
      <w:tr w:rsidR="00EF4EC1" w:rsidRPr="00CA76E2" w:rsidTr="008D0D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S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uggestive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0.0321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0.7299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0.9939</w:t>
            </w:r>
          </w:p>
        </w:tc>
      </w:tr>
      <w:tr w:rsidR="00EF4EC1" w:rsidRPr="00CA76E2" w:rsidTr="008D0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BC1</w:t>
            </w: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G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enome wide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0.0023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0.2370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0.8145</w:t>
            </w:r>
          </w:p>
        </w:tc>
      </w:tr>
      <w:tr w:rsidR="00EF4EC1" w:rsidRPr="00CA76E2" w:rsidTr="008D0D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S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uggestive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0.0127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0.4478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0.9356</w:t>
            </w:r>
          </w:p>
        </w:tc>
      </w:tr>
      <w:tr w:rsidR="00EF4EC1" w:rsidRPr="00CA76E2" w:rsidTr="008D0D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BC2</w:t>
            </w: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G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enome wide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0.0003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0.0261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0.2025</w:t>
            </w:r>
          </w:p>
        </w:tc>
      </w:tr>
      <w:tr w:rsidR="00EF4EC1" w:rsidRPr="00CA76E2" w:rsidTr="008D0D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:rsidR="00EF4EC1" w:rsidRPr="00CA76E2" w:rsidRDefault="00EF4EC1" w:rsidP="008D0D3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</w:p>
        </w:tc>
        <w:tc>
          <w:tcPr>
            <w:tcW w:w="210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S</w:t>
            </w:r>
            <w:r w:rsidRPr="00CA76E2">
              <w:rPr>
                <w:rFonts w:ascii="Times New Roman" w:hAnsi="Times New Roman"/>
                <w:sz w:val="24"/>
                <w:lang w:val="en-GB"/>
              </w:rPr>
              <w:t>uggestive</w:t>
            </w:r>
          </w:p>
        </w:tc>
        <w:tc>
          <w:tcPr>
            <w:tcW w:w="146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0.0026</w:t>
            </w:r>
          </w:p>
        </w:tc>
        <w:tc>
          <w:tcPr>
            <w:tcW w:w="1453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0.0962</w:t>
            </w:r>
          </w:p>
        </w:tc>
        <w:tc>
          <w:tcPr>
            <w:tcW w:w="1445" w:type="dxa"/>
          </w:tcPr>
          <w:p w:rsidR="00EF4EC1" w:rsidRPr="00CA76E2" w:rsidRDefault="00EF4EC1" w:rsidP="008D0D3A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en-GB"/>
              </w:rPr>
            </w:pPr>
            <w:r w:rsidRPr="00CA76E2">
              <w:rPr>
                <w:rFonts w:ascii="Times New Roman" w:hAnsi="Times New Roman"/>
                <w:sz w:val="24"/>
                <w:lang w:val="en-GB"/>
              </w:rPr>
              <w:t>0.4275</w:t>
            </w:r>
          </w:p>
        </w:tc>
      </w:tr>
    </w:tbl>
    <w:p w:rsidR="00127797" w:rsidRDefault="00127797" w:rsidP="00127797">
      <w:pPr>
        <w:spacing w:after="160" w:line="240" w:lineRule="auto"/>
        <w:rPr>
          <w:rFonts w:ascii="Times New Roman" w:hAnsi="Times New Roman"/>
          <w:b/>
          <w:sz w:val="24"/>
          <w:lang w:val="en-GB"/>
        </w:rPr>
      </w:pPr>
    </w:p>
    <w:p w:rsidR="00CA76E2" w:rsidRPr="00CA76E2" w:rsidRDefault="00CA76E2" w:rsidP="00127797">
      <w:pPr>
        <w:spacing w:after="160" w:line="240" w:lineRule="auto"/>
        <w:rPr>
          <w:rFonts w:ascii="Times New Roman" w:hAnsi="Times New Roman"/>
          <w:b/>
          <w:sz w:val="24"/>
          <w:lang w:val="en-GB"/>
        </w:rPr>
      </w:pPr>
      <w:r w:rsidRPr="00CA76E2">
        <w:rPr>
          <w:rFonts w:ascii="Times New Roman" w:hAnsi="Times New Roman"/>
          <w:b/>
          <w:sz w:val="24"/>
          <w:lang w:val="en-GB"/>
        </w:rPr>
        <w:t>Table S</w:t>
      </w:r>
      <w:r w:rsidR="00EF4EC1">
        <w:rPr>
          <w:rFonts w:ascii="Times New Roman" w:hAnsi="Times New Roman"/>
          <w:b/>
          <w:sz w:val="24"/>
          <w:lang w:val="en-GB"/>
        </w:rPr>
        <w:t>4</w:t>
      </w:r>
      <w:r w:rsidRPr="00CA76E2">
        <w:rPr>
          <w:rFonts w:ascii="Times New Roman" w:hAnsi="Times New Roman"/>
          <w:b/>
          <w:sz w:val="24"/>
          <w:lang w:val="en-GB"/>
        </w:rPr>
        <w:t xml:space="preserve"> Gene content of the respective intervals used for the gene set enrichment analysis</w:t>
      </w:r>
    </w:p>
    <w:tbl>
      <w:tblPr>
        <w:tblStyle w:val="EinfacheTabelle31"/>
        <w:tblW w:w="928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18"/>
        <w:gridCol w:w="1417"/>
        <w:gridCol w:w="5636"/>
      </w:tblGrid>
      <w:tr w:rsidR="00CA76E2" w:rsidRPr="00CA76E2" w:rsidTr="001277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7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  <w:t>BTA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A76E2" w:rsidRPr="00CA76E2" w:rsidRDefault="00127797" w:rsidP="00127797">
            <w:pPr>
              <w:widowControl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</w:pPr>
            <w:r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  <w:t>S</w:t>
            </w:r>
            <w:r w:rsidR="00CA76E2" w:rsidRPr="00CA76E2"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  <w:t>tart (bp)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A76E2" w:rsidRPr="00CA76E2" w:rsidRDefault="00127797" w:rsidP="00127797">
            <w:pPr>
              <w:widowControl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</w:pPr>
            <w:r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  <w:t>E</w:t>
            </w:r>
            <w:r w:rsidR="00CA76E2" w:rsidRPr="00CA76E2"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  <w:t>nd (bp)</w:t>
            </w:r>
          </w:p>
        </w:tc>
        <w:tc>
          <w:tcPr>
            <w:tcW w:w="56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A76E2" w:rsidRPr="00CA76E2" w:rsidRDefault="00127797" w:rsidP="00127797">
            <w:pPr>
              <w:widowControl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</w:pPr>
            <w:r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  <w:t>G</w:t>
            </w:r>
            <w:r w:rsidR="00CA76E2" w:rsidRPr="00CA76E2">
              <w:rPr>
                <w:rFonts w:ascii="Times New Roman" w:eastAsia="Times New Roman" w:hAnsi="Times New Roman"/>
                <w:caps w:val="0"/>
                <w:sz w:val="24"/>
                <w:lang w:val="en-GB" w:eastAsia="de-DE"/>
              </w:rPr>
              <w:t>ene content</w:t>
            </w:r>
          </w:p>
        </w:tc>
      </w:tr>
      <w:tr w:rsidR="00CA76E2" w:rsidRPr="00CA76E2" w:rsidTr="00127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44,553,747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 xml:space="preserve">44,795,065 </w:t>
            </w:r>
          </w:p>
        </w:tc>
        <w:tc>
          <w:tcPr>
            <w:tcW w:w="5636" w:type="dxa"/>
            <w:tcBorders>
              <w:top w:val="single" w:sz="4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CPSF6</w:t>
            </w:r>
          </w:p>
        </w:tc>
      </w:tr>
      <w:tr w:rsidR="00CA76E2" w:rsidRPr="00CA76E2" w:rsidTr="00127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lastRenderedPageBreak/>
              <w:t>12</w:t>
            </w:r>
          </w:p>
        </w:tc>
        <w:tc>
          <w:tcPr>
            <w:tcW w:w="1418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7,274,577</w:t>
            </w:r>
          </w:p>
        </w:tc>
        <w:tc>
          <w:tcPr>
            <w:tcW w:w="1417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8,344,252</w:t>
            </w:r>
          </w:p>
        </w:tc>
        <w:tc>
          <w:tcPr>
            <w:tcW w:w="5636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--</w:t>
            </w:r>
          </w:p>
        </w:tc>
      </w:tr>
      <w:tr w:rsidR="00CA76E2" w:rsidRPr="00CA76E2" w:rsidTr="00127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12</w:t>
            </w:r>
          </w:p>
        </w:tc>
        <w:tc>
          <w:tcPr>
            <w:tcW w:w="1418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18,056,088</w:t>
            </w:r>
          </w:p>
        </w:tc>
        <w:tc>
          <w:tcPr>
            <w:tcW w:w="1417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19,109,141</w:t>
            </w:r>
          </w:p>
        </w:tc>
        <w:tc>
          <w:tcPr>
            <w:tcW w:w="5636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FNDC3A*</w:t>
            </w:r>
          </w:p>
        </w:tc>
      </w:tr>
      <w:tr w:rsidR="00CA76E2" w:rsidRPr="00CA76E2" w:rsidTr="00127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12</w:t>
            </w:r>
          </w:p>
        </w:tc>
        <w:tc>
          <w:tcPr>
            <w:tcW w:w="1418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20,354,904</w:t>
            </w:r>
          </w:p>
        </w:tc>
        <w:tc>
          <w:tcPr>
            <w:tcW w:w="1417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21,292,686</w:t>
            </w:r>
          </w:p>
        </w:tc>
        <w:tc>
          <w:tcPr>
            <w:tcW w:w="5636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RNASEH2B, GUCY1B2, SNRNP35, C13orf42, FAM124A, SERPINE3, INTS6, WDFY2, DHRS12</w:t>
            </w:r>
          </w:p>
        </w:tc>
      </w:tr>
      <w:tr w:rsidR="00CA76E2" w:rsidRPr="00CA76E2" w:rsidTr="00127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16</w:t>
            </w:r>
          </w:p>
        </w:tc>
        <w:tc>
          <w:tcPr>
            <w:tcW w:w="1418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39,971,282</w:t>
            </w:r>
          </w:p>
        </w:tc>
        <w:tc>
          <w:tcPr>
            <w:tcW w:w="1417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41,008,908</w:t>
            </w:r>
          </w:p>
        </w:tc>
        <w:tc>
          <w:tcPr>
            <w:tcW w:w="5636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val="en-GB" w:eastAsia="de-DE"/>
              </w:rPr>
              <w:t>SUCO, FASLG, NPM1, TNFSF18, TNFSF4, RPL7</w:t>
            </w:r>
          </w:p>
        </w:tc>
      </w:tr>
      <w:tr w:rsidR="00CA76E2" w:rsidRPr="00CA76E2" w:rsidTr="00127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18</w:t>
            </w:r>
          </w:p>
        </w:tc>
        <w:tc>
          <w:tcPr>
            <w:tcW w:w="1418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46,291,711</w:t>
            </w:r>
          </w:p>
        </w:tc>
        <w:tc>
          <w:tcPr>
            <w:tcW w:w="1417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46,491,711</w:t>
            </w:r>
          </w:p>
        </w:tc>
        <w:tc>
          <w:tcPr>
            <w:tcW w:w="5636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KMT2B, PROSER3, ARHGAP33, RBM42, ETV2, COX6B1, UPK1A, ZBTB32, IGFLR1, U2AF1L4, PSENEN, LIN37, HSPB6, HAUS5</w:t>
            </w:r>
          </w:p>
        </w:tc>
      </w:tr>
      <w:tr w:rsidR="00CA76E2" w:rsidRPr="00CA76E2" w:rsidTr="00127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right w:val="none" w:sz="0" w:space="0" w:color="auto"/>
            </w:tcBorders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23</w:t>
            </w:r>
          </w:p>
        </w:tc>
        <w:tc>
          <w:tcPr>
            <w:tcW w:w="1418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46,227,175</w:t>
            </w:r>
          </w:p>
        </w:tc>
        <w:tc>
          <w:tcPr>
            <w:tcW w:w="1417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47,272,519</w:t>
            </w:r>
          </w:p>
        </w:tc>
        <w:tc>
          <w:tcPr>
            <w:tcW w:w="5636" w:type="dxa"/>
            <w:noWrap/>
            <w:hideMark/>
          </w:tcPr>
          <w:p w:rsidR="00CA76E2" w:rsidRPr="00CA76E2" w:rsidRDefault="00CA76E2" w:rsidP="00127797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</w:pPr>
            <w:r w:rsidRPr="00CA76E2">
              <w:rPr>
                <w:rFonts w:ascii="Times New Roman" w:eastAsia="Times New Roman" w:hAnsi="Times New Roman"/>
                <w:color w:val="000000"/>
                <w:sz w:val="24"/>
                <w:lang w:eastAsia="de-DE"/>
              </w:rPr>
              <w:t>SLC35B3*</w:t>
            </w:r>
          </w:p>
        </w:tc>
      </w:tr>
    </w:tbl>
    <w:p w:rsidR="00E94DC4" w:rsidRPr="00F57526" w:rsidRDefault="00CA76E2" w:rsidP="00F57526">
      <w:pPr>
        <w:spacing w:after="160" w:line="240" w:lineRule="auto"/>
        <w:rPr>
          <w:rFonts w:ascii="Times New Roman" w:hAnsi="Times New Roman"/>
          <w:sz w:val="20"/>
          <w:lang w:val="en-GB"/>
        </w:rPr>
      </w:pPr>
      <w:r w:rsidRPr="00127797">
        <w:rPr>
          <w:rFonts w:ascii="Times New Roman" w:hAnsi="Times New Roman"/>
          <w:sz w:val="20"/>
          <w:lang w:val="en-GB"/>
        </w:rPr>
        <w:t xml:space="preserve">BTA: Bos </w:t>
      </w:r>
      <w:proofErr w:type="spellStart"/>
      <w:r w:rsidRPr="00127797">
        <w:rPr>
          <w:rFonts w:ascii="Times New Roman" w:hAnsi="Times New Roman"/>
          <w:sz w:val="20"/>
          <w:lang w:val="en-GB"/>
        </w:rPr>
        <w:t>taurus</w:t>
      </w:r>
      <w:proofErr w:type="spellEnd"/>
      <w:r w:rsidRPr="00127797">
        <w:rPr>
          <w:rFonts w:ascii="Times New Roman" w:hAnsi="Times New Roman"/>
          <w:sz w:val="20"/>
          <w:lang w:val="en-GB"/>
        </w:rPr>
        <w:t xml:space="preserve"> autosome; Start and end position in bp of the 200kbp (1Mbp) surrounding interval of the detected chromosome region; gene content of the interval; *200kpb interval was devoid of genes, closest gene in 5’3’ orientation within a 1Mbp surrounding interval was used.</w:t>
      </w:r>
      <w:bookmarkStart w:id="0" w:name="_GoBack"/>
      <w:bookmarkEnd w:id="0"/>
    </w:p>
    <w:sectPr w:rsidR="00E94DC4" w:rsidRPr="00F57526" w:rsidSect="00F575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6E2"/>
    <w:rsid w:val="00015B95"/>
    <w:rsid w:val="00127797"/>
    <w:rsid w:val="004C1268"/>
    <w:rsid w:val="007D44D7"/>
    <w:rsid w:val="00B26ED4"/>
    <w:rsid w:val="00BF7109"/>
    <w:rsid w:val="00CA76E2"/>
    <w:rsid w:val="00D473B7"/>
    <w:rsid w:val="00D51965"/>
    <w:rsid w:val="00DE7594"/>
    <w:rsid w:val="00E94DC4"/>
    <w:rsid w:val="00EF4EC1"/>
    <w:rsid w:val="00F57526"/>
    <w:rsid w:val="00FD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2C5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EinfacheTabelle21">
    <w:name w:val="Einfache Tabelle 21"/>
    <w:basedOn w:val="NormaleTabelle"/>
    <w:uiPriority w:val="42"/>
    <w:rsid w:val="00CA76E2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EinfacheTabelle31">
    <w:name w:val="Einfache Tabelle 31"/>
    <w:basedOn w:val="NormaleTabelle"/>
    <w:uiPriority w:val="43"/>
    <w:rsid w:val="00CA76E2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CA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0EF93-17C1-494C-9318-51EB95B33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2020-01-08T16:10:00Z</dcterms:created>
  <dcterms:modified xsi:type="dcterms:W3CDTF">2020-01-21T08:33:00Z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