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55B" w:rsidRPr="00CE7678" w:rsidRDefault="00930FFA" w:rsidP="0055499B">
      <w:pPr>
        <w:spacing w:after="0" w:line="480" w:lineRule="auto"/>
        <w:jc w:val="center"/>
        <w:rPr>
          <w:rFonts w:ascii="Times New Roman" w:hAnsi="Times New Roman" w:cs="Times New Roman"/>
          <w:sz w:val="24"/>
        </w:rPr>
      </w:pPr>
      <w:r>
        <w:rPr>
          <w:rFonts w:ascii="Times New Roman" w:hAnsi="Times New Roman" w:cs="Times New Roman"/>
          <w:sz w:val="24"/>
        </w:rPr>
        <w:t>Additional file 2</w:t>
      </w:r>
    </w:p>
    <w:p w:rsidR="0055499B" w:rsidRPr="00CE7678" w:rsidRDefault="0055499B" w:rsidP="0055499B">
      <w:pPr>
        <w:spacing w:after="0" w:line="480" w:lineRule="auto"/>
        <w:jc w:val="center"/>
        <w:rPr>
          <w:rFonts w:ascii="Times New Roman" w:hAnsi="Times New Roman" w:cs="Times New Roman"/>
          <w:sz w:val="24"/>
        </w:rPr>
      </w:pPr>
      <w:r w:rsidRPr="00CE7678">
        <w:rPr>
          <w:rFonts w:ascii="Times New Roman" w:hAnsi="Times New Roman" w:cs="Times New Roman"/>
        </w:rPr>
        <w:t>Genetic Diversity and Effective Population Sizes of Thirteen Indian Cattle Breeds</w:t>
      </w:r>
    </w:p>
    <w:p w:rsidR="00CE7678" w:rsidRDefault="00CE7678" w:rsidP="00CE7678">
      <w:pPr>
        <w:spacing w:after="0" w:line="480" w:lineRule="auto"/>
        <w:rPr>
          <w:rFonts w:ascii="Times New Roman" w:hAnsi="Times New Roman" w:cs="Times New Roman"/>
          <w:b/>
          <w:sz w:val="24"/>
          <w:szCs w:val="24"/>
          <w:lang w:val="en-US"/>
        </w:rPr>
      </w:pPr>
    </w:p>
    <w:p w:rsidR="00CE7678" w:rsidRPr="0055499B" w:rsidRDefault="00CE7678" w:rsidP="00CE7678">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Material and Methods </w:t>
      </w:r>
      <w:r w:rsidR="00930FFA">
        <w:rPr>
          <w:rFonts w:ascii="Times New Roman" w:hAnsi="Times New Roman" w:cs="Times New Roman"/>
          <w:b/>
          <w:sz w:val="24"/>
          <w:szCs w:val="24"/>
          <w:lang w:val="en-US"/>
        </w:rPr>
        <w:t>S</w:t>
      </w:r>
      <w:r>
        <w:rPr>
          <w:rFonts w:ascii="Times New Roman" w:hAnsi="Times New Roman" w:cs="Times New Roman"/>
          <w:b/>
          <w:sz w:val="24"/>
          <w:szCs w:val="24"/>
          <w:lang w:val="en-US"/>
        </w:rPr>
        <w:t>1</w:t>
      </w:r>
    </w:p>
    <w:p w:rsidR="0055499B" w:rsidRPr="00CE7678" w:rsidRDefault="0055499B" w:rsidP="0055499B">
      <w:pPr>
        <w:spacing w:after="0" w:line="480" w:lineRule="auto"/>
        <w:jc w:val="both"/>
        <w:rPr>
          <w:rFonts w:ascii="Times New Roman" w:hAnsi="Times New Roman" w:cs="Times New Roman"/>
          <w:sz w:val="24"/>
          <w:szCs w:val="24"/>
          <w:lang w:val="en-US"/>
        </w:rPr>
      </w:pPr>
      <w:r w:rsidRPr="00CE7678">
        <w:rPr>
          <w:rFonts w:ascii="Times New Roman" w:hAnsi="Times New Roman" w:cs="Times New Roman"/>
          <w:sz w:val="24"/>
          <w:szCs w:val="24"/>
          <w:lang w:val="en-US"/>
        </w:rPr>
        <w:t xml:space="preserve">Principal components (PC) were calculated based on the genomic relationship matrix (GRM) which was derived with two approaches. The first approach constructed the GRM according to </w:t>
      </w:r>
      <w:r w:rsidRPr="00CE7678">
        <w:rPr>
          <w:rFonts w:ascii="Times New Roman" w:hAnsi="Times New Roman" w:cs="Times New Roman"/>
          <w:b/>
          <w:sz w:val="24"/>
          <w:szCs w:val="24"/>
          <w:lang w:val="en-US"/>
        </w:rPr>
        <w:fldChar w:fldCharType="begin"/>
      </w:r>
      <w:r w:rsidRPr="00CE7678">
        <w:rPr>
          <w:rFonts w:ascii="Times New Roman" w:hAnsi="Times New Roman" w:cs="Times New Roman"/>
          <w:b/>
          <w:sz w:val="24"/>
          <w:szCs w:val="24"/>
          <w:lang w:val="en-US"/>
        </w:rPr>
        <w:instrText xml:space="preserve"> ADDIN EN.CITE &lt;EndNote&gt;&lt;Cite AuthorYear="1"&gt;&lt;Author&gt;Van Raden&lt;/Author&gt;&lt;Year&gt;2008&lt;/Year&gt;&lt;RecNum&gt;136&lt;/RecNum&gt;&lt;DisplayText&gt;Van Raden (28)&lt;/DisplayText&gt;&lt;record&gt;&lt;rec-number&gt;136&lt;/rec-number&gt;&lt;foreign-keys&gt;&lt;key app="EN" db-id="p22vxevwlew5zeedw9bvde59d0srrttaz9xp" timestamp="1376976300"&gt;136&lt;/key&gt;&lt;/foreign-keys&gt;&lt;ref-type name="Journal Article"&gt;17&lt;/ref-type&gt;&lt;contributors&gt;&lt;authors&gt;&lt;author&gt;Van Raden, P. M.&lt;/author&gt;&lt;/authors&gt;&lt;/contributors&gt;&lt;auth-address&gt;Animal Improvement Programs Laboratory, Agricultural Research Service, USDA, Beltsville, MD 20705-2350, USA.&lt;/auth-address&gt;&lt;titles&gt;&lt;title&gt;Efficient methods to compute genomic predictions&lt;/title&gt;&lt;secondary-title&gt;J Dairy Sci&lt;/secondary-title&gt;&lt;alt-title&gt;Journal of dairy science&lt;/alt-title&gt;&lt;/titles&gt;&lt;periodical&gt;&lt;full-title&gt;J Dairy Sci&lt;/full-title&gt;&lt;/periodical&gt;&lt;alt-periodical&gt;&lt;full-title&gt;Journal of Dairy Science&lt;/full-title&gt;&lt;/alt-periodical&gt;&lt;pages&gt;4414-23&lt;/pages&gt;&lt;volume&gt;91&lt;/volume&gt;&lt;number&gt;11&lt;/number&gt;&lt;edition&gt;2008/10/24&lt;/edition&gt;&lt;keywords&gt;&lt;keyword&gt;Animals&lt;/keyword&gt;&lt;keyword&gt;Cattle/*genetics&lt;/keyword&gt;&lt;keyword&gt;Computer Simulation&lt;/keyword&gt;&lt;keyword&gt;Female&lt;/keyword&gt;&lt;keyword&gt;Gene Frequency&lt;/keyword&gt;&lt;keyword&gt;Genome/*genetics&lt;/keyword&gt;&lt;keyword&gt;Inbreeding&lt;/keyword&gt;&lt;keyword&gt;Male&lt;/keyword&gt;&lt;keyword&gt;*Models, Genetic&lt;/keyword&gt;&lt;keyword&gt;Pedigree&lt;/keyword&gt;&lt;keyword&gt;Reproducibility of Results&lt;/keyword&gt;&lt;/keywords&gt;&lt;dates&gt;&lt;year&gt;2008&lt;/year&gt;&lt;pub-dates&gt;&lt;date&gt;Nov&lt;/date&gt;&lt;/pub-dates&gt;&lt;/dates&gt;&lt;isbn&gt;1525-3198 (Electronic)&amp;#xD;0022-0302 (Linking)&lt;/isbn&gt;&lt;accession-num&gt;18946147&lt;/accession-num&gt;&lt;urls&gt;&lt;related-urls&gt;&lt;url&gt;http://www.ncbi.nlm.nih.gov/pubmed/18946147&lt;/url&gt;&lt;/related-urls&gt;&lt;/urls&gt;&lt;electronic-resource-num&gt;10.3168/jds.2007-0980&lt;/electronic-resource-num&gt;&lt;language&gt;eng&lt;/language&gt;&lt;/record&gt;&lt;/Cite&gt;&lt;/EndNote&gt;</w:instrText>
      </w:r>
      <w:r w:rsidRPr="00CE7678">
        <w:rPr>
          <w:rFonts w:ascii="Times New Roman" w:hAnsi="Times New Roman" w:cs="Times New Roman"/>
          <w:b/>
          <w:sz w:val="24"/>
          <w:szCs w:val="24"/>
          <w:lang w:val="en-US"/>
        </w:rPr>
        <w:fldChar w:fldCharType="separate"/>
      </w:r>
      <w:r w:rsidRPr="00CE7678">
        <w:rPr>
          <w:rFonts w:ascii="Times New Roman" w:hAnsi="Times New Roman" w:cs="Times New Roman"/>
          <w:b/>
          <w:noProof/>
          <w:sz w:val="24"/>
          <w:szCs w:val="24"/>
          <w:lang w:val="en-US"/>
        </w:rPr>
        <w:t>Van Raden (28)</w:t>
      </w:r>
      <w:r w:rsidRPr="00CE7678">
        <w:rPr>
          <w:rFonts w:ascii="Times New Roman" w:hAnsi="Times New Roman" w:cs="Times New Roman"/>
          <w:b/>
          <w:sz w:val="24"/>
          <w:szCs w:val="24"/>
          <w:lang w:val="en-US"/>
        </w:rPr>
        <w:fldChar w:fldCharType="end"/>
      </w:r>
      <w:r w:rsidRPr="00CE7678">
        <w:rPr>
          <w:rFonts w:ascii="Times New Roman" w:hAnsi="Times New Roman" w:cs="Times New Roman"/>
          <w:sz w:val="24"/>
          <w:szCs w:val="24"/>
          <w:lang w:val="en-US"/>
        </w:rPr>
        <w:t>. Missing genotypes were replaced by average genotypes across all animals.</w:t>
      </w:r>
    </w:p>
    <w:p w:rsidR="0055499B" w:rsidRPr="00CE7678" w:rsidRDefault="0055499B" w:rsidP="0055499B">
      <w:pPr>
        <w:pStyle w:val="ListParagraph"/>
        <w:widowControl w:val="0"/>
        <w:numPr>
          <w:ilvl w:val="0"/>
          <w:numId w:val="1"/>
        </w:numPr>
        <w:spacing w:after="0" w:line="480" w:lineRule="auto"/>
        <w:jc w:val="center"/>
        <w:rPr>
          <w:rFonts w:asciiTheme="majorHAnsi" w:eastAsiaTheme="minorEastAsia" w:hAnsiTheme="majorHAnsi" w:cs="Times New Roman"/>
          <w:sz w:val="24"/>
          <w:szCs w:val="24"/>
          <w:lang w:val="en-US"/>
        </w:rPr>
      </w:pPr>
      <m:oMath>
        <m:r>
          <m:rPr>
            <m:sty m:val="b"/>
          </m:rPr>
          <w:rPr>
            <w:rFonts w:ascii="Cambria Math" w:hAnsi="Cambria Math" w:cs="Segoe UI"/>
            <w:sz w:val="24"/>
            <w:szCs w:val="24"/>
            <w:lang w:val="en-US"/>
          </w:rPr>
          <m:t>GRM</m:t>
        </m:r>
        <m:r>
          <m:rPr>
            <m:sty m:val="p"/>
          </m:rPr>
          <w:rPr>
            <w:rFonts w:ascii="Cambria Math" w:hAnsi="Cambria Math" w:cs="Segoe UI"/>
            <w:sz w:val="24"/>
            <w:szCs w:val="24"/>
            <w:lang w:val="en-US"/>
          </w:rPr>
          <m:t>=</m:t>
        </m:r>
        <m:r>
          <m:rPr>
            <m:sty m:val="b"/>
          </m:rPr>
          <w:rPr>
            <w:rFonts w:ascii="Cambria Math" w:hAnsi="Cambria Math" w:cs="Segoe UI"/>
            <w:sz w:val="24"/>
            <w:szCs w:val="24"/>
            <w:lang w:val="en-US"/>
          </w:rPr>
          <m:t>ZZ</m:t>
        </m:r>
        <m:r>
          <m:rPr>
            <m:sty m:val="p"/>
          </m:rPr>
          <w:rPr>
            <w:rFonts w:ascii="Cambria Math" w:hAnsi="Cambria Math" w:cs="Segoe UI"/>
            <w:sz w:val="24"/>
            <w:szCs w:val="24"/>
            <w:lang w:val="en-US"/>
          </w:rPr>
          <m:t>’/(2*</m:t>
        </m:r>
        <m:nary>
          <m:naryPr>
            <m:chr m:val="∑"/>
            <m:limLoc m:val="undOvr"/>
            <m:subHide m:val="1"/>
            <m:supHide m:val="1"/>
            <m:ctrlPr>
              <w:rPr>
                <w:rFonts w:ascii="Cambria Math" w:hAnsi="Cambria Math" w:cs="Segoe UI"/>
                <w:sz w:val="24"/>
                <w:szCs w:val="24"/>
                <w:lang w:val="en-US"/>
              </w:rPr>
            </m:ctrlPr>
          </m:naryPr>
          <m:sub/>
          <m:sup/>
          <m:e>
            <m:sSub>
              <m:sSubPr>
                <m:ctrlPr>
                  <w:rPr>
                    <w:rFonts w:ascii="Cambria Math" w:hAnsi="Cambria Math" w:cs="Segoe UI"/>
                    <w:sz w:val="24"/>
                    <w:szCs w:val="24"/>
                    <w:lang w:val="en-US"/>
                  </w:rPr>
                </m:ctrlPr>
              </m:sSubPr>
              <m:e>
                <m:r>
                  <m:rPr>
                    <m:sty m:val="p"/>
                  </m:rPr>
                  <w:rPr>
                    <w:rFonts w:ascii="Cambria Math" w:hAnsi="Cambria Math" w:cs="Segoe UI"/>
                    <w:sz w:val="24"/>
                    <w:szCs w:val="24"/>
                    <w:lang w:val="en-US"/>
                  </w:rPr>
                  <m:t>p</m:t>
                </m:r>
              </m:e>
              <m:sub>
                <m:r>
                  <w:rPr>
                    <w:rFonts w:ascii="Cambria Math" w:hAnsi="Cambria Math" w:cs="Segoe UI"/>
                    <w:sz w:val="24"/>
                    <w:szCs w:val="24"/>
                    <w:lang w:val="en-US"/>
                  </w:rPr>
                  <m:t>l</m:t>
                </m:r>
              </m:sub>
            </m:sSub>
            <m:r>
              <m:rPr>
                <m:sty m:val="p"/>
              </m:rPr>
              <w:rPr>
                <w:rFonts w:ascii="Cambria Math" w:hAnsi="Cambria Math" w:cs="Segoe UI"/>
                <w:sz w:val="24"/>
                <w:szCs w:val="24"/>
                <w:lang w:val="en-US"/>
              </w:rPr>
              <m:t>*(1-</m:t>
            </m:r>
            <m:sSub>
              <m:sSubPr>
                <m:ctrlPr>
                  <w:rPr>
                    <w:rFonts w:ascii="Cambria Math" w:hAnsi="Cambria Math" w:cs="Segoe UI"/>
                    <w:sz w:val="24"/>
                    <w:szCs w:val="24"/>
                    <w:lang w:val="en-US"/>
                  </w:rPr>
                </m:ctrlPr>
              </m:sSubPr>
              <m:e>
                <m:r>
                  <m:rPr>
                    <m:sty m:val="p"/>
                  </m:rPr>
                  <w:rPr>
                    <w:rFonts w:ascii="Cambria Math" w:hAnsi="Cambria Math" w:cs="Segoe UI"/>
                    <w:sz w:val="24"/>
                    <w:szCs w:val="24"/>
                    <w:lang w:val="en-US"/>
                  </w:rPr>
                  <m:t>p</m:t>
                </m:r>
              </m:e>
              <m:sub>
                <m:r>
                  <w:rPr>
                    <w:rFonts w:ascii="Cambria Math" w:hAnsi="Cambria Math" w:cs="Segoe UI"/>
                    <w:sz w:val="24"/>
                    <w:szCs w:val="24"/>
                    <w:lang w:val="en-US"/>
                  </w:rPr>
                  <m:t>l</m:t>
                </m:r>
              </m:sub>
            </m:sSub>
            <m:r>
              <m:rPr>
                <m:sty m:val="p"/>
              </m:rPr>
              <w:rPr>
                <w:rFonts w:ascii="Cambria Math" w:hAnsi="Cambria Math" w:cs="Segoe UI"/>
                <w:sz w:val="24"/>
                <w:szCs w:val="24"/>
                <w:lang w:val="en-US"/>
              </w:rPr>
              <m:t>))</m:t>
            </m:r>
          </m:e>
        </m:nary>
      </m:oMath>
      <w:r w:rsidRPr="00CE7678">
        <w:rPr>
          <w:rFonts w:asciiTheme="majorHAnsi" w:eastAsiaTheme="minorEastAsia" w:hAnsiTheme="majorHAnsi" w:cs="Segoe UI"/>
          <w:sz w:val="24"/>
          <w:szCs w:val="24"/>
          <w:lang w:val="en-US"/>
        </w:rPr>
        <w:t>,</w:t>
      </w:r>
    </w:p>
    <w:p w:rsidR="0055499B" w:rsidRPr="00CE7678" w:rsidRDefault="0055499B" w:rsidP="0055499B">
      <w:pPr>
        <w:widowControl w:val="0"/>
        <w:spacing w:after="0" w:line="480" w:lineRule="auto"/>
        <w:jc w:val="both"/>
        <w:rPr>
          <w:rFonts w:ascii="Times New Roman" w:eastAsia="Times New Roman" w:hAnsi="Times New Roman"/>
          <w:sz w:val="24"/>
          <w:szCs w:val="24"/>
          <w:lang w:val="en-US" w:eastAsia="en-AU"/>
        </w:rPr>
      </w:pPr>
      <w:proofErr w:type="gramStart"/>
      <w:r w:rsidRPr="00CE7678">
        <w:rPr>
          <w:rFonts w:ascii="Times New Roman" w:eastAsia="Times New Roman" w:hAnsi="Times New Roman"/>
          <w:sz w:val="24"/>
          <w:szCs w:val="24"/>
          <w:lang w:val="en-US" w:eastAsia="en-AU"/>
        </w:rPr>
        <w:t>where</w:t>
      </w:r>
      <w:proofErr w:type="gramEnd"/>
      <w:r w:rsidRPr="00CE7678">
        <w:rPr>
          <w:rFonts w:ascii="Times New Roman" w:eastAsia="Times New Roman" w:hAnsi="Times New Roman"/>
          <w:sz w:val="24"/>
          <w:szCs w:val="24"/>
          <w:lang w:val="en-US" w:eastAsia="en-AU"/>
        </w:rPr>
        <w:t xml:space="preserve"> </w:t>
      </w:r>
      <m:oMath>
        <m:r>
          <m:rPr>
            <m:sty m:val="b"/>
          </m:rPr>
          <w:rPr>
            <w:rFonts w:ascii="Cambria Math" w:hAnsi="Cambria Math" w:cs="Segoe UI"/>
            <w:sz w:val="24"/>
            <w:szCs w:val="24"/>
            <w:lang w:val="en-US"/>
          </w:rPr>
          <m:t>Z</m:t>
        </m:r>
      </m:oMath>
      <w:r w:rsidRPr="00CE7678">
        <w:rPr>
          <w:rFonts w:ascii="Times New Roman" w:eastAsia="Times New Roman" w:hAnsi="Times New Roman"/>
          <w:sz w:val="24"/>
          <w:szCs w:val="24"/>
          <w:lang w:val="en-US" w:eastAsia="en-AU"/>
        </w:rPr>
        <w:t xml:space="preserve"> is the centered genotype matrix and </w:t>
      </w:r>
      <m:oMath>
        <m:r>
          <m:rPr>
            <m:sty m:val="p"/>
          </m:rPr>
          <w:rPr>
            <w:rFonts w:ascii="Cambria Math" w:hAnsi="Cambria Math" w:cs="Segoe UI"/>
            <w:sz w:val="24"/>
            <w:szCs w:val="24"/>
            <w:lang w:val="en-US"/>
          </w:rPr>
          <m:t>p</m:t>
        </m:r>
      </m:oMath>
      <w:r w:rsidRPr="00CE7678">
        <w:rPr>
          <w:rFonts w:ascii="Times New Roman" w:eastAsia="Times New Roman" w:hAnsi="Times New Roman"/>
          <w:sz w:val="24"/>
          <w:szCs w:val="24"/>
          <w:lang w:val="en-US" w:eastAsia="en-AU"/>
        </w:rPr>
        <w:t xml:space="preserve"> is the allele frequency at locus </w:t>
      </w:r>
      <m:oMath>
        <m:r>
          <w:rPr>
            <w:rFonts w:ascii="Cambria Math" w:eastAsia="Times New Roman" w:hAnsi="Cambria Math"/>
            <w:sz w:val="24"/>
            <w:szCs w:val="24"/>
            <w:lang w:val="en-US" w:eastAsia="en-AU"/>
          </w:rPr>
          <m:t>l</m:t>
        </m:r>
      </m:oMath>
      <w:r w:rsidRPr="00CE7678">
        <w:rPr>
          <w:rFonts w:ascii="Times New Roman" w:eastAsia="Times New Roman" w:hAnsi="Times New Roman"/>
          <w:sz w:val="24"/>
          <w:szCs w:val="24"/>
          <w:lang w:val="en-US" w:eastAsia="en-AU"/>
        </w:rPr>
        <w:t xml:space="preserve">. Matrix </w:t>
      </w:r>
      <m:oMath>
        <m:r>
          <m:rPr>
            <m:sty m:val="b"/>
          </m:rPr>
          <w:rPr>
            <w:rFonts w:ascii="Cambria Math" w:hAnsi="Cambria Math" w:cs="Segoe UI"/>
            <w:sz w:val="24"/>
            <w:szCs w:val="24"/>
            <w:lang w:val="en-US"/>
          </w:rPr>
          <m:t>Z</m:t>
        </m:r>
      </m:oMath>
      <w:r w:rsidRPr="00CE7678">
        <w:rPr>
          <w:rFonts w:ascii="Times New Roman" w:eastAsia="Times New Roman" w:hAnsi="Times New Roman"/>
          <w:sz w:val="24"/>
          <w:szCs w:val="24"/>
          <w:lang w:val="en-US" w:eastAsia="en-AU"/>
        </w:rPr>
        <w:t xml:space="preserve"> was constructed by subtracting from the genotype matrix </w:t>
      </w:r>
      <m:oMath>
        <m:r>
          <m:rPr>
            <m:sty m:val="b"/>
          </m:rPr>
          <w:rPr>
            <w:rFonts w:ascii="Cambria Math" w:eastAsia="Times New Roman" w:hAnsi="Cambria Math"/>
            <w:sz w:val="24"/>
            <w:szCs w:val="24"/>
            <w:lang w:val="en-US" w:eastAsia="en-AU"/>
          </w:rPr>
          <m:t>M</m:t>
        </m:r>
      </m:oMath>
      <w:r w:rsidRPr="00CE7678">
        <w:rPr>
          <w:rFonts w:ascii="Times New Roman" w:eastAsia="Times New Roman" w:hAnsi="Times New Roman"/>
          <w:sz w:val="24"/>
          <w:szCs w:val="24"/>
          <w:lang w:val="en-US" w:eastAsia="en-AU"/>
        </w:rPr>
        <w:t xml:space="preserve"> the </w:t>
      </w:r>
      <m:oMath>
        <m:r>
          <m:rPr>
            <m:sty m:val="b"/>
          </m:rPr>
          <w:rPr>
            <w:rFonts w:ascii="Cambria Math" w:eastAsia="Times New Roman" w:hAnsi="Cambria Math"/>
            <w:sz w:val="24"/>
            <w:szCs w:val="24"/>
            <w:lang w:val="en-US" w:eastAsia="en-AU"/>
          </w:rPr>
          <m:t>P</m:t>
        </m:r>
      </m:oMath>
      <w:r w:rsidRPr="00CE7678">
        <w:rPr>
          <w:rFonts w:ascii="Times New Roman" w:eastAsia="Times New Roman" w:hAnsi="Times New Roman"/>
          <w:sz w:val="24"/>
          <w:szCs w:val="24"/>
          <w:lang w:val="en-US" w:eastAsia="en-AU"/>
        </w:rPr>
        <w:t xml:space="preserve"> vector, which equaled 2*(</w:t>
      </w:r>
      <m:oMath>
        <m:r>
          <m:rPr>
            <m:sty m:val="p"/>
          </m:rPr>
          <w:rPr>
            <w:rFonts w:ascii="Cambria Math" w:hAnsi="Cambria Math" w:cs="Segoe UI"/>
            <w:sz w:val="24"/>
            <w:szCs w:val="24"/>
            <w:lang w:val="en-US"/>
          </w:rPr>
          <m:t>p</m:t>
        </m:r>
      </m:oMath>
      <w:r w:rsidRPr="00CE7678">
        <w:rPr>
          <w:rFonts w:ascii="Times New Roman" w:eastAsia="Times New Roman" w:hAnsi="Times New Roman"/>
          <w:sz w:val="24"/>
          <w:szCs w:val="24"/>
          <w:lang w:val="en-US" w:eastAsia="en-AU"/>
        </w:rPr>
        <w:t xml:space="preserve">-0.5). The centering of </w:t>
      </w:r>
      <m:oMath>
        <m:r>
          <m:rPr>
            <m:sty m:val="b"/>
          </m:rPr>
          <w:rPr>
            <w:rFonts w:ascii="Cambria Math" w:hAnsi="Cambria Math" w:cs="Segoe UI"/>
            <w:sz w:val="24"/>
            <w:szCs w:val="24"/>
            <w:lang w:val="en-US"/>
          </w:rPr>
          <m:t>Z</m:t>
        </m:r>
      </m:oMath>
      <w:r w:rsidRPr="00CE7678">
        <w:rPr>
          <w:rFonts w:ascii="Times New Roman" w:eastAsia="Times New Roman" w:hAnsi="Times New Roman"/>
          <w:sz w:val="24"/>
          <w:szCs w:val="24"/>
          <w:lang w:val="en-US" w:eastAsia="en-AU"/>
        </w:rPr>
        <w:t xml:space="preserve"> was achieved by subtracting -1 </w:t>
      </w:r>
      <w:proofErr w:type="gramStart"/>
      <w:r w:rsidRPr="00CE7678">
        <w:rPr>
          <w:rFonts w:ascii="Times New Roman" w:eastAsia="Times New Roman" w:hAnsi="Times New Roman"/>
          <w:sz w:val="24"/>
          <w:szCs w:val="24"/>
          <w:lang w:val="en-US" w:eastAsia="en-AU"/>
        </w:rPr>
        <w:t xml:space="preserve">from </w:t>
      </w:r>
      <w:proofErr w:type="gramEnd"/>
      <m:oMath>
        <m:r>
          <m:rPr>
            <m:sty m:val="b"/>
          </m:rPr>
          <w:rPr>
            <w:rFonts w:ascii="Cambria Math" w:eastAsia="Times New Roman" w:hAnsi="Cambria Math"/>
            <w:sz w:val="24"/>
            <w:szCs w:val="24"/>
            <w:lang w:val="en-US" w:eastAsia="en-AU"/>
          </w:rPr>
          <m:t>M</m:t>
        </m:r>
      </m:oMath>
      <w:r w:rsidRPr="00CE7678">
        <w:rPr>
          <w:rFonts w:ascii="Times New Roman" w:eastAsia="Times New Roman" w:hAnsi="Times New Roman"/>
          <w:sz w:val="24"/>
          <w:szCs w:val="24"/>
          <w:lang w:val="en-US" w:eastAsia="en-AU"/>
        </w:rPr>
        <w:t>.</w:t>
      </w:r>
    </w:p>
    <w:p w:rsidR="0055499B" w:rsidRPr="00CE7678" w:rsidRDefault="0055499B" w:rsidP="0055499B">
      <w:pPr>
        <w:widowControl w:val="0"/>
        <w:spacing w:after="0" w:line="480" w:lineRule="auto"/>
        <w:jc w:val="both"/>
        <w:rPr>
          <w:rFonts w:ascii="Times New Roman" w:eastAsia="Times New Roman" w:hAnsi="Times New Roman"/>
          <w:sz w:val="24"/>
          <w:szCs w:val="24"/>
          <w:lang w:val="en-US" w:eastAsia="en-AU"/>
        </w:rPr>
      </w:pPr>
      <w:r w:rsidRPr="00CE7678">
        <w:rPr>
          <w:rFonts w:ascii="Times New Roman" w:eastAsia="Times New Roman" w:hAnsi="Times New Roman"/>
          <w:sz w:val="24"/>
          <w:szCs w:val="24"/>
          <w:lang w:val="en-US" w:eastAsia="en-AU"/>
        </w:rPr>
        <w:t xml:space="preserve">The second approach constructed the GRM according to </w:t>
      </w:r>
      <w:r w:rsidRPr="00CE7678">
        <w:rPr>
          <w:rFonts w:ascii="Times New Roman" w:eastAsia="Times New Roman" w:hAnsi="Times New Roman"/>
          <w:b/>
          <w:sz w:val="24"/>
          <w:szCs w:val="24"/>
          <w:lang w:val="en-US" w:eastAsia="en-AU"/>
        </w:rPr>
        <w:t xml:space="preserve">Yang et al. </w:t>
      </w:r>
      <w:r w:rsidRPr="00CE7678">
        <w:rPr>
          <w:rFonts w:ascii="Times New Roman" w:eastAsia="Times New Roman" w:hAnsi="Times New Roman"/>
          <w:b/>
          <w:sz w:val="24"/>
          <w:szCs w:val="24"/>
          <w:lang w:val="en-US" w:eastAsia="en-AU"/>
        </w:rPr>
        <w:fldChar w:fldCharType="begin"/>
      </w:r>
      <w:r w:rsidRPr="00CE7678">
        <w:rPr>
          <w:rFonts w:ascii="Times New Roman" w:eastAsia="Times New Roman" w:hAnsi="Times New Roman"/>
          <w:b/>
          <w:sz w:val="24"/>
          <w:szCs w:val="24"/>
          <w:lang w:val="en-US" w:eastAsia="en-AU"/>
        </w:rPr>
        <w:instrText xml:space="preserve"> ADDIN EN.CITE &lt;EndNote&gt;&lt;Cite&gt;&lt;Author&gt;Yang&lt;/Author&gt;&lt;Year&gt;2011&lt;/Year&gt;&lt;RecNum&gt;969&lt;/RecNum&gt;&lt;DisplayText&gt;(29)&lt;/DisplayText&gt;&lt;record&gt;&lt;rec-number&gt;969&lt;/rec-number&gt;&lt;foreign-keys&gt;&lt;key app="EN" db-id="p22vxevwlew5zeedw9bvde59d0srrttaz9xp" timestamp="1583899996"&gt;969&lt;/key&gt;&lt;/foreign-keys&gt;&lt;ref-type name="Journal Article"&gt;17&lt;/ref-type&gt;&lt;contributors&gt;&lt;authors&gt;&lt;author&gt;Yang, Jian&lt;/author&gt;&lt;author&gt;Lee, S. Hong&lt;/author&gt;&lt;author&gt;Goddard, Michael E.&lt;/author&gt;&lt;author&gt;Visscher, Peter M.&lt;/author&gt;&lt;/authors&gt;&lt;/contributors&gt;&lt;titles&gt;&lt;title&gt;GCTA: A Tool for Genome-wide Complex Trait Analysis&lt;/title&gt;&lt;secondary-title&gt;The American Journal of Human Genetics&lt;/secondary-title&gt;&lt;/titles&gt;&lt;periodical&gt;&lt;full-title&gt;The American Journal of Human Genetics&lt;/full-title&gt;&lt;/periodical&gt;&lt;pages&gt;76-82&lt;/pages&gt;&lt;volume&gt;88&lt;/volume&gt;&lt;number&gt;1&lt;/number&gt;&lt;dates&gt;&lt;year&gt;2011&lt;/year&gt;&lt;pub-dates&gt;&lt;date&gt;2011/01/07/&lt;/date&gt;&lt;/pub-dates&gt;&lt;/dates&gt;&lt;isbn&gt;0002-9297&lt;/isbn&gt;&lt;urls&gt;&lt;related-urls&gt;&lt;url&gt;http://www.sciencedirect.com/science/article/pii/S0002929710005987&lt;/url&gt;&lt;/related-urls&gt;&lt;/urls&gt;&lt;electronic-resource-num&gt;https://doi.org/10.1016/j.ajhg.2010.11.011&lt;/electronic-resource-num&gt;&lt;/record&gt;&lt;/Cite&gt;&lt;/EndNote&gt;</w:instrText>
      </w:r>
      <w:r w:rsidRPr="00CE7678">
        <w:rPr>
          <w:rFonts w:ascii="Times New Roman" w:eastAsia="Times New Roman" w:hAnsi="Times New Roman"/>
          <w:b/>
          <w:sz w:val="24"/>
          <w:szCs w:val="24"/>
          <w:lang w:val="en-US" w:eastAsia="en-AU"/>
        </w:rPr>
        <w:fldChar w:fldCharType="separate"/>
      </w:r>
      <w:r w:rsidRPr="00CE7678">
        <w:rPr>
          <w:rFonts w:ascii="Times New Roman" w:eastAsia="Times New Roman" w:hAnsi="Times New Roman"/>
          <w:b/>
          <w:noProof/>
          <w:sz w:val="24"/>
          <w:szCs w:val="24"/>
          <w:lang w:val="en-US" w:eastAsia="en-AU"/>
        </w:rPr>
        <w:t>(29)</w:t>
      </w:r>
      <w:r w:rsidRPr="00CE7678">
        <w:rPr>
          <w:rFonts w:ascii="Times New Roman" w:eastAsia="Times New Roman" w:hAnsi="Times New Roman"/>
          <w:b/>
          <w:sz w:val="24"/>
          <w:szCs w:val="24"/>
          <w:lang w:val="en-US" w:eastAsia="en-AU"/>
        </w:rPr>
        <w:fldChar w:fldCharType="end"/>
      </w:r>
      <w:r w:rsidRPr="00CE7678">
        <w:rPr>
          <w:rFonts w:ascii="Times New Roman" w:eastAsia="Times New Roman" w:hAnsi="Times New Roman"/>
          <w:sz w:val="24"/>
          <w:szCs w:val="24"/>
          <w:lang w:val="en-US" w:eastAsia="en-AU"/>
        </w:rPr>
        <w:t xml:space="preserve"> and used a standardized genotype matrix </w:t>
      </w:r>
      <w:r w:rsidRPr="00CE7678">
        <w:rPr>
          <w:rFonts w:ascii="Times New Roman" w:eastAsia="Times New Roman" w:hAnsi="Times New Roman"/>
          <w:b/>
          <w:sz w:val="24"/>
          <w:szCs w:val="24"/>
          <w:lang w:val="en-US" w:eastAsia="en-AU"/>
        </w:rPr>
        <w:t>W</w:t>
      </w:r>
      <w:r w:rsidRPr="00CE7678">
        <w:rPr>
          <w:rFonts w:ascii="Times New Roman" w:eastAsia="Times New Roman" w:hAnsi="Times New Roman"/>
          <w:sz w:val="24"/>
          <w:szCs w:val="24"/>
          <w:lang w:val="en-US" w:eastAsia="en-AU"/>
        </w:rPr>
        <w:t>.</w:t>
      </w:r>
    </w:p>
    <w:p w:rsidR="0055499B" w:rsidRPr="00CE7678" w:rsidRDefault="0055499B" w:rsidP="0055499B">
      <w:pPr>
        <w:pStyle w:val="ListParagraph"/>
        <w:widowControl w:val="0"/>
        <w:spacing w:after="0" w:line="480" w:lineRule="auto"/>
        <w:jc w:val="both"/>
        <w:rPr>
          <w:rFonts w:ascii="Times New Roman" w:eastAsia="Times New Roman" w:hAnsi="Times New Roman"/>
          <w:b/>
          <w:sz w:val="24"/>
          <w:szCs w:val="24"/>
          <w:lang w:val="en-US"/>
        </w:rPr>
      </w:pPr>
      <m:oMathPara>
        <m:oMath>
          <m:r>
            <m:rPr>
              <m:sty m:val="b"/>
            </m:rPr>
            <w:rPr>
              <w:rFonts w:ascii="Cambria Math" w:hAnsi="Cambria Math" w:cs="Segoe UI"/>
              <w:sz w:val="24"/>
              <w:szCs w:val="24"/>
              <w:lang w:val="en-US"/>
            </w:rPr>
            <m:t>W</m:t>
          </m:r>
          <m:r>
            <m:rPr>
              <m:sty m:val="p"/>
            </m:rPr>
            <w:rPr>
              <w:rFonts w:ascii="Cambria Math" w:hAnsi="Cambria Math" w:cs="Segoe UI"/>
              <w:sz w:val="24"/>
              <w:szCs w:val="24"/>
              <w:lang w:val="en-US"/>
            </w:rPr>
            <m:t>=(</m:t>
          </m:r>
          <m:r>
            <m:rPr>
              <m:sty m:val="b"/>
            </m:rPr>
            <w:rPr>
              <w:rFonts w:ascii="Cambria Math" w:hAnsi="Cambria Math" w:cs="Segoe UI"/>
              <w:sz w:val="24"/>
              <w:szCs w:val="24"/>
              <w:lang w:val="en-US"/>
            </w:rPr>
            <m:t>M-</m:t>
          </m:r>
          <m:r>
            <m:rPr>
              <m:sty m:val="p"/>
            </m:rPr>
            <w:rPr>
              <w:rFonts w:ascii="Cambria Math" w:hAnsi="Cambria Math" w:cs="Segoe UI"/>
              <w:sz w:val="24"/>
              <w:szCs w:val="24"/>
              <w:lang w:val="en-US"/>
            </w:rPr>
            <m:t>2</m:t>
          </m:r>
          <m:sSub>
            <m:sSubPr>
              <m:ctrlPr>
                <w:rPr>
                  <w:rFonts w:ascii="Cambria Math" w:hAnsi="Cambria Math" w:cs="Segoe UI"/>
                  <w:sz w:val="24"/>
                  <w:szCs w:val="24"/>
                  <w:lang w:val="en-US"/>
                </w:rPr>
              </m:ctrlPr>
            </m:sSubPr>
            <m:e>
              <m:r>
                <m:rPr>
                  <m:sty m:val="p"/>
                </m:rPr>
                <w:rPr>
                  <w:rFonts w:ascii="Cambria Math" w:hAnsi="Cambria Math" w:cs="Segoe UI"/>
                  <w:sz w:val="24"/>
                  <w:szCs w:val="24"/>
                  <w:lang w:val="en-US"/>
                </w:rPr>
                <m:t>p</m:t>
              </m:r>
            </m:e>
            <m:sub>
              <m:r>
                <w:rPr>
                  <w:rFonts w:ascii="Cambria Math" w:hAnsi="Cambria Math" w:cs="Segoe UI"/>
                  <w:sz w:val="24"/>
                  <w:szCs w:val="24"/>
                  <w:lang w:val="en-US"/>
                </w:rPr>
                <m:t>l</m:t>
              </m:r>
            </m:sub>
          </m:sSub>
          <m:r>
            <m:rPr>
              <m:sty m:val="b"/>
            </m:rPr>
            <w:rPr>
              <w:rFonts w:ascii="Cambria Math" w:hAnsi="Cambria Math" w:cs="Segoe UI"/>
              <w:sz w:val="24"/>
              <w:szCs w:val="24"/>
              <w:lang w:val="en-US"/>
            </w:rPr>
            <m:t>)</m:t>
          </m:r>
          <m:r>
            <m:rPr>
              <m:sty m:val="p"/>
            </m:rPr>
            <w:rPr>
              <w:rFonts w:ascii="Cambria Math" w:hAnsi="Cambria Math" w:cs="Segoe UI"/>
              <w:sz w:val="24"/>
              <w:szCs w:val="24"/>
              <w:lang w:val="en-US"/>
            </w:rPr>
            <m:t>/</m:t>
          </m:r>
          <m:rad>
            <m:radPr>
              <m:degHide m:val="1"/>
              <m:ctrlPr>
                <w:rPr>
                  <w:rFonts w:ascii="Cambria Math" w:hAnsi="Cambria Math" w:cs="Segoe UI"/>
                  <w:sz w:val="24"/>
                  <w:szCs w:val="24"/>
                  <w:lang w:val="en-US"/>
                </w:rPr>
              </m:ctrlPr>
            </m:radPr>
            <m:deg/>
            <m:e>
              <m:r>
                <w:rPr>
                  <w:rFonts w:ascii="Cambria Math" w:hAnsi="Cambria Math" w:cs="Segoe UI"/>
                  <w:sz w:val="24"/>
                  <w:szCs w:val="24"/>
                  <w:lang w:val="en-US"/>
                </w:rPr>
                <m:t>2</m:t>
              </m:r>
              <m:r>
                <m:rPr>
                  <m:sty m:val="p"/>
                </m:rPr>
                <w:rPr>
                  <w:rFonts w:ascii="Cambria Math" w:hAnsi="Cambria Math" w:cs="Segoe UI"/>
                  <w:sz w:val="24"/>
                  <w:szCs w:val="24"/>
                  <w:lang w:val="en-US"/>
                </w:rPr>
                <m:t>p</m:t>
              </m:r>
              <m:r>
                <w:rPr>
                  <w:rFonts w:ascii="Cambria Math" w:hAnsi="Cambria Math" w:cs="Segoe UI"/>
                  <w:sz w:val="24"/>
                  <w:szCs w:val="24"/>
                  <w:lang w:val="en-US"/>
                </w:rPr>
                <m:t>(1-</m:t>
              </m:r>
              <m:sSub>
                <m:sSubPr>
                  <m:ctrlPr>
                    <w:rPr>
                      <w:rFonts w:ascii="Cambria Math" w:hAnsi="Cambria Math" w:cs="Segoe UI"/>
                      <w:sz w:val="24"/>
                      <w:szCs w:val="24"/>
                      <w:lang w:val="en-US"/>
                    </w:rPr>
                  </m:ctrlPr>
                </m:sSubPr>
                <m:e>
                  <m:r>
                    <m:rPr>
                      <m:sty m:val="p"/>
                    </m:rPr>
                    <w:rPr>
                      <w:rFonts w:ascii="Cambria Math" w:hAnsi="Cambria Math" w:cs="Segoe UI"/>
                      <w:sz w:val="24"/>
                      <w:szCs w:val="24"/>
                      <w:lang w:val="en-US"/>
                    </w:rPr>
                    <m:t>p</m:t>
                  </m:r>
                </m:e>
                <m:sub>
                  <m:r>
                    <w:rPr>
                      <w:rFonts w:ascii="Cambria Math" w:hAnsi="Cambria Math" w:cs="Segoe UI"/>
                      <w:sz w:val="24"/>
                      <w:szCs w:val="24"/>
                      <w:lang w:val="en-US"/>
                    </w:rPr>
                    <m:t>l</m:t>
                  </m:r>
                </m:sub>
              </m:sSub>
              <m:r>
                <w:rPr>
                  <w:rFonts w:ascii="Cambria Math" w:hAnsi="Cambria Math" w:cs="Segoe UI"/>
                  <w:sz w:val="24"/>
                  <w:szCs w:val="24"/>
                  <w:lang w:val="en-US"/>
                </w:rPr>
                <m:t>)</m:t>
              </m:r>
            </m:e>
          </m:rad>
        </m:oMath>
      </m:oMathPara>
    </w:p>
    <w:p w:rsidR="0055499B" w:rsidRPr="00CE7678" w:rsidRDefault="0055499B" w:rsidP="0055499B">
      <w:pPr>
        <w:widowControl w:val="0"/>
        <w:spacing w:after="0" w:line="480" w:lineRule="auto"/>
        <w:jc w:val="both"/>
        <w:rPr>
          <w:rFonts w:ascii="Times New Roman" w:eastAsia="Times New Roman" w:hAnsi="Times New Roman"/>
          <w:sz w:val="24"/>
          <w:szCs w:val="24"/>
          <w:lang w:val="en-US" w:eastAsia="en-AU"/>
        </w:rPr>
      </w:pPr>
      <w:proofErr w:type="gramStart"/>
      <w:r w:rsidRPr="00CE7678">
        <w:rPr>
          <w:rFonts w:ascii="Times New Roman" w:eastAsia="Times New Roman" w:hAnsi="Times New Roman"/>
          <w:sz w:val="24"/>
          <w:szCs w:val="24"/>
          <w:lang w:val="en-US"/>
        </w:rPr>
        <w:t>where</w:t>
      </w:r>
      <w:proofErr w:type="gramEnd"/>
      <w:r w:rsidRPr="00CE7678">
        <w:rPr>
          <w:rFonts w:ascii="Times New Roman" w:eastAsia="Times New Roman" w:hAnsi="Times New Roman"/>
          <w:sz w:val="24"/>
          <w:szCs w:val="24"/>
          <w:lang w:val="en-US"/>
        </w:rPr>
        <w:t xml:space="preserve"> </w:t>
      </w:r>
      <w:r w:rsidRPr="00CE7678">
        <w:rPr>
          <w:rFonts w:ascii="Times New Roman" w:eastAsia="Times New Roman" w:hAnsi="Times New Roman"/>
          <w:b/>
          <w:sz w:val="24"/>
          <w:szCs w:val="24"/>
          <w:lang w:val="en-US"/>
        </w:rPr>
        <w:t>M</w:t>
      </w:r>
      <w:r w:rsidRPr="00CE7678">
        <w:rPr>
          <w:rFonts w:ascii="Times New Roman" w:eastAsia="Times New Roman" w:hAnsi="Times New Roman"/>
          <w:sz w:val="24"/>
          <w:szCs w:val="24"/>
          <w:lang w:val="en-US"/>
        </w:rPr>
        <w:t xml:space="preserve"> is the genotype matrix containing allele counts with missing genotypes replaced by average genotypes across animals, and p is the allele frequency at locus </w:t>
      </w:r>
      <w:r w:rsidRPr="00CE7678">
        <w:rPr>
          <w:rFonts w:ascii="Times New Roman" w:eastAsia="Times New Roman" w:hAnsi="Times New Roman"/>
          <w:i/>
          <w:sz w:val="24"/>
          <w:szCs w:val="24"/>
          <w:lang w:val="en-US"/>
        </w:rPr>
        <w:t>l</w:t>
      </w:r>
      <w:r w:rsidRPr="00CE7678">
        <w:rPr>
          <w:rFonts w:ascii="Times New Roman" w:eastAsia="Times New Roman" w:hAnsi="Times New Roman"/>
          <w:sz w:val="24"/>
          <w:szCs w:val="24"/>
          <w:lang w:val="en-US"/>
        </w:rPr>
        <w:t>.</w:t>
      </w:r>
    </w:p>
    <w:p w:rsidR="0055499B" w:rsidRPr="00CE7678" w:rsidRDefault="0055499B" w:rsidP="0055499B">
      <w:pPr>
        <w:pStyle w:val="ListParagraph"/>
        <w:widowControl w:val="0"/>
        <w:tabs>
          <w:tab w:val="left" w:pos="2799"/>
          <w:tab w:val="center" w:pos="4655"/>
        </w:tabs>
        <w:spacing w:after="0" w:line="480" w:lineRule="auto"/>
        <w:jc w:val="center"/>
        <w:rPr>
          <w:rFonts w:asciiTheme="majorHAnsi" w:eastAsiaTheme="minorEastAsia" w:hAnsiTheme="majorHAnsi" w:cs="Times New Roman"/>
          <w:sz w:val="24"/>
          <w:szCs w:val="24"/>
          <w:lang w:val="en-US"/>
        </w:rPr>
      </w:pPr>
      <m:oMath>
        <m:r>
          <m:rPr>
            <m:sty m:val="b"/>
          </m:rPr>
          <w:rPr>
            <w:rFonts w:ascii="Cambria Math" w:hAnsi="Cambria Math" w:cs="Segoe UI"/>
            <w:sz w:val="24"/>
            <w:szCs w:val="24"/>
            <w:lang w:val="en-US"/>
          </w:rPr>
          <m:t>GRM</m:t>
        </m:r>
        <m:r>
          <m:rPr>
            <m:sty m:val="p"/>
          </m:rPr>
          <w:rPr>
            <w:rFonts w:ascii="Cambria Math" w:hAnsi="Cambria Math" w:cs="Segoe UI"/>
            <w:sz w:val="24"/>
            <w:szCs w:val="24"/>
            <w:lang w:val="en-US"/>
          </w:rPr>
          <m:t>=</m:t>
        </m:r>
        <m:r>
          <m:rPr>
            <m:sty m:val="b"/>
          </m:rPr>
          <w:rPr>
            <w:rFonts w:ascii="Cambria Math" w:hAnsi="Cambria Math" w:cs="Segoe UI"/>
            <w:sz w:val="24"/>
            <w:szCs w:val="24"/>
            <w:lang w:val="en-US"/>
          </w:rPr>
          <m:t>WW</m:t>
        </m:r>
        <m:r>
          <m:rPr>
            <m:sty m:val="p"/>
          </m:rPr>
          <w:rPr>
            <w:rFonts w:ascii="Cambria Math" w:hAnsi="Cambria Math" w:cs="Segoe UI"/>
            <w:sz w:val="24"/>
            <w:szCs w:val="24"/>
            <w:lang w:val="en-US"/>
          </w:rPr>
          <m:t>’/N</m:t>
        </m:r>
      </m:oMath>
      <w:r w:rsidRPr="00CE7678">
        <w:rPr>
          <w:rFonts w:asciiTheme="majorHAnsi" w:eastAsiaTheme="minorEastAsia" w:hAnsiTheme="majorHAnsi" w:cs="Segoe UI"/>
          <w:sz w:val="24"/>
          <w:szCs w:val="24"/>
          <w:lang w:val="en-US"/>
        </w:rPr>
        <w:t>,</w:t>
      </w:r>
    </w:p>
    <w:p w:rsidR="0055499B" w:rsidRPr="00CE7678" w:rsidRDefault="0055499B" w:rsidP="0055499B">
      <w:pPr>
        <w:widowControl w:val="0"/>
        <w:spacing w:after="0" w:line="480" w:lineRule="auto"/>
        <w:jc w:val="both"/>
        <w:rPr>
          <w:rFonts w:ascii="Times New Roman" w:eastAsia="Times New Roman" w:hAnsi="Times New Roman"/>
          <w:sz w:val="24"/>
          <w:szCs w:val="24"/>
          <w:lang w:val="en-US" w:eastAsia="en-AU"/>
        </w:rPr>
      </w:pPr>
      <w:proofErr w:type="gramStart"/>
      <w:r w:rsidRPr="00CE7678">
        <w:rPr>
          <w:rFonts w:ascii="Times New Roman" w:eastAsia="Times New Roman" w:hAnsi="Times New Roman"/>
          <w:sz w:val="24"/>
          <w:szCs w:val="24"/>
          <w:lang w:val="en-US" w:eastAsia="en-AU"/>
        </w:rPr>
        <w:t>where</w:t>
      </w:r>
      <w:proofErr w:type="gramEnd"/>
      <w:r w:rsidRPr="00CE7678">
        <w:rPr>
          <w:rFonts w:ascii="Times New Roman" w:eastAsia="Times New Roman" w:hAnsi="Times New Roman"/>
          <w:sz w:val="24"/>
          <w:szCs w:val="24"/>
          <w:lang w:val="en-US" w:eastAsia="en-AU"/>
        </w:rPr>
        <w:t xml:space="preserve"> </w:t>
      </w:r>
      <m:oMath>
        <m:r>
          <m:rPr>
            <m:sty m:val="b"/>
          </m:rPr>
          <w:rPr>
            <w:rFonts w:ascii="Cambria Math" w:hAnsi="Cambria Math" w:cs="Segoe UI"/>
            <w:sz w:val="24"/>
            <w:szCs w:val="24"/>
            <w:lang w:val="en-US"/>
          </w:rPr>
          <m:t>W</m:t>
        </m:r>
      </m:oMath>
      <w:r w:rsidRPr="00CE7678">
        <w:rPr>
          <w:rFonts w:ascii="Times New Roman" w:eastAsia="Times New Roman" w:hAnsi="Times New Roman"/>
          <w:sz w:val="24"/>
          <w:szCs w:val="24"/>
          <w:lang w:val="en-US" w:eastAsia="en-AU"/>
        </w:rPr>
        <w:t xml:space="preserve"> is the standardized genotype matrix and N is the total number of SNPs.</w:t>
      </w:r>
    </w:p>
    <w:p w:rsidR="0055499B" w:rsidRPr="00CE7678" w:rsidRDefault="0055499B" w:rsidP="0055499B">
      <w:pPr>
        <w:spacing w:after="0" w:line="480" w:lineRule="auto"/>
        <w:rPr>
          <w:rFonts w:ascii="Times New Roman" w:hAnsi="Times New Roman" w:cs="Times New Roman"/>
          <w:sz w:val="24"/>
          <w:szCs w:val="24"/>
          <w:lang w:val="en-US"/>
        </w:rPr>
      </w:pPr>
      <w:r w:rsidRPr="00CE7678">
        <w:rPr>
          <w:rFonts w:ascii="Times New Roman" w:hAnsi="Times New Roman" w:cs="Times New Roman"/>
          <w:sz w:val="24"/>
          <w:szCs w:val="24"/>
          <w:lang w:val="en-US"/>
        </w:rPr>
        <w:t xml:space="preserve">Note that the GRMs are constructed across multiple breeds which skews values of diagonal and off-diagonal elements for some breeds, especially where the breed has different allele frequencies to the other breeds </w:t>
      </w:r>
      <w:r w:rsidRPr="00CE7678">
        <w:rPr>
          <w:rFonts w:ascii="Times New Roman" w:hAnsi="Times New Roman" w:cs="Times New Roman"/>
          <w:b/>
          <w:sz w:val="24"/>
          <w:szCs w:val="24"/>
          <w:lang w:val="en-US"/>
        </w:rPr>
        <w:fldChar w:fldCharType="begin"/>
      </w:r>
      <w:r w:rsidRPr="00CE7678">
        <w:rPr>
          <w:rFonts w:ascii="Times New Roman" w:hAnsi="Times New Roman" w:cs="Times New Roman"/>
          <w:b/>
          <w:sz w:val="24"/>
          <w:szCs w:val="24"/>
          <w:lang w:val="en-US"/>
        </w:rPr>
        <w:instrText xml:space="preserve"> ADDIN EN.CITE &lt;EndNote&gt;&lt;Cite&gt;&lt;Author&gt;Strucken&lt;/Author&gt;&lt;Year&gt;2017&lt;/Year&gt;&lt;RecNum&gt;778&lt;/RecNum&gt;&lt;DisplayText&gt;(25)&lt;/DisplayText&gt;&lt;record&gt;&lt;rec-number&gt;778&lt;/rec-number&gt;&lt;foreign-keys&gt;&lt;key app="EN" db-id="p22vxevwlew5zeedw9bvde59d0srrttaz9xp" timestamp="1509586917"&gt;778&lt;/key&gt;&lt;/foreign-keys&gt;&lt;ref-type name="Journal Article"&gt;17&lt;/ref-type&gt;&lt;contributors&gt;&lt;authors&gt;&lt;author&gt;Strucken, E. M.&lt;/author&gt;&lt;author&gt;Al-Mamun, H. A.&lt;/author&gt;&lt;author&gt;Esquivelzeta-Rabell, C.&lt;/author&gt;&lt;author&gt;Gondro, C.&lt;/author&gt;&lt;author&gt;Mwai, O. A.&lt;/author&gt;&lt;author&gt;Gibson, J. P.&lt;/author&gt;&lt;/authors&gt;&lt;/contributors&gt;&lt;auth-address&gt;School of Environmental and Rural Science, University of New England, Armidale, 2350, Australia.&amp;#xD;Pic Improvement Company (PIC), Genetic Services, Hendersonville, TN, 37075, USA.&amp;#xD;Michigan State University, Animal Science, East Lansing, Michigan, 48824, USA.&amp;#xD;International Livestock Research Institute, Nairobi, Kenya.&amp;#xD;School of Environmental and Rural Science, University of New England, Armidale, 2350, Australia. jgibson5@une.edu.au.&lt;/auth-address&gt;&lt;titles&gt;&lt;title&gt;Genetic tests for estimating dairy breed proportion and parentage assignment in East African crossbred cattle&lt;/title&gt;&lt;secondary-title&gt;Genet Sel Evol&lt;/secondary-title&gt;&lt;/titles&gt;&lt;periodical&gt;&lt;full-title&gt;Genet Sel Evol&lt;/full-title&gt;&lt;abbr-1&gt;Genetics, selection, evolution : GSE&lt;/abbr-1&gt;&lt;/periodical&gt;&lt;pages&gt;67&lt;/pages&gt;&lt;volume&gt;49&lt;/volume&gt;&lt;number&gt;1&lt;/number&gt;&lt;dates&gt;&lt;year&gt;2017&lt;/year&gt;&lt;pub-dates&gt;&lt;date&gt;Sep 12&lt;/date&gt;&lt;/pub-dates&gt;&lt;/dates&gt;&lt;isbn&gt;1297-9686 (Electronic)&amp;#xD;0999-193X (Linking)&lt;/isbn&gt;&lt;accession-num&gt;28899355&lt;/accession-num&gt;&lt;urls&gt;&lt;related-urls&gt;&lt;url&gt;https://www.ncbi.nlm.nih.gov/pubmed/28899355&lt;/url&gt;&lt;/related-urls&gt;&lt;/urls&gt;&lt;custom2&gt;PMC5596489&lt;/custom2&gt;&lt;electronic-resource-num&gt;10.1186/s12711-017-0342-1&lt;/electronic-resource-num&gt;&lt;/record&gt;&lt;/Cite&gt;&lt;/EndNote&gt;</w:instrText>
      </w:r>
      <w:r w:rsidRPr="00CE7678">
        <w:rPr>
          <w:rFonts w:ascii="Times New Roman" w:hAnsi="Times New Roman" w:cs="Times New Roman"/>
          <w:b/>
          <w:sz w:val="24"/>
          <w:szCs w:val="24"/>
          <w:lang w:val="en-US"/>
        </w:rPr>
        <w:fldChar w:fldCharType="separate"/>
      </w:r>
      <w:r w:rsidRPr="00CE7678">
        <w:rPr>
          <w:rFonts w:ascii="Times New Roman" w:hAnsi="Times New Roman" w:cs="Times New Roman"/>
          <w:b/>
          <w:noProof/>
          <w:sz w:val="24"/>
          <w:szCs w:val="24"/>
          <w:lang w:val="en-US"/>
        </w:rPr>
        <w:t>(25)</w:t>
      </w:r>
      <w:r w:rsidRPr="00CE7678">
        <w:rPr>
          <w:rFonts w:ascii="Times New Roman" w:hAnsi="Times New Roman" w:cs="Times New Roman"/>
          <w:b/>
          <w:sz w:val="24"/>
          <w:szCs w:val="24"/>
          <w:lang w:val="en-US"/>
        </w:rPr>
        <w:fldChar w:fldCharType="end"/>
      </w:r>
      <w:r w:rsidRPr="00CE7678">
        <w:rPr>
          <w:rFonts w:ascii="Times New Roman" w:hAnsi="Times New Roman" w:cs="Times New Roman"/>
          <w:sz w:val="24"/>
          <w:szCs w:val="24"/>
          <w:lang w:val="en-US"/>
        </w:rPr>
        <w:t>. Therefore, we constructed the GRMs in four different ways, using: 1) all reference breeds plus the Indian indigenous breeds sampled here, 2) only the exotic reference breeds, 3) only the indicine reference breeds, and 4) only the Indian indigenous breeds. Each GRM was chosen for the appropriate follow-up analysis.</w:t>
      </w:r>
    </w:p>
    <w:p w:rsidR="0055499B" w:rsidRPr="00CE7678" w:rsidRDefault="0055499B" w:rsidP="0055499B">
      <w:pPr>
        <w:spacing w:after="0" w:line="480" w:lineRule="auto"/>
        <w:rPr>
          <w:rFonts w:ascii="Times New Roman" w:hAnsi="Times New Roman" w:cs="Times New Roman"/>
          <w:sz w:val="24"/>
          <w:szCs w:val="24"/>
          <w:lang w:val="en-US"/>
        </w:rPr>
      </w:pPr>
    </w:p>
    <w:p w:rsidR="0055499B" w:rsidRPr="00CE7678" w:rsidRDefault="0055499B" w:rsidP="0055499B">
      <w:pPr>
        <w:spacing w:after="0" w:line="480" w:lineRule="auto"/>
        <w:rPr>
          <w:rFonts w:ascii="Times New Roman" w:hAnsi="Times New Roman" w:cs="Times New Roman"/>
          <w:b/>
          <w:sz w:val="24"/>
          <w:szCs w:val="24"/>
          <w:lang w:val="en-US"/>
        </w:rPr>
      </w:pPr>
      <w:r w:rsidRPr="00CE7678">
        <w:rPr>
          <w:rFonts w:ascii="Times New Roman" w:hAnsi="Times New Roman" w:cs="Times New Roman"/>
          <w:b/>
          <w:sz w:val="24"/>
          <w:szCs w:val="24"/>
          <w:lang w:val="en-US"/>
        </w:rPr>
        <w:lastRenderedPageBreak/>
        <w:t xml:space="preserve">Material and Methods </w:t>
      </w:r>
      <w:r w:rsidR="00930FFA">
        <w:rPr>
          <w:rFonts w:ascii="Times New Roman" w:hAnsi="Times New Roman" w:cs="Times New Roman"/>
          <w:b/>
          <w:sz w:val="24"/>
          <w:szCs w:val="24"/>
          <w:lang w:val="en-US"/>
        </w:rPr>
        <w:t>S</w:t>
      </w:r>
      <w:r w:rsidRPr="00CE7678">
        <w:rPr>
          <w:rFonts w:ascii="Times New Roman" w:hAnsi="Times New Roman" w:cs="Times New Roman"/>
          <w:b/>
          <w:sz w:val="24"/>
          <w:szCs w:val="24"/>
          <w:lang w:val="en-US"/>
        </w:rPr>
        <w:t>2</w:t>
      </w:r>
    </w:p>
    <w:p w:rsidR="0055499B" w:rsidRPr="00CE7678" w:rsidRDefault="00CE7678" w:rsidP="0055499B">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error variances </w:t>
      </w:r>
      <w:r w:rsidR="0055499B" w:rsidRPr="00CE7678">
        <w:rPr>
          <w:rFonts w:ascii="Times New Roman" w:hAnsi="Times New Roman" w:cs="Times New Roman"/>
          <w:sz w:val="24"/>
          <w:szCs w:val="24"/>
          <w:lang w:val="en-US"/>
        </w:rPr>
        <w:t>V</w:t>
      </w:r>
      <w:r w:rsidR="0055499B" w:rsidRPr="00CE7678">
        <w:rPr>
          <w:rFonts w:ascii="Times New Roman" w:hAnsi="Times New Roman" w:cs="Times New Roman"/>
          <w:sz w:val="24"/>
          <w:szCs w:val="24"/>
          <w:vertAlign w:val="subscript"/>
          <w:lang w:val="en-US"/>
        </w:rPr>
        <w:t>e1</w:t>
      </w:r>
      <w:r w:rsidR="0055499B" w:rsidRPr="00CE7678">
        <w:rPr>
          <w:rFonts w:ascii="Times New Roman" w:hAnsi="Times New Roman" w:cs="Times New Roman"/>
          <w:sz w:val="24"/>
          <w:szCs w:val="24"/>
          <w:lang w:val="en-US"/>
        </w:rPr>
        <w:t xml:space="preserve"> and V</w:t>
      </w:r>
      <w:r w:rsidR="0055499B" w:rsidRPr="00CE7678">
        <w:rPr>
          <w:rFonts w:ascii="Times New Roman" w:hAnsi="Times New Roman" w:cs="Times New Roman"/>
          <w:sz w:val="24"/>
          <w:szCs w:val="24"/>
          <w:vertAlign w:val="subscript"/>
          <w:lang w:val="en-US"/>
        </w:rPr>
        <w:t>e2</w:t>
      </w:r>
      <w:r w:rsidR="0055499B" w:rsidRPr="00CE7678">
        <w:rPr>
          <w:rFonts w:ascii="Times New Roman" w:hAnsi="Times New Roman" w:cs="Times New Roman"/>
          <w:sz w:val="24"/>
          <w:szCs w:val="24"/>
          <w:lang w:val="en-US"/>
        </w:rPr>
        <w:t xml:space="preserve"> were estimated as the average across all loci as </w:t>
      </w:r>
      <w:proofErr w:type="gramStart"/>
      <w:r w:rsidR="0055499B" w:rsidRPr="00CE7678">
        <w:rPr>
          <w:rFonts w:ascii="Times New Roman" w:hAnsi="Times New Roman" w:cs="Times New Roman"/>
          <w:i/>
          <w:sz w:val="24"/>
          <w:szCs w:val="24"/>
          <w:lang w:val="en-US"/>
        </w:rPr>
        <w:t>p</w:t>
      </w:r>
      <w:r w:rsidR="0055499B" w:rsidRPr="00CE7678">
        <w:rPr>
          <w:rFonts w:ascii="Times New Roman" w:hAnsi="Times New Roman" w:cs="Times New Roman"/>
          <w:sz w:val="24"/>
          <w:szCs w:val="24"/>
          <w:lang w:val="en-US"/>
        </w:rPr>
        <w:t>(</w:t>
      </w:r>
      <w:proofErr w:type="gramEnd"/>
      <w:r w:rsidR="0055499B" w:rsidRPr="00CE7678">
        <w:rPr>
          <w:rFonts w:ascii="Times New Roman" w:hAnsi="Times New Roman" w:cs="Times New Roman"/>
          <w:sz w:val="24"/>
          <w:szCs w:val="24"/>
          <w:lang w:val="en-US"/>
        </w:rPr>
        <w:t>1-</w:t>
      </w:r>
      <w:r w:rsidR="0055499B" w:rsidRPr="00CE7678">
        <w:rPr>
          <w:rFonts w:ascii="Times New Roman" w:hAnsi="Times New Roman" w:cs="Times New Roman"/>
          <w:i/>
          <w:sz w:val="24"/>
          <w:szCs w:val="24"/>
          <w:lang w:val="en-US"/>
        </w:rPr>
        <w:t>p</w:t>
      </w:r>
      <w:r w:rsidR="0055499B" w:rsidRPr="00CE7678">
        <w:rPr>
          <w:rFonts w:ascii="Times New Roman" w:hAnsi="Times New Roman" w:cs="Times New Roman"/>
          <w:sz w:val="24"/>
          <w:szCs w:val="24"/>
          <w:lang w:val="en-US"/>
        </w:rPr>
        <w:t xml:space="preserve">)/2n, where n is the number of animals in the given breed and </w:t>
      </w:r>
      <w:r w:rsidR="0055499B" w:rsidRPr="00CE7678">
        <w:rPr>
          <w:rFonts w:ascii="Times New Roman" w:hAnsi="Times New Roman" w:cs="Times New Roman"/>
          <w:i/>
          <w:sz w:val="24"/>
          <w:szCs w:val="24"/>
          <w:lang w:val="en-US"/>
        </w:rPr>
        <w:t>p</w:t>
      </w:r>
      <w:r w:rsidR="0055499B" w:rsidRPr="00CE7678">
        <w:rPr>
          <w:rFonts w:ascii="Times New Roman" w:hAnsi="Times New Roman" w:cs="Times New Roman"/>
          <w:sz w:val="24"/>
          <w:szCs w:val="24"/>
          <w:lang w:val="en-US"/>
        </w:rPr>
        <w:t xml:space="preserve"> is the meta-population value of </w:t>
      </w:r>
      <w:r w:rsidR="0055499B" w:rsidRPr="00CE7678">
        <w:rPr>
          <w:rFonts w:ascii="Times New Roman" w:hAnsi="Times New Roman" w:cs="Times New Roman"/>
          <w:i/>
          <w:sz w:val="24"/>
          <w:szCs w:val="24"/>
          <w:lang w:val="en-US"/>
        </w:rPr>
        <w:t>p</w:t>
      </w:r>
      <w:r w:rsidR="0055499B" w:rsidRPr="00CE7678">
        <w:rPr>
          <w:rFonts w:ascii="Times New Roman" w:hAnsi="Times New Roman" w:cs="Times New Roman"/>
          <w:sz w:val="24"/>
          <w:szCs w:val="24"/>
          <w:lang w:val="en-US"/>
        </w:rPr>
        <w:t xml:space="preserve"> for each SNP. </w:t>
      </w:r>
      <w:proofErr w:type="spellStart"/>
      <w:proofErr w:type="gramStart"/>
      <w:r w:rsidR="0055499B" w:rsidRPr="00CE7678">
        <w:rPr>
          <w:rFonts w:ascii="Times New Roman" w:hAnsi="Times New Roman" w:cs="Times New Roman"/>
          <w:sz w:val="24"/>
          <w:szCs w:val="24"/>
          <w:lang w:val="en-US"/>
        </w:rPr>
        <w:t>V</w:t>
      </w:r>
      <w:r w:rsidR="0055499B" w:rsidRPr="00CE7678">
        <w:rPr>
          <w:rFonts w:ascii="Times New Roman" w:hAnsi="Times New Roman" w:cs="Times New Roman"/>
          <w:sz w:val="24"/>
          <w:szCs w:val="24"/>
          <w:vertAlign w:val="subscript"/>
          <w:lang w:val="en-US"/>
        </w:rPr>
        <w:t>p</w:t>
      </w:r>
      <w:proofErr w:type="spellEnd"/>
      <w:proofErr w:type="gramEnd"/>
      <w:r w:rsidR="0055499B" w:rsidRPr="00CE7678">
        <w:rPr>
          <w:rFonts w:ascii="Times New Roman" w:hAnsi="Times New Roman" w:cs="Times New Roman"/>
          <w:sz w:val="24"/>
          <w:szCs w:val="24"/>
          <w:lang w:val="en-US"/>
        </w:rPr>
        <w:t xml:space="preserve"> was not corrected for the sampling error of </w:t>
      </w:r>
      <w:r w:rsidR="0055499B" w:rsidRPr="00CE7678">
        <w:rPr>
          <w:rFonts w:ascii="Times New Roman" w:hAnsi="Times New Roman" w:cs="Times New Roman"/>
          <w:i/>
          <w:sz w:val="24"/>
          <w:szCs w:val="24"/>
          <w:lang w:val="en-US"/>
        </w:rPr>
        <w:t>p</w:t>
      </w:r>
      <w:r w:rsidR="0055499B" w:rsidRPr="00CE7678">
        <w:rPr>
          <w:rFonts w:ascii="Times New Roman" w:hAnsi="Times New Roman" w:cs="Times New Roman"/>
          <w:sz w:val="24"/>
          <w:szCs w:val="24"/>
          <w:lang w:val="en-US"/>
        </w:rPr>
        <w:t xml:space="preserve">, which in all cases was less than 1% of the estimate of </w:t>
      </w:r>
      <w:proofErr w:type="spellStart"/>
      <w:r w:rsidR="0055499B" w:rsidRPr="00CE7678">
        <w:rPr>
          <w:rFonts w:ascii="Times New Roman" w:hAnsi="Times New Roman" w:cs="Times New Roman"/>
          <w:sz w:val="24"/>
          <w:szCs w:val="24"/>
          <w:lang w:val="en-US"/>
        </w:rPr>
        <w:t>V</w:t>
      </w:r>
      <w:r w:rsidR="0055499B" w:rsidRPr="00CE7678">
        <w:rPr>
          <w:rFonts w:ascii="Times New Roman" w:hAnsi="Times New Roman" w:cs="Times New Roman"/>
          <w:sz w:val="24"/>
          <w:szCs w:val="24"/>
          <w:vertAlign w:val="subscript"/>
          <w:lang w:val="en-US"/>
        </w:rPr>
        <w:t>p</w:t>
      </w:r>
      <w:proofErr w:type="spellEnd"/>
      <w:r w:rsidR="0055499B" w:rsidRPr="00CE7678">
        <w:rPr>
          <w:rFonts w:ascii="Times New Roman" w:hAnsi="Times New Roman" w:cs="Times New Roman"/>
          <w:sz w:val="24"/>
          <w:szCs w:val="24"/>
          <w:lang w:val="en-US"/>
        </w:rPr>
        <w:t>.</w:t>
      </w:r>
    </w:p>
    <w:p w:rsidR="0055499B" w:rsidRPr="00CE7678" w:rsidRDefault="0055499B" w:rsidP="0055499B">
      <w:pPr>
        <w:spacing w:after="0" w:line="480" w:lineRule="auto"/>
        <w:rPr>
          <w:rFonts w:ascii="Times New Roman" w:hAnsi="Times New Roman" w:cs="Times New Roman"/>
          <w:sz w:val="24"/>
          <w:szCs w:val="24"/>
          <w:lang w:val="en-US"/>
        </w:rPr>
      </w:pPr>
    </w:p>
    <w:p w:rsidR="0055499B" w:rsidRPr="00CE7678" w:rsidRDefault="0055499B" w:rsidP="0055499B">
      <w:pPr>
        <w:spacing w:after="0" w:line="480" w:lineRule="auto"/>
        <w:rPr>
          <w:rFonts w:ascii="Times New Roman" w:hAnsi="Times New Roman" w:cs="Times New Roman"/>
          <w:b/>
          <w:sz w:val="24"/>
          <w:szCs w:val="24"/>
          <w:lang w:val="en-US"/>
        </w:rPr>
      </w:pPr>
      <w:r w:rsidRPr="00CE7678">
        <w:rPr>
          <w:rFonts w:ascii="Times New Roman" w:hAnsi="Times New Roman" w:cs="Times New Roman"/>
          <w:b/>
          <w:sz w:val="24"/>
          <w:szCs w:val="24"/>
          <w:lang w:val="en-US"/>
        </w:rPr>
        <w:t xml:space="preserve">Material and Methods </w:t>
      </w:r>
      <w:r w:rsidR="00930FFA">
        <w:rPr>
          <w:rFonts w:ascii="Times New Roman" w:hAnsi="Times New Roman" w:cs="Times New Roman"/>
          <w:b/>
          <w:sz w:val="24"/>
          <w:szCs w:val="24"/>
          <w:lang w:val="en-US"/>
        </w:rPr>
        <w:t>S</w:t>
      </w:r>
      <w:bookmarkStart w:id="0" w:name="_GoBack"/>
      <w:bookmarkEnd w:id="0"/>
      <w:r w:rsidRPr="00CE7678">
        <w:rPr>
          <w:rFonts w:ascii="Times New Roman" w:hAnsi="Times New Roman" w:cs="Times New Roman"/>
          <w:b/>
          <w:sz w:val="24"/>
          <w:szCs w:val="24"/>
          <w:lang w:val="en-US"/>
        </w:rPr>
        <w:t>3</w:t>
      </w:r>
    </w:p>
    <w:p w:rsidR="0055499B" w:rsidRPr="00CE7678" w:rsidRDefault="0055499B" w:rsidP="0055499B">
      <w:pPr>
        <w:autoSpaceDE w:val="0"/>
        <w:autoSpaceDN w:val="0"/>
        <w:adjustRightInd w:val="0"/>
        <w:spacing w:after="0" w:line="480" w:lineRule="auto"/>
        <w:jc w:val="both"/>
        <w:rPr>
          <w:rFonts w:eastAsiaTheme="minorEastAsia" w:hAnsi="Calibri"/>
          <w:color w:val="000000" w:themeColor="text1"/>
          <w:kern w:val="24"/>
          <w:sz w:val="24"/>
          <w:lang w:val="en-US"/>
        </w:rPr>
      </w:pPr>
      <w:r w:rsidRPr="00CE7678">
        <w:rPr>
          <w:rFonts w:ascii="Times New Roman" w:eastAsiaTheme="minorEastAsia" w:hAnsi="Times New Roman" w:cs="Times New Roman"/>
          <w:color w:val="000000" w:themeColor="text1"/>
          <w:kern w:val="24"/>
          <w:sz w:val="24"/>
          <w:lang w:val="en-US"/>
        </w:rPr>
        <w:t xml:space="preserve">Linkage disequilibrium was estimated as the </w:t>
      </w:r>
      <w:r w:rsidRPr="00CE7678">
        <w:rPr>
          <w:rFonts w:ascii="Times New Roman" w:eastAsiaTheme="minorEastAsia" w:hAnsi="Times New Roman" w:cs="Times New Roman"/>
          <w:i/>
          <w:color w:val="000000" w:themeColor="text1"/>
          <w:kern w:val="24"/>
          <w:sz w:val="24"/>
          <w:lang w:val="en-US"/>
        </w:rPr>
        <w:t>r</w:t>
      </w:r>
      <w:r w:rsidRPr="00CE7678">
        <w:rPr>
          <w:rFonts w:ascii="Times New Roman" w:eastAsiaTheme="minorEastAsia" w:hAnsi="Times New Roman" w:cs="Times New Roman"/>
          <w:color w:val="000000" w:themeColor="text1"/>
          <w:kern w:val="24"/>
          <w:sz w:val="24"/>
          <w:vertAlign w:val="superscript"/>
          <w:lang w:val="en-US"/>
        </w:rPr>
        <w:t>2</w:t>
      </w:r>
      <w:r w:rsidRPr="00CE7678">
        <w:rPr>
          <w:rFonts w:ascii="Times New Roman" w:eastAsiaTheme="minorEastAsia" w:hAnsi="Times New Roman" w:cs="Times New Roman"/>
          <w:color w:val="000000" w:themeColor="text1"/>
          <w:kern w:val="24"/>
          <w:sz w:val="24"/>
          <w:lang w:val="en-US"/>
        </w:rPr>
        <w:t xml:space="preserve"> across animals per breed between all pairs of alleles of all SNP-pairs in a given panel of SNP </w:t>
      </w:r>
      <w:r w:rsidRPr="00CE7678">
        <w:rPr>
          <w:rFonts w:ascii="Times New Roman" w:eastAsiaTheme="minorEastAsia" w:hAnsi="Times New Roman" w:cs="Times New Roman"/>
          <w:b/>
          <w:color w:val="000000" w:themeColor="text1"/>
          <w:kern w:val="24"/>
          <w:sz w:val="24"/>
          <w:lang w:val="en-US"/>
        </w:rPr>
        <w:fldChar w:fldCharType="begin"/>
      </w:r>
      <w:r w:rsidRPr="00CE7678">
        <w:rPr>
          <w:rFonts w:ascii="Times New Roman" w:eastAsiaTheme="minorEastAsia" w:hAnsi="Times New Roman" w:cs="Times New Roman"/>
          <w:b/>
          <w:color w:val="000000" w:themeColor="text1"/>
          <w:kern w:val="24"/>
          <w:sz w:val="24"/>
          <w:lang w:val="en-US"/>
        </w:rPr>
        <w:instrText xml:space="preserve"> ADDIN EN.CITE &lt;EndNote&gt;&lt;Cite&gt;&lt;Author&gt;Hill&lt;/Author&gt;&lt;Year&gt;1968&lt;/Year&gt;&lt;RecNum&gt;781&lt;/RecNum&gt;&lt;DisplayText&gt;(38)&lt;/DisplayText&gt;&lt;record&gt;&lt;rec-number&gt;781&lt;/rec-number&gt;&lt;foreign-keys&gt;&lt;key app="EN" db-id="p22vxevwlew5zeedw9bvde59d0srrttaz9xp" timestamp="1551139960"&gt;781&lt;/key&gt;&lt;/foreign-keys&gt;&lt;ref-type name="Journal Article"&gt;17&lt;/ref-type&gt;&lt;contributors&gt;&lt;authors&gt;&lt;author&gt;Hill, W. G.&lt;/author&gt;&lt;author&gt;Robertson, A.&lt;/author&gt;&lt;/authors&gt;&lt;/contributors&gt;&lt;auth-address&gt;Institute of Animal Genetics, Edinburgh 9.&lt;/auth-address&gt;&lt;titles&gt;&lt;title&gt;Linkage disequilibrium in finite populations&lt;/title&gt;&lt;secondary-title&gt;Theor Appl Genet&lt;/secondary-title&gt;&lt;alt-title&gt;TAG. Theoretical and applied genetics. Theoretische und angewandte Genetik&lt;/alt-title&gt;&lt;/titles&gt;&lt;periodical&gt;&lt;full-title&gt;Theor Appl Genet&lt;/full-title&gt;&lt;abbr-1&gt;TAG. Theoretical and applied genetics. Theoretische und angewandte Genetik&lt;/abbr-1&gt;&lt;/periodical&gt;&lt;alt-periodical&gt;&lt;full-title&gt;Theor Appl Genet&lt;/full-title&gt;&lt;abbr-1&gt;TAG. Theoretical and applied genetics. Theoretische und angewandte Genetik&lt;/abbr-1&gt;&lt;/alt-periodical&gt;&lt;pages&gt;226-31&lt;/pages&gt;&lt;volume&gt;38&lt;/volume&gt;&lt;number&gt;6&lt;/number&gt;&lt;edition&gt;1968/06/01&lt;/edition&gt;&lt;dates&gt;&lt;year&gt;1968&lt;/year&gt;&lt;pub-dates&gt;&lt;date&gt;Jun&lt;/date&gt;&lt;/pub-dates&gt;&lt;/dates&gt;&lt;isbn&gt;0040-5752 (Print)&amp;#xD;0040-5752&lt;/isbn&gt;&lt;accession-num&gt;24442307&lt;/accession-num&gt;&lt;urls&gt;&lt;/urls&gt;&lt;electronic-resource-num&gt;10.1007/bf01245622&lt;/electronic-resource-num&gt;&lt;remote-database-provider&gt;NLM&lt;/remote-database-provider&gt;&lt;language&gt;eng&lt;/language&gt;&lt;/record&gt;&lt;/Cite&gt;&lt;/EndNote&gt;</w:instrText>
      </w:r>
      <w:r w:rsidRPr="00CE7678">
        <w:rPr>
          <w:rFonts w:ascii="Times New Roman" w:eastAsiaTheme="minorEastAsia" w:hAnsi="Times New Roman" w:cs="Times New Roman"/>
          <w:b/>
          <w:color w:val="000000" w:themeColor="text1"/>
          <w:kern w:val="24"/>
          <w:sz w:val="24"/>
          <w:lang w:val="en-US"/>
        </w:rPr>
        <w:fldChar w:fldCharType="separate"/>
      </w:r>
      <w:r w:rsidRPr="00CE7678">
        <w:rPr>
          <w:rFonts w:ascii="Times New Roman" w:eastAsiaTheme="minorEastAsia" w:hAnsi="Times New Roman" w:cs="Times New Roman"/>
          <w:b/>
          <w:noProof/>
          <w:color w:val="000000" w:themeColor="text1"/>
          <w:kern w:val="24"/>
          <w:sz w:val="24"/>
          <w:lang w:val="en-US"/>
        </w:rPr>
        <w:t>(38)</w:t>
      </w:r>
      <w:r w:rsidRPr="00CE7678">
        <w:rPr>
          <w:rFonts w:ascii="Times New Roman" w:eastAsiaTheme="minorEastAsia" w:hAnsi="Times New Roman" w:cs="Times New Roman"/>
          <w:b/>
          <w:color w:val="000000" w:themeColor="text1"/>
          <w:kern w:val="24"/>
          <w:sz w:val="24"/>
          <w:lang w:val="en-US"/>
        </w:rPr>
        <w:fldChar w:fldCharType="end"/>
      </w:r>
      <w:r w:rsidRPr="00CE7678">
        <w:rPr>
          <w:rFonts w:ascii="Times New Roman" w:eastAsiaTheme="minorEastAsia" w:hAnsi="Times New Roman" w:cs="Times New Roman"/>
          <w:color w:val="000000" w:themeColor="text1"/>
          <w:kern w:val="24"/>
          <w:sz w:val="24"/>
          <w:lang w:val="en-US"/>
        </w:rPr>
        <w:t xml:space="preserve">, using </w:t>
      </w:r>
      <w:proofErr w:type="spellStart"/>
      <w:r w:rsidRPr="00CE7678">
        <w:rPr>
          <w:rFonts w:ascii="Times New Roman" w:eastAsiaTheme="minorEastAsia" w:hAnsi="Times New Roman" w:cs="Times New Roman"/>
          <w:color w:val="000000" w:themeColor="text1"/>
          <w:kern w:val="24"/>
          <w:sz w:val="24"/>
          <w:lang w:val="en-US"/>
        </w:rPr>
        <w:t>VCFtools</w:t>
      </w:r>
      <w:proofErr w:type="spellEnd"/>
      <w:r w:rsidRPr="00CE7678">
        <w:rPr>
          <w:rFonts w:ascii="Times New Roman" w:eastAsiaTheme="minorEastAsia" w:hAnsi="Times New Roman" w:cs="Times New Roman"/>
          <w:color w:val="000000" w:themeColor="text1"/>
          <w:kern w:val="24"/>
          <w:sz w:val="24"/>
          <w:lang w:val="en-US"/>
        </w:rPr>
        <w:t xml:space="preserve"> </w:t>
      </w:r>
      <w:r w:rsidRPr="00CE7678">
        <w:rPr>
          <w:rFonts w:ascii="Times New Roman" w:eastAsiaTheme="minorEastAsia" w:hAnsi="Times New Roman" w:cs="Times New Roman"/>
          <w:b/>
          <w:color w:val="000000" w:themeColor="text1"/>
          <w:kern w:val="24"/>
          <w:sz w:val="24"/>
          <w:lang w:val="en-US"/>
        </w:rPr>
        <w:fldChar w:fldCharType="begin"/>
      </w:r>
      <w:r w:rsidRPr="00CE7678">
        <w:rPr>
          <w:rFonts w:ascii="Times New Roman" w:eastAsiaTheme="minorEastAsia" w:hAnsi="Times New Roman" w:cs="Times New Roman"/>
          <w:b/>
          <w:color w:val="000000" w:themeColor="text1"/>
          <w:kern w:val="24"/>
          <w:sz w:val="24"/>
          <w:lang w:val="en-US"/>
        </w:rPr>
        <w:instrText xml:space="preserve"> ADDIN EN.CITE &lt;EndNote&gt;&lt;Cite&gt;&lt;Author&gt;Danecek&lt;/Author&gt;&lt;Year&gt;2011&lt;/Year&gt;&lt;RecNum&gt;782&lt;/RecNum&gt;&lt;DisplayText&gt;(39)&lt;/DisplayText&gt;&lt;record&gt;&lt;rec-number&gt;782&lt;/rec-number&gt;&lt;foreign-keys&gt;&lt;key app="EN" db-id="p22vxevwlew5zeedw9bvde59d0srrttaz9xp" timestamp="1551140009"&gt;782&lt;/key&gt;&lt;/foreign-keys&gt;&lt;ref-type name="Journal Article"&gt;17&lt;/ref-type&gt;&lt;contributors&gt;&lt;authors&gt;&lt;author&gt;Danecek, P.&lt;/author&gt;&lt;author&gt;Auton, A.&lt;/author&gt;&lt;author&gt;Abecasis, G.&lt;/author&gt;&lt;author&gt;Albers, C. A.&lt;/author&gt;&lt;author&gt;Banks, E.&lt;/author&gt;&lt;author&gt;DePristo, M. A.&lt;/author&gt;&lt;author&gt;Handsaker, R. E.&lt;/author&gt;&lt;author&gt;Lunter, G.&lt;/author&gt;&lt;author&gt;Marth, G. T.&lt;/author&gt;&lt;author&gt;Sherry, S. T.&lt;/author&gt;&lt;author&gt;McVean, G.&lt;/author&gt;&lt;author&gt;Durbin, R.&lt;/author&gt;&lt;/authors&gt;&lt;/contributors&gt;&lt;auth-address&gt;Wellcome Trust Sanger Institute, Wellcome Trust Genome Campus, Cambridge CB10 1SA, UK.&lt;/auth-address&gt;&lt;titles&gt;&lt;title&gt;The variant call format and VCFtools&lt;/title&gt;&lt;secondary-title&gt;Bioinformatics&lt;/secondary-title&gt;&lt;alt-title&gt;Bioinformatics (Oxford, England)&lt;/alt-title&gt;&lt;/titles&gt;&lt;periodical&gt;&lt;full-title&gt;Bioinformatics&lt;/full-title&gt;&lt;abbr-1&gt;Bioinformatics&lt;/abbr-1&gt;&lt;/periodical&gt;&lt;pages&gt;2156-8&lt;/pages&gt;&lt;volume&gt;27&lt;/volume&gt;&lt;number&gt;15&lt;/number&gt;&lt;edition&gt;2011/06/10&lt;/edition&gt;&lt;keywords&gt;&lt;keyword&gt;Alleles&lt;/keyword&gt;&lt;keyword&gt;*Genetic Variation&lt;/keyword&gt;&lt;keyword&gt;Genome, Human&lt;/keyword&gt;&lt;keyword&gt;Genomics/*methods&lt;/keyword&gt;&lt;keyword&gt;Genotype&lt;/keyword&gt;&lt;keyword&gt;Humans&lt;/keyword&gt;&lt;keyword&gt;Information Storage and Retrieval/*methods&lt;/keyword&gt;&lt;keyword&gt;*Software&lt;/keyword&gt;&lt;/keywords&gt;&lt;dates&gt;&lt;year&gt;2011&lt;/year&gt;&lt;pub-dates&gt;&lt;date&gt;Aug 1&lt;/date&gt;&lt;/pub-dates&gt;&lt;/dates&gt;&lt;isbn&gt;1367-4803&lt;/isbn&gt;&lt;accession-num&gt;21653522&lt;/accession-num&gt;&lt;urls&gt;&lt;/urls&gt;&lt;custom2&gt;PMC3137218&lt;/custom2&gt;&lt;electronic-resource-num&gt;10.1093/bioinformatics/btr330&lt;/electronic-resource-num&gt;&lt;remote-database-provider&gt;NLM&lt;/remote-database-provider&gt;&lt;language&gt;eng&lt;/language&gt;&lt;/record&gt;&lt;/Cite&gt;&lt;/EndNote&gt;</w:instrText>
      </w:r>
      <w:r w:rsidRPr="00CE7678">
        <w:rPr>
          <w:rFonts w:ascii="Times New Roman" w:eastAsiaTheme="minorEastAsia" w:hAnsi="Times New Roman" w:cs="Times New Roman"/>
          <w:b/>
          <w:color w:val="000000" w:themeColor="text1"/>
          <w:kern w:val="24"/>
          <w:sz w:val="24"/>
          <w:lang w:val="en-US"/>
        </w:rPr>
        <w:fldChar w:fldCharType="separate"/>
      </w:r>
      <w:r w:rsidRPr="00CE7678">
        <w:rPr>
          <w:rFonts w:ascii="Times New Roman" w:eastAsiaTheme="minorEastAsia" w:hAnsi="Times New Roman" w:cs="Times New Roman"/>
          <w:b/>
          <w:noProof/>
          <w:color w:val="000000" w:themeColor="text1"/>
          <w:kern w:val="24"/>
          <w:sz w:val="24"/>
          <w:lang w:val="en-US"/>
        </w:rPr>
        <w:t>(39)</w:t>
      </w:r>
      <w:r w:rsidRPr="00CE7678">
        <w:rPr>
          <w:rFonts w:ascii="Times New Roman" w:eastAsiaTheme="minorEastAsia" w:hAnsi="Times New Roman" w:cs="Times New Roman"/>
          <w:b/>
          <w:color w:val="000000" w:themeColor="text1"/>
          <w:kern w:val="24"/>
          <w:sz w:val="24"/>
          <w:lang w:val="en-US"/>
        </w:rPr>
        <w:fldChar w:fldCharType="end"/>
      </w:r>
      <w:r w:rsidRPr="00CE7678">
        <w:rPr>
          <w:rFonts w:eastAsiaTheme="minorEastAsia" w:hAnsi="Calibri"/>
          <w:color w:val="000000" w:themeColor="text1"/>
          <w:kern w:val="24"/>
          <w:sz w:val="24"/>
          <w:lang w:val="en-US"/>
        </w:rPr>
        <w:t>:</w:t>
      </w:r>
    </w:p>
    <w:p w:rsidR="0055499B" w:rsidRPr="00CE7678" w:rsidRDefault="00930FFA" w:rsidP="0055499B">
      <w:pPr>
        <w:autoSpaceDE w:val="0"/>
        <w:autoSpaceDN w:val="0"/>
        <w:adjustRightInd w:val="0"/>
        <w:spacing w:after="0" w:line="480" w:lineRule="auto"/>
        <w:jc w:val="both"/>
        <w:rPr>
          <w:rFonts w:ascii="Times New Roman" w:hAnsi="Times New Roman" w:cs="Times New Roman"/>
          <w:sz w:val="24"/>
          <w:szCs w:val="24"/>
          <w:lang w:val="en-US"/>
        </w:rPr>
      </w:pPr>
      <m:oMathPara>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r</m:t>
              </m:r>
            </m:e>
            <m:sup>
              <m:r>
                <w:rPr>
                  <w:rFonts w:ascii="Cambria Math" w:hAnsi="Cambria Math" w:cs="Times New Roman"/>
                  <w:sz w:val="24"/>
                  <w:szCs w:val="24"/>
                  <w:lang w:val="en-US"/>
                </w:rPr>
                <m:t>2</m:t>
              </m:r>
            </m:sup>
          </m:sSup>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r>
                    <w:rPr>
                      <w:rFonts w:ascii="Cambria Math" w:hAnsi="Cambria Math" w:cs="Times New Roman"/>
                      <w:sz w:val="24"/>
                      <w:szCs w:val="24"/>
                      <w:lang w:val="en-US"/>
                    </w:rPr>
                    <m:t>D</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f</m:t>
              </m:r>
              <m:d>
                <m:dPr>
                  <m:ctrlPr>
                    <w:rPr>
                      <w:rFonts w:ascii="Cambria Math" w:hAnsi="Cambria Math" w:cs="Times New Roman"/>
                      <w:i/>
                      <w:sz w:val="24"/>
                      <w:szCs w:val="24"/>
                      <w:lang w:val="en-US"/>
                    </w:rPr>
                  </m:ctrlPr>
                </m:dPr>
                <m:e>
                  <m:r>
                    <w:rPr>
                      <w:rFonts w:ascii="Cambria Math" w:hAnsi="Cambria Math" w:cs="Times New Roman"/>
                      <w:sz w:val="24"/>
                      <w:szCs w:val="24"/>
                      <w:lang w:val="en-US"/>
                    </w:rPr>
                    <m:t>A</m:t>
                  </m:r>
                </m:e>
              </m:d>
              <m:r>
                <w:rPr>
                  <w:rFonts w:ascii="Cambria Math" w:hAnsi="Cambria Math" w:cs="Times New Roman"/>
                  <w:sz w:val="24"/>
                  <w:szCs w:val="24"/>
                  <w:lang w:val="en-US"/>
                </w:rPr>
                <m:t>×f(a)×f(B)×f(b)</m:t>
              </m:r>
            </m:den>
          </m:f>
        </m:oMath>
      </m:oMathPara>
    </w:p>
    <w:p w:rsidR="0055499B" w:rsidRPr="00CE7678" w:rsidRDefault="0055499B" w:rsidP="0055499B">
      <w:pPr>
        <w:autoSpaceDE w:val="0"/>
        <w:autoSpaceDN w:val="0"/>
        <w:adjustRightInd w:val="0"/>
        <w:spacing w:after="0" w:line="480" w:lineRule="auto"/>
        <w:jc w:val="both"/>
        <w:rPr>
          <w:rFonts w:ascii="Times New Roman" w:hAnsi="Times New Roman" w:cs="Times New Roman"/>
          <w:sz w:val="24"/>
          <w:szCs w:val="24"/>
          <w:lang w:val="en-US"/>
        </w:rPr>
      </w:pPr>
      <w:proofErr w:type="gramStart"/>
      <w:r w:rsidRPr="00CE7678">
        <w:rPr>
          <w:rFonts w:ascii="Times New Roman" w:hAnsi="Times New Roman" w:cs="Times New Roman"/>
          <w:sz w:val="24"/>
          <w:szCs w:val="24"/>
          <w:lang w:val="en-US"/>
        </w:rPr>
        <w:t>where</w:t>
      </w:r>
      <w:proofErr w:type="gramEnd"/>
      <w:r w:rsidRPr="00CE7678">
        <w:rPr>
          <w:rFonts w:ascii="Times New Roman" w:hAnsi="Times New Roman" w:cs="Times New Roman"/>
          <w:sz w:val="24"/>
          <w:szCs w:val="24"/>
          <w:lang w:val="en-US"/>
        </w:rPr>
        <w:t>,</w:t>
      </w:r>
    </w:p>
    <w:p w:rsidR="0055499B" w:rsidRPr="00CE7678" w:rsidRDefault="0055499B" w:rsidP="0055499B">
      <w:pPr>
        <w:autoSpaceDE w:val="0"/>
        <w:autoSpaceDN w:val="0"/>
        <w:adjustRightInd w:val="0"/>
        <w:spacing w:after="0" w:line="480" w:lineRule="auto"/>
        <w:jc w:val="both"/>
        <w:rPr>
          <w:rFonts w:ascii="Times New Roman" w:hAnsi="Times New Roman" w:cs="Times New Roman"/>
          <w:sz w:val="24"/>
          <w:szCs w:val="24"/>
          <w:lang w:val="en-US"/>
        </w:rPr>
      </w:pPr>
      <m:oMathPara>
        <m:oMath>
          <m:r>
            <w:rPr>
              <w:rFonts w:ascii="Cambria Math" w:hAnsi="Cambria Math" w:cs="Times New Roman"/>
              <w:sz w:val="24"/>
              <w:szCs w:val="24"/>
              <w:lang w:val="en-US"/>
            </w:rPr>
            <m:t>D=f</m:t>
          </m:r>
          <m:d>
            <m:dPr>
              <m:ctrlPr>
                <w:rPr>
                  <w:rFonts w:ascii="Cambria Math" w:hAnsi="Cambria Math" w:cs="Times New Roman"/>
                  <w:i/>
                  <w:sz w:val="24"/>
                  <w:szCs w:val="24"/>
                  <w:lang w:val="en-US"/>
                </w:rPr>
              </m:ctrlPr>
            </m:dPr>
            <m:e>
              <m:r>
                <w:rPr>
                  <w:rFonts w:ascii="Cambria Math" w:hAnsi="Cambria Math" w:cs="Times New Roman"/>
                  <w:sz w:val="24"/>
                  <w:szCs w:val="24"/>
                  <w:lang w:val="en-US"/>
                </w:rPr>
                <m:t>AB</m:t>
              </m:r>
            </m:e>
          </m:d>
          <m:r>
            <w:rPr>
              <w:rFonts w:ascii="Cambria Math" w:hAnsi="Cambria Math" w:cs="Times New Roman"/>
              <w:sz w:val="24"/>
              <w:szCs w:val="24"/>
              <w:lang w:val="en-US"/>
            </w:rPr>
            <m:t>-f</m:t>
          </m:r>
          <m:d>
            <m:dPr>
              <m:ctrlPr>
                <w:rPr>
                  <w:rFonts w:ascii="Cambria Math" w:hAnsi="Cambria Math" w:cs="Times New Roman"/>
                  <w:i/>
                  <w:sz w:val="24"/>
                  <w:szCs w:val="24"/>
                  <w:lang w:val="en-US"/>
                </w:rPr>
              </m:ctrlPr>
            </m:dPr>
            <m:e>
              <m:r>
                <w:rPr>
                  <w:rFonts w:ascii="Cambria Math" w:hAnsi="Cambria Math" w:cs="Times New Roman"/>
                  <w:sz w:val="24"/>
                  <w:szCs w:val="24"/>
                  <w:lang w:val="en-US"/>
                </w:rPr>
                <m:t>A</m:t>
              </m:r>
            </m:e>
          </m:d>
          <m:r>
            <w:rPr>
              <w:rFonts w:ascii="Cambria Math" w:hAnsi="Cambria Math" w:cs="Times New Roman"/>
              <w:sz w:val="24"/>
              <w:szCs w:val="24"/>
              <w:lang w:val="en-US"/>
            </w:rPr>
            <m:t>f(B)</m:t>
          </m:r>
        </m:oMath>
      </m:oMathPara>
    </w:p>
    <w:p w:rsidR="0055499B" w:rsidRPr="0055499B" w:rsidRDefault="0055499B" w:rsidP="0055499B">
      <w:pPr>
        <w:spacing w:after="0" w:line="480" w:lineRule="auto"/>
        <w:rPr>
          <w:rFonts w:ascii="Times New Roman" w:hAnsi="Times New Roman" w:cs="Times New Roman"/>
          <w:sz w:val="24"/>
        </w:rPr>
      </w:pPr>
      <w:r w:rsidRPr="00CE7678">
        <w:rPr>
          <w:rFonts w:ascii="Times New Roman" w:hAnsi="Times New Roman" w:cs="Times New Roman"/>
          <w:noProof/>
          <w:sz w:val="24"/>
          <w:szCs w:val="24"/>
          <w:lang w:val="en-US"/>
        </w:rPr>
        <w:t>and</w:t>
      </w:r>
      <w:r w:rsidRPr="00CE7678">
        <w:rPr>
          <w:rFonts w:ascii="Times New Roman" w:hAnsi="Times New Roman" w:cs="Times New Roman"/>
          <w:sz w:val="24"/>
          <w:szCs w:val="24"/>
          <w:lang w:val="en-US"/>
        </w:rPr>
        <w:t xml:space="preserve"> </w:t>
      </w:r>
      <w:r w:rsidRPr="00CE7678">
        <w:rPr>
          <w:rFonts w:ascii="Times New Roman" w:hAnsi="Times New Roman" w:cs="Times New Roman"/>
          <w:i/>
          <w:iCs/>
          <w:sz w:val="24"/>
          <w:szCs w:val="24"/>
          <w:lang w:val="en-US"/>
        </w:rPr>
        <w:t xml:space="preserve">f(AB) </w:t>
      </w:r>
      <w:r w:rsidRPr="00CE7678">
        <w:rPr>
          <w:rFonts w:ascii="Times New Roman" w:hAnsi="Times New Roman" w:cs="Times New Roman"/>
          <w:sz w:val="24"/>
          <w:szCs w:val="24"/>
          <w:lang w:val="en-US"/>
        </w:rPr>
        <w:t xml:space="preserve">is the estimated frequency of haplotype AB using the observed genotype frequency </w:t>
      </w:r>
      <w:r w:rsidRPr="00CE7678">
        <w:rPr>
          <w:rFonts w:ascii="Times New Roman" w:hAnsi="Times New Roman" w:cs="Times New Roman"/>
          <w:b/>
          <w:sz w:val="24"/>
          <w:szCs w:val="24"/>
          <w:lang w:val="en-US"/>
        </w:rPr>
        <w:fldChar w:fldCharType="begin"/>
      </w:r>
      <w:r w:rsidRPr="00CE7678">
        <w:rPr>
          <w:rFonts w:ascii="Times New Roman" w:hAnsi="Times New Roman" w:cs="Times New Roman"/>
          <w:b/>
          <w:sz w:val="24"/>
          <w:szCs w:val="24"/>
          <w:lang w:val="en-US"/>
        </w:rPr>
        <w:instrText xml:space="preserve"> ADDIN EN.CITE &lt;EndNote&gt;&lt;Cite&gt;&lt;Author&gt;McVean&lt;/Author&gt;&lt;Year&gt;2007&lt;/Year&gt;&lt;RecNum&gt;783&lt;/RecNum&gt;&lt;DisplayText&gt;(40)&lt;/DisplayText&gt;&lt;record&gt;&lt;rec-number&gt;783&lt;/rec-number&gt;&lt;foreign-keys&gt;&lt;key app="EN" db-id="p22vxevwlew5zeedw9bvde59d0srrttaz9xp" timestamp="1551140108"&gt;783&lt;/key&gt;&lt;/foreign-keys&gt;&lt;ref-type name="Journal Article"&gt;17&lt;/ref-type&gt;&lt;contributors&gt;&lt;authors&gt;&lt;author&gt;McVean, G.&lt;/author&gt;&lt;/authors&gt;&lt;/contributors&gt;&lt;auth-address&gt;Department of Statistics, University of Oxford, Oxford OX1 3TG, United Kingdom. mcvean@stats.ox.ac.uk&lt;/auth-address&gt;&lt;titles&gt;&lt;title&gt;The structure of linkage disequilibrium around a selective sweep&lt;/title&gt;&lt;secondary-title&gt;Genetics&lt;/secondary-title&gt;&lt;alt-title&gt;Genetics&lt;/alt-title&gt;&lt;/titles&gt;&lt;periodical&gt;&lt;full-title&gt;Genetics&lt;/full-title&gt;&lt;/periodical&gt;&lt;alt-periodical&gt;&lt;full-title&gt;Genetics&lt;/full-title&gt;&lt;/alt-periodical&gt;&lt;pages&gt;1395-406&lt;/pages&gt;&lt;volume&gt;175&lt;/volume&gt;&lt;number&gt;3&lt;/number&gt;&lt;edition&gt;2006/12/30&lt;/edition&gt;&lt;keywords&gt;&lt;keyword&gt;*Alleles&lt;/keyword&gt;&lt;keyword&gt;Computer Simulation&lt;/keyword&gt;&lt;keyword&gt;*Genetic Variation&lt;/keyword&gt;&lt;keyword&gt;Linkage Disequilibrium/*genetics&lt;/keyword&gt;&lt;keyword&gt;*Models, Genetic&lt;/keyword&gt;&lt;keyword&gt;Mutation/genetics&lt;/keyword&gt;&lt;keyword&gt;*Selection, Genetic&lt;/keyword&gt;&lt;/keywords&gt;&lt;dates&gt;&lt;year&gt;2007&lt;/year&gt;&lt;pub-dates&gt;&lt;date&gt;Mar&lt;/date&gt;&lt;/pub-dates&gt;&lt;/dates&gt;&lt;isbn&gt;0016-6731 (Print)&amp;#xD;0016-6731&lt;/isbn&gt;&lt;accession-num&gt;17194788&lt;/accession-num&gt;&lt;urls&gt;&lt;/urls&gt;&lt;custom2&gt;PMC1840056&lt;/custom2&gt;&lt;electronic-resource-num&gt;10.1534/genetics.106.062828&lt;/electronic-resource-num&gt;&lt;remote-database-provider&gt;NLM&lt;/remote-database-provider&gt;&lt;language&gt;eng&lt;/language&gt;&lt;/record&gt;&lt;/Cite&gt;&lt;/EndNote&gt;</w:instrText>
      </w:r>
      <w:r w:rsidRPr="00CE7678">
        <w:rPr>
          <w:rFonts w:ascii="Times New Roman" w:hAnsi="Times New Roman" w:cs="Times New Roman"/>
          <w:b/>
          <w:sz w:val="24"/>
          <w:szCs w:val="24"/>
          <w:lang w:val="en-US"/>
        </w:rPr>
        <w:fldChar w:fldCharType="separate"/>
      </w:r>
      <w:r w:rsidRPr="00CE7678">
        <w:rPr>
          <w:rFonts w:ascii="Times New Roman" w:hAnsi="Times New Roman" w:cs="Times New Roman"/>
          <w:b/>
          <w:noProof/>
          <w:sz w:val="24"/>
          <w:szCs w:val="24"/>
          <w:lang w:val="en-US"/>
        </w:rPr>
        <w:t>(40)</w:t>
      </w:r>
      <w:r w:rsidRPr="00CE7678">
        <w:rPr>
          <w:rFonts w:ascii="Times New Roman" w:hAnsi="Times New Roman" w:cs="Times New Roman"/>
          <w:b/>
          <w:sz w:val="24"/>
          <w:szCs w:val="24"/>
          <w:lang w:val="en-US"/>
        </w:rPr>
        <w:fldChar w:fldCharType="end"/>
      </w:r>
      <w:r w:rsidRPr="00CE7678">
        <w:rPr>
          <w:rFonts w:ascii="Times New Roman" w:hAnsi="Times New Roman" w:cs="Times New Roman"/>
          <w:sz w:val="24"/>
          <w:szCs w:val="24"/>
          <w:lang w:val="en-US"/>
        </w:rPr>
        <w:t xml:space="preserve"> and assuming Hardy Weinberg equilibrium; while </w:t>
      </w:r>
      <w:r w:rsidRPr="00CE7678">
        <w:rPr>
          <w:rFonts w:ascii="Times New Roman" w:hAnsi="Times New Roman" w:cs="Times New Roman"/>
          <w:i/>
          <w:iCs/>
          <w:sz w:val="24"/>
          <w:szCs w:val="24"/>
          <w:lang w:val="en-US"/>
        </w:rPr>
        <w:t>f(A)</w:t>
      </w:r>
      <w:r w:rsidRPr="00CE7678">
        <w:rPr>
          <w:rFonts w:ascii="Times New Roman" w:hAnsi="Times New Roman" w:cs="Times New Roman"/>
          <w:sz w:val="24"/>
          <w:szCs w:val="24"/>
          <w:lang w:val="en-US"/>
        </w:rPr>
        <w:t xml:space="preserve">, </w:t>
      </w:r>
      <w:r w:rsidRPr="00CE7678">
        <w:rPr>
          <w:rFonts w:ascii="Times New Roman" w:hAnsi="Times New Roman" w:cs="Times New Roman"/>
          <w:i/>
          <w:iCs/>
          <w:sz w:val="24"/>
          <w:szCs w:val="24"/>
          <w:lang w:val="en-US"/>
        </w:rPr>
        <w:t>f(a)</w:t>
      </w:r>
      <w:r w:rsidRPr="00CE7678">
        <w:rPr>
          <w:rFonts w:ascii="Times New Roman" w:hAnsi="Times New Roman" w:cs="Times New Roman"/>
          <w:sz w:val="24"/>
          <w:szCs w:val="24"/>
          <w:lang w:val="en-US"/>
        </w:rPr>
        <w:t xml:space="preserve">, </w:t>
      </w:r>
      <w:r w:rsidRPr="00CE7678">
        <w:rPr>
          <w:rFonts w:ascii="Times New Roman" w:hAnsi="Times New Roman" w:cs="Times New Roman"/>
          <w:i/>
          <w:iCs/>
          <w:sz w:val="24"/>
          <w:szCs w:val="24"/>
          <w:lang w:val="en-US"/>
        </w:rPr>
        <w:t xml:space="preserve">f(B) </w:t>
      </w:r>
      <w:r w:rsidRPr="00CE7678">
        <w:rPr>
          <w:rFonts w:ascii="Times New Roman" w:hAnsi="Times New Roman" w:cs="Times New Roman"/>
          <w:sz w:val="24"/>
          <w:szCs w:val="24"/>
          <w:lang w:val="en-US"/>
        </w:rPr>
        <w:t xml:space="preserve">and </w:t>
      </w:r>
      <w:r w:rsidRPr="00CE7678">
        <w:rPr>
          <w:rFonts w:ascii="Times New Roman" w:hAnsi="Times New Roman" w:cs="Times New Roman"/>
          <w:i/>
          <w:iCs/>
          <w:sz w:val="24"/>
          <w:szCs w:val="24"/>
          <w:lang w:val="en-US"/>
        </w:rPr>
        <w:t xml:space="preserve">f(b) </w:t>
      </w:r>
      <w:r w:rsidRPr="00CE7678">
        <w:rPr>
          <w:rFonts w:ascii="Times New Roman" w:hAnsi="Times New Roman" w:cs="Times New Roman"/>
          <w:sz w:val="24"/>
          <w:szCs w:val="24"/>
          <w:lang w:val="en-US"/>
        </w:rPr>
        <w:t>are obse</w:t>
      </w:r>
      <w:r w:rsidRPr="00CE7678">
        <w:rPr>
          <w:rFonts w:ascii="Times New Roman" w:hAnsi="Times New Roman" w:cs="Times New Roman"/>
          <w:noProof/>
          <w:sz w:val="24"/>
          <w:szCs w:val="24"/>
          <w:lang w:val="en-US"/>
        </w:rPr>
        <w:t>rved frequen</w:t>
      </w:r>
      <w:r w:rsidRPr="00CE7678">
        <w:rPr>
          <w:rFonts w:ascii="Times New Roman" w:hAnsi="Times New Roman" w:cs="Times New Roman"/>
          <w:sz w:val="24"/>
          <w:szCs w:val="24"/>
          <w:lang w:val="en-US"/>
        </w:rPr>
        <w:t xml:space="preserve">cies of alleles </w:t>
      </w:r>
      <w:r w:rsidRPr="00CE7678">
        <w:rPr>
          <w:rFonts w:ascii="Times New Roman" w:hAnsi="Times New Roman" w:cs="Times New Roman"/>
          <w:i/>
          <w:iCs/>
          <w:sz w:val="24"/>
          <w:szCs w:val="24"/>
          <w:lang w:val="en-US"/>
        </w:rPr>
        <w:t>A</w:t>
      </w:r>
      <w:r w:rsidRPr="00CE7678">
        <w:rPr>
          <w:rFonts w:ascii="Times New Roman" w:hAnsi="Times New Roman" w:cs="Times New Roman"/>
          <w:sz w:val="24"/>
          <w:szCs w:val="24"/>
          <w:lang w:val="en-US"/>
        </w:rPr>
        <w:t xml:space="preserve">, </w:t>
      </w:r>
      <w:r w:rsidRPr="00CE7678">
        <w:rPr>
          <w:rFonts w:ascii="Times New Roman" w:hAnsi="Times New Roman" w:cs="Times New Roman"/>
          <w:i/>
          <w:iCs/>
          <w:sz w:val="24"/>
          <w:szCs w:val="24"/>
          <w:lang w:val="en-US"/>
        </w:rPr>
        <w:t>a</w:t>
      </w:r>
      <w:r w:rsidRPr="00CE7678">
        <w:rPr>
          <w:rFonts w:ascii="Times New Roman" w:hAnsi="Times New Roman" w:cs="Times New Roman"/>
          <w:sz w:val="24"/>
          <w:szCs w:val="24"/>
          <w:lang w:val="en-US"/>
        </w:rPr>
        <w:t xml:space="preserve">, </w:t>
      </w:r>
      <w:r w:rsidRPr="00CE7678">
        <w:rPr>
          <w:rFonts w:ascii="Times New Roman" w:hAnsi="Times New Roman" w:cs="Times New Roman"/>
          <w:i/>
          <w:iCs/>
          <w:sz w:val="24"/>
          <w:szCs w:val="24"/>
          <w:lang w:val="en-US"/>
        </w:rPr>
        <w:t>B</w:t>
      </w:r>
      <w:r w:rsidRPr="00CE7678">
        <w:rPr>
          <w:rFonts w:ascii="Times New Roman" w:hAnsi="Times New Roman" w:cs="Times New Roman"/>
          <w:sz w:val="24"/>
          <w:szCs w:val="24"/>
          <w:lang w:val="en-US"/>
        </w:rPr>
        <w:t xml:space="preserve">, and </w:t>
      </w:r>
      <w:r w:rsidRPr="00CE7678">
        <w:rPr>
          <w:rFonts w:ascii="Times New Roman" w:hAnsi="Times New Roman" w:cs="Times New Roman"/>
          <w:i/>
          <w:iCs/>
          <w:sz w:val="24"/>
          <w:szCs w:val="24"/>
          <w:lang w:val="en-US"/>
        </w:rPr>
        <w:t>b</w:t>
      </w:r>
      <w:r w:rsidRPr="00CE7678">
        <w:rPr>
          <w:rFonts w:ascii="Times New Roman" w:hAnsi="Times New Roman" w:cs="Times New Roman"/>
          <w:sz w:val="24"/>
          <w:szCs w:val="24"/>
          <w:lang w:val="en-US"/>
        </w:rPr>
        <w:t>, respectively.</w:t>
      </w:r>
    </w:p>
    <w:sectPr w:rsidR="0055499B" w:rsidRPr="005549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B779BB"/>
    <w:multiLevelType w:val="hybridMultilevel"/>
    <w:tmpl w:val="196EF1C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99B"/>
    <w:rsid w:val="0055499B"/>
    <w:rsid w:val="0092555B"/>
    <w:rsid w:val="00930FFA"/>
    <w:rsid w:val="00CE76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0BEAD-C4DC-4F34-8461-8D9FFC32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1797</Words>
  <Characters>10247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Strucken</dc:creator>
  <cp:keywords/>
  <dc:description/>
  <cp:lastModifiedBy>Eva Strucken</cp:lastModifiedBy>
  <cp:revision>2</cp:revision>
  <dcterms:created xsi:type="dcterms:W3CDTF">2021-03-01T00:40:00Z</dcterms:created>
  <dcterms:modified xsi:type="dcterms:W3CDTF">2021-03-03T02:15:00Z</dcterms:modified>
</cp:coreProperties>
</file>