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67F5E" w14:textId="6042DA2F" w:rsidR="0047673B" w:rsidRPr="0047673B" w:rsidRDefault="00A87C7F" w:rsidP="003D1019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A87C7F">
        <w:rPr>
          <w:rFonts w:ascii="Times New Roman" w:hAnsi="Times New Roman"/>
          <w:b/>
          <w:bCs/>
          <w:color w:val="000000" w:themeColor="text1"/>
          <w:lang w:val="en-GB"/>
        </w:rPr>
        <w:t xml:space="preserve">Genetic in the first generation of genomic breeding program applying a </w:t>
      </w:r>
      <w:r w:rsidRPr="00A87C7F">
        <w:rPr>
          <w:rFonts w:ascii="Times New Roman" w:hAnsi="Times New Roman"/>
          <w:b/>
          <w:bCs/>
        </w:rPr>
        <w:t>shorter</w:t>
      </w:r>
      <w:r w:rsidRPr="00A87C7F">
        <w:rPr>
          <w:rFonts w:ascii="Times New Roman" w:hAnsi="Times New Roman" w:cs="Times New Roman"/>
          <w:b/>
          <w:bCs/>
        </w:rPr>
        <w:t xml:space="preserve"> generation interval</w:t>
      </w:r>
    </w:p>
    <w:p w14:paraId="4F69AB85" w14:textId="719BD164" w:rsidR="00E63878" w:rsidRDefault="0047673B" w:rsidP="003D1019">
      <w:pPr>
        <w:spacing w:line="480" w:lineRule="auto"/>
        <w:rPr>
          <w:rFonts w:ascii="Times New Roman" w:hAnsi="Times New Roman" w:cs="Times New Roman"/>
        </w:rPr>
      </w:pPr>
      <w:r w:rsidRPr="0047673B">
        <w:rPr>
          <w:rFonts w:ascii="Times New Roman" w:hAnsi="Times New Roman" w:cs="Times New Roman"/>
        </w:rPr>
        <w:t xml:space="preserve">In this appendix, we </w:t>
      </w:r>
      <w:r w:rsidR="00573548">
        <w:rPr>
          <w:rFonts w:ascii="Times New Roman" w:hAnsi="Times New Roman" w:cs="Times New Roman"/>
        </w:rPr>
        <w:t>estimate genetic gain in for a breeding scheme with a shorter generation interval. We assume</w:t>
      </w:r>
      <w:r w:rsidR="00B32F8C">
        <w:rPr>
          <w:rFonts w:ascii="Times New Roman" w:hAnsi="Times New Roman" w:cs="Times New Roman"/>
        </w:rPr>
        <w:t xml:space="preserve"> a parent generation of</w:t>
      </w:r>
      <w:r w:rsidR="00573548">
        <w:rPr>
          <w:rFonts w:ascii="Times New Roman" w:hAnsi="Times New Roman" w:cs="Times New Roman"/>
        </w:rPr>
        <w:t xml:space="preserve"> 1000 BQs per year in the population</w:t>
      </w:r>
      <w:r w:rsidR="00B32F8C">
        <w:rPr>
          <w:rFonts w:ascii="Times New Roman" w:hAnsi="Times New Roman" w:cs="Times New Roman"/>
        </w:rPr>
        <w:t xml:space="preserve">, with </w:t>
      </w:r>
      <w:proofErr w:type="spellStart"/>
      <w:r w:rsidR="00B32F8C">
        <w:rPr>
          <w:rFonts w:ascii="Times New Roman" w:hAnsi="Times New Roman" w:cs="Times New Roman"/>
        </w:rPr>
        <w:t>unphenotyped</w:t>
      </w:r>
      <w:proofErr w:type="spellEnd"/>
      <w:r w:rsidR="00B32F8C">
        <w:rPr>
          <w:rFonts w:ascii="Times New Roman" w:hAnsi="Times New Roman" w:cs="Times New Roman"/>
        </w:rPr>
        <w:t xml:space="preserve"> parents.</w:t>
      </w:r>
      <w:r w:rsidR="00573548">
        <w:rPr>
          <w:rFonts w:ascii="Times New Roman" w:hAnsi="Times New Roman" w:cs="Times New Roman"/>
        </w:rPr>
        <w:t xml:space="preserve"> </w:t>
      </w:r>
      <w:r w:rsidR="00B32F8C">
        <w:rPr>
          <w:rFonts w:ascii="Times New Roman" w:hAnsi="Times New Roman" w:cs="Times New Roman"/>
        </w:rPr>
        <w:t>Furthermore, a</w:t>
      </w:r>
      <w:r w:rsidR="00573548">
        <w:rPr>
          <w:rFonts w:ascii="Times New Roman" w:hAnsi="Times New Roman" w:cs="Times New Roman"/>
        </w:rPr>
        <w:t xml:space="preserve"> budget for 1000 genotyped queens per year</w:t>
      </w:r>
      <w:r w:rsidR="00B32F8C">
        <w:rPr>
          <w:rFonts w:ascii="Times New Roman" w:hAnsi="Times New Roman" w:cs="Times New Roman"/>
        </w:rPr>
        <w:t xml:space="preserve"> is assumed</w:t>
      </w:r>
      <w:r w:rsidR="00573548">
        <w:rPr>
          <w:rFonts w:ascii="Times New Roman" w:hAnsi="Times New Roman" w:cs="Times New Roman"/>
        </w:rPr>
        <w:t>.</w:t>
      </w:r>
      <w:r w:rsidR="00B32F8C">
        <w:rPr>
          <w:rFonts w:ascii="Times New Roman" w:hAnsi="Times New Roman" w:cs="Times New Roman"/>
        </w:rPr>
        <w:t xml:space="preserve"> </w:t>
      </w:r>
      <w:r w:rsidR="002D2296" w:rsidRPr="00FD6953">
        <w:rPr>
          <w:rFonts w:ascii="Times New Roman" w:hAnsi="Times New Roman" w:cs="Times New Roman"/>
        </w:rPr>
        <w:t>F</w:t>
      </w:r>
      <w:r w:rsidR="00FD6953" w:rsidRPr="00FD6953">
        <w:rPr>
          <w:rFonts w:ascii="Times New Roman" w:hAnsi="Times New Roman" w:cs="Times New Roman"/>
        </w:rPr>
        <w:t>urthermore</w:t>
      </w:r>
      <w:r w:rsidR="002D2296" w:rsidRPr="00FD6953">
        <w:rPr>
          <w:rFonts w:ascii="Times New Roman" w:hAnsi="Times New Roman" w:cs="Times New Roman"/>
        </w:rPr>
        <w:t>,</w:t>
      </w:r>
      <w:r w:rsidR="002D2296">
        <w:rPr>
          <w:rFonts w:ascii="Times New Roman" w:hAnsi="Times New Roman" w:cs="Times New Roman"/>
        </w:rPr>
        <w:t xml:space="preserve"> w</w:t>
      </w:r>
      <w:r w:rsidR="00B32F8C">
        <w:rPr>
          <w:rFonts w:ascii="Times New Roman" w:hAnsi="Times New Roman" w:cs="Times New Roman"/>
        </w:rPr>
        <w:t xml:space="preserve">e assume the lag of phenotyping reduces the accuracy to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4</m:t>
            </m:r>
          </m:den>
        </m:f>
      </m:oMath>
      <w:r w:rsidRPr="0047673B">
        <w:rPr>
          <w:rFonts w:ascii="Times New Roman" w:hAnsi="Times New Roman" w:cs="Times New Roman"/>
        </w:rPr>
        <w:t xml:space="preserve"> </w:t>
      </w:r>
      <w:r w:rsidR="00B32F8C">
        <w:rPr>
          <w:rFonts w:ascii="Times New Roman" w:hAnsi="Times New Roman" w:cs="Times New Roman"/>
        </w:rPr>
        <w:t>of the calculated values.</w:t>
      </w:r>
      <w:r w:rsidR="00E63878">
        <w:rPr>
          <w:rFonts w:ascii="Times New Roman" w:hAnsi="Times New Roman" w:cs="Times New Roman"/>
        </w:rPr>
        <w:t xml:space="preserve"> This is based on </w:t>
      </w:r>
      <w:r w:rsidR="00E63878" w:rsidRPr="00F239C7">
        <w:rPr>
          <w:rFonts w:ascii="Times New Roman" w:hAnsi="Times New Roman" w:cs="Times New Roman"/>
        </w:rPr>
        <w:t>results from [5</w:t>
      </w:r>
      <w:r w:rsidR="004A1999">
        <w:rPr>
          <w:rFonts w:ascii="Times New Roman" w:hAnsi="Times New Roman" w:cs="Times New Roman"/>
        </w:rPr>
        <w:t>0</w:t>
      </w:r>
      <w:r w:rsidR="00E63878" w:rsidRPr="00F239C7">
        <w:rPr>
          <w:rFonts w:ascii="Times New Roman" w:hAnsi="Times New Roman" w:cs="Times New Roman"/>
        </w:rPr>
        <w:t>],</w:t>
      </w:r>
      <w:r w:rsidR="00E63878">
        <w:rPr>
          <w:rFonts w:ascii="Times New Roman" w:hAnsi="Times New Roman" w:cs="Times New Roman"/>
        </w:rPr>
        <w:t xml:space="preserve"> where the predicted accuracy due to LD was estimated. An additional study would be required to determine this value in honey bees.</w:t>
      </w:r>
      <w:r w:rsidR="00B32F8C">
        <w:rPr>
          <w:rFonts w:ascii="Times New Roman" w:hAnsi="Times New Roman" w:cs="Times New Roman"/>
        </w:rPr>
        <w:t xml:space="preserve"> </w:t>
      </w:r>
    </w:p>
    <w:p w14:paraId="246D36A1" w14:textId="1EB2E0E0" w:rsidR="0047673B" w:rsidRPr="0047673B" w:rsidRDefault="00B32F8C" w:rsidP="003D1019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1000 parent BQs are genotyped as they hatch. The top 5%</w:t>
      </w:r>
      <w:r w:rsidR="00301322">
        <w:rPr>
          <w:rFonts w:ascii="Times New Roman" w:hAnsi="Times New Roman" w:cs="Times New Roman"/>
        </w:rPr>
        <w:t xml:space="preserve"> and 20%</w:t>
      </w:r>
      <w:r>
        <w:rPr>
          <w:rFonts w:ascii="Times New Roman" w:hAnsi="Times New Roman" w:cs="Times New Roman"/>
        </w:rPr>
        <w:t xml:space="preserve"> are selected as dam of DPQs (</w:t>
      </w:r>
      <m:oMath>
        <m:sSubSup>
          <m:sSubSupPr>
            <m:ctrlPr>
              <w:rPr>
                <w:rFonts w:ascii="Cambria Math" w:hAnsi="Cambria Math"/>
                <w:i/>
                <w:color w:val="000000" w:themeColor="text1"/>
              </w:rPr>
            </m:ctrlPr>
          </m:sSubSupPr>
          <m:e>
            <m:r>
              <w:rPr>
                <w:rFonts w:ascii="Cambria Math" w:hAnsi="Cambria Math"/>
                <w:color w:val="000000" w:themeColor="text1"/>
              </w:rPr>
              <m:t>i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DPQ</m:t>
            </m:r>
          </m:sub>
          <m:sup>
            <m:r>
              <w:rPr>
                <w:rFonts w:ascii="Cambria Math" w:hAnsi="Cambria Math"/>
                <w:color w:val="000000" w:themeColor="text1"/>
              </w:rPr>
              <m:t>CBS</m:t>
            </m:r>
          </m:sup>
        </m:sSubSup>
        <m:r>
          <w:rPr>
            <w:rFonts w:ascii="Cambria Math" w:hAnsi="Cambria Math"/>
            <w:color w:val="000000" w:themeColor="text1"/>
          </w:rPr>
          <m:t>=2.06</m:t>
        </m:r>
      </m:oMath>
      <w:r>
        <w:rPr>
          <w:rFonts w:ascii="Times New Roman" w:hAnsi="Times New Roman" w:cs="Times New Roman"/>
        </w:rPr>
        <w:t>)</w:t>
      </w:r>
      <w:r w:rsidR="00301322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>as dams of BQs (</w:t>
      </w:r>
      <m:oMath>
        <m:sSubSup>
          <m:sSubSupPr>
            <m:ctrlPr>
              <w:rPr>
                <w:rFonts w:ascii="Cambria Math" w:hAnsi="Cambria Math"/>
                <w:i/>
                <w:color w:val="000000" w:themeColor="text1"/>
              </w:rPr>
            </m:ctrlPr>
          </m:sSubSupPr>
          <m:e>
            <m:r>
              <w:rPr>
                <w:rFonts w:ascii="Cambria Math" w:hAnsi="Cambria Math"/>
                <w:color w:val="000000" w:themeColor="text1"/>
              </w:rPr>
              <m:t>i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BQ</m:t>
            </m:r>
          </m:sub>
          <m:sup>
            <m:r>
              <w:rPr>
                <w:rFonts w:ascii="Cambria Math" w:hAnsi="Cambria Math"/>
                <w:color w:val="000000" w:themeColor="text1"/>
              </w:rPr>
              <m:t>CBS</m:t>
            </m:r>
          </m:sup>
        </m:sSubSup>
        <m:r>
          <w:rPr>
            <w:rFonts w:ascii="Cambria Math" w:hAnsi="Cambria Math"/>
            <w:color w:val="000000" w:themeColor="text1"/>
          </w:rPr>
          <m:t>=1.40</m:t>
        </m:r>
      </m:oMath>
      <w:r>
        <w:rPr>
          <w:rFonts w:ascii="Times New Roman" w:hAnsi="Times New Roman" w:cs="Times New Roman"/>
        </w:rPr>
        <w:t>)</w:t>
      </w:r>
      <w:r w:rsidR="00301322">
        <w:rPr>
          <w:rFonts w:ascii="Times New Roman" w:hAnsi="Times New Roman" w:cs="Times New Roman"/>
        </w:rPr>
        <w:t>, respectively, as we assumed for CBS</w:t>
      </w:r>
      <w:r>
        <w:rPr>
          <w:rFonts w:ascii="Times New Roman" w:hAnsi="Times New Roman" w:cs="Times New Roman"/>
        </w:rPr>
        <w:t>. DPQs are reared in the same year as the BQs hatch</w:t>
      </w:r>
      <w:r w:rsidR="0047673B" w:rsidRPr="0047673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A year later, the daughter BQs are reared. To calculate the genetic gain with a shorter generation interval, </w:t>
      </w:r>
      <m:oMath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</w:rPr>
              <m:t>R</m:t>
            </m:r>
          </m:e>
          <m:sup>
            <m:r>
              <w:rPr>
                <w:rFonts w:ascii="Cambria Math" w:hAnsi="Cambria Math"/>
                <w:color w:val="000000" w:themeColor="text1"/>
              </w:rPr>
              <m:t>SGI</m:t>
            </m:r>
          </m:sup>
        </m:sSup>
      </m:oMath>
      <w:r>
        <w:rPr>
          <w:rFonts w:ascii="Times New Roman" w:hAnsi="Times New Roman" w:cs="Times New Roman"/>
        </w:rPr>
        <w:t>, we modify formula (</w:t>
      </w:r>
      <w:r w:rsidR="00DE6B6E">
        <w:rPr>
          <w:rFonts w:ascii="Times New Roman" w:hAnsi="Times New Roman" w:cs="Times New Roman"/>
        </w:rPr>
        <w:t>1</w:t>
      </w:r>
      <w:r w:rsidR="00301322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) to selection of unfertilized queens.</w:t>
      </w:r>
    </w:p>
    <w:tbl>
      <w:tblPr>
        <w:tblStyle w:val="Tabellenraster"/>
        <w:tblW w:w="0" w:type="auto"/>
        <w:tblInd w:w="10" w:type="dxa"/>
        <w:tblLook w:val="04A0" w:firstRow="1" w:lastRow="0" w:firstColumn="1" w:lastColumn="0" w:noHBand="0" w:noVBand="1"/>
      </w:tblPr>
      <w:tblGrid>
        <w:gridCol w:w="978"/>
        <w:gridCol w:w="7229"/>
        <w:gridCol w:w="1122"/>
      </w:tblGrid>
      <w:tr w:rsidR="0047673B" w:rsidRPr="0047673B" w14:paraId="7E87A64F" w14:textId="77777777" w:rsidTr="0012745B"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0CD592C9" w14:textId="77777777" w:rsidR="0047673B" w:rsidRPr="0047673B" w:rsidRDefault="0047673B" w:rsidP="003D101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CE9C1" w14:textId="3A8AAC4F" w:rsidR="0047673B" w:rsidRPr="0047673B" w:rsidRDefault="00035247" w:rsidP="003D101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SGI</m:t>
                    </m:r>
                  </m:sup>
                </m:sSup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24"/>
                            <w:szCs w:val="24"/>
                          </w:rPr>
                        </m:ctrlPr>
                      </m:fPr>
                      <m:num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  <w:color w:val="000000" w:themeColor="text1"/>
                                <w:sz w:val="24"/>
                                <w:szCs w:val="24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color w:val="000000" w:themeColor="text1"/>
                                <w:sz w:val="24"/>
                                <w:szCs w:val="24"/>
                              </w:rPr>
                              <m:t>DPQ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  <w:color w:val="000000" w:themeColor="text1"/>
                                <w:sz w:val="24"/>
                                <w:szCs w:val="24"/>
                              </w:rPr>
                              <m:t>CBS</m:t>
                            </m:r>
                          </m:sup>
                        </m:sSubSup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+</m:t>
                        </m:r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  <w:color w:val="000000" w:themeColor="text1"/>
                                <w:sz w:val="24"/>
                                <w:szCs w:val="24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color w:val="000000" w:themeColor="text1"/>
                                <w:sz w:val="24"/>
                                <w:szCs w:val="24"/>
                              </w:rPr>
                              <m:t>BQ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  <w:color w:val="000000" w:themeColor="text1"/>
                                <w:sz w:val="24"/>
                                <w:szCs w:val="24"/>
                              </w:rPr>
                              <m:t>CBS</m:t>
                            </m:r>
                          </m:sup>
                        </m:sSubSup>
                      </m:num>
                      <m:den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4</m:t>
                        </m:r>
                      </m:den>
                    </m:f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i/>
                            <w:color w:val="000000" w:themeColor="text1"/>
                            <w:sz w:val="24"/>
                            <w:szCs w:val="24"/>
                          </w:rPr>
                          <w:sym w:font="Symbol" w:char="F072"/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uQ</m:t>
                        </m:r>
                      </m:sub>
                    </m:sSub>
                  </m:e>
                </m:d>
                <m:sSub>
                  <m:sSubPr>
                    <m:ctrl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  <w:sym w:font="Symbol" w:char="F073"/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uQ</m:t>
                    </m:r>
                  </m:sub>
                </m:sSub>
              </m:oMath>
            </m:oMathPara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08EEC" w14:textId="79B304AD" w:rsidR="0047673B" w:rsidRPr="0047673B" w:rsidRDefault="0047673B" w:rsidP="003D1019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(A</w:t>
            </w:r>
            <w:r w:rsidR="00E6387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228061A5" w14:textId="24367C7C" w:rsidR="00E4058D" w:rsidRPr="0047673B" w:rsidRDefault="0047673B" w:rsidP="003D1019">
      <w:pPr>
        <w:spacing w:line="480" w:lineRule="auto"/>
        <w:rPr>
          <w:rFonts w:ascii="Times New Roman" w:hAnsi="Times New Roman" w:cs="Times New Roman"/>
          <w:b/>
          <w:bCs/>
        </w:rPr>
      </w:pPr>
      <w:r w:rsidRPr="0047673B">
        <w:rPr>
          <w:rFonts w:ascii="Times New Roman" w:hAnsi="Times New Roman" w:cs="Times New Roman"/>
        </w:rPr>
        <w:t>where</w:t>
      </w:r>
      <w:r w:rsidR="00920B69"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i/>
                <w:color w:val="000000" w:themeColor="text1"/>
              </w:rPr>
              <w:sym w:font="Symbol" w:char="F073"/>
            </m:r>
          </m:e>
          <m:sub>
            <m:r>
              <w:rPr>
                <w:rFonts w:ascii="Cambria Math" w:hAnsi="Cambria Math"/>
                <w:color w:val="000000" w:themeColor="text1"/>
              </w:rPr>
              <m:t>uQ</m:t>
            </m:r>
          </m:sub>
        </m:sSub>
        <m:r>
          <w:rPr>
            <w:rFonts w:ascii="Cambria Math" w:hAnsi="Cambria Math"/>
            <w:color w:val="000000" w:themeColor="text1"/>
          </w:rPr>
          <m:t>=1.28</m:t>
        </m:r>
      </m:oMath>
      <w:r w:rsidR="00920B69">
        <w:rPr>
          <w:rFonts w:ascii="Times New Roman" w:hAnsi="Times New Roman" w:cs="Times New Roman"/>
          <w:color w:val="000000" w:themeColor="text1"/>
        </w:rPr>
        <w:t xml:space="preserve"> is the standard deviation of TBV </w:t>
      </w:r>
      <w:r w:rsidR="00DE6B6E">
        <w:rPr>
          <w:rFonts w:ascii="Times New Roman" w:hAnsi="Times New Roman" w:cs="Times New Roman"/>
          <w:color w:val="000000" w:themeColor="text1"/>
        </w:rPr>
        <w:t xml:space="preserve">as in </w:t>
      </w:r>
      <w:r w:rsidR="0070370B">
        <w:rPr>
          <w:rFonts w:ascii="Times New Roman" w:hAnsi="Times New Roman" w:cs="Times New Roman"/>
          <w:color w:val="000000" w:themeColor="text1"/>
        </w:rPr>
        <w:t>T</w:t>
      </w:r>
      <w:r w:rsidR="00DE6B6E" w:rsidRPr="0070370B">
        <w:rPr>
          <w:rFonts w:ascii="Times New Roman" w:hAnsi="Times New Roman" w:cs="Times New Roman"/>
          <w:color w:val="000000" w:themeColor="text1"/>
        </w:rPr>
        <w:t>able 5</w:t>
      </w:r>
      <w:r w:rsidR="00C6672E">
        <w:rPr>
          <w:rFonts w:ascii="Times New Roman" w:hAnsi="Times New Roman" w:cs="Times New Roman"/>
          <w:color w:val="000000" w:themeColor="text1"/>
        </w:rPr>
        <w:t>;</w:t>
      </w:r>
      <w:r w:rsidR="00920B69">
        <w:rPr>
          <w:rFonts w:ascii="Times New Roman" w:hAnsi="Times New Roman" w:cs="Times New Roman"/>
        </w:rPr>
        <w:t xml:space="preserve"> and </w:t>
      </w:r>
      <w:r w:rsidRPr="0047673B"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i/>
                <w:color w:val="000000" w:themeColor="text1"/>
              </w:rPr>
              <w:sym w:font="Symbol" w:char="F072"/>
            </m:r>
          </m:e>
          <m:sub>
            <m:r>
              <w:rPr>
                <w:rFonts w:ascii="Cambria Math" w:hAnsi="Cambria Math"/>
                <w:color w:val="000000" w:themeColor="text1"/>
              </w:rPr>
              <m:t>uQ</m:t>
            </m:r>
          </m:sub>
        </m:sSub>
      </m:oMath>
      <w:r w:rsidRPr="0047673B">
        <w:rPr>
          <w:rFonts w:ascii="Times New Roman" w:hAnsi="Times New Roman" w:cs="Times New Roman"/>
        </w:rPr>
        <w:t xml:space="preserve"> is the </w:t>
      </w:r>
      <w:r w:rsidR="00920B69">
        <w:rPr>
          <w:rFonts w:ascii="Times New Roman" w:hAnsi="Times New Roman" w:cs="Times New Roman"/>
        </w:rPr>
        <w:t>accuracy for unfertilized queens</w:t>
      </w:r>
      <w:r w:rsidRPr="0047673B">
        <w:rPr>
          <w:rFonts w:ascii="Times New Roman" w:hAnsi="Times New Roman" w:cs="Times New Roman"/>
        </w:rPr>
        <w:t xml:space="preserve">. </w:t>
      </w:r>
      <w:r w:rsidR="00301322">
        <w:rPr>
          <w:rFonts w:ascii="Times New Roman" w:hAnsi="Times New Roman" w:cs="Times New Roman"/>
        </w:rPr>
        <w:t>W</w:t>
      </w:r>
      <w:r w:rsidR="00920B69">
        <w:rPr>
          <w:rFonts w:ascii="Times New Roman" w:hAnsi="Times New Roman" w:cs="Times New Roman"/>
        </w:rPr>
        <w:t>e consider the trait M</w:t>
      </w:r>
      <w:r w:rsidR="00D87B10">
        <w:rPr>
          <w:rFonts w:ascii="Times New Roman" w:hAnsi="Times New Roman" w:cs="Times New Roman"/>
        </w:rPr>
        <w:t>O</w:t>
      </w:r>
      <w:r w:rsidR="00920B69">
        <w:rPr>
          <w:rFonts w:ascii="Times New Roman" w:hAnsi="Times New Roman" w:cs="Times New Roman"/>
        </w:rPr>
        <w:t>D.</w:t>
      </w:r>
      <w:r w:rsidR="00AE630E">
        <w:rPr>
          <w:rFonts w:ascii="Times New Roman" w:hAnsi="Times New Roman" w:cs="Times New Roman"/>
        </w:rPr>
        <w:t xml:space="preserve"> We use</w:t>
      </w:r>
      <w:r w:rsidR="00920B69"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i/>
                <w:color w:val="000000" w:themeColor="text1"/>
              </w:rPr>
              <w:sym w:font="Symbol" w:char="F072"/>
            </m:r>
          </m:e>
          <m:sub>
            <m:r>
              <w:rPr>
                <w:rFonts w:ascii="Cambria Math" w:hAnsi="Cambria Math"/>
                <w:color w:val="000000" w:themeColor="text1"/>
              </w:rPr>
              <m:t>uQ</m:t>
            </m:r>
          </m:sub>
        </m:sSub>
        <m:r>
          <w:rPr>
            <w:rFonts w:ascii="Cambria Math" w:hAnsi="Cambria Math" w:cs="Times New Roman"/>
            <w:color w:val="000000" w:themeColor="text1"/>
          </w:rPr>
          <m:t>=0.52</m:t>
        </m:r>
      </m:oMath>
      <w:r w:rsidR="00AE630E">
        <w:rPr>
          <w:rFonts w:ascii="Times New Roman" w:hAnsi="Times New Roman" w:cs="Times New Roman"/>
          <w:color w:val="000000" w:themeColor="text1"/>
        </w:rPr>
        <w:t>, which</w:t>
      </w:r>
      <w:r w:rsidR="00920B69">
        <w:rPr>
          <w:rFonts w:ascii="Times New Roman" w:hAnsi="Times New Roman" w:cs="Times New Roman"/>
          <w:color w:val="000000" w:themeColor="text1"/>
        </w:rPr>
        <w:t xml:space="preserve"> is the accuracy of </w:t>
      </w:r>
      <w:proofErr w:type="spellStart"/>
      <w:r w:rsidR="00920B69" w:rsidRPr="009E0BAD">
        <w:rPr>
          <w:rFonts w:ascii="Times New Roman" w:hAnsi="Times New Roman"/>
          <w:lang w:val="en-GB"/>
        </w:rPr>
        <w:t>ssGBLUP</w:t>
      </w:r>
      <w:r w:rsidR="00920B69" w:rsidRPr="009E0BAD">
        <w:rPr>
          <w:rFonts w:ascii="Times New Roman" w:hAnsi="Times New Roman"/>
          <w:vertAlign w:val="subscript"/>
          <w:lang w:val="en-GB"/>
        </w:rPr>
        <w:t>BQ</w:t>
      </w:r>
      <w:proofErr w:type="spellEnd"/>
      <w:r w:rsidR="00920B69" w:rsidRPr="0047673B">
        <w:rPr>
          <w:rFonts w:ascii="Times New Roman" w:hAnsi="Times New Roman" w:cs="Times New Roman"/>
        </w:rPr>
        <w:t xml:space="preserve"> </w:t>
      </w:r>
      <w:r w:rsidR="00920B69">
        <w:rPr>
          <w:rFonts w:ascii="Times New Roman" w:hAnsi="Times New Roman" w:cs="Times New Roman"/>
        </w:rPr>
        <w:t>with 5</w:t>
      </w:r>
      <w:r w:rsidR="00D87B10">
        <w:rPr>
          <w:rFonts w:ascii="Times New Roman" w:hAnsi="Times New Roman" w:cs="Times New Roman"/>
        </w:rPr>
        <w:t>,</w:t>
      </w:r>
      <w:r w:rsidR="00920B69">
        <w:rPr>
          <w:rFonts w:ascii="Times New Roman" w:hAnsi="Times New Roman" w:cs="Times New Roman"/>
        </w:rPr>
        <w:t xml:space="preserve">000 BQs </w:t>
      </w:r>
      <w:r w:rsidR="00301322">
        <w:rPr>
          <w:rFonts w:ascii="Times New Roman" w:hAnsi="Times New Roman" w:cs="Times New Roman"/>
        </w:rPr>
        <w:t>in</w:t>
      </w:r>
      <w:r w:rsidR="00920B69">
        <w:rPr>
          <w:rFonts w:ascii="Times New Roman" w:hAnsi="Times New Roman" w:cs="Times New Roman"/>
        </w:rPr>
        <w:t xml:space="preserve"> the ref</w:t>
      </w:r>
      <w:r w:rsidR="00AE630E">
        <w:rPr>
          <w:rFonts w:ascii="Times New Roman" w:hAnsi="Times New Roman" w:cs="Times New Roman"/>
        </w:rPr>
        <w:t>e</w:t>
      </w:r>
      <w:r w:rsidR="00920B69">
        <w:rPr>
          <w:rFonts w:ascii="Times New Roman" w:hAnsi="Times New Roman" w:cs="Times New Roman"/>
        </w:rPr>
        <w:t>rence population</w:t>
      </w:r>
      <w:r w:rsidR="00DE6B6E">
        <w:rPr>
          <w:rFonts w:ascii="Times New Roman" w:hAnsi="Times New Roman" w:cs="Times New Roman"/>
        </w:rPr>
        <w:t xml:space="preserve"> (</w:t>
      </w:r>
      <w:r w:rsidR="00DE6B6E" w:rsidRPr="00301322">
        <w:rPr>
          <w:rFonts w:ascii="Times New Roman" w:hAnsi="Times New Roman" w:cs="Times New Roman"/>
        </w:rPr>
        <w:t>Figure 3</w:t>
      </w:r>
      <w:r w:rsidR="00DE6B6E">
        <w:rPr>
          <w:rFonts w:ascii="Times New Roman" w:hAnsi="Times New Roman" w:cs="Times New Roman"/>
        </w:rPr>
        <w:t>)</w:t>
      </w:r>
      <w:r w:rsidR="00920B69">
        <w:rPr>
          <w:rFonts w:ascii="Times New Roman" w:hAnsi="Times New Roman" w:cs="Times New Roman"/>
        </w:rPr>
        <w:t>.</w:t>
      </w:r>
      <w:r w:rsidR="00AE630E">
        <w:rPr>
          <w:rFonts w:ascii="Times New Roman" w:hAnsi="Times New Roman" w:cs="Times New Roman"/>
        </w:rPr>
        <w:t xml:space="preserve"> </w:t>
      </w:r>
      <w:proofErr w:type="gramStart"/>
      <w:r w:rsidR="00AE630E">
        <w:rPr>
          <w:rFonts w:ascii="Times New Roman" w:hAnsi="Times New Roman" w:cs="Times New Roman"/>
        </w:rPr>
        <w:t>This yields</w:t>
      </w:r>
      <w:proofErr w:type="gramEnd"/>
      <w:r w:rsidR="00AE630E">
        <w:rPr>
          <w:rFonts w:ascii="Times New Roman" w:hAnsi="Times New Roman" w:cs="Times New Roman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</w:rPr>
              <m:t>R</m:t>
            </m:r>
          </m:e>
          <m:sup>
            <m:r>
              <w:rPr>
                <w:rFonts w:ascii="Cambria Math" w:hAnsi="Cambria Math"/>
                <w:color w:val="000000" w:themeColor="text1"/>
              </w:rPr>
              <m:t>SGI</m:t>
            </m:r>
          </m:sup>
        </m:sSup>
        <m:r>
          <w:rPr>
            <w:rFonts w:ascii="Cambria Math" w:hAnsi="Cambria Math"/>
            <w:color w:val="000000" w:themeColor="text1"/>
          </w:rPr>
          <m:t>=0.86</m:t>
        </m:r>
      </m:oMath>
      <w:r w:rsidR="00AE630E">
        <w:rPr>
          <w:rFonts w:ascii="Times New Roman" w:hAnsi="Times New Roman" w:cs="Times New Roman"/>
          <w:color w:val="000000" w:themeColor="text1"/>
        </w:rPr>
        <w:t>.</w:t>
      </w:r>
      <w:r w:rsidR="00920B69">
        <w:rPr>
          <w:rFonts w:ascii="Times New Roman" w:hAnsi="Times New Roman" w:cs="Times New Roman"/>
        </w:rPr>
        <w:t xml:space="preserve"> </w:t>
      </w:r>
      <w:r w:rsidR="00AE630E">
        <w:rPr>
          <w:rFonts w:ascii="Times New Roman" w:hAnsi="Times New Roman" w:cs="Times New Roman"/>
        </w:rPr>
        <w:t xml:space="preserve">The gain in the optimal scheme of table 5 was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GS</m:t>
            </m:r>
          </m:sub>
        </m:sSub>
        <m:r>
          <w:rPr>
            <w:rFonts w:ascii="Cambria Math" w:hAnsi="Cambria Math" w:cs="Times New Roman"/>
          </w:rPr>
          <m:t>=1.09</m:t>
        </m:r>
      </m:oMath>
      <w:r w:rsidR="00717B48">
        <w:rPr>
          <w:rFonts w:ascii="Times New Roman" w:hAnsi="Times New Roman" w:cs="Times New Roman"/>
        </w:rPr>
        <w:t xml:space="preserve"> for 1000 genotyped queens per year</w:t>
      </w:r>
      <w:r w:rsidR="00AE630E">
        <w:rPr>
          <w:rFonts w:ascii="Times New Roman" w:hAnsi="Times New Roman" w:cs="Times New Roman"/>
        </w:rPr>
        <w:t xml:space="preserve">. The generation interval for </w:t>
      </w:r>
      <m:oMath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</w:rPr>
              <m:t>R</m:t>
            </m:r>
          </m:e>
          <m:sup>
            <m:r>
              <w:rPr>
                <w:rFonts w:ascii="Cambria Math" w:hAnsi="Cambria Math"/>
                <w:color w:val="000000" w:themeColor="text1"/>
              </w:rPr>
              <m:t>SGI</m:t>
            </m:r>
          </m:sup>
        </m:sSup>
      </m:oMath>
      <w:r w:rsidR="00AE630E">
        <w:rPr>
          <w:rFonts w:ascii="Times New Roman" w:hAnsi="Times New Roman" w:cs="Times New Roman"/>
        </w:rPr>
        <w:t xml:space="preserve"> is 1 year, while the generation interval for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GS</m:t>
            </m:r>
          </m:sub>
        </m:sSub>
      </m:oMath>
      <w:r w:rsidR="00AE630E">
        <w:rPr>
          <w:rFonts w:ascii="Times New Roman" w:hAnsi="Times New Roman" w:cs="Times New Roman"/>
        </w:rPr>
        <w:t xml:space="preserve"> is 2.5 years. The expected yearly gain with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GS</m:t>
            </m:r>
          </m:sub>
        </m:sSub>
      </m:oMath>
      <w:r w:rsidR="00AE630E">
        <w:rPr>
          <w:rFonts w:ascii="Times New Roman" w:hAnsi="Times New Roman" w:cs="Times New Roman"/>
        </w:rPr>
        <w:t xml:space="preserve"> is </w:t>
      </w:r>
      <w:r w:rsidR="00AE630E" w:rsidRPr="003B6208">
        <w:rPr>
          <w:rFonts w:ascii="Times New Roman" w:hAnsi="Times New Roman" w:cs="Times New Roman"/>
        </w:rPr>
        <w:t>0.</w:t>
      </w:r>
      <w:r w:rsidR="003B6208" w:rsidRPr="003B6208">
        <w:rPr>
          <w:rFonts w:ascii="Times New Roman" w:hAnsi="Times New Roman" w:cs="Times New Roman"/>
        </w:rPr>
        <w:t>4</w:t>
      </w:r>
      <w:r w:rsidR="00AE630E" w:rsidRPr="003B6208">
        <w:rPr>
          <w:rFonts w:ascii="Times New Roman" w:hAnsi="Times New Roman" w:cs="Times New Roman"/>
        </w:rPr>
        <w:t>4</w:t>
      </w:r>
      <w:r w:rsidR="00AE630E">
        <w:rPr>
          <w:rFonts w:ascii="Times New Roman" w:hAnsi="Times New Roman" w:cs="Times New Roman"/>
        </w:rPr>
        <w:t xml:space="preserve">. The expected gain with a shortened generation interval is therefore </w:t>
      </w:r>
      <w:r w:rsidR="00AE630E" w:rsidRPr="003B6208">
        <w:rPr>
          <w:rFonts w:ascii="Times New Roman" w:hAnsi="Times New Roman" w:cs="Times New Roman"/>
        </w:rPr>
        <w:t>9</w:t>
      </w:r>
      <w:r w:rsidR="003B6208">
        <w:rPr>
          <w:rFonts w:ascii="Times New Roman" w:hAnsi="Times New Roman" w:cs="Times New Roman"/>
        </w:rPr>
        <w:t>5</w:t>
      </w:r>
      <w:r w:rsidR="00AE630E">
        <w:rPr>
          <w:rFonts w:ascii="Times New Roman" w:hAnsi="Times New Roman" w:cs="Times New Roman"/>
        </w:rPr>
        <w:t>% higher compared to the optimal scheme</w:t>
      </w:r>
      <w:r w:rsidR="00717B48" w:rsidRPr="00717B48">
        <w:rPr>
          <w:rFonts w:ascii="Times New Roman" w:hAnsi="Times New Roman" w:cs="Times New Roman"/>
        </w:rPr>
        <w:t xml:space="preserve"> </w:t>
      </w:r>
      <w:r w:rsidR="00717B48">
        <w:rPr>
          <w:rFonts w:ascii="Times New Roman" w:hAnsi="Times New Roman" w:cs="Times New Roman"/>
        </w:rPr>
        <w:t>for 1000 genotyped queens per year</w:t>
      </w:r>
      <w:r w:rsidR="00AE630E">
        <w:rPr>
          <w:rFonts w:ascii="Times New Roman" w:hAnsi="Times New Roman" w:cs="Times New Roman"/>
        </w:rPr>
        <w:t xml:space="preserve"> </w:t>
      </w:r>
      <w:r w:rsidR="00717B48">
        <w:rPr>
          <w:rFonts w:ascii="Times New Roman" w:hAnsi="Times New Roman" w:cs="Times New Roman"/>
        </w:rPr>
        <w:t xml:space="preserve">in </w:t>
      </w:r>
      <w:r w:rsidR="0070370B" w:rsidRPr="0070370B">
        <w:rPr>
          <w:rFonts w:ascii="Times New Roman" w:hAnsi="Times New Roman" w:cs="Times New Roman"/>
        </w:rPr>
        <w:t>T</w:t>
      </w:r>
      <w:r w:rsidR="00AE630E" w:rsidRPr="0070370B">
        <w:rPr>
          <w:rFonts w:ascii="Times New Roman" w:hAnsi="Times New Roman" w:cs="Times New Roman"/>
        </w:rPr>
        <w:t>able 5</w:t>
      </w:r>
      <w:r w:rsidR="00AE630E">
        <w:rPr>
          <w:rFonts w:ascii="Times New Roman" w:hAnsi="Times New Roman" w:cs="Times New Roman"/>
        </w:rPr>
        <w:t>.</w:t>
      </w:r>
      <m:oMath>
        <m:r>
          <m:rPr>
            <m:sty m:val="p"/>
          </m:rPr>
          <w:rPr>
            <w:rFonts w:ascii="Cambria Math" w:hAnsi="Cambria Math"/>
          </w:rPr>
          <w:br/>
        </m:r>
      </m:oMath>
    </w:p>
    <w:sectPr w:rsidR="00E4058D" w:rsidRPr="0047673B" w:rsidSect="00601CE5">
      <w:pgSz w:w="11906" w:h="16838"/>
      <w:pgMar w:top="1134" w:right="1134" w:bottom="1134" w:left="1134" w:header="0" w:footer="0" w:gutter="0"/>
      <w:lnNumType w:countBy="1" w:restart="continuous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E449A3"/>
    <w:multiLevelType w:val="multilevel"/>
    <w:tmpl w:val="7C986FB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9CD3662"/>
    <w:multiLevelType w:val="multilevel"/>
    <w:tmpl w:val="1BBC673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Liberation Serif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stpaxpxrsr0t4eztp7pwz0u9arrwzddps9s&quot;&gt;gBVpaper_library&lt;record-ids&gt;&lt;item&gt;78&lt;/item&gt;&lt;/record-ids&gt;&lt;/item&gt;&lt;/Libraries&gt;"/>
  </w:docVars>
  <w:rsids>
    <w:rsidRoot w:val="00E370DC"/>
    <w:rsid w:val="00035247"/>
    <w:rsid w:val="000902F6"/>
    <w:rsid w:val="00097398"/>
    <w:rsid w:val="000B22AA"/>
    <w:rsid w:val="000C2FA8"/>
    <w:rsid w:val="0012216B"/>
    <w:rsid w:val="00142CDA"/>
    <w:rsid w:val="0015444F"/>
    <w:rsid w:val="00164023"/>
    <w:rsid w:val="001950A6"/>
    <w:rsid w:val="001F236C"/>
    <w:rsid w:val="00237115"/>
    <w:rsid w:val="00243B3F"/>
    <w:rsid w:val="0025133F"/>
    <w:rsid w:val="00262767"/>
    <w:rsid w:val="00290932"/>
    <w:rsid w:val="002D19F3"/>
    <w:rsid w:val="002D2296"/>
    <w:rsid w:val="002D6865"/>
    <w:rsid w:val="002F2079"/>
    <w:rsid w:val="00301322"/>
    <w:rsid w:val="00321918"/>
    <w:rsid w:val="003247E1"/>
    <w:rsid w:val="00341EE6"/>
    <w:rsid w:val="00343B2C"/>
    <w:rsid w:val="00344FA2"/>
    <w:rsid w:val="00360153"/>
    <w:rsid w:val="00365BE5"/>
    <w:rsid w:val="003756D7"/>
    <w:rsid w:val="00382499"/>
    <w:rsid w:val="003B6208"/>
    <w:rsid w:val="003C6AF3"/>
    <w:rsid w:val="003D1019"/>
    <w:rsid w:val="003D64AE"/>
    <w:rsid w:val="003E2669"/>
    <w:rsid w:val="003F26A4"/>
    <w:rsid w:val="00410AC0"/>
    <w:rsid w:val="00435553"/>
    <w:rsid w:val="00460178"/>
    <w:rsid w:val="00473FB2"/>
    <w:rsid w:val="0047673B"/>
    <w:rsid w:val="004A1999"/>
    <w:rsid w:val="004B420B"/>
    <w:rsid w:val="004C39C4"/>
    <w:rsid w:val="004E7300"/>
    <w:rsid w:val="0050177C"/>
    <w:rsid w:val="00525C19"/>
    <w:rsid w:val="005279E8"/>
    <w:rsid w:val="0056318E"/>
    <w:rsid w:val="00573548"/>
    <w:rsid w:val="005B184E"/>
    <w:rsid w:val="005B2626"/>
    <w:rsid w:val="005E6ADF"/>
    <w:rsid w:val="005F38C5"/>
    <w:rsid w:val="005F64C1"/>
    <w:rsid w:val="00601CE5"/>
    <w:rsid w:val="0061214D"/>
    <w:rsid w:val="006144C7"/>
    <w:rsid w:val="006410EE"/>
    <w:rsid w:val="0065310C"/>
    <w:rsid w:val="006541BF"/>
    <w:rsid w:val="00667DA0"/>
    <w:rsid w:val="006715A8"/>
    <w:rsid w:val="00674619"/>
    <w:rsid w:val="00682C4B"/>
    <w:rsid w:val="006B702A"/>
    <w:rsid w:val="006C6AC5"/>
    <w:rsid w:val="0070370B"/>
    <w:rsid w:val="007057DF"/>
    <w:rsid w:val="007148C0"/>
    <w:rsid w:val="00717B48"/>
    <w:rsid w:val="007275BB"/>
    <w:rsid w:val="00745C53"/>
    <w:rsid w:val="007663C2"/>
    <w:rsid w:val="0077212D"/>
    <w:rsid w:val="00774A00"/>
    <w:rsid w:val="00787CDA"/>
    <w:rsid w:val="00794D4E"/>
    <w:rsid w:val="007E1417"/>
    <w:rsid w:val="007E14B5"/>
    <w:rsid w:val="007E1590"/>
    <w:rsid w:val="007E3A82"/>
    <w:rsid w:val="007E497B"/>
    <w:rsid w:val="007E603B"/>
    <w:rsid w:val="00816573"/>
    <w:rsid w:val="008236C5"/>
    <w:rsid w:val="00864055"/>
    <w:rsid w:val="00867533"/>
    <w:rsid w:val="00890866"/>
    <w:rsid w:val="00890CE0"/>
    <w:rsid w:val="008D4CBF"/>
    <w:rsid w:val="008D7215"/>
    <w:rsid w:val="00920B69"/>
    <w:rsid w:val="00932F3B"/>
    <w:rsid w:val="0097093C"/>
    <w:rsid w:val="00983434"/>
    <w:rsid w:val="0098597A"/>
    <w:rsid w:val="00994D91"/>
    <w:rsid w:val="009A7F84"/>
    <w:rsid w:val="009B1421"/>
    <w:rsid w:val="009B2797"/>
    <w:rsid w:val="009B481D"/>
    <w:rsid w:val="009E50E4"/>
    <w:rsid w:val="00A03BE7"/>
    <w:rsid w:val="00A1562F"/>
    <w:rsid w:val="00A34377"/>
    <w:rsid w:val="00A455C8"/>
    <w:rsid w:val="00A54F21"/>
    <w:rsid w:val="00A65041"/>
    <w:rsid w:val="00A8309F"/>
    <w:rsid w:val="00A87C7F"/>
    <w:rsid w:val="00AC058A"/>
    <w:rsid w:val="00AC122B"/>
    <w:rsid w:val="00AC603E"/>
    <w:rsid w:val="00AE5F7B"/>
    <w:rsid w:val="00AE630E"/>
    <w:rsid w:val="00AF3842"/>
    <w:rsid w:val="00AF5EA5"/>
    <w:rsid w:val="00B2033A"/>
    <w:rsid w:val="00B32F8C"/>
    <w:rsid w:val="00B92E9B"/>
    <w:rsid w:val="00BA66E3"/>
    <w:rsid w:val="00BE321F"/>
    <w:rsid w:val="00BF045E"/>
    <w:rsid w:val="00BF4942"/>
    <w:rsid w:val="00C21ED7"/>
    <w:rsid w:val="00C22D8C"/>
    <w:rsid w:val="00C471B3"/>
    <w:rsid w:val="00C609ED"/>
    <w:rsid w:val="00C61660"/>
    <w:rsid w:val="00C6672E"/>
    <w:rsid w:val="00CF0BBA"/>
    <w:rsid w:val="00D0677A"/>
    <w:rsid w:val="00D105EF"/>
    <w:rsid w:val="00D409D8"/>
    <w:rsid w:val="00D47D1D"/>
    <w:rsid w:val="00D53E7A"/>
    <w:rsid w:val="00D54F34"/>
    <w:rsid w:val="00D635C4"/>
    <w:rsid w:val="00D72994"/>
    <w:rsid w:val="00D874A5"/>
    <w:rsid w:val="00D87B10"/>
    <w:rsid w:val="00DB0743"/>
    <w:rsid w:val="00DB696F"/>
    <w:rsid w:val="00DC4110"/>
    <w:rsid w:val="00DE6B6E"/>
    <w:rsid w:val="00DF53A2"/>
    <w:rsid w:val="00E2250E"/>
    <w:rsid w:val="00E370DC"/>
    <w:rsid w:val="00E4058D"/>
    <w:rsid w:val="00E4397A"/>
    <w:rsid w:val="00E57A29"/>
    <w:rsid w:val="00E610FD"/>
    <w:rsid w:val="00E63878"/>
    <w:rsid w:val="00E77B50"/>
    <w:rsid w:val="00EA7BE6"/>
    <w:rsid w:val="00EB3A64"/>
    <w:rsid w:val="00EE1C4C"/>
    <w:rsid w:val="00EE6495"/>
    <w:rsid w:val="00F155D4"/>
    <w:rsid w:val="00F21A6B"/>
    <w:rsid w:val="00F239C7"/>
    <w:rsid w:val="00F23F94"/>
    <w:rsid w:val="00F26754"/>
    <w:rsid w:val="00F3036B"/>
    <w:rsid w:val="00F927F8"/>
    <w:rsid w:val="00FA7E93"/>
    <w:rsid w:val="00FB4CF7"/>
    <w:rsid w:val="00FD6060"/>
    <w:rsid w:val="00FD6953"/>
    <w:rsid w:val="00FE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AF96C"/>
  <w15:docId w15:val="{97377049-94E2-524C-BA8A-7CDAFE51C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B3A64"/>
    <w:rPr>
      <w:rFonts w:ascii="Liberation Serif" w:eastAsia="Noto Sans CJK SC Regular" w:hAnsi="Liberation Serif" w:cs="FreeSans"/>
      <w:color w:val="00000A"/>
      <w:lang w:val="en-US" w:eastAsia="zh-CN" w:bidi="hi-I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qFormat/>
    <w:rsid w:val="00EB3A64"/>
    <w:rPr>
      <w:color w:val="808080"/>
    </w:rPr>
  </w:style>
  <w:style w:type="paragraph" w:customStyle="1" w:styleId="berschrift">
    <w:name w:val="Überschrift"/>
    <w:basedOn w:val="Standard"/>
    <w:next w:val="Textkrper"/>
    <w:qFormat/>
    <w:rsid w:val="00EB3A64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extkrper">
    <w:name w:val="Body Text"/>
    <w:basedOn w:val="Standard"/>
    <w:link w:val="TextkrperZchn"/>
    <w:rsid w:val="00EB3A64"/>
    <w:pPr>
      <w:spacing w:after="140" w:line="288" w:lineRule="auto"/>
    </w:pPr>
  </w:style>
  <w:style w:type="character" w:customStyle="1" w:styleId="TextkrperZchn">
    <w:name w:val="Textkörper Zchn"/>
    <w:basedOn w:val="Absatz-Standardschriftart"/>
    <w:link w:val="Textkrper"/>
    <w:rsid w:val="00EB3A64"/>
    <w:rPr>
      <w:rFonts w:ascii="Liberation Serif" w:eastAsia="Noto Sans CJK SC Regular" w:hAnsi="Liberation Serif" w:cs="FreeSans"/>
      <w:color w:val="00000A"/>
      <w:lang w:val="en-US" w:eastAsia="zh-CN" w:bidi="hi-IN"/>
    </w:rPr>
  </w:style>
  <w:style w:type="paragraph" w:styleId="Liste">
    <w:name w:val="List"/>
    <w:basedOn w:val="Textkrper"/>
    <w:rsid w:val="00EB3A64"/>
  </w:style>
  <w:style w:type="paragraph" w:styleId="Beschriftung">
    <w:name w:val="caption"/>
    <w:basedOn w:val="Standard"/>
    <w:qFormat/>
    <w:rsid w:val="00EB3A64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qFormat/>
    <w:rsid w:val="00EB3A64"/>
    <w:pPr>
      <w:suppressLineNumbers/>
    </w:pPr>
  </w:style>
  <w:style w:type="paragraph" w:styleId="Listenabsatz">
    <w:name w:val="List Paragraph"/>
    <w:basedOn w:val="Standard"/>
    <w:qFormat/>
    <w:rsid w:val="00EB3A64"/>
    <w:pPr>
      <w:spacing w:after="160"/>
      <w:ind w:left="720"/>
      <w:contextualSpacing/>
    </w:pPr>
  </w:style>
  <w:style w:type="paragraph" w:styleId="Kommentartext">
    <w:name w:val="annotation text"/>
    <w:basedOn w:val="Standard"/>
    <w:link w:val="KommentartextZchn"/>
    <w:uiPriority w:val="99"/>
    <w:unhideWhenUsed/>
    <w:rsid w:val="00EB3A64"/>
    <w:rPr>
      <w:rFonts w:cs="Mangal"/>
      <w:sz w:val="20"/>
      <w:szCs w:val="18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B3A64"/>
    <w:rPr>
      <w:rFonts w:ascii="Liberation Serif" w:eastAsia="Noto Sans CJK SC Regular" w:hAnsi="Liberation Serif" w:cs="Mangal"/>
      <w:color w:val="00000A"/>
      <w:sz w:val="20"/>
      <w:szCs w:val="18"/>
      <w:lang w:val="en-US" w:eastAsia="zh-CN" w:bidi="hi-I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B3A64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3A64"/>
    <w:rPr>
      <w:rFonts w:ascii="Times New Roman" w:hAnsi="Times New Roman" w:cs="Mangal"/>
      <w:sz w:val="18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3A64"/>
    <w:rPr>
      <w:rFonts w:ascii="Times New Roman" w:eastAsia="Noto Sans CJK SC Regular" w:hAnsi="Times New Roman" w:cs="Mangal"/>
      <w:color w:val="00000A"/>
      <w:sz w:val="18"/>
      <w:szCs w:val="16"/>
      <w:lang w:val="en-US" w:eastAsia="zh-CN" w:bidi="hi-IN"/>
    </w:rPr>
  </w:style>
  <w:style w:type="paragraph" w:styleId="StandardWeb">
    <w:name w:val="Normal (Web)"/>
    <w:basedOn w:val="Standard"/>
    <w:uiPriority w:val="99"/>
    <w:unhideWhenUsed/>
    <w:rsid w:val="00EB3A6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de-DE" w:bidi="ar-SA"/>
    </w:rPr>
  </w:style>
  <w:style w:type="table" w:styleId="Tabellenraster">
    <w:name w:val="Table Grid"/>
    <w:basedOn w:val="NormaleTabelle"/>
    <w:uiPriority w:val="39"/>
    <w:rsid w:val="00EB3A64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B3A6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B3A64"/>
    <w:rPr>
      <w:rFonts w:ascii="Liberation Serif" w:eastAsia="Noto Sans CJK SC Regular" w:hAnsi="Liberation Serif" w:cs="Mangal"/>
      <w:b/>
      <w:bCs/>
      <w:color w:val="00000A"/>
      <w:sz w:val="20"/>
      <w:szCs w:val="18"/>
      <w:lang w:val="en-US" w:eastAsia="zh-CN" w:bidi="hi-IN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B3A64"/>
    <w:rPr>
      <w:rFonts w:cs="Mangal"/>
      <w:sz w:val="20"/>
      <w:szCs w:val="18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B3A64"/>
    <w:rPr>
      <w:rFonts w:ascii="Liberation Serif" w:eastAsia="Noto Sans CJK SC Regular" w:hAnsi="Liberation Serif" w:cs="Mangal"/>
      <w:color w:val="00000A"/>
      <w:sz w:val="20"/>
      <w:szCs w:val="18"/>
      <w:lang w:val="en-US" w:eastAsia="zh-CN" w:bidi="hi-IN"/>
    </w:rPr>
  </w:style>
  <w:style w:type="character" w:styleId="Funotenzeichen">
    <w:name w:val="footnote reference"/>
    <w:basedOn w:val="Absatz-Standardschriftart"/>
    <w:uiPriority w:val="99"/>
    <w:semiHidden/>
    <w:unhideWhenUsed/>
    <w:rsid w:val="00EB3A64"/>
    <w:rPr>
      <w:vertAlign w:val="superscript"/>
    </w:rPr>
  </w:style>
  <w:style w:type="table" w:customStyle="1" w:styleId="TabellemithellemGitternetz1">
    <w:name w:val="Tabelle mit hellem Gitternetz1"/>
    <w:basedOn w:val="NormaleTabelle"/>
    <w:uiPriority w:val="40"/>
    <w:rsid w:val="00EB3A64"/>
    <w:rPr>
      <w:rFonts w:ascii="Liberation Serif" w:eastAsia="Noto Sans CJK SC Regular" w:hAnsi="Liberation Serif" w:cs="FreeSans"/>
      <w:sz w:val="20"/>
      <w:lang w:eastAsia="zh-CN" w:bidi="hi-I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EndNoteBibliographyTitle">
    <w:name w:val="EndNote Bibliography Title"/>
    <w:basedOn w:val="Standard"/>
    <w:link w:val="EndNoteBibliographyTitleZchn"/>
    <w:rsid w:val="00EB3A64"/>
    <w:pPr>
      <w:jc w:val="center"/>
    </w:p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EB3A64"/>
    <w:rPr>
      <w:rFonts w:ascii="Liberation Serif" w:eastAsia="Noto Sans CJK SC Regular" w:hAnsi="Liberation Serif" w:cs="FreeSans"/>
      <w:color w:val="00000A"/>
      <w:lang w:val="en-US" w:eastAsia="zh-CN" w:bidi="hi-IN"/>
    </w:rPr>
  </w:style>
  <w:style w:type="paragraph" w:customStyle="1" w:styleId="EndNoteBibliography">
    <w:name w:val="EndNote Bibliography"/>
    <w:basedOn w:val="Standard"/>
    <w:link w:val="EndNoteBibliographyZchn"/>
    <w:rsid w:val="00EB3A64"/>
  </w:style>
  <w:style w:type="character" w:customStyle="1" w:styleId="EndNoteBibliographyZchn">
    <w:name w:val="EndNote Bibliography Zchn"/>
    <w:basedOn w:val="Absatz-Standardschriftart"/>
    <w:link w:val="EndNoteBibliography"/>
    <w:rsid w:val="00EB3A64"/>
    <w:rPr>
      <w:rFonts w:ascii="Liberation Serif" w:eastAsia="Noto Sans CJK SC Regular" w:hAnsi="Liberation Serif" w:cs="FreeSans"/>
      <w:color w:val="00000A"/>
      <w:lang w:val="en-US" w:eastAsia="zh-CN" w:bidi="hi-IN"/>
    </w:rPr>
  </w:style>
  <w:style w:type="character" w:styleId="Hyperlink">
    <w:name w:val="Hyperlink"/>
    <w:basedOn w:val="Absatz-Standardschriftart"/>
    <w:uiPriority w:val="99"/>
    <w:unhideWhenUsed/>
    <w:rsid w:val="00EB3A64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B3A64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AF5EA5"/>
    <w:rPr>
      <w:rFonts w:ascii="Liberation Serif" w:eastAsia="Noto Sans CJK SC Regular" w:hAnsi="Liberation Serif" w:cs="Mangal"/>
      <w:color w:val="00000A"/>
      <w:szCs w:val="21"/>
      <w:lang w:val="en-US" w:eastAsia="zh-CN" w:bidi="hi-IN"/>
    </w:rPr>
  </w:style>
  <w:style w:type="character" w:styleId="Zeilennummer">
    <w:name w:val="line number"/>
    <w:basedOn w:val="Absatz-Standardschriftart"/>
    <w:uiPriority w:val="99"/>
    <w:semiHidden/>
    <w:unhideWhenUsed/>
    <w:rsid w:val="00601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1610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Bernstein</dc:creator>
  <cp:lastModifiedBy>Richard Bernstein</cp:lastModifiedBy>
  <cp:revision>19</cp:revision>
  <cp:lastPrinted>2020-05-20T09:05:00Z</cp:lastPrinted>
  <dcterms:created xsi:type="dcterms:W3CDTF">2020-11-28T12:55:00Z</dcterms:created>
  <dcterms:modified xsi:type="dcterms:W3CDTF">2021-07-20T08:47:00Z</dcterms:modified>
</cp:coreProperties>
</file>