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2DAF5" w14:textId="0B1B39A4" w:rsidR="00396562" w:rsidRPr="002155CE" w:rsidRDefault="00225802" w:rsidP="00396562">
      <w:r w:rsidRPr="002155CE">
        <w:rPr>
          <w:noProof/>
        </w:rPr>
        <w:drawing>
          <wp:inline distT="0" distB="0" distL="0" distR="0" wp14:anchorId="721037DB" wp14:editId="2E05EC30">
            <wp:extent cx="5760720" cy="411281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69F7A" w14:textId="798F2521" w:rsidR="00396562" w:rsidRPr="002155CE" w:rsidRDefault="00396562" w:rsidP="0039656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Figure S1. Average correlations between</w:t>
      </w:r>
      <w:r w:rsidR="007C218E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Cs/>
                <w:color w:val="000000"/>
                <w:szCs w:val="24"/>
              </w:rPr>
            </m:ctrlPr>
          </m:sSubPr>
          <m:e>
            <m:acc>
              <m:accPr>
                <m:ctrlPr>
                  <w:rPr>
                    <w:rFonts w:ascii="Cambria Math" w:eastAsia="Calibri" w:hAnsi="Cambria Math" w:cs="Times New Roman"/>
                    <w:b/>
                    <w:bCs/>
                    <w:iCs/>
                    <w:color w:val="000000"/>
                    <w:szCs w:val="24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000000"/>
                    <w:szCs w:val="24"/>
                  </w:rPr>
                  <m:t>m</m:t>
                </m:r>
              </m:e>
            </m:acc>
          </m:e>
          <m:sub>
            <m:r>
              <m:rPr>
                <m:sty m:val="b"/>
              </m:rPr>
              <w:rPr>
                <w:rFonts w:ascii="Cambria Math" w:eastAsia="Calibri" w:hAnsi="Cambria Math" w:cs="Times New Roman"/>
                <w:color w:val="000000"/>
                <w:szCs w:val="24"/>
              </w:rPr>
              <m:t>p</m:t>
            </m:r>
          </m:sub>
        </m:sSub>
      </m:oMath>
      <w:r w:rsidR="007C218E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7C218E" w:rsidRPr="002155C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m:oMath>
        <m:acc>
          <m:accPr>
            <m:ctrlPr>
              <w:rPr>
                <w:rFonts w:ascii="Cambria Math" w:eastAsia="Calibri" w:hAnsi="Cambria Math" w:cs="Times New Roman"/>
                <w:b/>
                <w:bCs/>
                <w:iCs/>
                <w:color w:val="000000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="Calibri" w:hAnsi="Cambria Math" w:cs="Times New Roman"/>
                <w:color w:val="000000"/>
                <w:szCs w:val="24"/>
              </w:rPr>
              <m:t>m</m:t>
            </m:r>
          </m:e>
        </m:acc>
      </m:oMath>
      <w:r w:rsidR="007C218E" w:rsidRPr="002155C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="007C218E" w:rsidRPr="002155CE">
        <w:rPr>
          <w:rFonts w:asciiTheme="majorBidi" w:hAnsiTheme="majorBidi" w:cstheme="majorBidi"/>
          <w:bCs/>
          <w:sz w:val="24"/>
          <w:szCs w:val="24"/>
          <w:lang w:val="en-GB"/>
        </w:rPr>
        <w:t>using a partial dataset</w:t>
      </w:r>
      <w:r w:rsidR="007C218E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 and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Cs/>
                <w:color w:val="000000"/>
                <w:szCs w:val="24"/>
              </w:rPr>
            </m:ctrlPr>
          </m:sSubPr>
          <m:e>
            <m:acc>
              <m:accPr>
                <m:ctrlPr>
                  <w:rPr>
                    <w:rFonts w:ascii="Cambria Math" w:eastAsia="Calibri" w:hAnsi="Cambria Math" w:cs="Times New Roman"/>
                    <w:b/>
                    <w:bCs/>
                    <w:iCs/>
                    <w:color w:val="000000"/>
                    <w:szCs w:val="24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000000"/>
                    <w:szCs w:val="24"/>
                  </w:rPr>
                  <m:t>m</m:t>
                </m:r>
              </m:e>
            </m:acc>
          </m:e>
          <m:sub>
            <m:r>
              <m:rPr>
                <m:sty m:val="b"/>
              </m:rPr>
              <w:rPr>
                <w:rFonts w:ascii="Cambria Math" w:eastAsia="Calibri" w:hAnsi="Cambria Math" w:cs="Times New Roman"/>
                <w:color w:val="000000"/>
                <w:szCs w:val="24"/>
              </w:rPr>
              <m:t>w</m:t>
            </m:r>
          </m:sub>
        </m:sSub>
      </m:oMath>
      <w:r w:rsidR="007C218E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7C218E" w:rsidRPr="002155C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m:oMath>
        <m:acc>
          <m:accPr>
            <m:ctrlPr>
              <w:rPr>
                <w:rFonts w:ascii="Cambria Math" w:eastAsia="Calibri" w:hAnsi="Cambria Math" w:cs="Times New Roman"/>
                <w:b/>
                <w:bCs/>
                <w:iCs/>
                <w:color w:val="000000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="Calibri" w:hAnsi="Cambria Math" w:cs="Times New Roman"/>
                <w:color w:val="000000"/>
                <w:szCs w:val="24"/>
              </w:rPr>
              <m:t>m</m:t>
            </m:r>
          </m:e>
        </m:acc>
      </m:oMath>
      <w:r w:rsidR="007C218E" w:rsidRPr="002155C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using the whole dataset)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 </w:t>
      </w:r>
      <w:r w:rsidR="005D7137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CG design, and their SD as error bars</w:t>
      </w:r>
    </w:p>
    <w:p w14:paraId="2050E72F" w14:textId="77777777" w:rsidR="00396562" w:rsidRPr="002155CE" w:rsidRDefault="00396562" w:rsidP="0039656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ADG average daily gain, BFT backfat thickness, DFI daily feed intake, FCR feed conversion ratio, RFI residual feed intake, EMV estimated microbiota values</w:t>
      </w:r>
    </w:p>
    <w:p w14:paraId="5AC1C413" w14:textId="77777777" w:rsidR="00396562" w:rsidRPr="002155CE" w:rsidRDefault="00396562" w:rsidP="00396562"/>
    <w:p w14:paraId="3029AB6A" w14:textId="24049A12" w:rsidR="000A41A8" w:rsidRPr="002155CE" w:rsidRDefault="00396562" w:rsidP="000A41A8">
      <w:pPr>
        <w:rPr>
          <w:rFonts w:asciiTheme="majorBidi" w:hAnsiTheme="majorBidi" w:cstheme="majorBidi"/>
          <w:sz w:val="24"/>
          <w:szCs w:val="24"/>
        </w:rPr>
      </w:pPr>
      <w:r w:rsidRPr="002155CE">
        <w:br w:type="page"/>
      </w:r>
      <w:r w:rsidR="00225802" w:rsidRPr="002155CE">
        <w:rPr>
          <w:noProof/>
        </w:rPr>
        <w:lastRenderedPageBreak/>
        <w:drawing>
          <wp:inline distT="0" distB="0" distL="0" distR="0" wp14:anchorId="12E0746B" wp14:editId="491474EF">
            <wp:extent cx="5760720" cy="4112818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1C4DE" w14:textId="4E08FDC6" w:rsidR="000A41A8" w:rsidRPr="002155CE" w:rsidRDefault="000A41A8" w:rsidP="000A41A8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Figure S2. Average correlations between </w:t>
      </w:r>
      <m:oMath>
        <m:sSub>
          <m:sSubPr>
            <m:ctrlPr>
              <w:rPr>
                <w:rFonts w:ascii="Cambria Math" w:hAnsi="Cambria Math" w:cstheme="majorBidi"/>
                <w:b/>
                <w:iCs/>
                <w:color w:val="000000" w:themeColor="text1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(</m:t>
            </m:r>
            <m:acc>
              <m:accPr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Cs w:val="24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Cs w:val="24"/>
                  </w:rPr>
                  <m:t>a+m</m:t>
                </m:r>
              </m:e>
            </m:acc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)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p</m:t>
            </m:r>
          </m:sub>
        </m:sSub>
      </m:oMath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theme="majorBidi"/>
                <w:b/>
                <w:iCs/>
                <w:color w:val="000000" w:themeColor="text1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(</m:t>
            </m:r>
            <m:acc>
              <m:accPr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Cs w:val="24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Cs w:val="24"/>
                  </w:rPr>
                  <m:t>a+m</m:t>
                </m:r>
              </m:e>
            </m:acc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)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Cs w:val="24"/>
              </w:rPr>
              <m:t>w</m:t>
            </m:r>
          </m:sub>
        </m:sSub>
      </m:oMath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 CG designs, and their SD as error bars</w:t>
      </w:r>
    </w:p>
    <w:p w14:paraId="5E0A5DCD" w14:textId="77777777" w:rsidR="000A41A8" w:rsidRPr="002155CE" w:rsidRDefault="000A41A8" w:rsidP="000A41A8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ADG average daily gain, BFT backfat thickness, DFI daily feed intake, FCR feed conversion ratio, RFI residual feed intake</w:t>
      </w:r>
    </w:p>
    <w:p w14:paraId="568BEA1D" w14:textId="77777777" w:rsidR="00396562" w:rsidRPr="002155CE" w:rsidRDefault="00396562" w:rsidP="00396562"/>
    <w:p w14:paraId="4FCEF4A9" w14:textId="622F91B9" w:rsidR="00F72CBB" w:rsidRPr="002155CE" w:rsidRDefault="00827FD7" w:rsidP="00C94803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155CE">
        <w:rPr>
          <w:noProof/>
        </w:rPr>
        <w:lastRenderedPageBreak/>
        <w:drawing>
          <wp:inline distT="0" distB="0" distL="0" distR="0" wp14:anchorId="4347AFB8" wp14:editId="25D7C865">
            <wp:extent cx="3562396" cy="768960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96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991D" w14:textId="695F2585" w:rsidR="00324D1A" w:rsidRDefault="00F72CBB" w:rsidP="00D02CD3">
      <w:pPr>
        <w:spacing w:after="8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Figure S</w:t>
      </w:r>
      <w:r w:rsidR="000A41A8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Results of microbiome wide association </w:t>
      </w:r>
      <w:r w:rsidR="00D02CD3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analyses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7313B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using </w:t>
      </w:r>
      <w:r w:rsidR="00D52C72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back solving of BLUP solutions 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between operational taxonomic units and</w:t>
      </w:r>
      <w:r w:rsidR="00F7313B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7313B" w:rsidRPr="002155CE">
        <w:rPr>
          <w:rFonts w:asciiTheme="majorBidi" w:hAnsiTheme="majorBidi" w:cstheme="majorBidi"/>
          <w:color w:val="000000" w:themeColor="text1"/>
          <w:sz w:val="24"/>
          <w:szCs w:val="28"/>
        </w:rPr>
        <w:t>residual feed intake (RFI), feed conversion ratio (FCR),</w:t>
      </w:r>
      <w:r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daily feed intake (DFI), average daily gain (ADG) and back fat thickness (BFT)</w:t>
      </w:r>
      <w:r w:rsidR="00B63A34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="00B63A34" w:rsidRPr="002155CE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 xml:space="preserve">In the plots, the solid and dashed lines represent </w:t>
      </w:r>
      <w:r w:rsidR="00B63A34" w:rsidRPr="002155CE">
        <w:rPr>
          <w:rFonts w:asciiTheme="majorBidi" w:hAnsiTheme="majorBidi" w:cstheme="majorBidi"/>
          <w:sz w:val="24"/>
          <w:szCs w:val="24"/>
        </w:rPr>
        <w:t>significance and suggestive significance at 5% and 10% family-wise type I error rates</w:t>
      </w:r>
      <w:r w:rsidR="00B63A34" w:rsidRPr="002155CE">
        <w:rPr>
          <w:rFonts w:asciiTheme="majorBidi" w:hAnsiTheme="majorBidi" w:cstheme="majorBidi"/>
          <w:color w:val="000000" w:themeColor="text1"/>
          <w:sz w:val="24"/>
          <w:szCs w:val="24"/>
        </w:rPr>
        <w:t>, respectively.</w:t>
      </w:r>
      <w:bookmarkStart w:id="0" w:name="_GoBack"/>
      <w:bookmarkEnd w:id="0"/>
    </w:p>
    <w:p w14:paraId="63506A80" w14:textId="77777777" w:rsidR="00B63A34" w:rsidRDefault="00B63A34" w:rsidP="00D02CD3">
      <w:pPr>
        <w:spacing w:after="80" w:line="480" w:lineRule="auto"/>
        <w:jc w:val="both"/>
      </w:pPr>
    </w:p>
    <w:sectPr w:rsidR="00B63A34" w:rsidSect="00FB7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31"/>
    <w:rsid w:val="00033E31"/>
    <w:rsid w:val="00034E55"/>
    <w:rsid w:val="00067BDE"/>
    <w:rsid w:val="000A41A8"/>
    <w:rsid w:val="000E2154"/>
    <w:rsid w:val="000E33A8"/>
    <w:rsid w:val="000F363C"/>
    <w:rsid w:val="001035C9"/>
    <w:rsid w:val="00164DA2"/>
    <w:rsid w:val="00173ADE"/>
    <w:rsid w:val="002155CE"/>
    <w:rsid w:val="00225802"/>
    <w:rsid w:val="00262C73"/>
    <w:rsid w:val="0029726C"/>
    <w:rsid w:val="002B0CCA"/>
    <w:rsid w:val="00323010"/>
    <w:rsid w:val="00324D1A"/>
    <w:rsid w:val="00363AC5"/>
    <w:rsid w:val="00396562"/>
    <w:rsid w:val="004D239B"/>
    <w:rsid w:val="0056439C"/>
    <w:rsid w:val="005D7137"/>
    <w:rsid w:val="00665FB0"/>
    <w:rsid w:val="006C57AD"/>
    <w:rsid w:val="00721DD9"/>
    <w:rsid w:val="007C045D"/>
    <w:rsid w:val="007C218E"/>
    <w:rsid w:val="008008A3"/>
    <w:rsid w:val="00827FD7"/>
    <w:rsid w:val="00831741"/>
    <w:rsid w:val="00883E64"/>
    <w:rsid w:val="00893126"/>
    <w:rsid w:val="008A478D"/>
    <w:rsid w:val="00941AC5"/>
    <w:rsid w:val="009B7F52"/>
    <w:rsid w:val="009D7D94"/>
    <w:rsid w:val="00A8107A"/>
    <w:rsid w:val="00AF5164"/>
    <w:rsid w:val="00B63A34"/>
    <w:rsid w:val="00BC7EEF"/>
    <w:rsid w:val="00C07600"/>
    <w:rsid w:val="00C331BC"/>
    <w:rsid w:val="00C94803"/>
    <w:rsid w:val="00D02CD3"/>
    <w:rsid w:val="00D42F1B"/>
    <w:rsid w:val="00D52C72"/>
    <w:rsid w:val="00D6311B"/>
    <w:rsid w:val="00D753AC"/>
    <w:rsid w:val="00E210B1"/>
    <w:rsid w:val="00E2322D"/>
    <w:rsid w:val="00E33709"/>
    <w:rsid w:val="00E5028D"/>
    <w:rsid w:val="00E6346D"/>
    <w:rsid w:val="00E772EC"/>
    <w:rsid w:val="00E87FE7"/>
    <w:rsid w:val="00EA09B9"/>
    <w:rsid w:val="00F16FA3"/>
    <w:rsid w:val="00F3683B"/>
    <w:rsid w:val="00F72CBB"/>
    <w:rsid w:val="00F7313B"/>
    <w:rsid w:val="00FB1428"/>
    <w:rsid w:val="00FB73DC"/>
    <w:rsid w:val="00FD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FA5E0"/>
  <w15:chartTrackingRefBased/>
  <w15:docId w15:val="{1E72C500-0837-4899-849C-9E3BCC82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1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CBB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1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1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1DD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DD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9C3C-32FB-4F72-9DC0-02B37A0E3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Aliakbari</dc:creator>
  <cp:keywords/>
  <dc:description/>
  <cp:lastModifiedBy>Indhumathi</cp:lastModifiedBy>
  <cp:revision>9</cp:revision>
  <dcterms:created xsi:type="dcterms:W3CDTF">2022-02-23T20:48:00Z</dcterms:created>
  <dcterms:modified xsi:type="dcterms:W3CDTF">2022-04-01T03:18:00Z</dcterms:modified>
</cp:coreProperties>
</file>