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E4D0D" w14:textId="179A341E" w:rsidR="007F468B" w:rsidRPr="007F468B" w:rsidRDefault="007F468B" w:rsidP="007F468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32"/>
          <w:szCs w:val="24"/>
        </w:rPr>
      </w:pPr>
      <w:r w:rsidRPr="007F468B">
        <w:rPr>
          <w:rFonts w:ascii="Times New Roman" w:hAnsi="Times New Roman" w:cs="Times New Roman"/>
          <w:b/>
          <w:sz w:val="32"/>
          <w:szCs w:val="24"/>
        </w:rPr>
        <w:t>Addit</w:t>
      </w:r>
      <w:r>
        <w:rPr>
          <w:rFonts w:ascii="Times New Roman" w:hAnsi="Times New Roman" w:cs="Times New Roman"/>
          <w:b/>
          <w:sz w:val="32"/>
          <w:szCs w:val="24"/>
        </w:rPr>
        <w:t>i</w:t>
      </w:r>
      <w:r w:rsidRPr="007F468B">
        <w:rPr>
          <w:rFonts w:ascii="Times New Roman" w:hAnsi="Times New Roman" w:cs="Times New Roman"/>
          <w:b/>
          <w:sz w:val="32"/>
          <w:szCs w:val="24"/>
        </w:rPr>
        <w:t>onal file 1</w:t>
      </w:r>
    </w:p>
    <w:p w14:paraId="440553C6" w14:textId="6CD6D3F5" w:rsidR="00FD43BD" w:rsidRPr="00D849A7" w:rsidRDefault="00FD43BD" w:rsidP="00FD43B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49A7">
        <w:rPr>
          <w:rFonts w:ascii="Times New Roman" w:hAnsi="Times New Roman" w:cs="Times New Roman"/>
          <w:b/>
          <w:sz w:val="24"/>
          <w:szCs w:val="24"/>
        </w:rPr>
        <w:t>Simulation when genetic and environmental direct-maternal covariance are null</w:t>
      </w:r>
    </w:p>
    <w:p w14:paraId="1B6BAD85" w14:textId="49278620" w:rsidR="00FD43BD" w:rsidRPr="00FD43BD" w:rsidRDefault="00FD7BFD" w:rsidP="00FD43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s</w:t>
      </w:r>
      <w:r w:rsidR="00FD43BD" w:rsidRPr="00FD43BD">
        <w:rPr>
          <w:rFonts w:ascii="Times New Roman" w:hAnsi="Times New Roman" w:cs="Times New Roman"/>
          <w:sz w:val="24"/>
          <w:szCs w:val="24"/>
        </w:rPr>
        <w:t xml:space="preserve">ame way as described in the Material and Methods section, we simulated a population but with null genetic and environmental direct-maternal covariance. In this case, the true model is then the model called </w:t>
      </w:r>
      <w:proofErr w:type="spellStart"/>
      <w:r w:rsidR="00FD43BD" w:rsidRPr="00FD43BD">
        <w:rPr>
          <w:rFonts w:ascii="Times New Roman" w:hAnsi="Times New Roman" w:cs="Times New Roman"/>
          <w:sz w:val="24"/>
          <w:szCs w:val="24"/>
        </w:rPr>
        <w:t>Modam</w:t>
      </w:r>
      <w:proofErr w:type="spellEnd"/>
      <w:r w:rsidR="00FD43BD" w:rsidRPr="00FD43BD">
        <w:rPr>
          <w:rFonts w:ascii="Times New Roman" w:hAnsi="Times New Roman" w:cs="Times New Roman"/>
          <w:sz w:val="24"/>
          <w:szCs w:val="24"/>
        </w:rPr>
        <w:t xml:space="preserve"> model. We then estimated the variance components and the breeding values using the </w:t>
      </w:r>
      <w:proofErr w:type="spellStart"/>
      <w:r w:rsidR="00FD43BD" w:rsidRPr="00FD43BD">
        <w:rPr>
          <w:rFonts w:ascii="Times New Roman" w:hAnsi="Times New Roman" w:cs="Times New Roman"/>
          <w:sz w:val="24"/>
          <w:szCs w:val="24"/>
        </w:rPr>
        <w:t>Modam</w:t>
      </w:r>
      <w:proofErr w:type="spellEnd"/>
      <w:r w:rsidR="00FD43BD" w:rsidRPr="00FD43BD">
        <w:rPr>
          <w:rFonts w:ascii="Times New Roman" w:hAnsi="Times New Roman" w:cs="Times New Roman"/>
          <w:sz w:val="24"/>
          <w:szCs w:val="24"/>
        </w:rPr>
        <w:t xml:space="preserve"> model and the </w:t>
      </w:r>
      <w:proofErr w:type="spellStart"/>
      <w:r w:rsidR="00FD43BD" w:rsidRPr="00FD43BD">
        <w:rPr>
          <w:rFonts w:ascii="Times New Roman" w:hAnsi="Times New Roman" w:cs="Times New Roman"/>
          <w:sz w:val="24"/>
          <w:szCs w:val="24"/>
        </w:rPr>
        <w:t>Coram</w:t>
      </w:r>
      <w:r w:rsidR="003015CB">
        <w:rPr>
          <w:rFonts w:ascii="Times New Roman" w:hAnsi="Times New Roman" w:cs="Times New Roman"/>
          <w:sz w:val="24"/>
          <w:szCs w:val="24"/>
        </w:rPr>
        <w:t>e</w:t>
      </w:r>
      <w:r w:rsidR="00FD43BD" w:rsidRPr="00FD43B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FD43BD" w:rsidRPr="00FD43BD">
        <w:rPr>
          <w:rFonts w:ascii="Times New Roman" w:hAnsi="Times New Roman" w:cs="Times New Roman"/>
          <w:sz w:val="24"/>
          <w:szCs w:val="24"/>
        </w:rPr>
        <w:t xml:space="preserve"> Model, as described before.</w:t>
      </w:r>
    </w:p>
    <w:p w14:paraId="5BE6D9A5" w14:textId="77777777" w:rsidR="003423AE" w:rsidRDefault="00FD43BD" w:rsidP="003423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3BD">
        <w:rPr>
          <w:rFonts w:ascii="Times New Roman" w:hAnsi="Times New Roman" w:cs="Times New Roman"/>
          <w:sz w:val="24"/>
          <w:szCs w:val="24"/>
        </w:rPr>
        <w:t xml:space="preserve">As shown in the table below presenting the variance components estimated with the two models and the true one, with the </w:t>
      </w:r>
      <w:proofErr w:type="spellStart"/>
      <w:r w:rsidRPr="00FD43BD">
        <w:rPr>
          <w:rFonts w:ascii="Times New Roman" w:hAnsi="Times New Roman" w:cs="Times New Roman"/>
          <w:sz w:val="24"/>
          <w:szCs w:val="24"/>
        </w:rPr>
        <w:t>Co</w:t>
      </w:r>
      <w:bookmarkStart w:id="0" w:name="_GoBack"/>
      <w:bookmarkEnd w:id="0"/>
      <w:r w:rsidRPr="00FD43BD">
        <w:rPr>
          <w:rFonts w:ascii="Times New Roman" w:hAnsi="Times New Roman" w:cs="Times New Roman"/>
          <w:sz w:val="24"/>
          <w:szCs w:val="24"/>
        </w:rPr>
        <w:t>ram</w:t>
      </w:r>
      <w:r w:rsidR="003015CB">
        <w:rPr>
          <w:rFonts w:ascii="Times New Roman" w:hAnsi="Times New Roman" w:cs="Times New Roman"/>
          <w:sz w:val="24"/>
          <w:szCs w:val="24"/>
        </w:rPr>
        <w:t>e</w:t>
      </w:r>
      <w:r w:rsidRPr="00FD43B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FD43BD">
        <w:rPr>
          <w:rFonts w:ascii="Times New Roman" w:hAnsi="Times New Roman" w:cs="Times New Roman"/>
          <w:sz w:val="24"/>
          <w:szCs w:val="24"/>
        </w:rPr>
        <w:t xml:space="preserve"> model, the genetic and the environmental covariance are close to zero as expected. </w:t>
      </w:r>
      <w:bookmarkStart w:id="1" w:name="_Hlk137549254"/>
    </w:p>
    <w:p w14:paraId="2EB239A9" w14:textId="6A305983" w:rsidR="007F468B" w:rsidRPr="007F468B" w:rsidRDefault="007F468B" w:rsidP="00D849A7">
      <w:pPr>
        <w:widowControl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468B">
        <w:rPr>
          <w:rFonts w:ascii="Times New Roman" w:hAnsi="Times New Roman" w:cs="Times New Roman"/>
          <w:b/>
          <w:sz w:val="24"/>
          <w:szCs w:val="24"/>
        </w:rPr>
        <w:t>Additional file 1 Table S1</w:t>
      </w:r>
    </w:p>
    <w:p w14:paraId="1126C21A" w14:textId="6C85B9B6" w:rsidR="007F468B" w:rsidRPr="007F468B" w:rsidRDefault="007F468B" w:rsidP="00D849A7">
      <w:pPr>
        <w:widowControl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468B">
        <w:rPr>
          <w:rFonts w:ascii="Times New Roman" w:hAnsi="Times New Roman" w:cs="Times New Roman"/>
          <w:b/>
          <w:sz w:val="24"/>
          <w:szCs w:val="24"/>
        </w:rPr>
        <w:t xml:space="preserve">Variance components estimated with </w:t>
      </w:r>
      <w:proofErr w:type="spellStart"/>
      <w:r w:rsidRPr="007F468B">
        <w:rPr>
          <w:rFonts w:ascii="Times New Roman" w:hAnsi="Times New Roman" w:cs="Times New Roman"/>
          <w:b/>
          <w:sz w:val="24"/>
          <w:szCs w:val="24"/>
        </w:rPr>
        <w:t>Modam</w:t>
      </w:r>
      <w:proofErr w:type="spellEnd"/>
      <w:r w:rsidRPr="007F468B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="00F37B65" w:rsidRPr="007F468B">
        <w:rPr>
          <w:rFonts w:ascii="Times New Roman" w:hAnsi="Times New Roman" w:cs="Times New Roman"/>
          <w:b/>
          <w:sz w:val="24"/>
          <w:szCs w:val="24"/>
        </w:rPr>
        <w:t>Coramepe</w:t>
      </w:r>
      <w:proofErr w:type="spellEnd"/>
      <w:r w:rsidR="00F37B65" w:rsidRPr="007F468B">
        <w:rPr>
          <w:rFonts w:ascii="Times New Roman" w:hAnsi="Times New Roman" w:cs="Times New Roman"/>
          <w:b/>
          <w:sz w:val="24"/>
          <w:szCs w:val="24"/>
        </w:rPr>
        <w:t xml:space="preserve"> models</w:t>
      </w:r>
      <w:r w:rsidRPr="007F468B">
        <w:rPr>
          <w:rFonts w:ascii="Times New Roman" w:hAnsi="Times New Roman" w:cs="Times New Roman"/>
          <w:b/>
          <w:sz w:val="24"/>
          <w:szCs w:val="24"/>
        </w:rPr>
        <w:t xml:space="preserve"> and with the true model</w:t>
      </w:r>
    </w:p>
    <w:bookmarkEnd w:id="1"/>
    <w:tbl>
      <w:tblPr>
        <w:tblStyle w:val="PlainTable2"/>
        <w:tblW w:w="5979" w:type="dxa"/>
        <w:tblLook w:val="04A0" w:firstRow="1" w:lastRow="0" w:firstColumn="1" w:lastColumn="0" w:noHBand="0" w:noVBand="1"/>
      </w:tblPr>
      <w:tblGrid>
        <w:gridCol w:w="1524"/>
        <w:gridCol w:w="1397"/>
        <w:gridCol w:w="1661"/>
        <w:gridCol w:w="1397"/>
      </w:tblGrid>
      <w:tr w:rsidR="00FD43BD" w:rsidRPr="00FD43BD" w14:paraId="62DF7907" w14:textId="77777777" w:rsidTr="00F37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6AA7C774" w14:textId="77777777" w:rsidR="00FD43BD" w:rsidRPr="00FD43BD" w:rsidRDefault="00FD43BD" w:rsidP="007F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419BA57A" w14:textId="77777777" w:rsidR="00FD43BD" w:rsidRPr="00FD43BD" w:rsidRDefault="00FD43BD" w:rsidP="007F46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Modam</w:t>
            </w:r>
            <w:proofErr w:type="spellEnd"/>
          </w:p>
        </w:tc>
        <w:tc>
          <w:tcPr>
            <w:tcW w:w="1661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0B280839" w14:textId="05EAC80D" w:rsidR="00FD43BD" w:rsidRPr="00FD43BD" w:rsidRDefault="00FD43BD" w:rsidP="007F46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Coram</w:t>
            </w:r>
            <w:r w:rsidR="003015C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</w:p>
        </w:tc>
        <w:tc>
          <w:tcPr>
            <w:tcW w:w="1397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19D03073" w14:textId="77777777" w:rsidR="00FD43BD" w:rsidRPr="00FD43BD" w:rsidRDefault="00FD43BD" w:rsidP="007F46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True VC</w:t>
            </w:r>
          </w:p>
        </w:tc>
      </w:tr>
      <w:tr w:rsidR="00FD43BD" w:rsidRPr="00FD43BD" w14:paraId="78B2C7FE" w14:textId="77777777" w:rsidTr="00F37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tcBorders>
              <w:top w:val="single" w:sz="4" w:space="0" w:color="auto"/>
              <w:bottom w:val="nil"/>
            </w:tcBorders>
            <w:hideMark/>
          </w:tcPr>
          <w:p w14:paraId="3232E5CC" w14:textId="77777777" w:rsidR="00FD43BD" w:rsidRPr="00FD43BD" w:rsidRDefault="00921684" w:rsidP="007F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397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5A69E4C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7982 (352)</w:t>
            </w:r>
          </w:p>
        </w:tc>
        <w:tc>
          <w:tcPr>
            <w:tcW w:w="166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413A59F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7884 (498)</w:t>
            </w:r>
          </w:p>
        </w:tc>
        <w:tc>
          <w:tcPr>
            <w:tcW w:w="1397" w:type="dxa"/>
            <w:tcBorders>
              <w:top w:val="single" w:sz="4" w:space="0" w:color="auto"/>
              <w:bottom w:val="nil"/>
            </w:tcBorders>
            <w:hideMark/>
          </w:tcPr>
          <w:p w14:paraId="40C5A0B3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8046</w:t>
            </w:r>
          </w:p>
        </w:tc>
      </w:tr>
      <w:tr w:rsidR="00FD43BD" w:rsidRPr="00FD43BD" w14:paraId="15D663B5" w14:textId="77777777" w:rsidTr="00F37B65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tcBorders>
              <w:top w:val="nil"/>
              <w:bottom w:val="nil"/>
            </w:tcBorders>
            <w:hideMark/>
          </w:tcPr>
          <w:p w14:paraId="7DAF5AB9" w14:textId="77777777" w:rsidR="00FD43BD" w:rsidRPr="00FD43BD" w:rsidRDefault="00921684" w:rsidP="007F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397" w:type="dxa"/>
            <w:tcBorders>
              <w:top w:val="nil"/>
              <w:bottom w:val="nil"/>
            </w:tcBorders>
            <w:noWrap/>
            <w:hideMark/>
          </w:tcPr>
          <w:p w14:paraId="4B386A5C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831 (138)</w:t>
            </w:r>
          </w:p>
        </w:tc>
        <w:tc>
          <w:tcPr>
            <w:tcW w:w="1661" w:type="dxa"/>
            <w:tcBorders>
              <w:top w:val="nil"/>
              <w:bottom w:val="nil"/>
            </w:tcBorders>
            <w:noWrap/>
            <w:hideMark/>
          </w:tcPr>
          <w:p w14:paraId="4E552EB4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837 (124)</w:t>
            </w:r>
          </w:p>
        </w:tc>
        <w:tc>
          <w:tcPr>
            <w:tcW w:w="1397" w:type="dxa"/>
            <w:tcBorders>
              <w:top w:val="nil"/>
              <w:bottom w:val="nil"/>
            </w:tcBorders>
            <w:hideMark/>
          </w:tcPr>
          <w:p w14:paraId="34ED7CB8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829</w:t>
            </w:r>
          </w:p>
        </w:tc>
      </w:tr>
      <w:tr w:rsidR="00FD43BD" w:rsidRPr="00FD43BD" w14:paraId="5BA30536" w14:textId="77777777" w:rsidTr="00F37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tcBorders>
              <w:top w:val="nil"/>
              <w:bottom w:val="nil"/>
            </w:tcBorders>
            <w:hideMark/>
          </w:tcPr>
          <w:p w14:paraId="5CBBC775" w14:textId="77777777" w:rsidR="00FD43BD" w:rsidRPr="00FD43BD" w:rsidRDefault="00921684" w:rsidP="007F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397" w:type="dxa"/>
            <w:tcBorders>
              <w:top w:val="nil"/>
              <w:bottom w:val="nil"/>
            </w:tcBorders>
            <w:noWrap/>
            <w:hideMark/>
          </w:tcPr>
          <w:p w14:paraId="2ADFAFE4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908 (78)</w:t>
            </w:r>
          </w:p>
        </w:tc>
        <w:tc>
          <w:tcPr>
            <w:tcW w:w="1661" w:type="dxa"/>
            <w:tcBorders>
              <w:top w:val="nil"/>
              <w:bottom w:val="nil"/>
            </w:tcBorders>
            <w:noWrap/>
            <w:hideMark/>
          </w:tcPr>
          <w:p w14:paraId="626B963E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909 (97)</w:t>
            </w:r>
          </w:p>
        </w:tc>
        <w:tc>
          <w:tcPr>
            <w:tcW w:w="1397" w:type="dxa"/>
            <w:tcBorders>
              <w:top w:val="nil"/>
              <w:bottom w:val="nil"/>
            </w:tcBorders>
            <w:hideMark/>
          </w:tcPr>
          <w:p w14:paraId="546FAF40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</w:tr>
      <w:tr w:rsidR="00FD43BD" w:rsidRPr="00FD43BD" w14:paraId="46E78DE5" w14:textId="77777777" w:rsidTr="00F37B65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tcBorders>
              <w:top w:val="nil"/>
              <w:bottom w:val="nil"/>
            </w:tcBorders>
            <w:hideMark/>
          </w:tcPr>
          <w:p w14:paraId="180BD617" w14:textId="77777777" w:rsidR="00FD43BD" w:rsidRPr="00FD43BD" w:rsidRDefault="00921684" w:rsidP="007F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397" w:type="dxa"/>
            <w:tcBorders>
              <w:top w:val="nil"/>
              <w:bottom w:val="nil"/>
            </w:tcBorders>
            <w:noWrap/>
            <w:hideMark/>
          </w:tcPr>
          <w:p w14:paraId="1920F24C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19886 (168)</w:t>
            </w:r>
          </w:p>
        </w:tc>
        <w:tc>
          <w:tcPr>
            <w:tcW w:w="1661" w:type="dxa"/>
            <w:tcBorders>
              <w:top w:val="nil"/>
              <w:bottom w:val="nil"/>
            </w:tcBorders>
            <w:noWrap/>
            <w:hideMark/>
          </w:tcPr>
          <w:p w14:paraId="1FFBFB18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19934 (257)</w:t>
            </w:r>
          </w:p>
        </w:tc>
        <w:tc>
          <w:tcPr>
            <w:tcW w:w="1397" w:type="dxa"/>
            <w:tcBorders>
              <w:top w:val="nil"/>
              <w:bottom w:val="nil"/>
            </w:tcBorders>
            <w:hideMark/>
          </w:tcPr>
          <w:p w14:paraId="20DC8503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19860</w:t>
            </w:r>
          </w:p>
        </w:tc>
      </w:tr>
      <w:tr w:rsidR="00FD43BD" w:rsidRPr="00FD43BD" w14:paraId="5A0C045C" w14:textId="77777777" w:rsidTr="00F37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tcBorders>
              <w:top w:val="nil"/>
              <w:bottom w:val="nil"/>
            </w:tcBorders>
            <w:hideMark/>
          </w:tcPr>
          <w:p w14:paraId="3C3B60CF" w14:textId="77777777" w:rsidR="00FD43BD" w:rsidRPr="00FD43BD" w:rsidRDefault="00921684" w:rsidP="007F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am</m:t>
                    </m:r>
                  </m:sub>
                </m:sSub>
              </m:oMath>
            </m:oMathPara>
          </w:p>
        </w:tc>
        <w:tc>
          <w:tcPr>
            <w:tcW w:w="1397" w:type="dxa"/>
            <w:tcBorders>
              <w:top w:val="nil"/>
              <w:bottom w:val="nil"/>
            </w:tcBorders>
            <w:hideMark/>
          </w:tcPr>
          <w:p w14:paraId="4CFDBE23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1" w:type="dxa"/>
            <w:tcBorders>
              <w:top w:val="nil"/>
              <w:bottom w:val="nil"/>
            </w:tcBorders>
            <w:noWrap/>
            <w:hideMark/>
          </w:tcPr>
          <w:p w14:paraId="3D7435DB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28 (208)</w:t>
            </w:r>
          </w:p>
        </w:tc>
        <w:tc>
          <w:tcPr>
            <w:tcW w:w="1397" w:type="dxa"/>
            <w:tcBorders>
              <w:top w:val="nil"/>
              <w:bottom w:val="nil"/>
            </w:tcBorders>
            <w:hideMark/>
          </w:tcPr>
          <w:p w14:paraId="2E42F70A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D43BD" w:rsidRPr="00FD43BD" w14:paraId="6EF27402" w14:textId="77777777" w:rsidTr="00F37B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4" w:type="dxa"/>
            <w:tcBorders>
              <w:top w:val="nil"/>
              <w:bottom w:val="nil"/>
            </w:tcBorders>
            <w:hideMark/>
          </w:tcPr>
          <w:p w14:paraId="1A103370" w14:textId="60B8DF0E" w:rsidR="00FD43BD" w:rsidRPr="00FD43BD" w:rsidRDefault="00921684" w:rsidP="007F4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epe</m:t>
                    </m:r>
                  </m:sub>
                </m:sSub>
              </m:oMath>
            </m:oMathPara>
          </w:p>
        </w:tc>
        <w:tc>
          <w:tcPr>
            <w:tcW w:w="1397" w:type="dxa"/>
            <w:tcBorders>
              <w:top w:val="nil"/>
              <w:bottom w:val="nil"/>
            </w:tcBorders>
            <w:hideMark/>
          </w:tcPr>
          <w:p w14:paraId="7A920662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  <w:noWrap/>
            <w:hideMark/>
          </w:tcPr>
          <w:p w14:paraId="4F0BCE5E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54 (198)</w:t>
            </w:r>
          </w:p>
        </w:tc>
        <w:tc>
          <w:tcPr>
            <w:tcW w:w="1397" w:type="dxa"/>
            <w:tcBorders>
              <w:top w:val="nil"/>
              <w:bottom w:val="nil"/>
            </w:tcBorders>
            <w:hideMark/>
          </w:tcPr>
          <w:p w14:paraId="12F8D43A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3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9BC522E" w14:textId="66FF08FE" w:rsidR="00270B18" w:rsidRDefault="00270B18" w:rsidP="00270B18">
      <w:pPr>
        <w:widowControl w:val="0"/>
        <w:spacing w:after="0" w:line="240" w:lineRule="auto"/>
        <w:rPr>
          <w:rFonts w:ascii="Times New Roman" w:hAnsi="Times New Roman"/>
          <w:sz w:val="20"/>
          <w:szCs w:val="24"/>
        </w:rPr>
      </w:pPr>
      <w:r w:rsidRPr="00D16389">
        <w:rPr>
          <w:rFonts w:ascii="Times New Roman" w:hAnsi="Times New Roman"/>
          <w:sz w:val="20"/>
          <w:szCs w:val="24"/>
        </w:rPr>
        <w:t>Additive genetic variance (</w:t>
      </w:r>
      <m:oMath>
        <m:sSubSup>
          <m:sSubSupPr>
            <m:ctrlPr>
              <w:rPr>
                <w:rFonts w:ascii="Cambria Math" w:hAnsi="Cambria Math"/>
                <w:i/>
                <w:sz w:val="20"/>
                <w:szCs w:val="24"/>
              </w:rPr>
            </m:ctrlPr>
          </m:sSubSupPr>
          <m:e>
            <m:r>
              <w:rPr>
                <w:rFonts w:ascii="Cambria Math" w:hAnsi="Cambria Math"/>
                <w:sz w:val="20"/>
                <w:szCs w:val="24"/>
              </w:rPr>
              <m:t>σ</m:t>
            </m:r>
          </m:e>
          <m:sub>
            <m:r>
              <w:rPr>
                <w:rFonts w:ascii="Cambria Math" w:hAnsi="Cambria Math"/>
                <w:sz w:val="20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0"/>
                <w:szCs w:val="24"/>
              </w:rPr>
              <m:t>2</m:t>
            </m:r>
          </m:sup>
        </m:sSubSup>
      </m:oMath>
      <w:r w:rsidRPr="00D16389">
        <w:rPr>
          <w:rFonts w:ascii="Times New Roman" w:hAnsi="Times New Roman"/>
          <w:sz w:val="20"/>
          <w:szCs w:val="24"/>
        </w:rPr>
        <w:t>), maternal genetic variance (</w:t>
      </w:r>
      <m:oMath>
        <m:sSubSup>
          <m:sSubSupPr>
            <m:ctrlPr>
              <w:rPr>
                <w:rFonts w:ascii="Cambria Math" w:hAnsi="Cambria Math"/>
                <w:i/>
                <w:sz w:val="20"/>
                <w:szCs w:val="24"/>
              </w:rPr>
            </m:ctrlPr>
          </m:sSubSupPr>
          <m:e>
            <m:r>
              <w:rPr>
                <w:rFonts w:ascii="Cambria Math" w:hAnsi="Cambria Math"/>
                <w:sz w:val="20"/>
                <w:szCs w:val="24"/>
              </w:rPr>
              <m:t>σ</m:t>
            </m:r>
          </m:e>
          <m:sub>
            <m:r>
              <w:rPr>
                <w:rFonts w:ascii="Cambria Math" w:hAnsi="Cambria Math"/>
                <w:sz w:val="20"/>
                <w:szCs w:val="24"/>
              </w:rPr>
              <m:t>m</m:t>
            </m:r>
          </m:sub>
          <m:sup>
            <m:r>
              <w:rPr>
                <w:rFonts w:ascii="Cambria Math" w:hAnsi="Cambria Math"/>
                <w:sz w:val="20"/>
                <w:szCs w:val="24"/>
              </w:rPr>
              <m:t>2</m:t>
            </m:r>
          </m:sup>
        </m:sSubSup>
      </m:oMath>
      <w:r w:rsidRPr="00D16389">
        <w:rPr>
          <w:rFonts w:ascii="Times New Roman" w:hAnsi="Times New Roman"/>
          <w:sz w:val="20"/>
          <w:szCs w:val="24"/>
        </w:rPr>
        <w:t>), environmental variance (</w:t>
      </w:r>
      <m:oMath>
        <m:sSubSup>
          <m:sSubSupPr>
            <m:ctrlPr>
              <w:rPr>
                <w:rFonts w:ascii="Cambria Math" w:hAnsi="Cambria Math"/>
                <w:i/>
                <w:sz w:val="20"/>
                <w:szCs w:val="24"/>
              </w:rPr>
            </m:ctrlPr>
          </m:sSubSupPr>
          <m:e>
            <m:r>
              <w:rPr>
                <w:rFonts w:ascii="Cambria Math" w:hAnsi="Cambria Math"/>
                <w:sz w:val="20"/>
                <w:szCs w:val="24"/>
              </w:rPr>
              <m:t>σ</m:t>
            </m:r>
          </m:e>
          <m:sub>
            <m:r>
              <w:rPr>
                <w:rFonts w:ascii="Cambria Math" w:hAnsi="Cambria Math"/>
                <w:sz w:val="20"/>
                <w:szCs w:val="24"/>
              </w:rPr>
              <m:t>e</m:t>
            </m:r>
          </m:sub>
          <m:sup>
            <m:r>
              <w:rPr>
                <w:rFonts w:ascii="Cambria Math" w:hAnsi="Cambria Math"/>
                <w:sz w:val="20"/>
                <w:szCs w:val="24"/>
              </w:rPr>
              <m:t>2</m:t>
            </m:r>
          </m:sup>
        </m:sSubSup>
      </m:oMath>
      <w:r w:rsidRPr="00D16389">
        <w:rPr>
          <w:rFonts w:ascii="Times New Roman" w:hAnsi="Times New Roman"/>
          <w:sz w:val="20"/>
          <w:szCs w:val="24"/>
        </w:rPr>
        <w:t>), environmental permanent maternal variance (</w:t>
      </w:r>
      <m:oMath>
        <m:sSubSup>
          <m:sSubSupPr>
            <m:ctrlPr>
              <w:rPr>
                <w:rFonts w:ascii="Cambria Math" w:hAnsi="Cambria Math"/>
                <w:i/>
                <w:sz w:val="20"/>
                <w:szCs w:val="24"/>
              </w:rPr>
            </m:ctrlPr>
          </m:sSubSupPr>
          <m:e>
            <m:r>
              <w:rPr>
                <w:rFonts w:ascii="Cambria Math" w:hAnsi="Cambria Math"/>
                <w:sz w:val="20"/>
                <w:szCs w:val="24"/>
              </w:rPr>
              <m:t>σ</m:t>
            </m:r>
          </m:e>
          <m:sub>
            <m:r>
              <w:rPr>
                <w:rFonts w:ascii="Cambria Math" w:hAnsi="Cambria Math"/>
                <w:sz w:val="20"/>
                <w:szCs w:val="24"/>
              </w:rPr>
              <m:t>pe</m:t>
            </m:r>
          </m:sub>
          <m:sup>
            <m:r>
              <w:rPr>
                <w:rFonts w:ascii="Cambria Math" w:hAnsi="Cambria Math"/>
                <w:sz w:val="20"/>
                <w:szCs w:val="24"/>
              </w:rPr>
              <m:t>2</m:t>
            </m:r>
          </m:sup>
        </m:sSubSup>
      </m:oMath>
      <w:r w:rsidRPr="00D16389">
        <w:rPr>
          <w:rFonts w:ascii="Times New Roman" w:hAnsi="Times New Roman"/>
          <w:sz w:val="20"/>
          <w:szCs w:val="24"/>
        </w:rPr>
        <w:t>), genetic, environmental covariances and correlations (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4"/>
              </w:rPr>
            </m:ctrlPr>
          </m:sSubPr>
          <m:e>
            <m:r>
              <w:rPr>
                <w:rFonts w:ascii="Cambria Math" w:hAnsi="Cambria Math"/>
                <w:sz w:val="20"/>
                <w:szCs w:val="24"/>
              </w:rPr>
              <m:t>σ</m:t>
            </m:r>
          </m:e>
          <m:sub>
            <m:r>
              <w:rPr>
                <w:rFonts w:ascii="Cambria Math" w:hAnsi="Cambria Math"/>
                <w:sz w:val="20"/>
                <w:szCs w:val="24"/>
              </w:rPr>
              <m:t>am</m:t>
            </m:r>
          </m:sub>
        </m:sSub>
      </m:oMath>
      <w:r w:rsidRPr="00D16389">
        <w:rPr>
          <w:rFonts w:ascii="Times New Roman" w:hAnsi="Times New Roman"/>
          <w:sz w:val="20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4"/>
              </w:rPr>
            </m:ctrlPr>
          </m:sSubPr>
          <m:e>
            <m:r>
              <w:rPr>
                <w:rFonts w:ascii="Cambria Math" w:hAnsi="Cambria Math"/>
                <w:sz w:val="20"/>
                <w:szCs w:val="24"/>
              </w:rPr>
              <m:t>σ</m:t>
            </m:r>
          </m:e>
          <m:sub>
            <m:r>
              <w:rPr>
                <w:rFonts w:ascii="Cambria Math" w:hAnsi="Cambria Math"/>
                <w:sz w:val="20"/>
                <w:szCs w:val="24"/>
              </w:rPr>
              <m:t>epe</m:t>
            </m:r>
          </m:sub>
        </m:sSub>
      </m:oMath>
      <w:r w:rsidRPr="00D16389">
        <w:rPr>
          <w:rFonts w:ascii="Times New Roman" w:hAnsi="Times New Roman"/>
          <w:sz w:val="20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4"/>
              </w:rPr>
            </m:ctrlPr>
          </m:sSubPr>
          <m:e>
            <m:r>
              <w:rPr>
                <w:rFonts w:ascii="Cambria Math" w:hAnsi="Cambria Math"/>
                <w:sz w:val="20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0"/>
                <w:szCs w:val="24"/>
              </w:rPr>
              <m:t>am</m:t>
            </m:r>
          </m:sub>
        </m:sSub>
      </m:oMath>
      <w:r w:rsidRPr="00D16389">
        <w:rPr>
          <w:rFonts w:ascii="Times New Roman" w:hAnsi="Times New Roman"/>
          <w:sz w:val="20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0"/>
                <w:szCs w:val="24"/>
              </w:rPr>
            </m:ctrlPr>
          </m:sSubPr>
          <m:e>
            <m:r>
              <w:rPr>
                <w:rFonts w:ascii="Cambria Math" w:hAnsi="Cambria Math"/>
                <w:sz w:val="20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0"/>
                <w:szCs w:val="24"/>
              </w:rPr>
              <m:t>epe</m:t>
            </m:r>
          </m:sub>
        </m:sSub>
      </m:oMath>
      <w:r w:rsidRPr="00D16389">
        <w:rPr>
          <w:rFonts w:ascii="Times New Roman" w:hAnsi="Times New Roman"/>
          <w:sz w:val="20"/>
          <w:szCs w:val="24"/>
        </w:rPr>
        <w:t xml:space="preserve">), with </w:t>
      </w:r>
      <w:r>
        <w:rPr>
          <w:rFonts w:ascii="Times New Roman" w:hAnsi="Times New Roman"/>
          <w:sz w:val="20"/>
          <w:szCs w:val="24"/>
        </w:rPr>
        <w:t>a</w:t>
      </w:r>
      <w:r w:rsidRPr="00D16389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>simulated data where genetic and environmental covariance were null.</w:t>
      </w:r>
    </w:p>
    <w:p w14:paraId="18A96BC8" w14:textId="5B9FE929" w:rsidR="00270B18" w:rsidRPr="00D16389" w:rsidRDefault="00270B18" w:rsidP="00270B18">
      <w:pPr>
        <w:widowControl w:val="0"/>
        <w:spacing w:after="0" w:line="240" w:lineRule="auto"/>
        <w:rPr>
          <w:rFonts w:ascii="Times New Roman" w:hAnsi="Times New Roman"/>
          <w:sz w:val="20"/>
          <w:szCs w:val="24"/>
        </w:rPr>
      </w:pPr>
      <w:proofErr w:type="spellStart"/>
      <w:r>
        <w:rPr>
          <w:rFonts w:ascii="Times New Roman" w:hAnsi="Times New Roman"/>
          <w:sz w:val="20"/>
          <w:szCs w:val="24"/>
        </w:rPr>
        <w:t>Modam</w:t>
      </w:r>
      <w:proofErr w:type="spellEnd"/>
      <w:r>
        <w:rPr>
          <w:rFonts w:ascii="Times New Roman" w:hAnsi="Times New Roman"/>
          <w:sz w:val="20"/>
          <w:szCs w:val="24"/>
        </w:rPr>
        <w:t xml:space="preserve"> is the model for which both the direct-maternal genetic and the direct-maternal environmental covariance are null. </w:t>
      </w:r>
      <w:proofErr w:type="spellStart"/>
      <w:r>
        <w:rPr>
          <w:rFonts w:ascii="Times New Roman" w:hAnsi="Times New Roman"/>
          <w:sz w:val="20"/>
          <w:szCs w:val="24"/>
        </w:rPr>
        <w:t>Coramepe</w:t>
      </w:r>
      <w:proofErr w:type="spellEnd"/>
      <w:r>
        <w:rPr>
          <w:rFonts w:ascii="Times New Roman" w:hAnsi="Times New Roman"/>
          <w:sz w:val="20"/>
          <w:szCs w:val="24"/>
        </w:rPr>
        <w:t xml:space="preserve"> is the model for which both the direct-maternal genetic and the direct-maternal environmental covariance are non-null. The True VC are the variance components used for the simulated population.</w:t>
      </w:r>
    </w:p>
    <w:p w14:paraId="36988C8E" w14:textId="77777777" w:rsidR="00270B18" w:rsidRPr="00D16389" w:rsidRDefault="00270B18" w:rsidP="00270B18">
      <w:pPr>
        <w:widowControl w:val="0"/>
        <w:spacing w:after="0" w:line="240" w:lineRule="auto"/>
        <w:rPr>
          <w:rFonts w:ascii="Times New Roman" w:hAnsi="Times New Roman"/>
          <w:sz w:val="20"/>
          <w:szCs w:val="24"/>
        </w:rPr>
      </w:pPr>
      <w:r w:rsidRPr="00D16389">
        <w:rPr>
          <w:rFonts w:ascii="Times New Roman" w:hAnsi="Times New Roman"/>
          <w:sz w:val="20"/>
          <w:szCs w:val="24"/>
        </w:rPr>
        <w:t>Standard errors of the estimates are in brackets.</w:t>
      </w:r>
    </w:p>
    <w:p w14:paraId="24282544" w14:textId="77777777" w:rsidR="007F468B" w:rsidRDefault="007F468B" w:rsidP="00FD43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14825" w14:textId="7FD186AA" w:rsidR="00FD43BD" w:rsidRDefault="00FD43BD" w:rsidP="00FD43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43BD">
        <w:rPr>
          <w:rFonts w:ascii="Times New Roman" w:hAnsi="Times New Roman" w:cs="Times New Roman"/>
          <w:sz w:val="24"/>
          <w:szCs w:val="24"/>
        </w:rPr>
        <w:t xml:space="preserve">In absence of genetic and environmental direct-maternal covariance, the </w:t>
      </w:r>
      <w:proofErr w:type="spellStart"/>
      <w:r w:rsidRPr="00FD43BD">
        <w:rPr>
          <w:rFonts w:ascii="Times New Roman" w:hAnsi="Times New Roman" w:cs="Times New Roman"/>
          <w:sz w:val="24"/>
          <w:szCs w:val="24"/>
        </w:rPr>
        <w:t>Coram</w:t>
      </w:r>
      <w:r w:rsidR="003015CB">
        <w:rPr>
          <w:rFonts w:ascii="Times New Roman" w:hAnsi="Times New Roman" w:cs="Times New Roman"/>
          <w:sz w:val="24"/>
          <w:szCs w:val="24"/>
        </w:rPr>
        <w:t>e</w:t>
      </w:r>
      <w:r w:rsidRPr="00FD43B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FD43BD">
        <w:rPr>
          <w:rFonts w:ascii="Times New Roman" w:hAnsi="Times New Roman" w:cs="Times New Roman"/>
          <w:sz w:val="24"/>
          <w:szCs w:val="24"/>
        </w:rPr>
        <w:t xml:space="preserve"> model becomes similar to the </w:t>
      </w:r>
      <w:proofErr w:type="spellStart"/>
      <w:r w:rsidRPr="00FD43BD">
        <w:rPr>
          <w:rFonts w:ascii="Times New Roman" w:hAnsi="Times New Roman" w:cs="Times New Roman"/>
          <w:sz w:val="24"/>
          <w:szCs w:val="24"/>
        </w:rPr>
        <w:t>Modam</w:t>
      </w:r>
      <w:proofErr w:type="spellEnd"/>
      <w:r w:rsidRPr="00FD43BD">
        <w:rPr>
          <w:rFonts w:ascii="Times New Roman" w:hAnsi="Times New Roman" w:cs="Times New Roman"/>
          <w:sz w:val="24"/>
          <w:szCs w:val="24"/>
        </w:rPr>
        <w:t xml:space="preserve"> model. This could be observe</w:t>
      </w:r>
      <w:r w:rsidR="00FD7BFD">
        <w:rPr>
          <w:rFonts w:ascii="Times New Roman" w:hAnsi="Times New Roman" w:cs="Times New Roman"/>
          <w:sz w:val="24"/>
          <w:szCs w:val="24"/>
        </w:rPr>
        <w:t>d</w:t>
      </w:r>
      <w:r w:rsidRPr="00FD43BD">
        <w:rPr>
          <w:rFonts w:ascii="Times New Roman" w:hAnsi="Times New Roman" w:cs="Times New Roman"/>
          <w:sz w:val="24"/>
          <w:szCs w:val="24"/>
        </w:rPr>
        <w:t xml:space="preserve"> on the predictive ability, where identical accuracies of prediction and inflation of the breeding values were found.  </w:t>
      </w:r>
    </w:p>
    <w:p w14:paraId="2E4F5E19" w14:textId="75FD6370" w:rsidR="007F468B" w:rsidRPr="007F468B" w:rsidRDefault="007F468B" w:rsidP="007F468B">
      <w:pPr>
        <w:widowControl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468B">
        <w:rPr>
          <w:rFonts w:ascii="Times New Roman" w:hAnsi="Times New Roman" w:cs="Times New Roman"/>
          <w:b/>
          <w:sz w:val="24"/>
          <w:szCs w:val="24"/>
        </w:rPr>
        <w:t>Additional file 1 Table S2</w:t>
      </w:r>
    </w:p>
    <w:p w14:paraId="7DE2D0E0" w14:textId="47FB702A" w:rsidR="007F468B" w:rsidRPr="007F468B" w:rsidRDefault="007F468B" w:rsidP="007F468B">
      <w:pPr>
        <w:widowControl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Hlk137549515"/>
      <w:r w:rsidRPr="007F468B">
        <w:rPr>
          <w:rFonts w:ascii="Times New Roman" w:hAnsi="Times New Roman" w:cs="Times New Roman"/>
          <w:b/>
          <w:sz w:val="24"/>
          <w:szCs w:val="24"/>
        </w:rPr>
        <w:t xml:space="preserve">Predictive ability of the </w:t>
      </w:r>
      <w:proofErr w:type="spellStart"/>
      <w:r w:rsidRPr="007F468B">
        <w:rPr>
          <w:rFonts w:ascii="Times New Roman" w:hAnsi="Times New Roman" w:cs="Times New Roman"/>
          <w:b/>
          <w:sz w:val="24"/>
          <w:szCs w:val="24"/>
        </w:rPr>
        <w:t>Coramepe</w:t>
      </w:r>
      <w:proofErr w:type="spellEnd"/>
      <w:r w:rsidRPr="007F468B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7F468B">
        <w:rPr>
          <w:rFonts w:ascii="Times New Roman" w:hAnsi="Times New Roman" w:cs="Times New Roman"/>
          <w:b/>
          <w:sz w:val="24"/>
          <w:szCs w:val="24"/>
        </w:rPr>
        <w:t>Modam</w:t>
      </w:r>
      <w:proofErr w:type="spellEnd"/>
      <w:r w:rsidRPr="007F468B">
        <w:rPr>
          <w:rFonts w:ascii="Times New Roman" w:hAnsi="Times New Roman" w:cs="Times New Roman"/>
          <w:b/>
          <w:sz w:val="24"/>
          <w:szCs w:val="24"/>
        </w:rPr>
        <w:t xml:space="preserve"> models in the absence of genetic and environmental direct-maternal covariance</w:t>
      </w:r>
    </w:p>
    <w:bookmarkEnd w:id="2"/>
    <w:tbl>
      <w:tblPr>
        <w:tblStyle w:val="PlainTable2"/>
        <w:tblW w:w="6368" w:type="dxa"/>
        <w:tblLayout w:type="fixed"/>
        <w:tblLook w:val="04A0" w:firstRow="1" w:lastRow="0" w:firstColumn="1" w:lastColumn="0" w:noHBand="0" w:noVBand="1"/>
      </w:tblPr>
      <w:tblGrid>
        <w:gridCol w:w="2433"/>
        <w:gridCol w:w="1312"/>
        <w:gridCol w:w="1311"/>
        <w:gridCol w:w="1312"/>
      </w:tblGrid>
      <w:tr w:rsidR="00FD43BD" w:rsidRPr="00FD43BD" w14:paraId="18DA911C" w14:textId="77777777" w:rsidTr="00F37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tcBorders>
              <w:top w:val="single" w:sz="4" w:space="0" w:color="7F7F7F" w:themeColor="text1" w:themeTint="80"/>
              <w:bottom w:val="single" w:sz="4" w:space="0" w:color="auto"/>
            </w:tcBorders>
            <w:noWrap/>
            <w:hideMark/>
          </w:tcPr>
          <w:p w14:paraId="1699753B" w14:textId="77777777" w:rsidR="00FD43BD" w:rsidRPr="00FD43BD" w:rsidRDefault="00FD43BD" w:rsidP="007F4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18331E58" w14:textId="77777777" w:rsidR="00FD43BD" w:rsidRPr="00FD43BD" w:rsidRDefault="00FD43BD" w:rsidP="007F46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Modam</w:t>
            </w:r>
            <w:proofErr w:type="spellEnd"/>
          </w:p>
        </w:tc>
        <w:tc>
          <w:tcPr>
            <w:tcW w:w="1311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7C1FDB80" w14:textId="74BD108D" w:rsidR="00FD43BD" w:rsidRPr="00FD43BD" w:rsidRDefault="00FD43BD" w:rsidP="007F46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Coram</w:t>
            </w:r>
            <w:r w:rsidR="00301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</w:t>
            </w:r>
            <w:proofErr w:type="spellEnd"/>
          </w:p>
        </w:tc>
        <w:tc>
          <w:tcPr>
            <w:tcW w:w="1312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6D34ACEA" w14:textId="77777777" w:rsidR="00FD43BD" w:rsidRPr="00FD43BD" w:rsidRDefault="00FD43BD" w:rsidP="007F46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</w:tr>
      <w:tr w:rsidR="00FD43BD" w:rsidRPr="00FD43BD" w14:paraId="4B7EDD81" w14:textId="77777777" w:rsidTr="00F37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3FD9BA4" w14:textId="77777777" w:rsidR="00FD43BD" w:rsidRPr="00FD43BD" w:rsidRDefault="00FD43BD" w:rsidP="007F4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</w:t>
            </w:r>
            <w:proofErr w:type="spellEnd"/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TBV,EBV</w:t>
            </w:r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reduced</w:t>
            </w:r>
            <w:proofErr w:type="spellEnd"/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348AC76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1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60CE218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74A612E" w14:textId="77777777" w:rsidR="00FD43BD" w:rsidRPr="00FD43BD" w:rsidRDefault="00FD43BD" w:rsidP="007F46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</w:tr>
      <w:tr w:rsidR="00FD43BD" w:rsidRPr="00FD43BD" w14:paraId="614D950E" w14:textId="77777777" w:rsidTr="00F37B65">
        <w:trPr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tcBorders>
              <w:top w:val="nil"/>
              <w:bottom w:val="nil"/>
            </w:tcBorders>
            <w:noWrap/>
            <w:hideMark/>
          </w:tcPr>
          <w:p w14:paraId="5D0475C1" w14:textId="77777777" w:rsidR="00FD43BD" w:rsidRPr="00FD43BD" w:rsidRDefault="00FD43BD" w:rsidP="007F4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TBV~EBV</w:t>
            </w:r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reduced</w:t>
            </w:r>
            <w:proofErr w:type="spellEnd"/>
          </w:p>
        </w:tc>
        <w:tc>
          <w:tcPr>
            <w:tcW w:w="1312" w:type="dxa"/>
            <w:tcBorders>
              <w:top w:val="nil"/>
              <w:bottom w:val="nil"/>
            </w:tcBorders>
            <w:noWrap/>
            <w:hideMark/>
          </w:tcPr>
          <w:p w14:paraId="0F26496E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noWrap/>
            <w:hideMark/>
          </w:tcPr>
          <w:p w14:paraId="4ADBAC0B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12" w:type="dxa"/>
            <w:tcBorders>
              <w:top w:val="nil"/>
              <w:bottom w:val="nil"/>
            </w:tcBorders>
            <w:noWrap/>
            <w:hideMark/>
          </w:tcPr>
          <w:p w14:paraId="68640CD7" w14:textId="77777777" w:rsidR="00FD43BD" w:rsidRPr="00FD43BD" w:rsidRDefault="00FD43BD" w:rsidP="007F46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4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</w:tbl>
    <w:p w14:paraId="785C2B13" w14:textId="09F6DBAB" w:rsidR="00057F61" w:rsidRDefault="00270B18">
      <w:r w:rsidRPr="00D16389">
        <w:rPr>
          <w:rFonts w:ascii="Times New Roman" w:hAnsi="Times New Roman"/>
          <w:sz w:val="20"/>
          <w:szCs w:val="24"/>
        </w:rPr>
        <w:t>Observed accuracies of prediction are defined as the correlation between the true breeding values and the predicted breeding values (</w:t>
      </w:r>
      <w:proofErr w:type="spellStart"/>
      <w:r w:rsidRPr="00D16389">
        <w:rPr>
          <w:rFonts w:ascii="Times New Roman" w:hAnsi="Times New Roman"/>
          <w:sz w:val="20"/>
          <w:szCs w:val="24"/>
        </w:rPr>
        <w:t>cor</w:t>
      </w:r>
      <w:proofErr w:type="spellEnd"/>
      <w:r w:rsidRPr="00D16389">
        <w:rPr>
          <w:rFonts w:ascii="Times New Roman" w:hAnsi="Times New Roman"/>
          <w:sz w:val="20"/>
          <w:szCs w:val="24"/>
        </w:rPr>
        <w:t xml:space="preserve">(TBV, </w:t>
      </w:r>
      <w:proofErr w:type="spellStart"/>
      <w:r w:rsidRPr="00D16389">
        <w:rPr>
          <w:rFonts w:ascii="Times New Roman" w:hAnsi="Times New Roman"/>
          <w:sz w:val="20"/>
          <w:szCs w:val="24"/>
        </w:rPr>
        <w:t>EBV</w:t>
      </w:r>
      <w:r w:rsidRPr="00D16389">
        <w:rPr>
          <w:rFonts w:ascii="Times New Roman" w:hAnsi="Times New Roman"/>
          <w:sz w:val="20"/>
          <w:szCs w:val="24"/>
          <w:vertAlign w:val="subscript"/>
        </w:rPr>
        <w:t>reduced</w:t>
      </w:r>
      <w:proofErr w:type="spellEnd"/>
      <w:r>
        <w:rPr>
          <w:rFonts w:ascii="Times New Roman" w:hAnsi="Times New Roman"/>
          <w:sz w:val="20"/>
          <w:szCs w:val="24"/>
        </w:rPr>
        <w:t xml:space="preserve">)); </w:t>
      </w:r>
      <w:r w:rsidR="006C16F7">
        <w:rPr>
          <w:rFonts w:ascii="Times New Roman" w:hAnsi="Times New Roman"/>
          <w:sz w:val="20"/>
          <w:szCs w:val="24"/>
        </w:rPr>
        <w:t>The inflation was defined</w:t>
      </w:r>
      <w:r w:rsidRPr="00D16389">
        <w:rPr>
          <w:rFonts w:ascii="Times New Roman" w:hAnsi="Times New Roman"/>
          <w:sz w:val="20"/>
          <w:szCs w:val="24"/>
        </w:rPr>
        <w:t xml:space="preserve"> </w:t>
      </w:r>
      <w:r w:rsidR="006C16F7">
        <w:rPr>
          <w:rFonts w:ascii="Times New Roman" w:hAnsi="Times New Roman"/>
          <w:sz w:val="20"/>
          <w:szCs w:val="24"/>
        </w:rPr>
        <w:t>a</w:t>
      </w:r>
      <w:r w:rsidRPr="00D16389">
        <w:rPr>
          <w:rFonts w:ascii="Times New Roman" w:hAnsi="Times New Roman"/>
          <w:sz w:val="20"/>
          <w:szCs w:val="24"/>
        </w:rPr>
        <w:t>s the slope of the regression of the true breeding values (TBVs) on the predicted breeding values (</w:t>
      </w:r>
      <w:proofErr w:type="spellStart"/>
      <w:r w:rsidRPr="00D16389">
        <w:rPr>
          <w:rFonts w:ascii="Times New Roman" w:hAnsi="Times New Roman"/>
          <w:sz w:val="20"/>
          <w:szCs w:val="24"/>
        </w:rPr>
        <w:t>EBV</w:t>
      </w:r>
      <w:r w:rsidRPr="00D16389">
        <w:rPr>
          <w:rFonts w:ascii="Times New Roman" w:hAnsi="Times New Roman"/>
          <w:sz w:val="20"/>
          <w:szCs w:val="24"/>
          <w:vertAlign w:val="subscript"/>
        </w:rPr>
        <w:t>reduced</w:t>
      </w:r>
      <w:proofErr w:type="spellEnd"/>
      <w:r w:rsidRPr="00D16389">
        <w:rPr>
          <w:rFonts w:ascii="Times New Roman" w:hAnsi="Times New Roman"/>
          <w:sz w:val="20"/>
          <w:szCs w:val="24"/>
        </w:rPr>
        <w:t>).</w:t>
      </w:r>
      <w:r w:rsidR="006C16F7">
        <w:rPr>
          <w:rFonts w:ascii="Times New Roman" w:hAnsi="Times New Roman"/>
          <w:sz w:val="20"/>
          <w:szCs w:val="24"/>
        </w:rPr>
        <w:br/>
      </w:r>
      <w:proofErr w:type="spellStart"/>
      <w:r>
        <w:rPr>
          <w:rFonts w:ascii="Times New Roman" w:hAnsi="Times New Roman"/>
          <w:sz w:val="20"/>
          <w:szCs w:val="24"/>
        </w:rPr>
        <w:t>Modam</w:t>
      </w:r>
      <w:proofErr w:type="spellEnd"/>
      <w:r>
        <w:rPr>
          <w:rFonts w:ascii="Times New Roman" w:hAnsi="Times New Roman"/>
          <w:sz w:val="20"/>
          <w:szCs w:val="24"/>
        </w:rPr>
        <w:t xml:space="preserve"> is the model for which both the direct-maternal genetic and the direct-maternal environmental covariance are null. </w:t>
      </w:r>
      <w:proofErr w:type="spellStart"/>
      <w:r>
        <w:rPr>
          <w:rFonts w:ascii="Times New Roman" w:hAnsi="Times New Roman"/>
          <w:sz w:val="20"/>
          <w:szCs w:val="24"/>
        </w:rPr>
        <w:t>Coramepe</w:t>
      </w:r>
      <w:proofErr w:type="spellEnd"/>
      <w:r>
        <w:rPr>
          <w:rFonts w:ascii="Times New Roman" w:hAnsi="Times New Roman"/>
          <w:sz w:val="20"/>
          <w:szCs w:val="24"/>
        </w:rPr>
        <w:t xml:space="preserve"> is the model for which both the direct-maternal genetic and the direct-maternal environmental covariance are non-null</w:t>
      </w:r>
    </w:p>
    <w:sectPr w:rsidR="00057F61" w:rsidSect="009216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PersonalInformation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3BD"/>
    <w:rsid w:val="00057F61"/>
    <w:rsid w:val="001C24B9"/>
    <w:rsid w:val="00270B18"/>
    <w:rsid w:val="00297D0E"/>
    <w:rsid w:val="002F75CF"/>
    <w:rsid w:val="003015CB"/>
    <w:rsid w:val="003423AE"/>
    <w:rsid w:val="006C16F7"/>
    <w:rsid w:val="007F468B"/>
    <w:rsid w:val="00921684"/>
    <w:rsid w:val="00B87FF6"/>
    <w:rsid w:val="00C4455F"/>
    <w:rsid w:val="00D849A7"/>
    <w:rsid w:val="00F37B65"/>
    <w:rsid w:val="00FD43BD"/>
    <w:rsid w:val="00FD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D00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D43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D7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B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28F9ADE1872E4FA280D30F14A22712" ma:contentTypeVersion="13" ma:contentTypeDescription="Opret et nyt dokument." ma:contentTypeScope="" ma:versionID="774065352d3c43301369dffb3175a74a">
  <xsd:schema xmlns:xsd="http://www.w3.org/2001/XMLSchema" xmlns:xs="http://www.w3.org/2001/XMLSchema" xmlns:p="http://schemas.microsoft.com/office/2006/metadata/properties" xmlns:ns3="3cc92b9e-27fb-46b5-a01e-e1235025896f" xmlns:ns4="1b1b9711-fc9b-4921-aa8e-98f17a973c4f" targetNamespace="http://schemas.microsoft.com/office/2006/metadata/properties" ma:root="true" ma:fieldsID="d584ce1a887450f47c36cb45cc5f807a" ns3:_="" ns4:_="">
    <xsd:import namespace="3cc92b9e-27fb-46b5-a01e-e1235025896f"/>
    <xsd:import namespace="1b1b9711-fc9b-4921-aa8e-98f17a973c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92b9e-27fb-46b5-a01e-e123502589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b9711-fc9b-4921-aa8e-98f17a973c4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c92b9e-27fb-46b5-a01e-e1235025896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43AC11-514D-4814-9AE4-03663AA42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c92b9e-27fb-46b5-a01e-e1235025896f"/>
    <ds:schemaRef ds:uri="1b1b9711-fc9b-4921-aa8e-98f17a973c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7070EF-69AF-40BB-BCAC-D52821E0D74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b1b9711-fc9b-4921-aa8e-98f17a973c4f"/>
    <ds:schemaRef ds:uri="3cc92b9e-27fb-46b5-a01e-e1235025896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FD0F1D4-0779-4CD7-BE38-3D2CFA49F3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2023-06-13T10:03:00Z</dcterms:created>
  <dcterms:modified xsi:type="dcterms:W3CDTF">2023-07-10T12:50:00Z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0x0101007428F9ADE1872E4FA280D30F14A22712</vt:lpwstr>
  </property>
</Properties>
</file>