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84A" w:rsidRDefault="00FF584A" w:rsidP="00FF584A">
      <w:pPr>
        <w:pStyle w:val="TextBodynoindent"/>
        <w:jc w:val="center"/>
        <w:rPr>
          <w:rFonts w:cs="Times New Roman"/>
          <w:b/>
          <w:sz w:val="28"/>
          <w:szCs w:val="28"/>
          <w:lang w:val="en-US"/>
        </w:rPr>
      </w:pPr>
      <w:r>
        <w:rPr>
          <w:rFonts w:cs="Times New Roman"/>
          <w:b/>
          <w:sz w:val="28"/>
          <w:szCs w:val="28"/>
          <w:lang w:val="en-US"/>
        </w:rPr>
        <w:t>SUPPLEMENTARY MATERIAL</w:t>
      </w:r>
    </w:p>
    <w:p w:rsidR="00FF584A" w:rsidRDefault="00FF584A" w:rsidP="00FF584A">
      <w:pPr>
        <w:pStyle w:val="TextBodynoindent"/>
        <w:jc w:val="center"/>
        <w:rPr>
          <w:rFonts w:cs="Times New Roman"/>
          <w:b/>
          <w:sz w:val="28"/>
          <w:szCs w:val="28"/>
          <w:lang w:val="en-US"/>
        </w:rPr>
      </w:pPr>
    </w:p>
    <w:p w:rsidR="00FF584A" w:rsidRPr="00F07563" w:rsidRDefault="00FF584A" w:rsidP="00FF584A">
      <w:pPr>
        <w:pStyle w:val="TextBodynoindent"/>
        <w:jc w:val="center"/>
        <w:rPr>
          <w:rFonts w:cs="Times New Roman"/>
          <w:sz w:val="28"/>
          <w:szCs w:val="28"/>
          <w:lang w:val="en-US"/>
        </w:rPr>
      </w:pPr>
      <w:r w:rsidRPr="00F07563">
        <w:rPr>
          <w:rFonts w:cs="Times New Roman"/>
          <w:b/>
          <w:sz w:val="28"/>
          <w:szCs w:val="28"/>
          <w:lang w:val="en-US"/>
        </w:rPr>
        <w:t>APP: an Automated Proteomics Pipeline for the analysis of mass spectrometry data based on multiple open access tools</w:t>
      </w:r>
    </w:p>
    <w:p w:rsidR="00FF584A" w:rsidRPr="00F07563" w:rsidRDefault="00FF584A" w:rsidP="00FF584A">
      <w:pPr>
        <w:spacing w:line="480" w:lineRule="auto"/>
        <w:jc w:val="both"/>
        <w:rPr>
          <w:rFonts w:cs="Times New Roman"/>
          <w:b/>
          <w:lang w:val="en-US"/>
        </w:rPr>
      </w:pPr>
    </w:p>
    <w:p w:rsidR="00FF584A" w:rsidRPr="00F07563" w:rsidRDefault="00FF584A" w:rsidP="00FF584A">
      <w:pPr>
        <w:spacing w:line="480" w:lineRule="auto"/>
        <w:jc w:val="center"/>
        <w:rPr>
          <w:rFonts w:cs="Times New Roman"/>
          <w:lang w:val="en-US"/>
        </w:rPr>
      </w:pPr>
      <w:proofErr w:type="gramStart"/>
      <w:r w:rsidRPr="00F07563">
        <w:rPr>
          <w:rFonts w:cs="Times New Roman"/>
          <w:lang w:val="en-US"/>
        </w:rPr>
        <w:t>by</w:t>
      </w:r>
      <w:proofErr w:type="gramEnd"/>
    </w:p>
    <w:p w:rsidR="00FF584A" w:rsidRPr="00F07563" w:rsidRDefault="00FF584A" w:rsidP="00FF584A">
      <w:pPr>
        <w:spacing w:line="480" w:lineRule="auto"/>
        <w:rPr>
          <w:rFonts w:cs="Times New Roman"/>
          <w:lang w:val="en-US"/>
        </w:rPr>
      </w:pPr>
    </w:p>
    <w:p w:rsidR="00FF584A" w:rsidRPr="00F07563" w:rsidRDefault="00FF584A" w:rsidP="00FF584A">
      <w:pPr>
        <w:spacing w:line="480" w:lineRule="auto"/>
        <w:jc w:val="center"/>
        <w:rPr>
          <w:rFonts w:cs="Times New Roman"/>
          <w:b/>
        </w:rPr>
      </w:pPr>
      <w:r w:rsidRPr="00F07563">
        <w:rPr>
          <w:rFonts w:cs="Times New Roman"/>
          <w:b/>
        </w:rPr>
        <w:t>Erik K Malm, Vaibhav Srivastava, Gustav Sundqvist and Vincent Bulone*</w:t>
      </w:r>
    </w:p>
    <w:p w:rsidR="00FF584A" w:rsidRPr="00F07563" w:rsidRDefault="00FF584A" w:rsidP="00FF584A">
      <w:pPr>
        <w:pStyle w:val="Heading2"/>
        <w:rPr>
          <w:sz w:val="24"/>
          <w:szCs w:val="24"/>
          <w:lang w:val="en-US"/>
        </w:rPr>
      </w:pPr>
    </w:p>
    <w:p w:rsidR="00FF584A" w:rsidRPr="00F07563" w:rsidRDefault="00FF584A" w:rsidP="00FF584A">
      <w:pPr>
        <w:pStyle w:val="Heading2"/>
        <w:rPr>
          <w:sz w:val="24"/>
          <w:szCs w:val="24"/>
          <w:lang w:val="en-US"/>
        </w:rPr>
      </w:pPr>
    </w:p>
    <w:p w:rsidR="00FF584A" w:rsidRPr="00F07563" w:rsidRDefault="00FF584A" w:rsidP="00FF584A">
      <w:pPr>
        <w:pStyle w:val="Heading2"/>
        <w:tabs>
          <w:tab w:val="clear" w:pos="576"/>
        </w:tabs>
        <w:ind w:left="0" w:hanging="9"/>
        <w:jc w:val="both"/>
        <w:rPr>
          <w:sz w:val="24"/>
          <w:szCs w:val="24"/>
          <w:lang w:val="en-US"/>
        </w:rPr>
      </w:pPr>
      <w:r>
        <w:rPr>
          <w:bCs w:val="0"/>
          <w:sz w:val="24"/>
          <w:szCs w:val="24"/>
          <w:lang w:val="en-US"/>
        </w:rPr>
        <w:t xml:space="preserve">Address for all co-authors: </w:t>
      </w:r>
    </w:p>
    <w:p w:rsidR="00FF584A" w:rsidRPr="002D51BC" w:rsidRDefault="00FF584A" w:rsidP="00FF584A">
      <w:pPr>
        <w:pStyle w:val="Heading2"/>
        <w:tabs>
          <w:tab w:val="clear" w:pos="576"/>
        </w:tabs>
        <w:ind w:left="0" w:hanging="9"/>
        <w:jc w:val="both"/>
        <w:rPr>
          <w:i/>
          <w:sz w:val="24"/>
          <w:szCs w:val="24"/>
          <w:lang w:val="en-US"/>
        </w:rPr>
      </w:pPr>
      <w:r w:rsidRPr="002D51BC">
        <w:rPr>
          <w:bCs w:val="0"/>
          <w:i/>
          <w:sz w:val="24"/>
          <w:szCs w:val="24"/>
          <w:lang w:val="en-US"/>
        </w:rPr>
        <w:t xml:space="preserve">Division of </w:t>
      </w:r>
      <w:proofErr w:type="spellStart"/>
      <w:r w:rsidRPr="002D51BC">
        <w:rPr>
          <w:bCs w:val="0"/>
          <w:i/>
          <w:sz w:val="24"/>
          <w:szCs w:val="24"/>
          <w:lang w:val="en-US"/>
        </w:rPr>
        <w:t>Glycoscience</w:t>
      </w:r>
      <w:proofErr w:type="spellEnd"/>
      <w:r w:rsidRPr="002D51BC">
        <w:rPr>
          <w:bCs w:val="0"/>
          <w:i/>
          <w:sz w:val="24"/>
          <w:szCs w:val="24"/>
          <w:lang w:val="en-US"/>
        </w:rPr>
        <w:t xml:space="preserve">, School of Biotechnology, Royal Institute of Technology (KTH), </w:t>
      </w:r>
      <w:proofErr w:type="spellStart"/>
      <w:r w:rsidRPr="002D51BC">
        <w:rPr>
          <w:bCs w:val="0"/>
          <w:i/>
          <w:sz w:val="24"/>
          <w:szCs w:val="24"/>
          <w:lang w:val="en-US"/>
        </w:rPr>
        <w:t>AlbaNova</w:t>
      </w:r>
      <w:proofErr w:type="spellEnd"/>
      <w:r w:rsidRPr="002D51BC">
        <w:rPr>
          <w:bCs w:val="0"/>
          <w:i/>
          <w:sz w:val="24"/>
          <w:szCs w:val="24"/>
          <w:lang w:val="en-US"/>
        </w:rPr>
        <w:t xml:space="preserve"> University Centre, Stockholm, Sweden.</w:t>
      </w:r>
      <w:r w:rsidRPr="002D51BC">
        <w:rPr>
          <w:i/>
          <w:sz w:val="24"/>
          <w:szCs w:val="24"/>
          <w:lang w:val="en-US"/>
        </w:rPr>
        <w:t xml:space="preserve"> </w:t>
      </w:r>
    </w:p>
    <w:p w:rsidR="00FF584A" w:rsidRDefault="00FF584A" w:rsidP="00FF584A">
      <w:pPr>
        <w:spacing w:line="480" w:lineRule="auto"/>
        <w:rPr>
          <w:rFonts w:cs="Times New Roman"/>
          <w:lang w:val="en-US"/>
        </w:rPr>
      </w:pPr>
    </w:p>
    <w:p w:rsidR="00FF584A" w:rsidRPr="00F07563" w:rsidRDefault="00FF584A" w:rsidP="00FF584A">
      <w:pPr>
        <w:spacing w:line="480" w:lineRule="auto"/>
        <w:rPr>
          <w:rFonts w:cs="Times New Roman"/>
          <w:lang w:val="en-US"/>
        </w:rPr>
      </w:pPr>
    </w:p>
    <w:p w:rsidR="00FF584A" w:rsidRPr="00F07563" w:rsidRDefault="00FF584A" w:rsidP="00FF584A">
      <w:pPr>
        <w:pStyle w:val="Heading2"/>
        <w:rPr>
          <w:b w:val="0"/>
          <w:sz w:val="24"/>
          <w:szCs w:val="24"/>
        </w:rPr>
      </w:pPr>
      <w:r w:rsidRPr="00FF584A">
        <w:rPr>
          <w:b w:val="0"/>
          <w:sz w:val="24"/>
          <w:szCs w:val="24"/>
          <w:vertAlign w:val="superscript"/>
          <w:lang w:val="en-US"/>
        </w:rPr>
        <w:t>*</w:t>
      </w:r>
      <w:r w:rsidRPr="00FF584A">
        <w:rPr>
          <w:b w:val="0"/>
          <w:sz w:val="24"/>
          <w:szCs w:val="24"/>
          <w:lang w:val="en-US"/>
        </w:rPr>
        <w:t xml:space="preserve">For correspondence. E-mail: bulone@kth.se; Tel. </w:t>
      </w:r>
      <w:r w:rsidRPr="00F07563">
        <w:rPr>
          <w:b w:val="0"/>
          <w:sz w:val="24"/>
          <w:szCs w:val="24"/>
        </w:rPr>
        <w:t>(+46) 8 5537 8841; Fax (+46) 8 5537 8468.</w:t>
      </w:r>
    </w:p>
    <w:p w:rsidR="00FF584A" w:rsidRDefault="00FF584A" w:rsidP="00FF584A">
      <w:pPr>
        <w:spacing w:line="480" w:lineRule="auto"/>
        <w:rPr>
          <w:rFonts w:cs="Times New Roman"/>
          <w:lang w:val="en-US"/>
        </w:rPr>
      </w:pPr>
    </w:p>
    <w:p w:rsidR="00FF584A" w:rsidRPr="00F07563" w:rsidRDefault="00FF584A" w:rsidP="00FF584A">
      <w:pPr>
        <w:spacing w:after="0"/>
        <w:rPr>
          <w:rFonts w:cs="Times New Roman"/>
          <w:b/>
          <w:lang w:val="en-US"/>
        </w:rPr>
      </w:pPr>
      <w:r w:rsidRPr="00F07563">
        <w:rPr>
          <w:rFonts w:cs="Times New Roman"/>
          <w:b/>
          <w:lang w:val="en-US"/>
        </w:rPr>
        <w:t xml:space="preserve">E-mail of all co-authors: </w:t>
      </w:r>
    </w:p>
    <w:p w:rsidR="00FF584A" w:rsidRDefault="00FF584A" w:rsidP="00FF584A">
      <w:pPr>
        <w:spacing w:after="0"/>
        <w:rPr>
          <w:rFonts w:cs="Times New Roman"/>
        </w:rPr>
      </w:pPr>
      <w:r w:rsidRPr="00F07563">
        <w:rPr>
          <w:rFonts w:cs="Times New Roman"/>
        </w:rPr>
        <w:t xml:space="preserve">Erik K Malm: emalm@kth.se; </w:t>
      </w:r>
    </w:p>
    <w:p w:rsidR="00FF584A" w:rsidRDefault="00FF584A" w:rsidP="00FF584A">
      <w:pPr>
        <w:spacing w:after="0"/>
        <w:rPr>
          <w:rFonts w:cs="Times New Roman"/>
        </w:rPr>
      </w:pPr>
      <w:r w:rsidRPr="00F07563">
        <w:rPr>
          <w:rFonts w:cs="Times New Roman"/>
        </w:rPr>
        <w:t>Vaibhav Srivastava: vaibhav.srivastava@biotech.kth.se</w:t>
      </w:r>
    </w:p>
    <w:p w:rsidR="00FF584A" w:rsidRDefault="00FF584A" w:rsidP="00FF584A">
      <w:pPr>
        <w:spacing w:after="0"/>
        <w:rPr>
          <w:rFonts w:cs="Times New Roman"/>
        </w:rPr>
      </w:pPr>
      <w:r>
        <w:rPr>
          <w:rFonts w:cs="Times New Roman"/>
        </w:rPr>
        <w:t xml:space="preserve">Gustav Sundqvist: </w:t>
      </w:r>
      <w:r w:rsidRPr="00F07563">
        <w:rPr>
          <w:rFonts w:cs="Times New Roman"/>
        </w:rPr>
        <w:t>gustavs@kth.se</w:t>
      </w:r>
    </w:p>
    <w:p w:rsidR="00FF584A" w:rsidRPr="00F07563" w:rsidRDefault="00FF584A" w:rsidP="00FF584A">
      <w:pPr>
        <w:spacing w:after="0"/>
        <w:rPr>
          <w:rFonts w:cs="Times New Roman"/>
        </w:rPr>
      </w:pPr>
      <w:r>
        <w:rPr>
          <w:rFonts w:cs="Times New Roman"/>
        </w:rPr>
        <w:t>Vincent Bulone: bulone@kth.se</w:t>
      </w:r>
    </w:p>
    <w:p w:rsidR="00FF584A" w:rsidRDefault="00FF584A">
      <w:pPr>
        <w:rPr>
          <w:lang w:val="en-US"/>
        </w:rPr>
      </w:pPr>
    </w:p>
    <w:p w:rsidR="00FF584A" w:rsidRDefault="00FF584A">
      <w:pPr>
        <w:rPr>
          <w:lang w:val="en-US"/>
        </w:rPr>
      </w:pPr>
    </w:p>
    <w:tbl>
      <w:tblPr>
        <w:tblW w:w="9225" w:type="dxa"/>
        <w:tblInd w:w="28" w:type="dxa"/>
        <w:tblLayout w:type="fixed"/>
        <w:tblCellMar>
          <w:top w:w="28" w:type="dxa"/>
          <w:left w:w="28" w:type="dxa"/>
          <w:bottom w:w="28" w:type="dxa"/>
          <w:right w:w="28" w:type="dxa"/>
        </w:tblCellMar>
        <w:tblLook w:val="0000" w:firstRow="0" w:lastRow="0" w:firstColumn="0" w:lastColumn="0" w:noHBand="0" w:noVBand="0"/>
      </w:tblPr>
      <w:tblGrid>
        <w:gridCol w:w="2455"/>
        <w:gridCol w:w="4386"/>
        <w:gridCol w:w="2384"/>
      </w:tblGrid>
      <w:tr w:rsidR="00FF584A" w:rsidRPr="00FF584A" w:rsidTr="00FF584A">
        <w:trPr>
          <w:trHeight w:val="394"/>
        </w:trPr>
        <w:tc>
          <w:tcPr>
            <w:tcW w:w="2455" w:type="dxa"/>
            <w:tcBorders>
              <w:bottom w:val="single" w:sz="2" w:space="0" w:color="000000"/>
            </w:tcBorders>
            <w:shd w:val="clear" w:color="auto" w:fill="FFFFFF"/>
            <w:vAlign w:val="center"/>
          </w:tcPr>
          <w:p w:rsidR="00FF584A" w:rsidRPr="00FF584A" w:rsidRDefault="00FF584A" w:rsidP="00FF584A">
            <w:pPr>
              <w:spacing w:after="283"/>
              <w:jc w:val="center"/>
              <w:rPr>
                <w:b/>
              </w:rPr>
            </w:pPr>
            <w:r w:rsidRPr="00FF584A">
              <w:rPr>
                <w:b/>
              </w:rPr>
              <w:lastRenderedPageBreak/>
              <w:t xml:space="preserve">Software name </w:t>
            </w:r>
          </w:p>
        </w:tc>
        <w:tc>
          <w:tcPr>
            <w:tcW w:w="4386" w:type="dxa"/>
            <w:tcBorders>
              <w:bottom w:val="single" w:sz="2" w:space="0" w:color="000000"/>
            </w:tcBorders>
            <w:shd w:val="clear" w:color="auto" w:fill="FFFFFF"/>
            <w:vAlign w:val="center"/>
          </w:tcPr>
          <w:p w:rsidR="00FF584A" w:rsidRPr="00FF584A" w:rsidRDefault="00FF584A" w:rsidP="00FF584A">
            <w:pPr>
              <w:spacing w:after="283"/>
              <w:jc w:val="center"/>
              <w:rPr>
                <w:b/>
              </w:rPr>
            </w:pPr>
            <w:bookmarkStart w:id="0" w:name="TBL-2-1-3"/>
            <w:bookmarkEnd w:id="0"/>
            <w:r w:rsidRPr="00FF584A">
              <w:rPr>
                <w:b/>
              </w:rPr>
              <w:t xml:space="preserve">Version </w:t>
            </w:r>
          </w:p>
        </w:tc>
        <w:tc>
          <w:tcPr>
            <w:tcW w:w="2384" w:type="dxa"/>
            <w:tcBorders>
              <w:bottom w:val="single" w:sz="2" w:space="0" w:color="000000"/>
            </w:tcBorders>
            <w:shd w:val="clear" w:color="auto" w:fill="FFFFFF"/>
            <w:vAlign w:val="center"/>
          </w:tcPr>
          <w:p w:rsidR="00FF584A" w:rsidRPr="00FF584A" w:rsidRDefault="00FF584A" w:rsidP="00FF584A">
            <w:pPr>
              <w:spacing w:after="283"/>
              <w:jc w:val="center"/>
              <w:rPr>
                <w:b/>
              </w:rPr>
            </w:pPr>
            <w:bookmarkStart w:id="1" w:name="TBL-2-2-1"/>
            <w:bookmarkStart w:id="2" w:name="TBL-2-2-"/>
            <w:bookmarkEnd w:id="1"/>
            <w:bookmarkEnd w:id="2"/>
            <w:r w:rsidRPr="00FF584A">
              <w:rPr>
                <w:b/>
              </w:rPr>
              <w:t>Reference</w:t>
            </w:r>
          </w:p>
        </w:tc>
      </w:tr>
      <w:tr w:rsidR="00FF584A" w:rsidRPr="00FF584A" w:rsidTr="00FF584A">
        <w:tc>
          <w:tcPr>
            <w:tcW w:w="2455" w:type="dxa"/>
            <w:tcBorders>
              <w:bottom w:val="single" w:sz="2" w:space="0" w:color="000000"/>
            </w:tcBorders>
            <w:shd w:val="clear" w:color="auto" w:fill="FFFFFF"/>
            <w:vAlign w:val="center"/>
          </w:tcPr>
          <w:p w:rsidR="00FF584A" w:rsidRPr="00FF584A" w:rsidRDefault="00FF584A" w:rsidP="00FF584A">
            <w:pPr>
              <w:spacing w:after="283"/>
              <w:jc w:val="center"/>
            </w:pPr>
            <w:bookmarkStart w:id="3" w:name="TBL-2-2-2"/>
            <w:bookmarkEnd w:id="3"/>
            <w:r w:rsidRPr="00FF584A">
              <w:t xml:space="preserve">X!Tandem </w:t>
            </w:r>
          </w:p>
        </w:tc>
        <w:tc>
          <w:tcPr>
            <w:tcW w:w="4386" w:type="dxa"/>
            <w:tcBorders>
              <w:bottom w:val="single" w:sz="2" w:space="0" w:color="000000"/>
            </w:tcBorders>
            <w:shd w:val="clear" w:color="auto" w:fill="FFFFFF"/>
            <w:vAlign w:val="center"/>
          </w:tcPr>
          <w:p w:rsidR="00FF584A" w:rsidRPr="00FF584A" w:rsidRDefault="00FF584A" w:rsidP="00FF584A">
            <w:pPr>
              <w:spacing w:after="283"/>
              <w:jc w:val="center"/>
            </w:pPr>
            <w:bookmarkStart w:id="4" w:name="TBL-2-2-3"/>
            <w:bookmarkEnd w:id="4"/>
            <w:r w:rsidRPr="00FF584A">
              <w:t>X! TANDEM CYCLONE TPP (2011.12.01.1)</w:t>
            </w:r>
          </w:p>
        </w:tc>
        <w:tc>
          <w:tcPr>
            <w:tcW w:w="2384" w:type="dxa"/>
            <w:tcBorders>
              <w:bottom w:val="single" w:sz="2" w:space="0" w:color="000000"/>
            </w:tcBorders>
            <w:shd w:val="clear" w:color="auto" w:fill="FFFFFF"/>
            <w:vAlign w:val="center"/>
          </w:tcPr>
          <w:p w:rsidR="00FF584A" w:rsidRPr="00FF584A" w:rsidRDefault="00FF584A" w:rsidP="00FF584A">
            <w:pPr>
              <w:spacing w:after="283"/>
              <w:jc w:val="center"/>
            </w:pPr>
            <w:r w:rsidRPr="00FF584A">
              <w:t> [</w:t>
            </w:r>
            <w:hyperlink w:anchor="XCraig2004" w:history="1">
              <w:r w:rsidRPr="00FF584A">
                <w:rPr>
                  <w:color w:val="0000FF"/>
                  <w:u w:val="single"/>
                </w:rPr>
                <w:t>1</w:t>
              </w:r>
              <w:bookmarkStart w:id="5" w:name="TBL-2-3-"/>
              <w:bookmarkStart w:id="6" w:name="TBL-2-3-1"/>
              <w:bookmarkEnd w:id="5"/>
              <w:bookmarkEnd w:id="6"/>
            </w:hyperlink>
            <w:r w:rsidRPr="00FF584A">
              <w:t xml:space="preserve">] </w:t>
            </w:r>
          </w:p>
        </w:tc>
      </w:tr>
      <w:tr w:rsidR="00FF584A" w:rsidRPr="00FF584A" w:rsidTr="00FF584A">
        <w:tc>
          <w:tcPr>
            <w:tcW w:w="2455" w:type="dxa"/>
            <w:tcBorders>
              <w:bottom w:val="single" w:sz="2" w:space="0" w:color="000000"/>
            </w:tcBorders>
            <w:shd w:val="clear" w:color="auto" w:fill="FFFFFF"/>
            <w:vAlign w:val="center"/>
          </w:tcPr>
          <w:p w:rsidR="00FF584A" w:rsidRPr="00FF584A" w:rsidRDefault="00FF584A" w:rsidP="00FF584A">
            <w:pPr>
              <w:spacing w:after="283"/>
              <w:jc w:val="center"/>
            </w:pPr>
            <w:bookmarkStart w:id="7" w:name="TBL-2-3-2"/>
            <w:bookmarkEnd w:id="7"/>
            <w:r w:rsidRPr="00FF584A">
              <w:t xml:space="preserve">Myrimatch </w:t>
            </w:r>
          </w:p>
        </w:tc>
        <w:tc>
          <w:tcPr>
            <w:tcW w:w="4386" w:type="dxa"/>
            <w:tcBorders>
              <w:bottom w:val="single" w:sz="2" w:space="0" w:color="000000"/>
            </w:tcBorders>
            <w:shd w:val="clear" w:color="auto" w:fill="FFFFFF"/>
            <w:vAlign w:val="center"/>
          </w:tcPr>
          <w:p w:rsidR="00FF584A" w:rsidRPr="00FF584A" w:rsidRDefault="00FF584A" w:rsidP="00FF584A">
            <w:pPr>
              <w:spacing w:after="283"/>
              <w:jc w:val="center"/>
            </w:pPr>
            <w:bookmarkStart w:id="8" w:name="TBL-2-3-3"/>
            <w:bookmarkEnd w:id="8"/>
            <w:r w:rsidRPr="00FF584A">
              <w:t xml:space="preserve">MyriMatch 2.1.138 </w:t>
            </w:r>
          </w:p>
        </w:tc>
        <w:tc>
          <w:tcPr>
            <w:tcW w:w="2384" w:type="dxa"/>
            <w:tcBorders>
              <w:bottom w:val="single" w:sz="2" w:space="0" w:color="000000"/>
            </w:tcBorders>
            <w:shd w:val="clear" w:color="auto" w:fill="FFFFFF"/>
            <w:vAlign w:val="center"/>
          </w:tcPr>
          <w:p w:rsidR="00FF584A" w:rsidRPr="00FF584A" w:rsidRDefault="00FF584A" w:rsidP="00FF584A">
            <w:pPr>
              <w:spacing w:after="283"/>
              <w:jc w:val="center"/>
            </w:pPr>
            <w:r w:rsidRPr="00FF584A">
              <w:t> [</w:t>
            </w:r>
            <w:hyperlink w:anchor="XTabb2007" w:history="1">
              <w:r w:rsidRPr="00FF584A">
                <w:rPr>
                  <w:color w:val="0000FF"/>
                  <w:u w:val="single"/>
                </w:rPr>
                <w:t>2</w:t>
              </w:r>
              <w:bookmarkStart w:id="9" w:name="TBL-2-4-1"/>
              <w:bookmarkStart w:id="10" w:name="TBL-2-4-"/>
              <w:bookmarkEnd w:id="9"/>
              <w:bookmarkEnd w:id="10"/>
            </w:hyperlink>
            <w:r w:rsidRPr="00FF584A">
              <w:t xml:space="preserve">] </w:t>
            </w:r>
          </w:p>
        </w:tc>
      </w:tr>
      <w:tr w:rsidR="00FF584A" w:rsidRPr="00FF584A" w:rsidTr="00FF584A">
        <w:tc>
          <w:tcPr>
            <w:tcW w:w="2455" w:type="dxa"/>
            <w:tcBorders>
              <w:bottom w:val="single" w:sz="2" w:space="0" w:color="000000"/>
            </w:tcBorders>
            <w:shd w:val="clear" w:color="auto" w:fill="FFFFFF"/>
            <w:vAlign w:val="center"/>
          </w:tcPr>
          <w:p w:rsidR="00FF584A" w:rsidRPr="00FF584A" w:rsidRDefault="00FF584A" w:rsidP="00FF584A">
            <w:pPr>
              <w:spacing w:after="283"/>
              <w:jc w:val="center"/>
            </w:pPr>
            <w:bookmarkStart w:id="11" w:name="TBL-2-4-2"/>
            <w:bookmarkEnd w:id="11"/>
            <w:r w:rsidRPr="00FF584A">
              <w:t xml:space="preserve">Comet </w:t>
            </w:r>
          </w:p>
        </w:tc>
        <w:tc>
          <w:tcPr>
            <w:tcW w:w="4386" w:type="dxa"/>
            <w:tcBorders>
              <w:bottom w:val="single" w:sz="2" w:space="0" w:color="000000"/>
            </w:tcBorders>
            <w:shd w:val="clear" w:color="auto" w:fill="FFFFFF"/>
            <w:vAlign w:val="center"/>
          </w:tcPr>
          <w:p w:rsidR="00FF584A" w:rsidRPr="00FF584A" w:rsidRDefault="00FF584A" w:rsidP="00FF584A">
            <w:pPr>
              <w:spacing w:after="283"/>
              <w:jc w:val="center"/>
            </w:pPr>
            <w:bookmarkStart w:id="12" w:name="TBL-2-4-3"/>
            <w:bookmarkEnd w:id="12"/>
            <w:r w:rsidRPr="00FF584A">
              <w:t xml:space="preserve">Comet version ”2013.02 rev. 0” </w:t>
            </w:r>
          </w:p>
        </w:tc>
        <w:tc>
          <w:tcPr>
            <w:tcW w:w="2384" w:type="dxa"/>
            <w:tcBorders>
              <w:bottom w:val="single" w:sz="2" w:space="0" w:color="000000"/>
            </w:tcBorders>
            <w:shd w:val="clear" w:color="auto" w:fill="FFFFFF"/>
            <w:vAlign w:val="center"/>
          </w:tcPr>
          <w:p w:rsidR="00FF584A" w:rsidRPr="00FF584A" w:rsidRDefault="00FF584A" w:rsidP="00FF584A">
            <w:pPr>
              <w:spacing w:after="283"/>
              <w:jc w:val="center"/>
            </w:pPr>
            <w:r w:rsidRPr="00FF584A">
              <w:t> [</w:t>
            </w:r>
            <w:hyperlink w:anchor="XEng2013" w:history="1">
              <w:r w:rsidRPr="00FF584A">
                <w:rPr>
                  <w:color w:val="0000FF"/>
                  <w:u w:val="single"/>
                </w:rPr>
                <w:t>4</w:t>
              </w:r>
              <w:bookmarkStart w:id="13" w:name="TBL-2-5-1"/>
              <w:bookmarkStart w:id="14" w:name="TBL-2-5-"/>
              <w:bookmarkEnd w:id="13"/>
              <w:bookmarkEnd w:id="14"/>
            </w:hyperlink>
            <w:r w:rsidRPr="00FF584A">
              <w:t xml:space="preserve">] </w:t>
            </w:r>
          </w:p>
        </w:tc>
      </w:tr>
      <w:tr w:rsidR="00FF584A" w:rsidRPr="00FF584A" w:rsidTr="00FF584A">
        <w:tc>
          <w:tcPr>
            <w:tcW w:w="2455" w:type="dxa"/>
            <w:tcBorders>
              <w:bottom w:val="single" w:sz="2" w:space="0" w:color="000000"/>
            </w:tcBorders>
            <w:shd w:val="clear" w:color="auto" w:fill="FFFFFF"/>
            <w:vAlign w:val="center"/>
          </w:tcPr>
          <w:p w:rsidR="00FF584A" w:rsidRPr="00FF584A" w:rsidRDefault="00FF584A" w:rsidP="00FF584A">
            <w:pPr>
              <w:spacing w:after="283"/>
              <w:jc w:val="center"/>
            </w:pPr>
            <w:bookmarkStart w:id="15" w:name="TBL-2-5-2"/>
            <w:bookmarkEnd w:id="15"/>
            <w:r w:rsidRPr="00FF584A">
              <w:t xml:space="preserve">MS-GF+ </w:t>
            </w:r>
          </w:p>
        </w:tc>
        <w:tc>
          <w:tcPr>
            <w:tcW w:w="4386" w:type="dxa"/>
            <w:tcBorders>
              <w:bottom w:val="single" w:sz="2" w:space="0" w:color="000000"/>
            </w:tcBorders>
            <w:shd w:val="clear" w:color="auto" w:fill="FFFFFF"/>
            <w:vAlign w:val="center"/>
          </w:tcPr>
          <w:p w:rsidR="00FF584A" w:rsidRPr="00FF584A" w:rsidRDefault="00FF584A" w:rsidP="00FF584A">
            <w:pPr>
              <w:spacing w:after="283"/>
              <w:jc w:val="center"/>
            </w:pPr>
            <w:bookmarkStart w:id="16" w:name="TBL-2-5-3"/>
            <w:bookmarkEnd w:id="16"/>
            <w:r w:rsidRPr="00FF584A">
              <w:t xml:space="preserve">v1.0 (v8299) </w:t>
            </w:r>
          </w:p>
        </w:tc>
        <w:tc>
          <w:tcPr>
            <w:tcW w:w="2384" w:type="dxa"/>
            <w:tcBorders>
              <w:bottom w:val="single" w:sz="2" w:space="0" w:color="000000"/>
            </w:tcBorders>
            <w:shd w:val="clear" w:color="auto" w:fill="FFFFFF"/>
            <w:vAlign w:val="center"/>
          </w:tcPr>
          <w:p w:rsidR="00FF584A" w:rsidRPr="00FF584A" w:rsidRDefault="00FF584A" w:rsidP="00FF584A">
            <w:pPr>
              <w:spacing w:after="283"/>
              <w:jc w:val="center"/>
            </w:pPr>
            <w:r w:rsidRPr="00FF584A">
              <w:t> [</w:t>
            </w:r>
            <w:hyperlink w:anchor="XKim2010" w:history="1">
              <w:r w:rsidRPr="00FF584A">
                <w:rPr>
                  <w:color w:val="0000FF"/>
                  <w:u w:val="single"/>
                </w:rPr>
                <w:t>7</w:t>
              </w:r>
              <w:bookmarkStart w:id="17" w:name="TBL-2-6-1"/>
              <w:bookmarkStart w:id="18" w:name="TBL-2-6-"/>
              <w:bookmarkEnd w:id="17"/>
              <w:bookmarkEnd w:id="18"/>
            </w:hyperlink>
            <w:r w:rsidRPr="00FF584A">
              <w:t xml:space="preserve">] </w:t>
            </w:r>
          </w:p>
        </w:tc>
      </w:tr>
      <w:tr w:rsidR="00FF584A" w:rsidRPr="00FF584A" w:rsidTr="00FF584A">
        <w:tc>
          <w:tcPr>
            <w:tcW w:w="2455" w:type="dxa"/>
            <w:tcBorders>
              <w:bottom w:val="single" w:sz="2" w:space="0" w:color="000000"/>
            </w:tcBorders>
            <w:shd w:val="clear" w:color="auto" w:fill="FFFFFF"/>
            <w:vAlign w:val="center"/>
          </w:tcPr>
          <w:p w:rsidR="00FF584A" w:rsidRPr="00FF584A" w:rsidRDefault="00FF584A" w:rsidP="00FF584A">
            <w:pPr>
              <w:spacing w:after="283"/>
              <w:jc w:val="center"/>
              <w:rPr>
                <w:lang w:val="en-US"/>
              </w:rPr>
            </w:pPr>
            <w:bookmarkStart w:id="19" w:name="TBL-2-6-2"/>
            <w:bookmarkEnd w:id="19"/>
            <w:r w:rsidRPr="00FF584A">
              <w:t xml:space="preserve">SpectraST </w:t>
            </w:r>
          </w:p>
        </w:tc>
        <w:tc>
          <w:tcPr>
            <w:tcW w:w="4386" w:type="dxa"/>
            <w:tcBorders>
              <w:bottom w:val="single" w:sz="2" w:space="0" w:color="000000"/>
            </w:tcBorders>
            <w:shd w:val="clear" w:color="auto" w:fill="FFFFFF"/>
            <w:vAlign w:val="center"/>
          </w:tcPr>
          <w:p w:rsidR="00FF584A" w:rsidRPr="00FF584A" w:rsidRDefault="00FF584A" w:rsidP="00FF584A">
            <w:pPr>
              <w:spacing w:after="283"/>
              <w:jc w:val="center"/>
              <w:rPr>
                <w:lang w:val="en-US"/>
              </w:rPr>
            </w:pPr>
            <w:bookmarkStart w:id="20" w:name="TBL-2-6-3"/>
            <w:bookmarkEnd w:id="20"/>
            <w:r w:rsidRPr="00FF584A">
              <w:rPr>
                <w:lang w:val="en-US"/>
              </w:rPr>
              <w:t xml:space="preserve">V 4.0, TPP v4.6 OCCUPY rev 3 </w:t>
            </w:r>
          </w:p>
        </w:tc>
        <w:tc>
          <w:tcPr>
            <w:tcW w:w="2384" w:type="dxa"/>
            <w:tcBorders>
              <w:bottom w:val="single" w:sz="2" w:space="0" w:color="000000"/>
            </w:tcBorders>
            <w:shd w:val="clear" w:color="auto" w:fill="FFFFFF"/>
            <w:vAlign w:val="center"/>
          </w:tcPr>
          <w:p w:rsidR="00FF584A" w:rsidRPr="00FF584A" w:rsidRDefault="00FF584A" w:rsidP="00FF584A">
            <w:pPr>
              <w:spacing w:after="283"/>
              <w:jc w:val="center"/>
            </w:pPr>
            <w:r w:rsidRPr="00FF584A">
              <w:rPr>
                <w:lang w:val="en-US"/>
              </w:rPr>
              <w:t> </w:t>
            </w:r>
            <w:r w:rsidRPr="00FF584A">
              <w:t>[</w:t>
            </w:r>
            <w:r w:rsidRPr="00FF584A">
              <w:fldChar w:fldCharType="begin"/>
            </w:r>
            <w:r w:rsidRPr="00FF584A">
              <w:instrText xml:space="preserve"> HYPERLINK  \l "XLam2007"</w:instrText>
            </w:r>
            <w:r w:rsidRPr="00FF584A">
              <w:fldChar w:fldCharType="separate"/>
            </w:r>
            <w:r w:rsidRPr="00FF584A">
              <w:rPr>
                <w:color w:val="0000FF"/>
                <w:u w:val="single"/>
              </w:rPr>
              <w:t>6</w:t>
            </w:r>
            <w:bookmarkStart w:id="21" w:name="TBL-2-7-1"/>
            <w:bookmarkStart w:id="22" w:name="TBL-2-7-"/>
            <w:bookmarkEnd w:id="21"/>
            <w:bookmarkEnd w:id="22"/>
            <w:r w:rsidRPr="00FF584A">
              <w:fldChar w:fldCharType="end"/>
            </w:r>
            <w:r w:rsidRPr="00FF584A">
              <w:t xml:space="preserve">] </w:t>
            </w:r>
          </w:p>
        </w:tc>
      </w:tr>
      <w:tr w:rsidR="00FF584A" w:rsidRPr="00FF584A" w:rsidTr="00FF584A">
        <w:trPr>
          <w:trHeight w:val="430"/>
        </w:trPr>
        <w:tc>
          <w:tcPr>
            <w:tcW w:w="2455" w:type="dxa"/>
            <w:tcBorders>
              <w:bottom w:val="single" w:sz="2" w:space="0" w:color="000000"/>
            </w:tcBorders>
            <w:shd w:val="clear" w:color="auto" w:fill="FFFFFF"/>
            <w:vAlign w:val="center"/>
          </w:tcPr>
          <w:p w:rsidR="00FF584A" w:rsidRPr="00FF584A" w:rsidRDefault="00FF584A" w:rsidP="00FF584A">
            <w:pPr>
              <w:spacing w:after="0"/>
              <w:jc w:val="center"/>
              <w:rPr>
                <w:lang w:val="en-US"/>
              </w:rPr>
            </w:pPr>
            <w:bookmarkStart w:id="23" w:name="TBL-2-7-2"/>
            <w:bookmarkEnd w:id="23"/>
            <w:r w:rsidRPr="00FF584A">
              <w:rPr>
                <w:lang w:val="en-US"/>
              </w:rPr>
              <w:t>TPP base (</w:t>
            </w:r>
            <w:proofErr w:type="spellStart"/>
            <w:r w:rsidRPr="00FF584A">
              <w:rPr>
                <w:lang w:val="en-US"/>
              </w:rPr>
              <w:t>PeptideProphet</w:t>
            </w:r>
            <w:proofErr w:type="spellEnd"/>
            <w:r w:rsidRPr="00FF584A">
              <w:rPr>
                <w:lang w:val="en-US"/>
              </w:rPr>
              <w:t xml:space="preserve">, </w:t>
            </w:r>
            <w:proofErr w:type="spellStart"/>
            <w:r w:rsidRPr="00FF584A">
              <w:rPr>
                <w:lang w:val="en-US"/>
              </w:rPr>
              <w:t>ProteinProphet</w:t>
            </w:r>
            <w:proofErr w:type="spellEnd"/>
            <w:r w:rsidRPr="00FF584A">
              <w:rPr>
                <w:lang w:val="en-US"/>
              </w:rPr>
              <w:t xml:space="preserve">, </w:t>
            </w:r>
            <w:proofErr w:type="spellStart"/>
            <w:r w:rsidRPr="00FF584A">
              <w:rPr>
                <w:lang w:val="en-US"/>
              </w:rPr>
              <w:t>iProphet</w:t>
            </w:r>
            <w:proofErr w:type="spellEnd"/>
            <w:r w:rsidRPr="00FF584A">
              <w:rPr>
                <w:lang w:val="en-US"/>
              </w:rPr>
              <w:t xml:space="preserve">) </w:t>
            </w:r>
          </w:p>
        </w:tc>
        <w:tc>
          <w:tcPr>
            <w:tcW w:w="4386" w:type="dxa"/>
            <w:tcBorders>
              <w:bottom w:val="single" w:sz="2" w:space="0" w:color="000000"/>
            </w:tcBorders>
            <w:shd w:val="clear" w:color="auto" w:fill="FFFFFF"/>
            <w:vAlign w:val="center"/>
          </w:tcPr>
          <w:p w:rsidR="00FF584A" w:rsidRPr="00FF584A" w:rsidRDefault="00FF584A" w:rsidP="00FF584A">
            <w:pPr>
              <w:spacing w:after="283"/>
              <w:jc w:val="center"/>
            </w:pPr>
            <w:bookmarkStart w:id="24" w:name="TBL-2-7-3"/>
            <w:bookmarkEnd w:id="24"/>
            <w:r w:rsidRPr="00FF584A">
              <w:t xml:space="preserve">TPP v4.6 OCCUPY rev 3 </w:t>
            </w:r>
          </w:p>
        </w:tc>
        <w:tc>
          <w:tcPr>
            <w:tcW w:w="2384" w:type="dxa"/>
            <w:tcBorders>
              <w:bottom w:val="single" w:sz="2" w:space="0" w:color="000000"/>
            </w:tcBorders>
            <w:shd w:val="clear" w:color="auto" w:fill="FFFFFF"/>
            <w:vAlign w:val="center"/>
          </w:tcPr>
          <w:p w:rsidR="00FF584A" w:rsidRPr="00FF584A" w:rsidRDefault="00FF584A" w:rsidP="00FF584A">
            <w:pPr>
              <w:spacing w:after="283"/>
              <w:jc w:val="center"/>
            </w:pPr>
            <w:r w:rsidRPr="00FF584A">
              <w:t> [</w:t>
            </w:r>
            <w:r w:rsidRPr="00FF584A">
              <w:rPr>
                <w:color w:val="0000FF"/>
                <w:u w:val="single"/>
              </w:rPr>
              <w:t>1</w:t>
            </w:r>
            <w:bookmarkStart w:id="25" w:name="TBL-2-8-1"/>
            <w:bookmarkStart w:id="26" w:name="TBL-2-8-"/>
            <w:bookmarkEnd w:id="25"/>
            <w:bookmarkEnd w:id="26"/>
            <w:r w:rsidRPr="00FF584A">
              <w:rPr>
                <w:color w:val="0000FF"/>
                <w:u w:val="single"/>
              </w:rPr>
              <w:t>6</w:t>
            </w:r>
            <w:r w:rsidRPr="00FF584A">
              <w:t xml:space="preserve">] </w:t>
            </w:r>
          </w:p>
        </w:tc>
      </w:tr>
    </w:tbl>
    <w:p w:rsidR="003316BE" w:rsidRPr="002C3B92" w:rsidRDefault="00FF584A" w:rsidP="003316BE">
      <w:pPr>
        <w:pStyle w:val="TextBodynoindent"/>
        <w:rPr>
          <w:rFonts w:cs="Times New Roman"/>
          <w:b/>
          <w:sz w:val="22"/>
          <w:szCs w:val="22"/>
          <w:lang w:val="en-US"/>
        </w:rPr>
      </w:pPr>
      <w:r w:rsidRPr="002C3B92">
        <w:rPr>
          <w:rFonts w:cs="Times New Roman"/>
          <w:b/>
          <w:sz w:val="22"/>
          <w:szCs w:val="22"/>
          <w:lang w:val="en-US"/>
        </w:rPr>
        <w:t>Table S1 Software versions used for example tasks.</w:t>
      </w:r>
    </w:p>
    <w:p w:rsidR="003316BE" w:rsidRDefault="00565055">
      <w:pPr>
        <w:rPr>
          <w:lang w:val="en-US"/>
        </w:rPr>
      </w:pPr>
      <w:r>
        <w:rPr>
          <w:lang w:val="en-US"/>
        </w:rPr>
        <w:t xml:space="preserve">The search engine output shows clearly that each search engine matches a subset of unique spectra, often corresponding to a set of unique peptides (Fig. </w:t>
      </w:r>
      <w:r w:rsidR="003316BE">
        <w:rPr>
          <w:rStyle w:val="Hyperlink"/>
          <w:lang w:val="en-US"/>
        </w:rPr>
        <w:t>S1a</w:t>
      </w:r>
      <w:r>
        <w:rPr>
          <w:lang w:val="en-US"/>
        </w:rPr>
        <w:t xml:space="preserve">). For example, MS-GF+ matches 883 peptides not found by any other search engine (Fig. </w:t>
      </w:r>
      <w:r w:rsidR="003316BE">
        <w:rPr>
          <w:rStyle w:val="Hyperlink"/>
          <w:lang w:val="en-US"/>
        </w:rPr>
        <w:t>S1</w:t>
      </w:r>
      <w:r>
        <w:rPr>
          <w:rStyle w:val="Hyperlink"/>
          <w:lang w:val="en-US"/>
        </w:rPr>
        <w:t>a</w:t>
      </w:r>
      <w:r>
        <w:rPr>
          <w:lang w:val="en-US"/>
        </w:rPr>
        <w:t xml:space="preserve">). Other search engines have various degrees of overlap, but all match a significant amount of unique stripped peptide sequences. When looking at the PSM level, the differences are even more pronounced, with only 1278 PSMs identified by all search engines out of over 13000 in total (Fig. </w:t>
      </w:r>
      <w:r w:rsidR="003316BE">
        <w:rPr>
          <w:rStyle w:val="Hyperlink"/>
          <w:lang w:val="en-US"/>
        </w:rPr>
        <w:t>S1</w:t>
      </w:r>
      <w:r>
        <w:rPr>
          <w:rStyle w:val="Hyperlink"/>
          <w:lang w:val="en-US"/>
        </w:rPr>
        <w:t>b</w:t>
      </w:r>
      <w:r>
        <w:rPr>
          <w:lang w:val="en-US"/>
        </w:rPr>
        <w:t xml:space="preserve">). It should be noted that results are dependent on the data and settings used. Because of this, any result should be seen as a single case study rather than a generalization of abilities. </w:t>
      </w:r>
    </w:p>
    <w:p w:rsidR="002C3B92" w:rsidRDefault="002C3B92">
      <w:pPr>
        <w:rPr>
          <w:lang w:val="en-US"/>
        </w:rPr>
      </w:pPr>
      <w:r>
        <w:rPr>
          <w:noProof/>
          <w:lang w:eastAsia="sv-SE" w:bidi="ar-SA"/>
        </w:rPr>
        <w:drawing>
          <wp:inline distT="0" distB="0" distL="0" distR="0">
            <wp:extent cx="4429496" cy="216094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tif"/>
                    <pic:cNvPicPr/>
                  </pic:nvPicPr>
                  <pic:blipFill rotWithShape="1">
                    <a:blip r:embed="rId8" cstate="print">
                      <a:extLst>
                        <a:ext uri="{28A0092B-C50C-407E-A947-70E740481C1C}">
                          <a14:useLocalDpi xmlns:a14="http://schemas.microsoft.com/office/drawing/2010/main" val="0"/>
                        </a:ext>
                      </a:extLst>
                    </a:blip>
                    <a:srcRect t="26658"/>
                    <a:stretch/>
                  </pic:blipFill>
                  <pic:spPr bwMode="auto">
                    <a:xfrm>
                      <a:off x="0" y="0"/>
                      <a:ext cx="4433076" cy="2162696"/>
                    </a:xfrm>
                    <a:prstGeom prst="rect">
                      <a:avLst/>
                    </a:prstGeom>
                    <a:ln>
                      <a:noFill/>
                    </a:ln>
                    <a:extLst>
                      <a:ext uri="{53640926-AAD7-44D8-BBD7-CCE9431645EC}">
                        <a14:shadowObscured xmlns:a14="http://schemas.microsoft.com/office/drawing/2010/main"/>
                      </a:ext>
                    </a:extLst>
                  </pic:spPr>
                </pic:pic>
              </a:graphicData>
            </a:graphic>
          </wp:inline>
        </w:drawing>
      </w:r>
    </w:p>
    <w:p w:rsidR="002C3B92" w:rsidRDefault="00FF584A" w:rsidP="002C3B92">
      <w:pPr>
        <w:pStyle w:val="TextBodynoindent"/>
        <w:rPr>
          <w:rFonts w:cs="Times New Roman"/>
          <w:sz w:val="22"/>
          <w:szCs w:val="22"/>
          <w:lang w:val="en-US"/>
        </w:rPr>
      </w:pPr>
      <w:r w:rsidRPr="002C3B92">
        <w:rPr>
          <w:rFonts w:cs="Times New Roman"/>
          <w:b/>
          <w:sz w:val="22"/>
          <w:szCs w:val="22"/>
          <w:lang w:val="en-US"/>
        </w:rPr>
        <w:t>Figure S1</w:t>
      </w:r>
      <w:r w:rsidRPr="002C3B92">
        <w:rPr>
          <w:rFonts w:cs="Times New Roman"/>
          <w:sz w:val="22"/>
          <w:szCs w:val="22"/>
          <w:lang w:val="en-US"/>
        </w:rPr>
        <w:t xml:space="preserve"> </w:t>
      </w:r>
      <w:r w:rsidRPr="002C3B92">
        <w:rPr>
          <w:rFonts w:cs="Times New Roman"/>
          <w:b/>
          <w:sz w:val="22"/>
          <w:szCs w:val="22"/>
          <w:lang w:val="en-US"/>
        </w:rPr>
        <w:t xml:space="preserve">Output of the example workflow. </w:t>
      </w:r>
      <w:r w:rsidRPr="002C3B92">
        <w:rPr>
          <w:rFonts w:cs="Times New Roman"/>
          <w:sz w:val="22"/>
          <w:szCs w:val="22"/>
          <w:lang w:val="en-US"/>
        </w:rPr>
        <w:t xml:space="preserve">a) Number of identified peptide sequences by each search engine; while many peptides are common, each search engine provides a unique set of identified peptides. b) Equivalent output as in a), but for PSMs; the figure highlights matched spectra rather than peptide sequences. </w:t>
      </w:r>
    </w:p>
    <w:p w:rsidR="00DF59E5" w:rsidRPr="002C3B92" w:rsidRDefault="00565055" w:rsidP="002C3B92">
      <w:pPr>
        <w:pStyle w:val="TextBodynoindent"/>
        <w:rPr>
          <w:rFonts w:cs="Times New Roman"/>
          <w:sz w:val="22"/>
          <w:szCs w:val="22"/>
          <w:lang w:val="en-US"/>
        </w:rPr>
      </w:pPr>
      <w:r>
        <w:rPr>
          <w:lang w:val="en-US"/>
        </w:rPr>
        <w:lastRenderedPageBreak/>
        <w:t xml:space="preserve">The best search engine in terms of PSM and peptide matches was MS-GF+, as judged by comparison with the </w:t>
      </w:r>
      <w:proofErr w:type="spellStart"/>
      <w:r>
        <w:rPr>
          <w:lang w:val="en-US"/>
        </w:rPr>
        <w:t>iProphet</w:t>
      </w:r>
      <w:proofErr w:type="spellEnd"/>
      <w:r>
        <w:rPr>
          <w:lang w:val="en-US"/>
        </w:rPr>
        <w:t xml:space="preserve"> combined output of all search engines plus Spectral Search (Fig</w:t>
      </w:r>
      <w:r w:rsidR="00AB0961">
        <w:rPr>
          <w:lang w:val="en-US"/>
        </w:rPr>
        <w:t>.</w:t>
      </w:r>
      <w:bookmarkStart w:id="27" w:name="_GoBack"/>
      <w:bookmarkEnd w:id="27"/>
      <w:r>
        <w:rPr>
          <w:lang w:val="en-US"/>
        </w:rPr>
        <w:t xml:space="preserve"> </w:t>
      </w:r>
      <w:r w:rsidR="003316BE">
        <w:rPr>
          <w:rStyle w:val="Hyperlink"/>
          <w:lang w:val="en-US"/>
        </w:rPr>
        <w:t>S2</w:t>
      </w:r>
      <w:r>
        <w:rPr>
          <w:rStyle w:val="Hyperlink"/>
          <w:lang w:val="en-US"/>
        </w:rPr>
        <w:t>)</w:t>
      </w:r>
      <w:r>
        <w:rPr>
          <w:lang w:val="en-US"/>
        </w:rPr>
        <w:t xml:space="preserve">. Combining search engine output boosted the number of identified PSMs passing the quality threshold from 8655 for MS-GF+ to 13029 (Table </w:t>
      </w:r>
      <w:r w:rsidRPr="003316BE">
        <w:rPr>
          <w:rStyle w:val="Hyperlink"/>
          <w:lang w:val="en-US"/>
        </w:rPr>
        <w:t>1</w:t>
      </w:r>
      <w:r w:rsidR="003316BE" w:rsidRPr="003316BE">
        <w:rPr>
          <w:rStyle w:val="Hyperlink"/>
          <w:color w:val="auto"/>
          <w:u w:val="none"/>
          <w:lang w:val="en-US"/>
        </w:rPr>
        <w:t>, main text</w:t>
      </w:r>
      <w:r>
        <w:rPr>
          <w:lang w:val="en-US"/>
        </w:rPr>
        <w:t xml:space="preserve">). In this case, the inclusion of spectral search modestly boosted the PSM number to 13232, </w:t>
      </w:r>
      <w:proofErr w:type="gramStart"/>
      <w:r>
        <w:rPr>
          <w:lang w:val="en-US"/>
        </w:rPr>
        <w:t>matching  3501</w:t>
      </w:r>
      <w:proofErr w:type="gramEnd"/>
      <w:r>
        <w:rPr>
          <w:lang w:val="en-US"/>
        </w:rPr>
        <w:t xml:space="preserve"> unique  identified peptides (Table </w:t>
      </w:r>
      <w:r>
        <w:rPr>
          <w:rStyle w:val="Hyperlink"/>
          <w:lang w:val="en-US"/>
        </w:rPr>
        <w:t>1</w:t>
      </w:r>
      <w:r w:rsidR="003316BE" w:rsidRPr="003316BE">
        <w:rPr>
          <w:rStyle w:val="Hyperlink"/>
          <w:color w:val="auto"/>
          <w:u w:val="none"/>
          <w:lang w:val="en-US"/>
        </w:rPr>
        <w:t>, main text</w:t>
      </w:r>
      <w:r w:rsidRPr="003316BE">
        <w:rPr>
          <w:rStyle w:val="Hyperlink"/>
          <w:color w:val="auto"/>
          <w:u w:val="none"/>
          <w:lang w:val="en-US"/>
        </w:rPr>
        <w:t>)</w:t>
      </w:r>
      <w:r w:rsidRPr="003316BE">
        <w:rPr>
          <w:lang w:val="en-US"/>
        </w:rPr>
        <w:t>.</w:t>
      </w:r>
    </w:p>
    <w:p w:rsidR="003316BE" w:rsidRDefault="003316BE">
      <w:pPr>
        <w:rPr>
          <w:lang w:val="en-US"/>
        </w:rPr>
      </w:pPr>
    </w:p>
    <w:p w:rsidR="003316BE" w:rsidRDefault="003316BE">
      <w:pPr>
        <w:rPr>
          <w:lang w:val="en-US"/>
        </w:rPr>
      </w:pPr>
    </w:p>
    <w:p w:rsidR="003316BE" w:rsidRDefault="002C3B92">
      <w:pPr>
        <w:rPr>
          <w:lang w:val="en-US"/>
        </w:rPr>
      </w:pPr>
      <w:r>
        <w:rPr>
          <w:noProof/>
          <w:lang w:eastAsia="sv-SE" w:bidi="ar-SA"/>
        </w:rPr>
        <w:drawing>
          <wp:inline distT="0" distB="0" distL="0" distR="0">
            <wp:extent cx="4238409" cy="2357252"/>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tif"/>
                    <pic:cNvPicPr/>
                  </pic:nvPicPr>
                  <pic:blipFill rotWithShape="1">
                    <a:blip r:embed="rId9" cstate="print">
                      <a:extLst>
                        <a:ext uri="{28A0092B-C50C-407E-A947-70E740481C1C}">
                          <a14:useLocalDpi xmlns:a14="http://schemas.microsoft.com/office/drawing/2010/main" val="0"/>
                        </a:ext>
                      </a:extLst>
                    </a:blip>
                    <a:srcRect t="30228"/>
                    <a:stretch/>
                  </pic:blipFill>
                  <pic:spPr bwMode="auto">
                    <a:xfrm>
                      <a:off x="0" y="0"/>
                      <a:ext cx="4236720" cy="2356313"/>
                    </a:xfrm>
                    <a:prstGeom prst="rect">
                      <a:avLst/>
                    </a:prstGeom>
                    <a:ln>
                      <a:noFill/>
                    </a:ln>
                    <a:extLst>
                      <a:ext uri="{53640926-AAD7-44D8-BBD7-CCE9431645EC}">
                        <a14:shadowObscured xmlns:a14="http://schemas.microsoft.com/office/drawing/2010/main"/>
                      </a:ext>
                    </a:extLst>
                  </pic:spPr>
                </pic:pic>
              </a:graphicData>
            </a:graphic>
          </wp:inline>
        </w:drawing>
      </w:r>
    </w:p>
    <w:p w:rsidR="002C3B92" w:rsidRPr="002C3B92" w:rsidRDefault="002C3B92">
      <w:pPr>
        <w:rPr>
          <w:lang w:val="en-US"/>
        </w:rPr>
      </w:pPr>
    </w:p>
    <w:p w:rsidR="00FF584A" w:rsidRPr="002C3B92" w:rsidRDefault="00FF584A" w:rsidP="00FF584A">
      <w:pPr>
        <w:spacing w:after="0"/>
        <w:rPr>
          <w:rFonts w:cs="Times New Roman"/>
          <w:sz w:val="22"/>
          <w:szCs w:val="22"/>
          <w:lang w:val="en-US"/>
        </w:rPr>
      </w:pPr>
      <w:r w:rsidRPr="002C3B92">
        <w:rPr>
          <w:rFonts w:cs="Times New Roman"/>
          <w:b/>
          <w:sz w:val="22"/>
          <w:szCs w:val="22"/>
          <w:lang w:val="en-US"/>
        </w:rPr>
        <w:t xml:space="preserve">Figure S2 Output of the combined workflow. </w:t>
      </w:r>
      <w:proofErr w:type="gramStart"/>
      <w:r w:rsidRPr="002C3B92">
        <w:rPr>
          <w:rFonts w:cs="Times New Roman"/>
          <w:sz w:val="22"/>
          <w:szCs w:val="22"/>
          <w:lang w:val="en-US"/>
        </w:rPr>
        <w:t>Venn diagrams showing the extent of overlap between different combinations of search engines.</w:t>
      </w:r>
      <w:proofErr w:type="gramEnd"/>
      <w:r w:rsidRPr="002C3B92">
        <w:rPr>
          <w:rFonts w:cs="Times New Roman"/>
          <w:sz w:val="22"/>
          <w:szCs w:val="22"/>
          <w:lang w:val="en-US"/>
        </w:rPr>
        <w:t xml:space="preserve"> a) </w:t>
      </w:r>
      <w:proofErr w:type="gramStart"/>
      <w:r w:rsidRPr="002C3B92">
        <w:rPr>
          <w:rFonts w:cs="Times New Roman"/>
          <w:sz w:val="22"/>
          <w:szCs w:val="22"/>
          <w:lang w:val="en-US"/>
        </w:rPr>
        <w:t>and</w:t>
      </w:r>
      <w:proofErr w:type="gramEnd"/>
      <w:r w:rsidRPr="002C3B92">
        <w:rPr>
          <w:rFonts w:cs="Times New Roman"/>
          <w:sz w:val="22"/>
          <w:szCs w:val="22"/>
          <w:lang w:val="en-US"/>
        </w:rPr>
        <w:t xml:space="preserve"> b) represent overlap of unique identified peptide sequences and PSMs, respectively. Note that </w:t>
      </w:r>
      <w:proofErr w:type="spellStart"/>
      <w:r w:rsidRPr="002C3B92">
        <w:rPr>
          <w:rFonts w:cs="Times New Roman"/>
          <w:sz w:val="22"/>
          <w:szCs w:val="22"/>
          <w:lang w:val="en-US"/>
        </w:rPr>
        <w:t>iProphet</w:t>
      </w:r>
      <w:proofErr w:type="spellEnd"/>
      <w:r w:rsidRPr="002C3B92">
        <w:rPr>
          <w:rFonts w:cs="Times New Roman"/>
          <w:sz w:val="22"/>
          <w:szCs w:val="22"/>
          <w:lang w:val="en-US"/>
        </w:rPr>
        <w:t xml:space="preserve"> filters out low-scoring PSMs and peptides. </w:t>
      </w:r>
    </w:p>
    <w:p w:rsidR="00FF584A" w:rsidRPr="002C3B92" w:rsidRDefault="00FF584A">
      <w:pPr>
        <w:rPr>
          <w:rFonts w:cs="Times New Roman"/>
          <w:sz w:val="22"/>
          <w:szCs w:val="22"/>
          <w:lang w:val="en-US"/>
        </w:rPr>
      </w:pPr>
    </w:p>
    <w:p w:rsidR="00FF584A" w:rsidRPr="00565055" w:rsidRDefault="00FF584A">
      <w:pPr>
        <w:rPr>
          <w:lang w:val="en-US"/>
        </w:rPr>
      </w:pPr>
    </w:p>
    <w:sectPr w:rsidR="00FF584A" w:rsidRPr="0056505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EEF" w:rsidRDefault="00C10EEF" w:rsidP="00C10EEF">
      <w:pPr>
        <w:spacing w:after="0" w:line="240" w:lineRule="auto"/>
      </w:pPr>
      <w:r>
        <w:separator/>
      </w:r>
    </w:p>
  </w:endnote>
  <w:endnote w:type="continuationSeparator" w:id="0">
    <w:p w:rsidR="00C10EEF" w:rsidRDefault="00C10EEF" w:rsidP="00C10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roid Sans Fallback">
    <w:altName w:val="Times New Roman"/>
    <w:charset w:val="01"/>
    <w:family w:val="auto"/>
    <w:pitch w:val="variable"/>
  </w:font>
  <w:font w:name="Droid Sans Devanagari">
    <w:altName w:val="Times New Roman"/>
    <w:charset w:val="01"/>
    <w:family w:val="auto"/>
    <w:pitch w:val="variable"/>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26387"/>
      <w:docPartObj>
        <w:docPartGallery w:val="Page Numbers (Bottom of Page)"/>
        <w:docPartUnique/>
      </w:docPartObj>
    </w:sdtPr>
    <w:sdtEndPr>
      <w:rPr>
        <w:noProof/>
      </w:rPr>
    </w:sdtEndPr>
    <w:sdtContent>
      <w:p w:rsidR="00C10EEF" w:rsidRDefault="00C10EEF">
        <w:pPr>
          <w:pStyle w:val="Footer"/>
          <w:jc w:val="right"/>
        </w:pPr>
        <w:r>
          <w:fldChar w:fldCharType="begin"/>
        </w:r>
        <w:r>
          <w:instrText xml:space="preserve"> PAGE   \* MERGEFORMAT </w:instrText>
        </w:r>
        <w:r>
          <w:fldChar w:fldCharType="separate"/>
        </w:r>
        <w:r w:rsidR="00AB0961">
          <w:rPr>
            <w:noProof/>
          </w:rPr>
          <w:t>2</w:t>
        </w:r>
        <w:r>
          <w:rPr>
            <w:noProof/>
          </w:rPr>
          <w:fldChar w:fldCharType="end"/>
        </w:r>
      </w:p>
    </w:sdtContent>
  </w:sdt>
  <w:p w:rsidR="00C10EEF" w:rsidRDefault="00C10E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EEF" w:rsidRDefault="00C10EEF" w:rsidP="00C10EEF">
      <w:pPr>
        <w:spacing w:after="0" w:line="240" w:lineRule="auto"/>
      </w:pPr>
      <w:r>
        <w:separator/>
      </w:r>
    </w:p>
  </w:footnote>
  <w:footnote w:type="continuationSeparator" w:id="0">
    <w:p w:rsidR="00C10EEF" w:rsidRDefault="00C10EEF" w:rsidP="00C10E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055"/>
    <w:rsid w:val="002C3B92"/>
    <w:rsid w:val="003316BE"/>
    <w:rsid w:val="00565055"/>
    <w:rsid w:val="00AB0961"/>
    <w:rsid w:val="00C10EEF"/>
    <w:rsid w:val="00DF59E5"/>
    <w:rsid w:val="00FF584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4A"/>
    <w:pPr>
      <w:widowControl w:val="0"/>
      <w:suppressAutoHyphens/>
    </w:pPr>
    <w:rPr>
      <w:rFonts w:ascii="Times New Roman" w:eastAsia="Droid Sans Fallback" w:hAnsi="Times New Roman" w:cs="Droid Sans Devanagari"/>
      <w:color w:val="00000A"/>
      <w:kern w:val="1"/>
      <w:sz w:val="24"/>
      <w:szCs w:val="24"/>
      <w:lang w:eastAsia="zh-CN" w:bidi="hi-IN"/>
    </w:rPr>
  </w:style>
  <w:style w:type="paragraph" w:styleId="Heading2">
    <w:name w:val="heading 2"/>
    <w:basedOn w:val="Normal"/>
    <w:next w:val="BodyText"/>
    <w:link w:val="Heading2Char"/>
    <w:qFormat/>
    <w:rsid w:val="00FF584A"/>
    <w:pPr>
      <w:keepNext/>
      <w:numPr>
        <w:ilvl w:val="1"/>
        <w:numId w:val="1"/>
      </w:numPr>
      <w:spacing w:before="240" w:after="283"/>
      <w:outlineLvl w:val="1"/>
    </w:pPr>
    <w:rPr>
      <w:rFonts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65055"/>
    <w:rPr>
      <w:color w:val="0000FF"/>
      <w:u w:val="single"/>
    </w:rPr>
  </w:style>
  <w:style w:type="paragraph" w:customStyle="1" w:styleId="TextBodynoindent">
    <w:name w:val="Text Body.noindent"/>
    <w:basedOn w:val="BodyText"/>
    <w:rsid w:val="00FF584A"/>
    <w:pPr>
      <w:spacing w:after="283"/>
    </w:pPr>
    <w:rPr>
      <w:rFonts w:cs="Droid Sans Devanagari"/>
      <w:szCs w:val="24"/>
    </w:rPr>
  </w:style>
  <w:style w:type="paragraph" w:styleId="BodyText">
    <w:name w:val="Body Text"/>
    <w:basedOn w:val="Normal"/>
    <w:link w:val="BodyTextChar"/>
    <w:uiPriority w:val="99"/>
    <w:semiHidden/>
    <w:unhideWhenUsed/>
    <w:rsid w:val="00FF584A"/>
    <w:pPr>
      <w:spacing w:after="120"/>
    </w:pPr>
    <w:rPr>
      <w:rFonts w:cs="Mangal"/>
      <w:szCs w:val="21"/>
    </w:rPr>
  </w:style>
  <w:style w:type="character" w:customStyle="1" w:styleId="BodyTextChar">
    <w:name w:val="Body Text Char"/>
    <w:basedOn w:val="DefaultParagraphFont"/>
    <w:link w:val="BodyText"/>
    <w:uiPriority w:val="99"/>
    <w:semiHidden/>
    <w:rsid w:val="00FF584A"/>
    <w:rPr>
      <w:rFonts w:ascii="Times New Roman" w:eastAsia="Droid Sans Fallback" w:hAnsi="Times New Roman" w:cs="Mangal"/>
      <w:color w:val="00000A"/>
      <w:kern w:val="1"/>
      <w:sz w:val="24"/>
      <w:szCs w:val="21"/>
      <w:lang w:eastAsia="zh-CN" w:bidi="hi-IN"/>
    </w:rPr>
  </w:style>
  <w:style w:type="character" w:customStyle="1" w:styleId="Heading2Char">
    <w:name w:val="Heading 2 Char"/>
    <w:basedOn w:val="DefaultParagraphFont"/>
    <w:link w:val="Heading2"/>
    <w:rsid w:val="00FF584A"/>
    <w:rPr>
      <w:rFonts w:ascii="Times New Roman" w:eastAsia="Droid Sans Fallback" w:hAnsi="Times New Roman" w:cs="Times New Roman"/>
      <w:b/>
      <w:bCs/>
      <w:color w:val="00000A"/>
      <w:kern w:val="1"/>
      <w:sz w:val="36"/>
      <w:szCs w:val="36"/>
      <w:lang w:eastAsia="zh-CN" w:bidi="hi-IN"/>
    </w:rPr>
  </w:style>
  <w:style w:type="paragraph" w:styleId="BalloonText">
    <w:name w:val="Balloon Text"/>
    <w:basedOn w:val="Normal"/>
    <w:link w:val="BalloonTextChar"/>
    <w:uiPriority w:val="99"/>
    <w:semiHidden/>
    <w:unhideWhenUsed/>
    <w:rsid w:val="002C3B92"/>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2C3B92"/>
    <w:rPr>
      <w:rFonts w:ascii="Tahoma" w:eastAsia="Droid Sans Fallback" w:hAnsi="Tahoma" w:cs="Mangal"/>
      <w:color w:val="00000A"/>
      <w:kern w:val="1"/>
      <w:sz w:val="16"/>
      <w:szCs w:val="14"/>
      <w:lang w:eastAsia="zh-CN" w:bidi="hi-IN"/>
    </w:rPr>
  </w:style>
  <w:style w:type="paragraph" w:styleId="Header">
    <w:name w:val="header"/>
    <w:basedOn w:val="Normal"/>
    <w:link w:val="HeaderChar"/>
    <w:uiPriority w:val="99"/>
    <w:unhideWhenUsed/>
    <w:rsid w:val="00C10EEF"/>
    <w:pPr>
      <w:tabs>
        <w:tab w:val="center" w:pos="4536"/>
        <w:tab w:val="right" w:pos="9072"/>
      </w:tabs>
      <w:spacing w:after="0" w:line="240" w:lineRule="auto"/>
    </w:pPr>
    <w:rPr>
      <w:rFonts w:cs="Mangal"/>
      <w:szCs w:val="21"/>
    </w:rPr>
  </w:style>
  <w:style w:type="character" w:customStyle="1" w:styleId="HeaderChar">
    <w:name w:val="Header Char"/>
    <w:basedOn w:val="DefaultParagraphFont"/>
    <w:link w:val="Header"/>
    <w:uiPriority w:val="99"/>
    <w:rsid w:val="00C10EEF"/>
    <w:rPr>
      <w:rFonts w:ascii="Times New Roman" w:eastAsia="Droid Sans Fallback" w:hAnsi="Times New Roman" w:cs="Mangal"/>
      <w:color w:val="00000A"/>
      <w:kern w:val="1"/>
      <w:sz w:val="24"/>
      <w:szCs w:val="21"/>
      <w:lang w:eastAsia="zh-CN" w:bidi="hi-IN"/>
    </w:rPr>
  </w:style>
  <w:style w:type="paragraph" w:styleId="Footer">
    <w:name w:val="footer"/>
    <w:basedOn w:val="Normal"/>
    <w:link w:val="FooterChar"/>
    <w:uiPriority w:val="99"/>
    <w:unhideWhenUsed/>
    <w:rsid w:val="00C10EEF"/>
    <w:pPr>
      <w:tabs>
        <w:tab w:val="center" w:pos="4536"/>
        <w:tab w:val="right" w:pos="9072"/>
      </w:tabs>
      <w:spacing w:after="0" w:line="240" w:lineRule="auto"/>
    </w:pPr>
    <w:rPr>
      <w:rFonts w:cs="Mangal"/>
      <w:szCs w:val="21"/>
    </w:rPr>
  </w:style>
  <w:style w:type="character" w:customStyle="1" w:styleId="FooterChar">
    <w:name w:val="Footer Char"/>
    <w:basedOn w:val="DefaultParagraphFont"/>
    <w:link w:val="Footer"/>
    <w:uiPriority w:val="99"/>
    <w:rsid w:val="00C10EEF"/>
    <w:rPr>
      <w:rFonts w:ascii="Times New Roman" w:eastAsia="Droid Sans Fallback" w:hAnsi="Times New Roman" w:cs="Mangal"/>
      <w:color w:val="00000A"/>
      <w:kern w:val="1"/>
      <w:sz w:val="24"/>
      <w:szCs w:val="21"/>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4A"/>
    <w:pPr>
      <w:widowControl w:val="0"/>
      <w:suppressAutoHyphens/>
    </w:pPr>
    <w:rPr>
      <w:rFonts w:ascii="Times New Roman" w:eastAsia="Droid Sans Fallback" w:hAnsi="Times New Roman" w:cs="Droid Sans Devanagari"/>
      <w:color w:val="00000A"/>
      <w:kern w:val="1"/>
      <w:sz w:val="24"/>
      <w:szCs w:val="24"/>
      <w:lang w:eastAsia="zh-CN" w:bidi="hi-IN"/>
    </w:rPr>
  </w:style>
  <w:style w:type="paragraph" w:styleId="Heading2">
    <w:name w:val="heading 2"/>
    <w:basedOn w:val="Normal"/>
    <w:next w:val="BodyText"/>
    <w:link w:val="Heading2Char"/>
    <w:qFormat/>
    <w:rsid w:val="00FF584A"/>
    <w:pPr>
      <w:keepNext/>
      <w:numPr>
        <w:ilvl w:val="1"/>
        <w:numId w:val="1"/>
      </w:numPr>
      <w:spacing w:before="240" w:after="283"/>
      <w:outlineLvl w:val="1"/>
    </w:pPr>
    <w:rPr>
      <w:rFonts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65055"/>
    <w:rPr>
      <w:color w:val="0000FF"/>
      <w:u w:val="single"/>
    </w:rPr>
  </w:style>
  <w:style w:type="paragraph" w:customStyle="1" w:styleId="TextBodynoindent">
    <w:name w:val="Text Body.noindent"/>
    <w:basedOn w:val="BodyText"/>
    <w:rsid w:val="00FF584A"/>
    <w:pPr>
      <w:spacing w:after="283"/>
    </w:pPr>
    <w:rPr>
      <w:rFonts w:cs="Droid Sans Devanagari"/>
      <w:szCs w:val="24"/>
    </w:rPr>
  </w:style>
  <w:style w:type="paragraph" w:styleId="BodyText">
    <w:name w:val="Body Text"/>
    <w:basedOn w:val="Normal"/>
    <w:link w:val="BodyTextChar"/>
    <w:uiPriority w:val="99"/>
    <w:semiHidden/>
    <w:unhideWhenUsed/>
    <w:rsid w:val="00FF584A"/>
    <w:pPr>
      <w:spacing w:after="120"/>
    </w:pPr>
    <w:rPr>
      <w:rFonts w:cs="Mangal"/>
      <w:szCs w:val="21"/>
    </w:rPr>
  </w:style>
  <w:style w:type="character" w:customStyle="1" w:styleId="BodyTextChar">
    <w:name w:val="Body Text Char"/>
    <w:basedOn w:val="DefaultParagraphFont"/>
    <w:link w:val="BodyText"/>
    <w:uiPriority w:val="99"/>
    <w:semiHidden/>
    <w:rsid w:val="00FF584A"/>
    <w:rPr>
      <w:rFonts w:ascii="Times New Roman" w:eastAsia="Droid Sans Fallback" w:hAnsi="Times New Roman" w:cs="Mangal"/>
      <w:color w:val="00000A"/>
      <w:kern w:val="1"/>
      <w:sz w:val="24"/>
      <w:szCs w:val="21"/>
      <w:lang w:eastAsia="zh-CN" w:bidi="hi-IN"/>
    </w:rPr>
  </w:style>
  <w:style w:type="character" w:customStyle="1" w:styleId="Heading2Char">
    <w:name w:val="Heading 2 Char"/>
    <w:basedOn w:val="DefaultParagraphFont"/>
    <w:link w:val="Heading2"/>
    <w:rsid w:val="00FF584A"/>
    <w:rPr>
      <w:rFonts w:ascii="Times New Roman" w:eastAsia="Droid Sans Fallback" w:hAnsi="Times New Roman" w:cs="Times New Roman"/>
      <w:b/>
      <w:bCs/>
      <w:color w:val="00000A"/>
      <w:kern w:val="1"/>
      <w:sz w:val="36"/>
      <w:szCs w:val="36"/>
      <w:lang w:eastAsia="zh-CN" w:bidi="hi-IN"/>
    </w:rPr>
  </w:style>
  <w:style w:type="paragraph" w:styleId="BalloonText">
    <w:name w:val="Balloon Text"/>
    <w:basedOn w:val="Normal"/>
    <w:link w:val="BalloonTextChar"/>
    <w:uiPriority w:val="99"/>
    <w:semiHidden/>
    <w:unhideWhenUsed/>
    <w:rsid w:val="002C3B92"/>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2C3B92"/>
    <w:rPr>
      <w:rFonts w:ascii="Tahoma" w:eastAsia="Droid Sans Fallback" w:hAnsi="Tahoma" w:cs="Mangal"/>
      <w:color w:val="00000A"/>
      <w:kern w:val="1"/>
      <w:sz w:val="16"/>
      <w:szCs w:val="14"/>
      <w:lang w:eastAsia="zh-CN" w:bidi="hi-IN"/>
    </w:rPr>
  </w:style>
  <w:style w:type="paragraph" w:styleId="Header">
    <w:name w:val="header"/>
    <w:basedOn w:val="Normal"/>
    <w:link w:val="HeaderChar"/>
    <w:uiPriority w:val="99"/>
    <w:unhideWhenUsed/>
    <w:rsid w:val="00C10EEF"/>
    <w:pPr>
      <w:tabs>
        <w:tab w:val="center" w:pos="4536"/>
        <w:tab w:val="right" w:pos="9072"/>
      </w:tabs>
      <w:spacing w:after="0" w:line="240" w:lineRule="auto"/>
    </w:pPr>
    <w:rPr>
      <w:rFonts w:cs="Mangal"/>
      <w:szCs w:val="21"/>
    </w:rPr>
  </w:style>
  <w:style w:type="character" w:customStyle="1" w:styleId="HeaderChar">
    <w:name w:val="Header Char"/>
    <w:basedOn w:val="DefaultParagraphFont"/>
    <w:link w:val="Header"/>
    <w:uiPriority w:val="99"/>
    <w:rsid w:val="00C10EEF"/>
    <w:rPr>
      <w:rFonts w:ascii="Times New Roman" w:eastAsia="Droid Sans Fallback" w:hAnsi="Times New Roman" w:cs="Mangal"/>
      <w:color w:val="00000A"/>
      <w:kern w:val="1"/>
      <w:sz w:val="24"/>
      <w:szCs w:val="21"/>
      <w:lang w:eastAsia="zh-CN" w:bidi="hi-IN"/>
    </w:rPr>
  </w:style>
  <w:style w:type="paragraph" w:styleId="Footer">
    <w:name w:val="footer"/>
    <w:basedOn w:val="Normal"/>
    <w:link w:val="FooterChar"/>
    <w:uiPriority w:val="99"/>
    <w:unhideWhenUsed/>
    <w:rsid w:val="00C10EEF"/>
    <w:pPr>
      <w:tabs>
        <w:tab w:val="center" w:pos="4536"/>
        <w:tab w:val="right" w:pos="9072"/>
      </w:tabs>
      <w:spacing w:after="0" w:line="240" w:lineRule="auto"/>
    </w:pPr>
    <w:rPr>
      <w:rFonts w:cs="Mangal"/>
      <w:szCs w:val="21"/>
    </w:rPr>
  </w:style>
  <w:style w:type="character" w:customStyle="1" w:styleId="FooterChar">
    <w:name w:val="Footer Char"/>
    <w:basedOn w:val="DefaultParagraphFont"/>
    <w:link w:val="Footer"/>
    <w:uiPriority w:val="99"/>
    <w:rsid w:val="00C10EEF"/>
    <w:rPr>
      <w:rFonts w:ascii="Times New Roman" w:eastAsia="Droid Sans Fallback" w:hAnsi="Times New Roman" w:cs="Mangal"/>
      <w:color w:val="00000A"/>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478</Words>
  <Characters>2535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Bulone</dc:creator>
  <cp:lastModifiedBy>Vincent Bulone</cp:lastModifiedBy>
  <cp:revision>4</cp:revision>
  <dcterms:created xsi:type="dcterms:W3CDTF">2014-11-19T14:32:00Z</dcterms:created>
  <dcterms:modified xsi:type="dcterms:W3CDTF">2014-11-19T17:57:00Z</dcterms:modified>
</cp:coreProperties>
</file>