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33BFD" w14:textId="77777777" w:rsidR="007B601C" w:rsidRDefault="007B601C" w:rsidP="007B601C">
      <w:pPr>
        <w:pStyle w:val="Title"/>
      </w:pPr>
      <w:r>
        <w:t>SUPPLEMENTARY DATA</w:t>
      </w:r>
    </w:p>
    <w:p w14:paraId="6D9147A7" w14:textId="77777777" w:rsidR="007B601C" w:rsidRDefault="007B601C" w:rsidP="007B601C">
      <w:pPr>
        <w:pStyle w:val="TOC1"/>
      </w:pPr>
    </w:p>
    <w:p w14:paraId="7976BD56" w14:textId="77777777" w:rsidR="007B601C" w:rsidRDefault="007B601C" w:rsidP="007B601C">
      <w:pPr>
        <w:pStyle w:val="TOC1"/>
      </w:pPr>
    </w:p>
    <w:p w14:paraId="5B4A8D31" w14:textId="77777777" w:rsidR="007B601C" w:rsidRDefault="007B601C" w:rsidP="007B601C">
      <w:pPr>
        <w:pStyle w:val="TOC1"/>
      </w:pPr>
      <w:r w:rsidRPr="007B601C">
        <w:t>Table of Contents</w:t>
      </w:r>
    </w:p>
    <w:p w14:paraId="561781DE" w14:textId="77777777" w:rsidR="007B601C" w:rsidRPr="007B601C" w:rsidRDefault="007B601C" w:rsidP="007B601C"/>
    <w:p w14:paraId="07899ACF" w14:textId="77777777" w:rsidR="00FF31F9" w:rsidRDefault="007B601C">
      <w:pPr>
        <w:pStyle w:val="TOC1"/>
        <w:rPr>
          <w:noProof/>
          <w:sz w:val="24"/>
          <w:szCs w:val="24"/>
          <w:lang w:eastAsia="ja-JP"/>
        </w:rPr>
      </w:pPr>
      <w:r w:rsidRPr="007B601C">
        <w:rPr>
          <w:sz w:val="24"/>
          <w:szCs w:val="24"/>
        </w:rPr>
        <w:fldChar w:fldCharType="begin"/>
      </w:r>
      <w:r w:rsidRPr="007B601C">
        <w:rPr>
          <w:sz w:val="24"/>
          <w:szCs w:val="24"/>
        </w:rPr>
        <w:instrText xml:space="preserve"> TOC \o "1-3" </w:instrText>
      </w:r>
      <w:r w:rsidRPr="007B601C">
        <w:rPr>
          <w:sz w:val="24"/>
          <w:szCs w:val="24"/>
        </w:rPr>
        <w:fldChar w:fldCharType="separate"/>
      </w:r>
      <w:r w:rsidR="00FF31F9">
        <w:rPr>
          <w:noProof/>
        </w:rPr>
        <w:t>1. Additional Analysis</w:t>
      </w:r>
      <w:r w:rsidR="00FF31F9">
        <w:rPr>
          <w:noProof/>
        </w:rPr>
        <w:tab/>
      </w:r>
      <w:r w:rsidR="00FF31F9">
        <w:rPr>
          <w:noProof/>
        </w:rPr>
        <w:fldChar w:fldCharType="begin"/>
      </w:r>
      <w:r w:rsidR="00FF31F9">
        <w:rPr>
          <w:noProof/>
        </w:rPr>
        <w:instrText xml:space="preserve"> PAGEREF _Toc247723770 \h </w:instrText>
      </w:r>
      <w:r w:rsidR="00FF31F9">
        <w:rPr>
          <w:noProof/>
        </w:rPr>
      </w:r>
      <w:r w:rsidR="00FF31F9">
        <w:rPr>
          <w:noProof/>
        </w:rPr>
        <w:fldChar w:fldCharType="separate"/>
      </w:r>
      <w:r w:rsidR="00AE5B7D">
        <w:rPr>
          <w:noProof/>
        </w:rPr>
        <w:t>2</w:t>
      </w:r>
      <w:r w:rsidR="00FF31F9">
        <w:rPr>
          <w:noProof/>
        </w:rPr>
        <w:fldChar w:fldCharType="end"/>
      </w:r>
    </w:p>
    <w:p w14:paraId="45049DF0" w14:textId="77777777" w:rsidR="00FF31F9" w:rsidRPr="00FF31F9" w:rsidRDefault="00FF31F9">
      <w:pPr>
        <w:pStyle w:val="TOC2"/>
        <w:tabs>
          <w:tab w:val="right" w:leader="dot" w:pos="8814"/>
        </w:tabs>
        <w:rPr>
          <w:b w:val="0"/>
          <w:noProof/>
          <w:sz w:val="24"/>
          <w:szCs w:val="24"/>
          <w:lang w:eastAsia="ja-JP"/>
        </w:rPr>
      </w:pPr>
      <w:r w:rsidRPr="00FF31F9">
        <w:rPr>
          <w:b w:val="0"/>
          <w:noProof/>
        </w:rPr>
        <w:t>1.1 Other approach for the identification of PTMs and comparison with DMI</w:t>
      </w:r>
      <w:r w:rsidRPr="00FF31F9">
        <w:rPr>
          <w:b w:val="0"/>
          <w:noProof/>
        </w:rPr>
        <w:tab/>
      </w:r>
      <w:r w:rsidRPr="00FF31F9">
        <w:rPr>
          <w:b w:val="0"/>
          <w:noProof/>
        </w:rPr>
        <w:fldChar w:fldCharType="begin"/>
      </w:r>
      <w:r w:rsidRPr="00FF31F9">
        <w:rPr>
          <w:b w:val="0"/>
          <w:noProof/>
        </w:rPr>
        <w:instrText xml:space="preserve"> PAGEREF _Toc247723771 \h </w:instrText>
      </w:r>
      <w:r w:rsidRPr="00FF31F9">
        <w:rPr>
          <w:b w:val="0"/>
          <w:noProof/>
        </w:rPr>
      </w:r>
      <w:r w:rsidRPr="00FF31F9">
        <w:rPr>
          <w:b w:val="0"/>
          <w:noProof/>
        </w:rPr>
        <w:fldChar w:fldCharType="separate"/>
      </w:r>
      <w:r w:rsidR="00AE5B7D">
        <w:rPr>
          <w:b w:val="0"/>
          <w:noProof/>
        </w:rPr>
        <w:t>2</w:t>
      </w:r>
      <w:r w:rsidRPr="00FF31F9">
        <w:rPr>
          <w:b w:val="0"/>
          <w:noProof/>
        </w:rPr>
        <w:fldChar w:fldCharType="end"/>
      </w:r>
    </w:p>
    <w:p w14:paraId="5D2BD681" w14:textId="77777777" w:rsidR="00FF31F9" w:rsidRPr="00FF31F9" w:rsidRDefault="00FF31F9">
      <w:pPr>
        <w:pStyle w:val="TOC2"/>
        <w:tabs>
          <w:tab w:val="right" w:leader="dot" w:pos="8814"/>
        </w:tabs>
        <w:rPr>
          <w:b w:val="0"/>
          <w:noProof/>
          <w:sz w:val="24"/>
          <w:szCs w:val="24"/>
          <w:lang w:eastAsia="ja-JP"/>
        </w:rPr>
      </w:pPr>
      <w:r w:rsidRPr="00FF31F9">
        <w:rPr>
          <w:b w:val="0"/>
          <w:noProof/>
        </w:rPr>
        <w:t>1.2 TFs expression in presence/absence of the Modulators</w:t>
      </w:r>
      <w:r w:rsidRPr="00FF31F9">
        <w:rPr>
          <w:b w:val="0"/>
          <w:noProof/>
        </w:rPr>
        <w:tab/>
      </w:r>
      <w:r w:rsidRPr="00FF31F9">
        <w:rPr>
          <w:b w:val="0"/>
          <w:noProof/>
        </w:rPr>
        <w:fldChar w:fldCharType="begin"/>
      </w:r>
      <w:r w:rsidRPr="00FF31F9">
        <w:rPr>
          <w:b w:val="0"/>
          <w:noProof/>
        </w:rPr>
        <w:instrText xml:space="preserve"> PAGEREF _Toc247723772 \h </w:instrText>
      </w:r>
      <w:r w:rsidRPr="00FF31F9">
        <w:rPr>
          <w:b w:val="0"/>
          <w:noProof/>
        </w:rPr>
      </w:r>
      <w:r w:rsidRPr="00FF31F9">
        <w:rPr>
          <w:b w:val="0"/>
          <w:noProof/>
        </w:rPr>
        <w:fldChar w:fldCharType="separate"/>
      </w:r>
      <w:r w:rsidR="00AE5B7D">
        <w:rPr>
          <w:b w:val="0"/>
          <w:noProof/>
        </w:rPr>
        <w:t>3</w:t>
      </w:r>
      <w:r w:rsidRPr="00FF31F9">
        <w:rPr>
          <w:b w:val="0"/>
          <w:noProof/>
        </w:rPr>
        <w:fldChar w:fldCharType="end"/>
      </w:r>
    </w:p>
    <w:p w14:paraId="75D0F64A" w14:textId="77777777" w:rsidR="00FF31F9" w:rsidRPr="00FF31F9" w:rsidRDefault="00FF31F9">
      <w:pPr>
        <w:pStyle w:val="TOC2"/>
        <w:tabs>
          <w:tab w:val="right" w:leader="dot" w:pos="8814"/>
        </w:tabs>
        <w:rPr>
          <w:b w:val="0"/>
          <w:noProof/>
          <w:sz w:val="24"/>
          <w:szCs w:val="24"/>
          <w:lang w:eastAsia="ja-JP"/>
        </w:rPr>
      </w:pPr>
      <w:r w:rsidRPr="00FF31F9">
        <w:rPr>
          <w:b w:val="0"/>
          <w:noProof/>
        </w:rPr>
        <w:t>1.3 Kinase modulation of the target genes</w:t>
      </w:r>
      <w:r w:rsidRPr="00FF31F9">
        <w:rPr>
          <w:b w:val="0"/>
          <w:noProof/>
        </w:rPr>
        <w:tab/>
      </w:r>
      <w:r w:rsidRPr="00FF31F9">
        <w:rPr>
          <w:b w:val="0"/>
          <w:noProof/>
        </w:rPr>
        <w:fldChar w:fldCharType="begin"/>
      </w:r>
      <w:r w:rsidRPr="00FF31F9">
        <w:rPr>
          <w:b w:val="0"/>
          <w:noProof/>
        </w:rPr>
        <w:instrText xml:space="preserve"> PAGEREF _Toc247723773 \h </w:instrText>
      </w:r>
      <w:r w:rsidRPr="00FF31F9">
        <w:rPr>
          <w:b w:val="0"/>
          <w:noProof/>
        </w:rPr>
      </w:r>
      <w:r w:rsidRPr="00FF31F9">
        <w:rPr>
          <w:b w:val="0"/>
          <w:noProof/>
        </w:rPr>
        <w:fldChar w:fldCharType="separate"/>
      </w:r>
      <w:r w:rsidR="00AE5B7D">
        <w:rPr>
          <w:b w:val="0"/>
          <w:noProof/>
        </w:rPr>
        <w:t>3</w:t>
      </w:r>
      <w:r w:rsidRPr="00FF31F9">
        <w:rPr>
          <w:b w:val="0"/>
          <w:noProof/>
        </w:rPr>
        <w:fldChar w:fldCharType="end"/>
      </w:r>
    </w:p>
    <w:p w14:paraId="6C857682" w14:textId="77777777" w:rsidR="00FF31F9" w:rsidRDefault="00FF31F9">
      <w:pPr>
        <w:pStyle w:val="TOC1"/>
        <w:rPr>
          <w:noProof/>
          <w:sz w:val="24"/>
          <w:szCs w:val="24"/>
          <w:lang w:eastAsia="ja-JP"/>
        </w:rPr>
      </w:pPr>
      <w:r w:rsidRPr="00FF31F9">
        <w:rPr>
          <w:noProof/>
        </w:rPr>
        <w:t>2.</w:t>
      </w:r>
      <w:r>
        <w:rPr>
          <w:noProof/>
        </w:rPr>
        <w:t xml:space="preserve"> Supplementary Figures and Legen</w:t>
      </w:r>
      <w:bookmarkStart w:id="0" w:name="_GoBack"/>
      <w:bookmarkEnd w:id="0"/>
      <w:r>
        <w:rPr>
          <w:noProof/>
        </w:rPr>
        <w:t>ds</w:t>
      </w:r>
      <w:r>
        <w:rPr>
          <w:noProof/>
        </w:rPr>
        <w:tab/>
      </w:r>
      <w:r>
        <w:rPr>
          <w:noProof/>
        </w:rPr>
        <w:fldChar w:fldCharType="begin"/>
      </w:r>
      <w:r>
        <w:rPr>
          <w:noProof/>
        </w:rPr>
        <w:instrText xml:space="preserve"> PAGEREF _Toc247723774 \h </w:instrText>
      </w:r>
      <w:r>
        <w:rPr>
          <w:noProof/>
        </w:rPr>
      </w:r>
      <w:r>
        <w:rPr>
          <w:noProof/>
        </w:rPr>
        <w:fldChar w:fldCharType="separate"/>
      </w:r>
      <w:r w:rsidR="00AE5B7D">
        <w:rPr>
          <w:noProof/>
        </w:rPr>
        <w:t>4</w:t>
      </w:r>
      <w:r>
        <w:rPr>
          <w:noProof/>
        </w:rPr>
        <w:fldChar w:fldCharType="end"/>
      </w:r>
    </w:p>
    <w:p w14:paraId="57203C5B" w14:textId="77777777" w:rsidR="00FF31F9" w:rsidRDefault="00FF31F9">
      <w:pPr>
        <w:pStyle w:val="TOC1"/>
        <w:rPr>
          <w:noProof/>
          <w:sz w:val="24"/>
          <w:szCs w:val="24"/>
          <w:lang w:eastAsia="ja-JP"/>
        </w:rPr>
      </w:pPr>
      <w:r>
        <w:rPr>
          <w:noProof/>
        </w:rPr>
        <w:t>3. Supplementary Tables and Legends</w:t>
      </w:r>
      <w:r>
        <w:rPr>
          <w:noProof/>
        </w:rPr>
        <w:tab/>
      </w:r>
      <w:r>
        <w:rPr>
          <w:noProof/>
        </w:rPr>
        <w:fldChar w:fldCharType="begin"/>
      </w:r>
      <w:r>
        <w:rPr>
          <w:noProof/>
        </w:rPr>
        <w:instrText xml:space="preserve"> PAGEREF _Toc247723775 \h </w:instrText>
      </w:r>
      <w:r>
        <w:rPr>
          <w:noProof/>
        </w:rPr>
      </w:r>
      <w:r>
        <w:rPr>
          <w:noProof/>
        </w:rPr>
        <w:fldChar w:fldCharType="separate"/>
      </w:r>
      <w:r w:rsidR="00AE5B7D">
        <w:rPr>
          <w:noProof/>
        </w:rPr>
        <w:t>11</w:t>
      </w:r>
      <w:r>
        <w:rPr>
          <w:noProof/>
        </w:rPr>
        <w:fldChar w:fldCharType="end"/>
      </w:r>
    </w:p>
    <w:p w14:paraId="0AB854E4" w14:textId="77777777" w:rsidR="00FF31F9" w:rsidRDefault="00FF31F9">
      <w:pPr>
        <w:pStyle w:val="TOC1"/>
        <w:rPr>
          <w:noProof/>
          <w:sz w:val="24"/>
          <w:szCs w:val="24"/>
          <w:lang w:eastAsia="ja-JP"/>
        </w:rPr>
      </w:pPr>
      <w:r>
        <w:rPr>
          <w:noProof/>
        </w:rPr>
        <w:t>4. References</w:t>
      </w:r>
      <w:r>
        <w:rPr>
          <w:noProof/>
        </w:rPr>
        <w:tab/>
      </w:r>
      <w:r>
        <w:rPr>
          <w:noProof/>
        </w:rPr>
        <w:fldChar w:fldCharType="begin"/>
      </w:r>
      <w:r>
        <w:rPr>
          <w:noProof/>
        </w:rPr>
        <w:instrText xml:space="preserve"> PAGEREF _Toc247723776 \h </w:instrText>
      </w:r>
      <w:r>
        <w:rPr>
          <w:noProof/>
        </w:rPr>
      </w:r>
      <w:r>
        <w:rPr>
          <w:noProof/>
        </w:rPr>
        <w:fldChar w:fldCharType="separate"/>
      </w:r>
      <w:r w:rsidR="00AE5B7D">
        <w:rPr>
          <w:noProof/>
        </w:rPr>
        <w:t>14</w:t>
      </w:r>
      <w:r>
        <w:rPr>
          <w:noProof/>
        </w:rPr>
        <w:fldChar w:fldCharType="end"/>
      </w:r>
    </w:p>
    <w:p w14:paraId="1EBFEF06" w14:textId="77777777" w:rsidR="007B601C" w:rsidRPr="007B601C" w:rsidRDefault="007B601C" w:rsidP="007B601C">
      <w:pPr>
        <w:pStyle w:val="Heading1"/>
        <w:rPr>
          <w:b w:val="0"/>
          <w:sz w:val="24"/>
          <w:szCs w:val="24"/>
        </w:rPr>
      </w:pPr>
      <w:r w:rsidRPr="007B601C">
        <w:rPr>
          <w:b w:val="0"/>
          <w:sz w:val="24"/>
          <w:szCs w:val="24"/>
        </w:rPr>
        <w:fldChar w:fldCharType="end"/>
      </w:r>
    </w:p>
    <w:p w14:paraId="44417AE4" w14:textId="77777777" w:rsidR="007B601C" w:rsidRDefault="007B601C" w:rsidP="007B601C">
      <w:pPr>
        <w:rPr>
          <w:rFonts w:asciiTheme="majorHAnsi" w:eastAsia="ＭＳ ゴシック" w:hAnsiTheme="majorHAnsi" w:cs="Times New Roman"/>
          <w:color w:val="000000" w:themeColor="text1"/>
        </w:rPr>
      </w:pPr>
      <w:r>
        <w:br w:type="page"/>
      </w:r>
    </w:p>
    <w:p w14:paraId="1F146222" w14:textId="77777777" w:rsidR="007B601C" w:rsidRDefault="007B601C" w:rsidP="007B601C">
      <w:pPr>
        <w:pStyle w:val="Heading1"/>
      </w:pPr>
      <w:bookmarkStart w:id="1" w:name="_Toc247723770"/>
      <w:r>
        <w:lastRenderedPageBreak/>
        <w:t>1. Additional Analysis</w:t>
      </w:r>
      <w:bookmarkEnd w:id="1"/>
    </w:p>
    <w:p w14:paraId="6C057C01" w14:textId="77777777" w:rsidR="007B601C" w:rsidRPr="007B601C" w:rsidRDefault="007B601C" w:rsidP="007B601C">
      <w:pPr>
        <w:pStyle w:val="Heading2"/>
      </w:pPr>
      <w:bookmarkStart w:id="2" w:name="_Toc247723771"/>
      <w:r w:rsidRPr="007B601C">
        <w:t>1.1 Other approach for the identification of PTMs and comparison with DMI</w:t>
      </w:r>
      <w:bookmarkEnd w:id="2"/>
    </w:p>
    <w:p w14:paraId="29732169" w14:textId="77777777" w:rsidR="007B601C" w:rsidRPr="007B601C" w:rsidRDefault="007B601C" w:rsidP="007B601C">
      <w:pPr>
        <w:spacing w:line="276" w:lineRule="auto"/>
        <w:jc w:val="both"/>
        <w:rPr>
          <w:rFonts w:ascii="Calibri" w:eastAsia="ＭＳ 明朝" w:hAnsi="Calibri" w:cs="Times New Roman"/>
          <w:sz w:val="22"/>
          <w:szCs w:val="22"/>
        </w:rPr>
      </w:pPr>
      <w:r w:rsidRPr="007B601C">
        <w:rPr>
          <w:rFonts w:ascii="Calibri" w:eastAsia="ＭＳ 明朝" w:hAnsi="Calibri" w:cs="Times New Roman"/>
          <w:sz w:val="22"/>
          <w:szCs w:val="22"/>
        </w:rPr>
        <w:t xml:space="preserve">The approach based on difference in Multi-Information (DMI) we used in this work is certainly not the only possible way to measure changes in the dependence among variables and hence to identify post-translational modulators of TF activity. </w:t>
      </w:r>
    </w:p>
    <w:p w14:paraId="40D5741D" w14:textId="0507EA1F" w:rsidR="007B601C" w:rsidRPr="007B601C" w:rsidRDefault="007B601C" w:rsidP="007B601C">
      <w:pPr>
        <w:spacing w:line="276" w:lineRule="auto"/>
        <w:ind w:firstLine="709"/>
        <w:jc w:val="both"/>
        <w:rPr>
          <w:rFonts w:ascii="Calibri" w:eastAsia="ＭＳ 明朝" w:hAnsi="Calibri" w:cs="Times New Roman"/>
          <w:sz w:val="22"/>
          <w:szCs w:val="22"/>
        </w:rPr>
      </w:pPr>
      <w:r w:rsidRPr="007B601C">
        <w:rPr>
          <w:rFonts w:ascii="Calibri" w:eastAsia="ＭＳ 明朝" w:hAnsi="Calibri" w:cs="Times New Roman"/>
          <w:sz w:val="22"/>
          <w:szCs w:val="22"/>
        </w:rPr>
        <w:t xml:space="preserve">As we formalized in the Material and Method section, we are interested in detecting changes in co-regulation among the targets </w:t>
      </w:r>
      <m:oMath>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G</m:t>
            </m:r>
          </m:e>
          <m:sup>
            <m:r>
              <w:rPr>
                <w:rFonts w:ascii="Cambria Math" w:eastAsia="Calibri" w:hAnsi="Cambria Math" w:cs="Times New Roman"/>
                <w:sz w:val="22"/>
                <w:szCs w:val="22"/>
              </w:rPr>
              <m:t>1</m:t>
            </m:r>
          </m:sup>
        </m:sSup>
        <m:r>
          <w:rPr>
            <w:rFonts w:ascii="Cambria Math" w:eastAsia="Calibri" w:hAnsi="Cambria Math" w:cs="Times New Roman"/>
            <w:sz w:val="22"/>
            <w:szCs w:val="22"/>
          </w:rPr>
          <m:t>⋯</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G</m:t>
            </m:r>
          </m:e>
          <m:sup>
            <m:r>
              <w:rPr>
                <w:rFonts w:ascii="Cambria Math" w:eastAsia="Calibri" w:hAnsi="Cambria Math" w:cs="Times New Roman"/>
                <w:sz w:val="22"/>
                <w:szCs w:val="22"/>
              </w:rPr>
              <m:t>i</m:t>
            </m:r>
          </m:sup>
        </m:sSup>
      </m:oMath>
      <w:r w:rsidRPr="007B601C">
        <w:rPr>
          <w:rFonts w:ascii="Calibri" w:eastAsia="ＭＳ 明朝" w:hAnsi="Calibri" w:cs="Times New Roman"/>
          <w:sz w:val="22"/>
          <w:szCs w:val="22"/>
        </w:rPr>
        <w:t xml:space="preserve"> of a TF due to a modulator</w:t>
      </w:r>
      <m:oMath>
        <m:r>
          <w:rPr>
            <w:rFonts w:ascii="Cambria Math" w:eastAsia="ＭＳ 明朝" w:hAnsi="Cambria Math" w:cs="Times New Roman"/>
            <w:sz w:val="22"/>
            <w:szCs w:val="22"/>
          </w:rPr>
          <m:t xml:space="preserve"> M</m:t>
        </m:r>
      </m:oMath>
      <w:r w:rsidR="00FD4A62">
        <w:rPr>
          <w:rFonts w:ascii="Calibri" w:eastAsia="ＭＳ 明朝" w:hAnsi="Calibri" w:cs="Times New Roman"/>
          <w:sz w:val="22"/>
          <w:szCs w:val="22"/>
        </w:rPr>
        <w:t xml:space="preserve"> (Figure 1)</w:t>
      </w:r>
      <w:r w:rsidRPr="007B601C">
        <w:rPr>
          <w:rFonts w:ascii="Calibri" w:eastAsia="ＭＳ 明朝" w:hAnsi="Calibri" w:cs="Times New Roman"/>
          <w:sz w:val="22"/>
          <w:szCs w:val="22"/>
        </w:rPr>
        <w:t xml:space="preserve">. An alternative strategy to DMI could be represented by the use of a multidimensional independence test between the variable </w:t>
      </w:r>
      <m:oMath>
        <m:r>
          <m:rPr>
            <m:sty m:val="b"/>
          </m:rPr>
          <w:rPr>
            <w:rFonts w:ascii="Cambria Math" w:eastAsia="Calibri" w:hAnsi="Cambria Math" w:cs="Times New Roman"/>
            <w:sz w:val="22"/>
            <w:szCs w:val="22"/>
          </w:rPr>
          <m:t>G</m:t>
        </m:r>
        <m:r>
          <w:rPr>
            <w:rFonts w:ascii="Cambria Math" w:eastAsia="Calibri" w:hAnsi="Cambria Math" w:cs="Times New Roman"/>
            <w:sz w:val="22"/>
            <w:szCs w:val="22"/>
          </w:rPr>
          <m:t>=(</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G</m:t>
            </m:r>
          </m:e>
          <m:sup>
            <m:r>
              <w:rPr>
                <w:rFonts w:ascii="Cambria Math" w:eastAsia="Calibri" w:hAnsi="Cambria Math" w:cs="Times New Roman"/>
                <w:sz w:val="22"/>
                <w:szCs w:val="22"/>
              </w:rPr>
              <m:t>1</m:t>
            </m:r>
          </m:sup>
        </m:sSup>
        <m:r>
          <w:rPr>
            <w:rFonts w:ascii="Cambria Math" w:eastAsia="Calibri" w:hAnsi="Cambria Math" w:cs="Times New Roman"/>
            <w:sz w:val="22"/>
            <w:szCs w:val="22"/>
          </w:rPr>
          <m:t>⋯</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G</m:t>
            </m:r>
          </m:e>
          <m:sup>
            <m:r>
              <w:rPr>
                <w:rFonts w:ascii="Cambria Math" w:eastAsia="Calibri" w:hAnsi="Cambria Math" w:cs="Times New Roman"/>
                <w:sz w:val="22"/>
                <w:szCs w:val="22"/>
              </w:rPr>
              <m:t>i</m:t>
            </m:r>
          </m:sup>
        </m:sSup>
        <m:r>
          <w:rPr>
            <w:rFonts w:ascii="Cambria Math" w:eastAsia="Calibri" w:hAnsi="Cambria Math" w:cs="Times New Roman"/>
            <w:sz w:val="22"/>
            <w:szCs w:val="22"/>
          </w:rPr>
          <m:t>)</m:t>
        </m:r>
      </m:oMath>
      <w:r w:rsidRPr="007B601C">
        <w:rPr>
          <w:rFonts w:ascii="Calibri" w:eastAsia="ＭＳ 明朝" w:hAnsi="Calibri" w:cs="Times New Roman"/>
          <w:sz w:val="22"/>
          <w:szCs w:val="22"/>
        </w:rPr>
        <w:t xml:space="preserve"> and the variable </w:t>
      </w:r>
      <m:oMath>
        <m:r>
          <m:rPr>
            <m:sty m:val="b"/>
          </m:rPr>
          <w:rPr>
            <w:rFonts w:ascii="Cambria Math" w:eastAsia="Calibri" w:hAnsi="Cambria Math" w:cs="Times New Roman"/>
            <w:sz w:val="22"/>
            <w:szCs w:val="22"/>
          </w:rPr>
          <m:t>M</m:t>
        </m:r>
        <m:r>
          <w:rPr>
            <w:rFonts w:ascii="Cambria Math" w:eastAsia="Calibri" w:hAnsi="Cambria Math" w:cs="Times New Roman"/>
            <w:sz w:val="22"/>
            <w:szCs w:val="22"/>
          </w:rPr>
          <m:t>=(</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M</m:t>
            </m:r>
          </m:e>
          <m:sup>
            <m:r>
              <w:rPr>
                <w:rFonts w:ascii="Cambria Math" w:eastAsia="Calibri" w:hAnsi="Cambria Math" w:cs="Times New Roman"/>
                <w:sz w:val="22"/>
                <w:szCs w:val="22"/>
              </w:rPr>
              <m:t>1</m:t>
            </m:r>
          </m:sup>
        </m:sSup>
        <m:r>
          <w:rPr>
            <w:rFonts w:ascii="Cambria Math" w:eastAsia="Calibri" w:hAnsi="Cambria Math" w:cs="Times New Roman"/>
            <w:sz w:val="22"/>
            <w:szCs w:val="22"/>
          </w:rPr>
          <m:t>⋯</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M</m:t>
            </m:r>
          </m:e>
          <m:sup>
            <m:r>
              <w:rPr>
                <w:rFonts w:ascii="Cambria Math" w:eastAsia="Calibri" w:hAnsi="Cambria Math" w:cs="Times New Roman"/>
                <w:sz w:val="22"/>
                <w:szCs w:val="22"/>
              </w:rPr>
              <m:t>j</m:t>
            </m:r>
          </m:sup>
        </m:sSup>
        <m:r>
          <w:rPr>
            <w:rFonts w:ascii="Cambria Math" w:eastAsia="Calibri" w:hAnsi="Cambria Math" w:cs="Times New Roman"/>
            <w:sz w:val="22"/>
            <w:szCs w:val="22"/>
          </w:rPr>
          <m:t>)</m:t>
        </m:r>
      </m:oMath>
      <w:r w:rsidRPr="007B601C">
        <w:rPr>
          <w:rFonts w:ascii="Calibri" w:eastAsia="ＭＳ 明朝" w:hAnsi="Calibri" w:cs="Times New Roman"/>
          <w:sz w:val="22"/>
          <w:szCs w:val="22"/>
        </w:rPr>
        <w:t xml:space="preserve"> representing the modulators (i.e. here </w:t>
      </w:r>
      <m:oMath>
        <m:r>
          <m:rPr>
            <m:sty m:val="b"/>
          </m:rPr>
          <w:rPr>
            <w:rFonts w:ascii="Cambria Math" w:eastAsia="Calibri" w:hAnsi="Cambria Math" w:cs="Times New Roman"/>
            <w:sz w:val="22"/>
            <w:szCs w:val="22"/>
          </w:rPr>
          <m:t>M</m:t>
        </m:r>
        <m:r>
          <w:rPr>
            <w:rFonts w:ascii="Cambria Math" w:eastAsia="Calibri" w:hAnsi="Cambria Math" w:cs="Times New Roman"/>
            <w:sz w:val="22"/>
            <w:szCs w:val="22"/>
          </w:rPr>
          <m:t>=(</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M</m:t>
            </m:r>
          </m:e>
          <m:sup>
            <m:r>
              <w:rPr>
                <w:rFonts w:ascii="Cambria Math" w:eastAsia="Calibri" w:hAnsi="Cambria Math" w:cs="Times New Roman"/>
                <w:sz w:val="22"/>
                <w:szCs w:val="22"/>
              </w:rPr>
              <m:t>1</m:t>
            </m:r>
          </m:sup>
        </m:sSup>
        <m:r>
          <w:rPr>
            <w:rFonts w:ascii="Cambria Math" w:eastAsia="Calibri" w:hAnsi="Cambria Math" w:cs="Times New Roman"/>
            <w:sz w:val="22"/>
            <w:szCs w:val="22"/>
          </w:rPr>
          <m:t>)</m:t>
        </m:r>
      </m:oMath>
      <w:r w:rsidRPr="007B601C">
        <w:rPr>
          <w:rFonts w:ascii="Calibri" w:eastAsia="ＭＳ 明朝" w:hAnsi="Calibri" w:cs="Times New Roman"/>
          <w:sz w:val="22"/>
          <w:szCs w:val="22"/>
        </w:rPr>
        <w:t xml:space="preserve">). This is equivalent to consider a sample of </w:t>
      </w:r>
      <m:oMath>
        <m:sSup>
          <m:sSupPr>
            <m:ctrlPr>
              <w:rPr>
                <w:rFonts w:ascii="Cambria Math" w:eastAsia="ＭＳ 明朝" w:hAnsi="Cambria Math" w:cs="Times New Roman"/>
                <w:i/>
                <w:sz w:val="22"/>
                <w:szCs w:val="22"/>
              </w:rPr>
            </m:ctrlPr>
          </m:sSupPr>
          <m:e>
            <m:r>
              <m:rPr>
                <m:scr m:val="double-struck"/>
              </m:rPr>
              <w:rPr>
                <w:rFonts w:ascii="Cambria Math" w:eastAsia="ＭＳ 明朝" w:hAnsi="Cambria Math" w:cs="Times New Roman"/>
                <w:sz w:val="22"/>
                <w:szCs w:val="22"/>
              </w:rPr>
              <m:t>R</m:t>
            </m:r>
          </m:e>
          <m:sup>
            <m:r>
              <w:rPr>
                <w:rFonts w:ascii="Cambria Math" w:eastAsia="ＭＳ 明朝" w:hAnsi="Cambria Math" w:cs="Times New Roman"/>
                <w:sz w:val="22"/>
                <w:szCs w:val="22"/>
              </w:rPr>
              <m:t>i</m:t>
            </m:r>
          </m:sup>
        </m:sSup>
        <m:r>
          <w:rPr>
            <w:rFonts w:ascii="Cambria Math" w:eastAsia="ＭＳ 明朝" w:hAnsi="Cambria Math" w:cs="Times New Roman"/>
            <w:sz w:val="22"/>
            <w:szCs w:val="22"/>
          </w:rPr>
          <m:t>×</m:t>
        </m:r>
        <m:sSup>
          <m:sSupPr>
            <m:ctrlPr>
              <w:rPr>
                <w:rFonts w:ascii="Cambria Math" w:eastAsia="ＭＳ 明朝" w:hAnsi="Cambria Math" w:cs="Times New Roman"/>
                <w:i/>
                <w:sz w:val="22"/>
                <w:szCs w:val="22"/>
              </w:rPr>
            </m:ctrlPr>
          </m:sSupPr>
          <m:e>
            <m:r>
              <m:rPr>
                <m:scr m:val="double-struck"/>
              </m:rPr>
              <w:rPr>
                <w:rFonts w:ascii="Cambria Math" w:eastAsia="ＭＳ 明朝" w:hAnsi="Cambria Math" w:cs="Times New Roman"/>
                <w:sz w:val="22"/>
                <w:szCs w:val="22"/>
              </w:rPr>
              <m:t>R</m:t>
            </m:r>
          </m:e>
          <m:sup>
            <m:r>
              <w:rPr>
                <w:rFonts w:ascii="Cambria Math" w:eastAsia="ＭＳ 明朝" w:hAnsi="Cambria Math" w:cs="Times New Roman"/>
                <w:sz w:val="22"/>
                <w:szCs w:val="22"/>
              </w:rPr>
              <m:t>j</m:t>
            </m:r>
          </m:sup>
        </m:sSup>
      </m:oMath>
      <w:r w:rsidRPr="007B601C">
        <w:rPr>
          <w:rFonts w:ascii="Calibri" w:eastAsia="ＭＳ 明朝" w:hAnsi="Calibri" w:cs="Times New Roman"/>
          <w:sz w:val="22"/>
          <w:szCs w:val="22"/>
        </w:rPr>
        <w:t xml:space="preserve"> valued random vectors </w:t>
      </w:r>
      <m:oMath>
        <m:d>
          <m:dPr>
            <m:ctrlPr>
              <w:rPr>
                <w:rFonts w:ascii="Cambria Math" w:eastAsia="ＭＳ 明朝" w:hAnsi="Cambria Math" w:cs="Times New Roman"/>
                <w:i/>
                <w:sz w:val="22"/>
                <w:szCs w:val="22"/>
              </w:rPr>
            </m:ctrlPr>
          </m:dPr>
          <m:e>
            <m:sSub>
              <m:sSubPr>
                <m:ctrlPr>
                  <w:rPr>
                    <w:rFonts w:ascii="Cambria Math" w:eastAsia="ＭＳ 明朝" w:hAnsi="Cambria Math" w:cs="Times New Roman"/>
                    <w:i/>
                    <w:sz w:val="22"/>
                    <w:szCs w:val="22"/>
                  </w:rPr>
                </m:ctrlPr>
              </m:sSubPr>
              <m:e>
                <m:r>
                  <w:rPr>
                    <w:rFonts w:ascii="Cambria Math" w:eastAsia="ＭＳ 明朝" w:hAnsi="Cambria Math" w:cs="Times New Roman"/>
                    <w:sz w:val="22"/>
                    <w:szCs w:val="22"/>
                  </w:rPr>
                  <m:t>G</m:t>
                </m:r>
              </m:e>
              <m:sub>
                <m:r>
                  <w:rPr>
                    <w:rFonts w:ascii="Cambria Math" w:eastAsia="ＭＳ 明朝" w:hAnsi="Cambria Math" w:cs="Times New Roman"/>
                    <w:sz w:val="22"/>
                    <w:szCs w:val="22"/>
                  </w:rPr>
                  <m:t>1</m:t>
                </m:r>
              </m:sub>
            </m:sSub>
            <m:r>
              <w:rPr>
                <w:rFonts w:ascii="Cambria Math" w:eastAsia="ＭＳ 明朝" w:hAnsi="Cambria Math" w:cs="Times New Roman"/>
                <w:sz w:val="22"/>
                <w:szCs w:val="22"/>
              </w:rPr>
              <m:t>,</m:t>
            </m:r>
            <m:sSub>
              <m:sSubPr>
                <m:ctrlPr>
                  <w:rPr>
                    <w:rFonts w:ascii="Cambria Math" w:eastAsia="ＭＳ 明朝" w:hAnsi="Cambria Math" w:cs="Times New Roman"/>
                    <w:i/>
                    <w:sz w:val="22"/>
                    <w:szCs w:val="22"/>
                  </w:rPr>
                </m:ctrlPr>
              </m:sSubPr>
              <m:e>
                <m:r>
                  <w:rPr>
                    <w:rFonts w:ascii="Cambria Math" w:eastAsia="ＭＳ 明朝" w:hAnsi="Cambria Math" w:cs="Times New Roman"/>
                    <w:sz w:val="22"/>
                    <w:szCs w:val="22"/>
                  </w:rPr>
                  <m:t>M</m:t>
                </m:r>
              </m:e>
              <m:sub>
                <m:r>
                  <w:rPr>
                    <w:rFonts w:ascii="Cambria Math" w:eastAsia="ＭＳ 明朝" w:hAnsi="Cambria Math" w:cs="Times New Roman"/>
                    <w:sz w:val="22"/>
                    <w:szCs w:val="22"/>
                  </w:rPr>
                  <m:t>1</m:t>
                </m:r>
              </m:sub>
            </m:sSub>
          </m:e>
        </m:d>
        <m:r>
          <w:rPr>
            <w:rFonts w:ascii="Cambria Math" w:eastAsia="ＭＳ 明朝" w:hAnsi="Cambria Math" w:cs="Times New Roman"/>
            <w:sz w:val="22"/>
            <w:szCs w:val="22"/>
          </w:rPr>
          <m:t>…</m:t>
        </m:r>
        <m:d>
          <m:dPr>
            <m:ctrlPr>
              <w:rPr>
                <w:rFonts w:ascii="Cambria Math" w:eastAsia="ＭＳ 明朝" w:hAnsi="Cambria Math" w:cs="Times New Roman"/>
                <w:i/>
                <w:sz w:val="22"/>
                <w:szCs w:val="22"/>
              </w:rPr>
            </m:ctrlPr>
          </m:dPr>
          <m:e>
            <m:sSub>
              <m:sSubPr>
                <m:ctrlPr>
                  <w:rPr>
                    <w:rFonts w:ascii="Cambria Math" w:eastAsia="ＭＳ 明朝" w:hAnsi="Cambria Math" w:cs="Times New Roman"/>
                    <w:i/>
                    <w:sz w:val="22"/>
                    <w:szCs w:val="22"/>
                  </w:rPr>
                </m:ctrlPr>
              </m:sSubPr>
              <m:e>
                <m:r>
                  <w:rPr>
                    <w:rFonts w:ascii="Cambria Math" w:eastAsia="ＭＳ 明朝" w:hAnsi="Cambria Math" w:cs="Times New Roman"/>
                    <w:sz w:val="22"/>
                    <w:szCs w:val="22"/>
                  </w:rPr>
                  <m:t>G</m:t>
                </m:r>
              </m:e>
              <m:sub>
                <m:r>
                  <w:rPr>
                    <w:rFonts w:ascii="Cambria Math" w:eastAsia="ＭＳ 明朝" w:hAnsi="Cambria Math" w:cs="Times New Roman"/>
                    <w:sz w:val="22"/>
                    <w:szCs w:val="22"/>
                  </w:rPr>
                  <m:t>n</m:t>
                </m:r>
              </m:sub>
            </m:sSub>
            <m:r>
              <w:rPr>
                <w:rFonts w:ascii="Cambria Math" w:eastAsia="ＭＳ 明朝" w:hAnsi="Cambria Math" w:cs="Times New Roman"/>
                <w:sz w:val="22"/>
                <w:szCs w:val="22"/>
              </w:rPr>
              <m:t>,</m:t>
            </m:r>
            <m:sSub>
              <m:sSubPr>
                <m:ctrlPr>
                  <w:rPr>
                    <w:rFonts w:ascii="Cambria Math" w:eastAsia="ＭＳ 明朝" w:hAnsi="Cambria Math" w:cs="Times New Roman"/>
                    <w:i/>
                    <w:sz w:val="22"/>
                    <w:szCs w:val="22"/>
                  </w:rPr>
                </m:ctrlPr>
              </m:sSubPr>
              <m:e>
                <m:r>
                  <w:rPr>
                    <w:rFonts w:ascii="Cambria Math" w:eastAsia="ＭＳ 明朝" w:hAnsi="Cambria Math" w:cs="Times New Roman"/>
                    <w:sz w:val="22"/>
                    <w:szCs w:val="22"/>
                  </w:rPr>
                  <m:t>M</m:t>
                </m:r>
              </m:e>
              <m:sub>
                <m:r>
                  <w:rPr>
                    <w:rFonts w:ascii="Cambria Math" w:eastAsia="ＭＳ 明朝" w:hAnsi="Cambria Math" w:cs="Times New Roman"/>
                    <w:sz w:val="22"/>
                    <w:szCs w:val="22"/>
                  </w:rPr>
                  <m:t>n</m:t>
                </m:r>
              </m:sub>
            </m:sSub>
          </m:e>
        </m:d>
      </m:oMath>
      <w:r w:rsidRPr="007B601C">
        <w:rPr>
          <w:rFonts w:ascii="Calibri" w:eastAsia="ＭＳ 明朝" w:hAnsi="Calibri" w:cs="Times New Roman"/>
          <w:sz w:val="22"/>
          <w:szCs w:val="22"/>
        </w:rPr>
        <w:t xml:space="preserve"> with independent and identically distributed (i.i.d.) pairs defined on the same probability space and testing the null hypothesis (</w:t>
      </w:r>
      <m:oMath>
        <m:sSub>
          <m:sSubPr>
            <m:ctrlPr>
              <w:rPr>
                <w:rFonts w:ascii="Cambria Math" w:eastAsia="ＭＳ 明朝" w:hAnsi="Cambria Math" w:cs="Times New Roman"/>
                <w:i/>
                <w:sz w:val="22"/>
                <w:szCs w:val="22"/>
              </w:rPr>
            </m:ctrlPr>
          </m:sSubPr>
          <m:e>
            <m:r>
              <w:rPr>
                <w:rFonts w:ascii="Cambria Math" w:eastAsia="ＭＳ 明朝" w:hAnsi="Cambria Math" w:cs="Times New Roman"/>
                <w:sz w:val="22"/>
                <w:szCs w:val="22"/>
              </w:rPr>
              <m:t>H</m:t>
            </m:r>
          </m:e>
          <m:sub>
            <m:r>
              <w:rPr>
                <w:rFonts w:ascii="Cambria Math" w:eastAsia="ＭＳ 明朝" w:hAnsi="Cambria Math" w:cs="Times New Roman"/>
                <w:sz w:val="22"/>
                <w:szCs w:val="22"/>
              </w:rPr>
              <m:t>0</m:t>
            </m:r>
          </m:sub>
        </m:sSub>
      </m:oMath>
      <w:r w:rsidRPr="007B601C">
        <w:rPr>
          <w:rFonts w:ascii="Calibri" w:eastAsia="ＭＳ 明朝" w:hAnsi="Calibri" w:cs="Times New Roman"/>
          <w:sz w:val="22"/>
          <w:szCs w:val="22"/>
        </w:rPr>
        <w:t xml:space="preserve">) that </w:t>
      </w:r>
      <m:oMath>
        <m:r>
          <m:rPr>
            <m:sty m:val="b"/>
          </m:rPr>
          <w:rPr>
            <w:rFonts w:ascii="Cambria Math" w:eastAsia="ＭＳ 明朝" w:hAnsi="Cambria Math" w:cs="Times New Roman"/>
            <w:sz w:val="22"/>
            <w:szCs w:val="22"/>
          </w:rPr>
          <m:t>G</m:t>
        </m:r>
      </m:oMath>
      <w:r w:rsidRPr="007B601C">
        <w:rPr>
          <w:rFonts w:ascii="Calibri" w:eastAsia="ＭＳ 明朝" w:hAnsi="Calibri" w:cs="Times New Roman"/>
          <w:sz w:val="22"/>
          <w:szCs w:val="22"/>
        </w:rPr>
        <w:t xml:space="preserve"> and </w:t>
      </w:r>
      <m:oMath>
        <m:r>
          <m:rPr>
            <m:sty m:val="b"/>
          </m:rPr>
          <w:rPr>
            <w:rFonts w:ascii="Cambria Math" w:eastAsia="ＭＳ 明朝" w:hAnsi="Cambria Math" w:cs="Times New Roman"/>
            <w:sz w:val="22"/>
            <w:szCs w:val="22"/>
          </w:rPr>
          <m:t>M</m:t>
        </m:r>
      </m:oMath>
      <w:r w:rsidRPr="007B601C">
        <w:rPr>
          <w:rFonts w:ascii="Calibri" w:eastAsia="ＭＳ 明朝" w:hAnsi="Calibri" w:cs="Times New Roman"/>
          <w:sz w:val="22"/>
          <w:szCs w:val="22"/>
        </w:rPr>
        <w:t xml:space="preserve"> are independent:</w:t>
      </w:r>
    </w:p>
    <w:p w14:paraId="57D45480" w14:textId="77777777" w:rsidR="007B601C" w:rsidRPr="007B601C" w:rsidRDefault="007B601C" w:rsidP="007B601C">
      <w:pPr>
        <w:spacing w:line="276" w:lineRule="auto"/>
        <w:ind w:firstLine="709"/>
        <w:jc w:val="both"/>
        <w:rPr>
          <w:rFonts w:ascii="Calibri" w:eastAsia="ＭＳ 明朝" w:hAnsi="Calibri" w:cs="Times New Roman"/>
          <w:sz w:val="22"/>
          <w:szCs w:val="22"/>
        </w:rPr>
      </w:pPr>
    </w:p>
    <w:p w14:paraId="07BA95C9" w14:textId="77777777" w:rsidR="007B601C" w:rsidRPr="007B601C" w:rsidRDefault="00AE5B7D" w:rsidP="007B601C">
      <w:pPr>
        <w:spacing w:line="276" w:lineRule="auto"/>
        <w:ind w:firstLine="709"/>
        <w:jc w:val="both"/>
        <w:rPr>
          <w:rFonts w:ascii="Calibri" w:eastAsia="ＭＳ 明朝" w:hAnsi="Calibri" w:cs="Times New Roman"/>
          <w:sz w:val="22"/>
          <w:szCs w:val="22"/>
        </w:rPr>
      </w:pPr>
      <m:oMathPara>
        <m:oMath>
          <m:sSub>
            <m:sSubPr>
              <m:ctrlPr>
                <w:rPr>
                  <w:rFonts w:ascii="Cambria Math" w:eastAsia="ＭＳ 明朝" w:hAnsi="Cambria Math" w:cs="Times New Roman"/>
                  <w:i/>
                  <w:sz w:val="22"/>
                  <w:szCs w:val="22"/>
                </w:rPr>
              </m:ctrlPr>
            </m:sSubPr>
            <m:e>
              <m:r>
                <w:rPr>
                  <w:rFonts w:ascii="Cambria Math" w:eastAsia="ＭＳ 明朝" w:hAnsi="Cambria Math" w:cs="Times New Roman"/>
                  <w:sz w:val="22"/>
                  <w:szCs w:val="22"/>
                </w:rPr>
                <m:t>H</m:t>
              </m:r>
            </m:e>
            <m:sub>
              <m:r>
                <w:rPr>
                  <w:rFonts w:ascii="Cambria Math" w:eastAsia="ＭＳ 明朝" w:hAnsi="Cambria Math" w:cs="Times New Roman"/>
                  <w:sz w:val="22"/>
                  <w:szCs w:val="22"/>
                </w:rPr>
                <m:t>0</m:t>
              </m:r>
            </m:sub>
          </m:sSub>
          <m:r>
            <w:rPr>
              <w:rFonts w:ascii="Cambria Math" w:eastAsia="ＭＳ 明朝" w:hAnsi="Cambria Math" w:cs="Times New Roman"/>
              <w:sz w:val="22"/>
              <w:szCs w:val="22"/>
            </w:rPr>
            <m:t>:P</m:t>
          </m:r>
          <m:d>
            <m:dPr>
              <m:ctrlPr>
                <w:rPr>
                  <w:rFonts w:ascii="Cambria Math" w:eastAsia="ＭＳ 明朝" w:hAnsi="Cambria Math" w:cs="Times New Roman"/>
                  <w:i/>
                  <w:sz w:val="22"/>
                  <w:szCs w:val="22"/>
                </w:rPr>
              </m:ctrlPr>
            </m:dPr>
            <m:e>
              <m:r>
                <m:rPr>
                  <m:sty m:val="b"/>
                </m:rPr>
                <w:rPr>
                  <w:rFonts w:ascii="Cambria Math" w:eastAsia="ＭＳ 明朝" w:hAnsi="Cambria Math" w:cs="Times New Roman"/>
                  <w:sz w:val="22"/>
                  <w:szCs w:val="22"/>
                </w:rPr>
                <m:t>G</m:t>
              </m:r>
              <m:r>
                <w:rPr>
                  <w:rFonts w:ascii="Cambria Math" w:eastAsia="ＭＳ 明朝" w:hAnsi="Cambria Math" w:cs="Times New Roman"/>
                  <w:sz w:val="22"/>
                  <w:szCs w:val="22"/>
                </w:rPr>
                <m:t>,</m:t>
              </m:r>
              <m:r>
                <m:rPr>
                  <m:sty m:val="b"/>
                </m:rPr>
                <w:rPr>
                  <w:rFonts w:ascii="Cambria Math" w:eastAsia="ＭＳ 明朝" w:hAnsi="Cambria Math" w:cs="Times New Roman"/>
                  <w:sz w:val="22"/>
                  <w:szCs w:val="22"/>
                </w:rPr>
                <m:t>M</m:t>
              </m:r>
            </m:e>
          </m:d>
          <m:r>
            <w:rPr>
              <w:rFonts w:ascii="Cambria Math" w:eastAsia="ＭＳ 明朝" w:hAnsi="Cambria Math" w:cs="Times New Roman"/>
              <w:sz w:val="22"/>
              <w:szCs w:val="22"/>
            </w:rPr>
            <m:t>=P</m:t>
          </m:r>
          <m:d>
            <m:dPr>
              <m:ctrlPr>
                <w:rPr>
                  <w:rFonts w:ascii="Cambria Math" w:eastAsia="ＭＳ 明朝" w:hAnsi="Cambria Math" w:cs="Times New Roman"/>
                  <w:i/>
                  <w:sz w:val="22"/>
                  <w:szCs w:val="22"/>
                </w:rPr>
              </m:ctrlPr>
            </m:dPr>
            <m:e>
              <m:r>
                <m:rPr>
                  <m:sty m:val="b"/>
                </m:rPr>
                <w:rPr>
                  <w:rFonts w:ascii="Cambria Math" w:eastAsia="ＭＳ 明朝" w:hAnsi="Cambria Math" w:cs="Times New Roman"/>
                  <w:sz w:val="22"/>
                  <w:szCs w:val="22"/>
                </w:rPr>
                <m:t>G</m:t>
              </m:r>
            </m:e>
          </m:d>
          <m:r>
            <w:rPr>
              <w:rFonts w:ascii="Cambria Math" w:eastAsia="ＭＳ 明朝" w:hAnsi="Cambria Math" w:cs="Times New Roman"/>
              <w:sz w:val="22"/>
              <w:szCs w:val="22"/>
            </w:rPr>
            <m:t>×P(</m:t>
          </m:r>
          <m:r>
            <m:rPr>
              <m:sty m:val="b"/>
            </m:rPr>
            <w:rPr>
              <w:rFonts w:ascii="Cambria Math" w:eastAsia="ＭＳ 明朝" w:hAnsi="Cambria Math" w:cs="Times New Roman"/>
              <w:sz w:val="22"/>
              <w:szCs w:val="22"/>
            </w:rPr>
            <m:t>M</m:t>
          </m:r>
          <m:r>
            <w:rPr>
              <w:rFonts w:ascii="Cambria Math" w:eastAsia="ＭＳ 明朝" w:hAnsi="Cambria Math" w:cs="Times New Roman"/>
              <w:sz w:val="22"/>
              <w:szCs w:val="22"/>
            </w:rPr>
            <m:t>)</m:t>
          </m:r>
        </m:oMath>
      </m:oMathPara>
    </w:p>
    <w:p w14:paraId="1C10E6FC" w14:textId="77777777" w:rsidR="007B601C" w:rsidRPr="007B601C" w:rsidRDefault="007B601C" w:rsidP="007B601C">
      <w:pPr>
        <w:spacing w:line="276" w:lineRule="auto"/>
        <w:ind w:firstLine="709"/>
        <w:jc w:val="both"/>
        <w:rPr>
          <w:rFonts w:ascii="Calibri" w:eastAsia="ＭＳ 明朝" w:hAnsi="Calibri" w:cs="Times New Roman"/>
          <w:sz w:val="22"/>
          <w:szCs w:val="22"/>
        </w:rPr>
      </w:pPr>
    </w:p>
    <w:p w14:paraId="4F7A1668" w14:textId="2B4F41C5" w:rsidR="007B601C" w:rsidRPr="007B601C" w:rsidRDefault="007B601C" w:rsidP="007B601C">
      <w:pPr>
        <w:spacing w:line="276" w:lineRule="auto"/>
        <w:jc w:val="both"/>
        <w:rPr>
          <w:rFonts w:ascii="Calibri" w:eastAsia="ＭＳ 明朝" w:hAnsi="Calibri" w:cs="Times New Roman"/>
          <w:sz w:val="22"/>
          <w:szCs w:val="22"/>
        </w:rPr>
      </w:pPr>
      <w:r w:rsidRPr="007B601C">
        <w:rPr>
          <w:rFonts w:ascii="Calibri" w:eastAsia="ＭＳ 明朝" w:hAnsi="Calibri" w:cs="Times New Roman"/>
          <w:sz w:val="22"/>
          <w:szCs w:val="22"/>
        </w:rPr>
        <w:t xml:space="preserve">possibly making minimal assumptions regarding the probability distributions of the variables. To test </w:t>
      </w:r>
      <m:oMath>
        <m:sSub>
          <m:sSubPr>
            <m:ctrlPr>
              <w:rPr>
                <w:rFonts w:ascii="Cambria Math" w:eastAsia="ＭＳ 明朝" w:hAnsi="Cambria Math" w:cs="Times New Roman"/>
                <w:i/>
                <w:sz w:val="22"/>
                <w:szCs w:val="22"/>
              </w:rPr>
            </m:ctrlPr>
          </m:sSubPr>
          <m:e>
            <m:r>
              <w:rPr>
                <w:rFonts w:ascii="Cambria Math" w:eastAsia="ＭＳ 明朝" w:hAnsi="Cambria Math" w:cs="Times New Roman"/>
                <w:sz w:val="22"/>
                <w:szCs w:val="22"/>
              </w:rPr>
              <m:t>H</m:t>
            </m:r>
          </m:e>
          <m:sub>
            <m:r>
              <w:rPr>
                <w:rFonts w:ascii="Cambria Math" w:eastAsia="ＭＳ 明朝" w:hAnsi="Cambria Math" w:cs="Times New Roman"/>
                <w:sz w:val="22"/>
                <w:szCs w:val="22"/>
              </w:rPr>
              <m:t>0</m:t>
            </m:r>
          </m:sub>
        </m:sSub>
      </m:oMath>
      <w:r w:rsidRPr="007B601C">
        <w:rPr>
          <w:rFonts w:ascii="Calibri" w:eastAsia="ＭＳ 明朝" w:hAnsi="Calibri" w:cs="Times New Roman"/>
          <w:sz w:val="22"/>
          <w:szCs w:val="22"/>
        </w:rPr>
        <w:t xml:space="preserve"> we can use one of the two methods presented in </w:t>
      </w:r>
      <w:r w:rsidRPr="007B601C">
        <w:rPr>
          <w:rFonts w:ascii="Calibri" w:eastAsia="ＭＳ 明朝" w:hAnsi="Calibri" w:cs="Times New Roman"/>
          <w:sz w:val="22"/>
          <w:szCs w:val="22"/>
        </w:rPr>
        <w:fldChar w:fldCharType="begin"/>
      </w:r>
      <w:r w:rsidR="00FF31F9">
        <w:rPr>
          <w:rFonts w:ascii="Calibri" w:eastAsia="ＭＳ 明朝" w:hAnsi="Calibri" w:cs="Times New Roman"/>
          <w:sz w:val="22"/>
          <w:szCs w:val="22"/>
        </w:rPr>
        <w:instrText xml:space="preserve"> ADDIN EN.CITE &lt;EndNote&gt;&lt;Cite&gt;&lt;Author&gt;Gretton&lt;/Author&gt;&lt;Year&gt;2010&lt;/Year&gt;&lt;RecNum&gt;8&lt;/RecNum&gt;&lt;DisplayText&gt;[1]&lt;/DisplayText&gt;&lt;record&gt;&lt;rec-number&gt;8&lt;/rec-number&gt;&lt;foreign-keys&gt;&lt;key app="EN" db-id="05rpzpf9qs50whexzsmvxzszesadze9p5z95"&gt;8&lt;/key&gt;&lt;/foreign-keys&gt;&lt;ref-type name="Journal Article"&gt;17&lt;/ref-type&gt;&lt;contributors&gt;&lt;authors&gt;&lt;author&gt;Arthur Gretton&lt;/author&gt;&lt;/authors&gt;&lt;/contributors&gt;&lt;titles&gt;&lt;title&gt;Consistent Nonparametric Tests of Independence&lt;/title&gt;&lt;secondary-title&gt;J. Mach. Learn. Res.&lt;/secondary-title&gt;&lt;/titles&gt;&lt;periodical&gt;&lt;full-title&gt;J. Mach. Learn. Res.&lt;/full-title&gt;&lt;/periodical&gt;&lt;pages&gt;1391-1423&lt;/pages&gt;&lt;volume&gt;99&lt;/volume&gt;&lt;dates&gt;&lt;year&gt;2010&lt;/year&gt;&lt;/dates&gt;&lt;isbn&gt;1532-4435&lt;/isbn&gt;&lt;urls&gt;&lt;/urls&gt;&lt;custom1&gt;1859897&lt;/custom1&gt;&lt;/record&gt;&lt;/Cite&gt;&lt;/EndNote&gt;</w:instrText>
      </w:r>
      <w:r w:rsidRPr="007B601C">
        <w:rPr>
          <w:rFonts w:ascii="Calibri" w:eastAsia="ＭＳ 明朝" w:hAnsi="Calibri" w:cs="Times New Roman"/>
          <w:sz w:val="22"/>
          <w:szCs w:val="22"/>
        </w:rPr>
        <w:fldChar w:fldCharType="separate"/>
      </w:r>
      <w:r w:rsidR="00FF31F9">
        <w:rPr>
          <w:rFonts w:ascii="Calibri" w:eastAsia="ＭＳ 明朝" w:hAnsi="Calibri" w:cs="Times New Roman"/>
          <w:noProof/>
          <w:sz w:val="22"/>
          <w:szCs w:val="22"/>
        </w:rPr>
        <w:t>[</w:t>
      </w:r>
      <w:hyperlink w:anchor="_ENREF_1" w:tooltip="Gretton, 2010 #8" w:history="1">
        <w:r w:rsidR="00FF31F9">
          <w:rPr>
            <w:rFonts w:ascii="Calibri" w:eastAsia="ＭＳ 明朝" w:hAnsi="Calibri" w:cs="Times New Roman"/>
            <w:noProof/>
            <w:sz w:val="22"/>
            <w:szCs w:val="22"/>
          </w:rPr>
          <w:t>1</w:t>
        </w:r>
      </w:hyperlink>
      <w:r w:rsidR="00FF31F9">
        <w:rPr>
          <w:rFonts w:ascii="Calibri" w:eastAsia="ＭＳ 明朝" w:hAnsi="Calibri" w:cs="Times New Roman"/>
          <w:noProof/>
          <w:sz w:val="22"/>
          <w:szCs w:val="22"/>
        </w:rPr>
        <w:t>]</w:t>
      </w:r>
      <w:r w:rsidRPr="007B601C">
        <w:rPr>
          <w:rFonts w:ascii="Calibri" w:eastAsia="ＭＳ 明朝" w:hAnsi="Calibri" w:cs="Times New Roman"/>
          <w:sz w:val="22"/>
          <w:szCs w:val="22"/>
        </w:rPr>
        <w:fldChar w:fldCharType="end"/>
      </w:r>
      <w:r w:rsidRPr="007B601C">
        <w:rPr>
          <w:rFonts w:ascii="Calibri" w:eastAsia="ＭＳ 明朝" w:hAnsi="Calibri" w:cs="Times New Roman"/>
          <w:sz w:val="22"/>
          <w:szCs w:val="22"/>
        </w:rPr>
        <w:t>, where the authors proposed two different approaches to test the independence between two multidimensional variables. The first method consists in partitioning the underlying space, and in evaluating a test statistics on the resulting discrete empirical measures. We did not test this method because of the computational complexity, which is exponential in the number of bins used for the discretization step elevated to the sum of the dimensions of the two variables to test. The method that we tested is the method based on kernel-density estimation. Obviously a limit of this strategy (i.e. test only the independence between two multidimensional variables), we confirmed in our tests, consists in the fact that if the modulator M being tested is not a real modulator but instead it is a itself a target of the TF, then it will be strongly co-regulated with the targets G, and the method would detect a dependence between M and G, and hence M would be flagged as a modulator of the TF. This modulator however would obviously be a false positive.</w:t>
      </w:r>
    </w:p>
    <w:p w14:paraId="19BA6ADA" w14:textId="0C174D52" w:rsidR="007B601C" w:rsidRPr="007B601C" w:rsidRDefault="007B601C" w:rsidP="007B601C">
      <w:pPr>
        <w:spacing w:line="276" w:lineRule="auto"/>
        <w:ind w:firstLine="709"/>
        <w:jc w:val="both"/>
        <w:rPr>
          <w:rFonts w:ascii="Calibri" w:eastAsia="ＭＳ 明朝" w:hAnsi="Calibri" w:cs="Times New Roman"/>
          <w:sz w:val="22"/>
          <w:szCs w:val="22"/>
        </w:rPr>
      </w:pPr>
      <w:r w:rsidRPr="007B601C">
        <w:rPr>
          <w:rFonts w:ascii="Calibri" w:eastAsia="ＭＳ 明朝" w:hAnsi="Calibri" w:cs="Times New Roman"/>
          <w:sz w:val="22"/>
          <w:szCs w:val="22"/>
        </w:rPr>
        <w:t xml:space="preserve">Another possible approach for the identification of PTMs could be of using the </w:t>
      </w:r>
      <w:r w:rsidRPr="007B601C">
        <w:rPr>
          <w:rFonts w:ascii="Calibri" w:eastAsia="Calibri" w:hAnsi="Calibri" w:cs="Times New Roman"/>
          <w:sz w:val="22"/>
          <w:szCs w:val="22"/>
        </w:rPr>
        <w:t>Conditional Multidimensional Independent Test</w:t>
      </w:r>
      <w:r w:rsidRPr="007B601C">
        <w:rPr>
          <w:rFonts w:ascii="Calibri" w:eastAsia="ＭＳ 明朝" w:hAnsi="Calibri" w:cs="Times New Roman"/>
          <w:sz w:val="22"/>
          <w:szCs w:val="22"/>
        </w:rPr>
        <w:t xml:space="preserve"> (CMIT) described in </w:t>
      </w:r>
      <w:r w:rsidRPr="007B601C">
        <w:rPr>
          <w:rFonts w:ascii="Calibri" w:eastAsia="ＭＳ 明朝" w:hAnsi="Calibri" w:cs="Times New Roman"/>
          <w:sz w:val="22"/>
          <w:szCs w:val="22"/>
        </w:rPr>
        <w:fldChar w:fldCharType="begin"/>
      </w:r>
      <w:r w:rsidR="00FF31F9">
        <w:rPr>
          <w:rFonts w:ascii="Calibri" w:eastAsia="ＭＳ 明朝" w:hAnsi="Calibri" w:cs="Times New Roman"/>
          <w:sz w:val="22"/>
          <w:szCs w:val="22"/>
        </w:rPr>
        <w:instrText xml:space="preserve"> ADDIN EN.CITE &lt;EndNote&gt;&lt;Cite&gt;&lt;Author&gt;Fukumizu&lt;/Author&gt;&lt;Year&gt;2008&lt;/Year&gt;&lt;RecNum&gt;9&lt;/RecNum&gt;&lt;DisplayText&gt;[2]&lt;/DisplayText&gt;&lt;record&gt;&lt;rec-number&gt;9&lt;/rec-number&gt;&lt;foreign-keys&gt;&lt;key app="EN" db-id="05rpzpf9qs50whexzsmvxzszesadze9p5z95"&gt;9&lt;/key&gt;&lt;/foreign-keys&gt;&lt;ref-type name="Conference Proceedings"&gt;10&lt;/ref-type&gt;&lt;contributors&gt;&lt;authors&gt;&lt;author&gt;Fukumizu, Kenji&lt;/author&gt;&lt;author&gt;Gretton, Arthur&lt;/author&gt;&lt;author&gt;Sun, Xiaohai&lt;/author&gt;&lt;author&gt;Schölkopf, Bernhard&lt;/author&gt;&lt;/authors&gt;&lt;/contributors&gt;&lt;titles&gt;&lt;title&gt;Kernel measures of conditional dependence&lt;/title&gt;&lt;secondary-title&gt;In Adv. NIPS&lt;/secondary-title&gt;&lt;/titles&gt;&lt;keywords&gt;&lt;keyword&gt;conditional-dependence&lt;/keyword&gt;&lt;keyword&gt;kernel-method&lt;/keyword&gt;&lt;keyword&gt;rkhs&lt;/keyword&gt;&lt;/keywords&gt;&lt;dates&gt;&lt;year&gt;2008&lt;/year&gt;&lt;/dates&gt;&lt;urls&gt;&lt;related-urls&gt;&lt;url&gt;http://citeseerx.ist.psu.edu/viewdoc/summary?doi=10.1.1.103.1192&lt;/url&gt;&lt;/related-urls&gt;&lt;/urls&gt;&lt;electronic-resource-num&gt;citeulike-article-id:6643835&lt;/electronic-resource-num&gt;&lt;/record&gt;&lt;/Cite&gt;&lt;/EndNote&gt;</w:instrText>
      </w:r>
      <w:r w:rsidRPr="007B601C">
        <w:rPr>
          <w:rFonts w:ascii="Calibri" w:eastAsia="ＭＳ 明朝" w:hAnsi="Calibri" w:cs="Times New Roman"/>
          <w:sz w:val="22"/>
          <w:szCs w:val="22"/>
        </w:rPr>
        <w:fldChar w:fldCharType="separate"/>
      </w:r>
      <w:r w:rsidR="00FF31F9">
        <w:rPr>
          <w:rFonts w:ascii="Calibri" w:eastAsia="ＭＳ 明朝" w:hAnsi="Calibri" w:cs="Times New Roman"/>
          <w:noProof/>
          <w:sz w:val="22"/>
          <w:szCs w:val="22"/>
        </w:rPr>
        <w:t>[</w:t>
      </w:r>
      <w:hyperlink w:anchor="_ENREF_2" w:tooltip="Fukumizu, 2008 #9" w:history="1">
        <w:r w:rsidR="00FF31F9">
          <w:rPr>
            <w:rFonts w:ascii="Calibri" w:eastAsia="ＭＳ 明朝" w:hAnsi="Calibri" w:cs="Times New Roman"/>
            <w:noProof/>
            <w:sz w:val="22"/>
            <w:szCs w:val="22"/>
          </w:rPr>
          <w:t>2</w:t>
        </w:r>
      </w:hyperlink>
      <w:r w:rsidR="00FF31F9">
        <w:rPr>
          <w:rFonts w:ascii="Calibri" w:eastAsia="ＭＳ 明朝" w:hAnsi="Calibri" w:cs="Times New Roman"/>
          <w:noProof/>
          <w:sz w:val="22"/>
          <w:szCs w:val="22"/>
        </w:rPr>
        <w:t>]</w:t>
      </w:r>
      <w:r w:rsidRPr="007B601C">
        <w:rPr>
          <w:rFonts w:ascii="Calibri" w:eastAsia="ＭＳ 明朝" w:hAnsi="Calibri" w:cs="Times New Roman"/>
          <w:sz w:val="22"/>
          <w:szCs w:val="22"/>
        </w:rPr>
        <w:fldChar w:fldCharType="end"/>
      </w:r>
      <w:r w:rsidRPr="007B601C">
        <w:rPr>
          <w:rFonts w:ascii="Calibri" w:eastAsia="ＭＳ 明朝" w:hAnsi="Calibri" w:cs="Times New Roman"/>
          <w:sz w:val="22"/>
          <w:szCs w:val="22"/>
        </w:rPr>
        <w:t>. Here, the authors present a new measure of conditional dependence among random variables, based on normalized cross-covariance operators and on reproducing kernel Hilbert spaces. The CMIT test applied to the problem of finding modulator M of a TF can be implemented as follows: given the target genes</w:t>
      </w:r>
      <m:oMath>
        <m:r>
          <w:rPr>
            <w:rFonts w:ascii="Cambria Math" w:eastAsia="ＭＳ 明朝" w:hAnsi="Cambria Math" w:cs="Times New Roman"/>
            <w:sz w:val="22"/>
            <w:szCs w:val="22"/>
          </w:rPr>
          <m:t xml:space="preserve"> </m:t>
        </m:r>
        <m:r>
          <m:rPr>
            <m:sty m:val="b"/>
          </m:rPr>
          <w:rPr>
            <w:rFonts w:ascii="Cambria Math" w:eastAsia="Calibri" w:hAnsi="Cambria Math" w:cs="Times New Roman"/>
            <w:sz w:val="22"/>
            <w:szCs w:val="22"/>
          </w:rPr>
          <m:t>G</m:t>
        </m:r>
        <m:r>
          <w:rPr>
            <w:rFonts w:ascii="Cambria Math" w:eastAsia="Calibri" w:hAnsi="Cambria Math" w:cs="Times New Roman"/>
            <w:sz w:val="22"/>
            <w:szCs w:val="22"/>
          </w:rPr>
          <m:t>=(</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G</m:t>
            </m:r>
          </m:e>
          <m:sup>
            <m:r>
              <w:rPr>
                <w:rFonts w:ascii="Cambria Math" w:eastAsia="Calibri" w:hAnsi="Cambria Math" w:cs="Times New Roman"/>
                <w:sz w:val="22"/>
                <w:szCs w:val="22"/>
              </w:rPr>
              <m:t>1</m:t>
            </m:r>
          </m:sup>
        </m:sSup>
        <m:r>
          <w:rPr>
            <w:rFonts w:ascii="Cambria Math" w:eastAsia="Calibri" w:hAnsi="Cambria Math" w:cs="Times New Roman"/>
            <w:sz w:val="22"/>
            <w:szCs w:val="22"/>
          </w:rPr>
          <m:t>⋯</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G</m:t>
            </m:r>
          </m:e>
          <m:sup>
            <m:r>
              <w:rPr>
                <w:rFonts w:ascii="Cambria Math" w:eastAsia="Calibri" w:hAnsi="Cambria Math" w:cs="Times New Roman"/>
                <w:sz w:val="22"/>
                <w:szCs w:val="22"/>
              </w:rPr>
              <m:t>i</m:t>
            </m:r>
          </m:sup>
        </m:sSup>
        <m:r>
          <w:rPr>
            <w:rFonts w:ascii="Cambria Math" w:eastAsia="Calibri" w:hAnsi="Cambria Math" w:cs="Times New Roman"/>
            <w:sz w:val="22"/>
            <w:szCs w:val="22"/>
          </w:rPr>
          <m:t>)</m:t>
        </m:r>
      </m:oMath>
      <w:r w:rsidRPr="007B601C">
        <w:rPr>
          <w:rFonts w:ascii="Calibri" w:eastAsia="ＭＳ 明朝" w:hAnsi="Calibri" w:cs="Times New Roman"/>
          <w:sz w:val="22"/>
          <w:szCs w:val="22"/>
        </w:rPr>
        <w:t xml:space="preserve"> of the transcription factors </w:t>
      </w:r>
      <m:oMath>
        <m:r>
          <m:rPr>
            <m:sty m:val="p"/>
          </m:rPr>
          <w:rPr>
            <w:rFonts w:ascii="Cambria Math" w:eastAsia="Calibri" w:hAnsi="Cambria Math" w:cs="Times New Roman"/>
            <w:sz w:val="22"/>
            <w:szCs w:val="22"/>
          </w:rPr>
          <m:t>F</m:t>
        </m:r>
      </m:oMath>
      <w:r w:rsidRPr="007B601C">
        <w:rPr>
          <w:rFonts w:ascii="Calibri" w:eastAsia="ＭＳ 明朝" w:hAnsi="Calibri" w:cs="Times New Roman"/>
          <w:sz w:val="22"/>
          <w:szCs w:val="22"/>
        </w:rPr>
        <w:t xml:space="preserve"> and a modulator </w:t>
      </w:r>
      <m:oMath>
        <m:r>
          <m:rPr>
            <m:sty m:val="p"/>
          </m:rPr>
          <w:rPr>
            <w:rFonts w:ascii="Cambria Math" w:eastAsia="Calibri" w:hAnsi="Cambria Math" w:cs="Times New Roman"/>
            <w:sz w:val="22"/>
            <w:szCs w:val="22"/>
          </w:rPr>
          <m:t>M</m:t>
        </m:r>
      </m:oMath>
      <w:r w:rsidRPr="007B601C">
        <w:rPr>
          <w:rFonts w:ascii="Calibri" w:eastAsia="ＭＳ 明朝" w:hAnsi="Calibri" w:cs="Times New Roman"/>
          <w:sz w:val="22"/>
          <w:szCs w:val="22"/>
        </w:rPr>
        <w:t xml:space="preserve">, we can test the conditional independence of </w:t>
      </w:r>
      <m:oMath>
        <m:r>
          <m:rPr>
            <m:sty m:val="b"/>
          </m:rPr>
          <w:rPr>
            <w:rFonts w:ascii="Cambria Math" w:eastAsia="Calibri" w:hAnsi="Cambria Math" w:cs="Times New Roman"/>
            <w:sz w:val="22"/>
            <w:szCs w:val="22"/>
          </w:rPr>
          <m:t>G</m:t>
        </m:r>
      </m:oMath>
      <w:r w:rsidRPr="007B601C">
        <w:rPr>
          <w:rFonts w:ascii="Calibri" w:eastAsia="ＭＳ 明朝" w:hAnsi="Calibri" w:cs="Times New Roman"/>
          <w:sz w:val="22"/>
          <w:szCs w:val="22"/>
        </w:rPr>
        <w:t xml:space="preserve"> and </w:t>
      </w:r>
      <m:oMath>
        <m:r>
          <m:rPr>
            <m:sty m:val="p"/>
          </m:rPr>
          <w:rPr>
            <w:rFonts w:ascii="Cambria Math" w:eastAsia="Calibri" w:hAnsi="Cambria Math" w:cs="Times New Roman"/>
            <w:sz w:val="22"/>
            <w:szCs w:val="22"/>
          </w:rPr>
          <m:t>F</m:t>
        </m:r>
      </m:oMath>
      <w:r w:rsidRPr="007B601C">
        <w:rPr>
          <w:rFonts w:ascii="Calibri" w:eastAsia="ＭＳ 明朝" w:hAnsi="Calibri" w:cs="Times New Roman"/>
          <w:sz w:val="22"/>
          <w:szCs w:val="22"/>
        </w:rPr>
        <w:t xml:space="preserve"> given </w:t>
      </w:r>
      <m:oMath>
        <m:r>
          <m:rPr>
            <m:sty m:val="p"/>
          </m:rPr>
          <w:rPr>
            <w:rFonts w:ascii="Cambria Math" w:eastAsia="Calibri" w:hAnsi="Cambria Math" w:cs="Times New Roman"/>
            <w:sz w:val="22"/>
            <w:szCs w:val="22"/>
          </w:rPr>
          <m:t>M</m:t>
        </m:r>
      </m:oMath>
      <w:r w:rsidRPr="007B601C">
        <w:rPr>
          <w:rFonts w:ascii="Calibri" w:eastAsia="ＭＳ 明朝" w:hAnsi="Calibri" w:cs="Times New Roman"/>
          <w:b/>
          <w:sz w:val="22"/>
          <w:szCs w:val="22"/>
        </w:rPr>
        <w:t xml:space="preserve"> </w:t>
      </w:r>
      <w:r w:rsidRPr="007B601C">
        <w:rPr>
          <w:rFonts w:ascii="Calibri" w:eastAsia="ＭＳ 明朝" w:hAnsi="Calibri" w:cs="Times New Roman"/>
          <w:sz w:val="22"/>
          <w:szCs w:val="22"/>
        </w:rPr>
        <w:t>using the CMIT test,  thus solving the problem of finding the modulator for which the targets and the transcription factor(s) are co-regulated. To apply the CMIT test, we have to know which is the TF that regulates our targets (this condition is usually satisfied) but we also have to assume that the TF and targets are co-regulated and so statistically dependent, introducing others constraints in our model.</w:t>
      </w:r>
    </w:p>
    <w:p w14:paraId="1FA1E339" w14:textId="0BC3C113" w:rsidR="007B601C" w:rsidRPr="007B601C" w:rsidRDefault="007B601C" w:rsidP="007B601C">
      <w:pPr>
        <w:spacing w:line="276" w:lineRule="auto"/>
        <w:ind w:firstLine="709"/>
        <w:jc w:val="both"/>
        <w:rPr>
          <w:rFonts w:ascii="Calibri" w:eastAsia="ＭＳ 明朝" w:hAnsi="Calibri" w:cs="Times New Roman"/>
          <w:sz w:val="22"/>
          <w:szCs w:val="22"/>
        </w:rPr>
      </w:pPr>
      <w:r w:rsidRPr="007B601C">
        <w:rPr>
          <w:rFonts w:ascii="Calibri" w:eastAsia="ＭＳ 明朝" w:hAnsi="Calibri" w:cs="Times New Roman"/>
          <w:sz w:val="22"/>
          <w:szCs w:val="22"/>
        </w:rPr>
        <w:t xml:space="preserve">The comparison among the three methods </w:t>
      </w:r>
      <m:oMath>
        <m:r>
          <m:rPr>
            <m:sty m:val="bi"/>
          </m:rPr>
          <w:rPr>
            <w:rFonts w:ascii="Cambria Math" w:eastAsia="Calibri" w:hAnsi="Cambria Math" w:cs="Times New Roman"/>
            <w:sz w:val="22"/>
            <w:szCs w:val="22"/>
          </w:rPr>
          <m:t>∆I</m:t>
        </m:r>
      </m:oMath>
      <w:r w:rsidRPr="007B601C">
        <w:rPr>
          <w:rFonts w:ascii="Calibri" w:eastAsia="ＭＳ 明朝" w:hAnsi="Calibri" w:cs="Times New Roman"/>
          <w:b/>
          <w:sz w:val="22"/>
          <w:szCs w:val="22"/>
        </w:rPr>
        <w:t xml:space="preserve">, </w:t>
      </w:r>
      <w:r w:rsidRPr="007B601C">
        <w:rPr>
          <w:rFonts w:ascii="Calibri" w:eastAsia="ＭＳ 明朝" w:hAnsi="Calibri" w:cs="Times New Roman"/>
          <w:sz w:val="22"/>
          <w:szCs w:val="22"/>
        </w:rPr>
        <w:t xml:space="preserve">MIT and CMIT are reported </w:t>
      </w:r>
      <w:r w:rsidR="00B511A4">
        <w:rPr>
          <w:rFonts w:ascii="Calibri" w:eastAsia="ＭＳ 明朝" w:hAnsi="Calibri" w:cs="Times New Roman"/>
          <w:sz w:val="22"/>
          <w:szCs w:val="22"/>
        </w:rPr>
        <w:t xml:space="preserve">in Supplementary Figure </w:t>
      </w:r>
      <w:r w:rsidR="00CC3F07">
        <w:rPr>
          <w:rFonts w:ascii="Calibri" w:eastAsia="ＭＳ 明朝" w:hAnsi="Calibri" w:cs="Times New Roman"/>
          <w:sz w:val="22"/>
          <w:szCs w:val="22"/>
        </w:rPr>
        <w:t>1</w:t>
      </w:r>
      <w:r w:rsidR="0088276E">
        <w:rPr>
          <w:rFonts w:ascii="Calibri" w:eastAsia="ＭＳ 明朝" w:hAnsi="Calibri" w:cs="Times New Roman"/>
          <w:sz w:val="22"/>
          <w:szCs w:val="22"/>
        </w:rPr>
        <w:t>3</w:t>
      </w:r>
      <w:r w:rsidRPr="007B601C">
        <w:rPr>
          <w:rFonts w:ascii="Calibri" w:eastAsia="ＭＳ 明朝" w:hAnsi="Calibri" w:cs="Times New Roman"/>
          <w:sz w:val="22"/>
          <w:szCs w:val="22"/>
        </w:rPr>
        <w:t xml:space="preserve">, where we show that the </w:t>
      </w:r>
      <m:oMath>
        <m:r>
          <m:rPr>
            <m:sty m:val="bi"/>
          </m:rPr>
          <w:rPr>
            <w:rFonts w:ascii="Cambria Math" w:eastAsia="Calibri" w:hAnsi="Cambria Math" w:cs="Times New Roman"/>
            <w:sz w:val="22"/>
            <w:szCs w:val="22"/>
          </w:rPr>
          <m:t>∆I</m:t>
        </m:r>
      </m:oMath>
      <w:r w:rsidRPr="007B601C">
        <w:rPr>
          <w:rFonts w:ascii="Calibri" w:eastAsia="ＭＳ 明朝" w:hAnsi="Calibri" w:cs="Times New Roman"/>
          <w:sz w:val="22"/>
          <w:szCs w:val="22"/>
        </w:rPr>
        <w:t xml:space="preserve"> perform significantly better than the other two.</w:t>
      </w:r>
    </w:p>
    <w:p w14:paraId="2096B3C3" w14:textId="77777777" w:rsidR="007B601C" w:rsidRPr="007B601C" w:rsidRDefault="007B601C" w:rsidP="007B601C">
      <w:pPr>
        <w:spacing w:after="200" w:line="276" w:lineRule="auto"/>
        <w:rPr>
          <w:rFonts w:ascii="Calibri" w:eastAsia="ＭＳ 明朝" w:hAnsi="Calibri" w:cs="Times New Roman"/>
          <w:sz w:val="22"/>
          <w:szCs w:val="22"/>
        </w:rPr>
      </w:pPr>
    </w:p>
    <w:p w14:paraId="507B0034" w14:textId="77777777" w:rsidR="007B601C" w:rsidRPr="007B601C" w:rsidRDefault="007B601C" w:rsidP="007B601C">
      <w:pPr>
        <w:spacing w:after="200" w:line="276" w:lineRule="auto"/>
        <w:rPr>
          <w:rFonts w:ascii="Calibri" w:eastAsia="ＭＳ 明朝" w:hAnsi="Calibri" w:cs="Times New Roman"/>
          <w:sz w:val="22"/>
          <w:szCs w:val="22"/>
        </w:rPr>
      </w:pPr>
    </w:p>
    <w:p w14:paraId="19C3A5DB" w14:textId="77777777" w:rsidR="007B601C" w:rsidRPr="007B601C" w:rsidRDefault="007B601C" w:rsidP="007B601C">
      <w:pPr>
        <w:pStyle w:val="Heading2"/>
        <w:rPr>
          <w:rFonts w:eastAsia="ＭＳ 明朝"/>
        </w:rPr>
      </w:pPr>
      <w:bookmarkStart w:id="3" w:name="_Toc247723772"/>
      <w:r w:rsidRPr="007B601C">
        <w:t>1.2 TFs expression in presence/absence of the Modulators</w:t>
      </w:r>
      <w:bookmarkEnd w:id="3"/>
    </w:p>
    <w:p w14:paraId="01BE89AB" w14:textId="7FC17683" w:rsidR="007B601C" w:rsidRPr="007B601C" w:rsidRDefault="007B601C" w:rsidP="007B601C">
      <w:pPr>
        <w:spacing w:line="276" w:lineRule="auto"/>
        <w:jc w:val="both"/>
        <w:rPr>
          <w:rFonts w:ascii="Calibri" w:eastAsia="ＭＳ 明朝" w:hAnsi="Calibri" w:cs="Times New Roman"/>
          <w:sz w:val="22"/>
          <w:szCs w:val="22"/>
          <w:lang w:val="en-GB"/>
        </w:rPr>
      </w:pPr>
      <w:r w:rsidRPr="007B601C">
        <w:rPr>
          <w:rFonts w:ascii="Calibri" w:eastAsia="ＭＳ 明朝" w:hAnsi="Calibri" w:cs="Times New Roman"/>
          <w:sz w:val="22"/>
          <w:szCs w:val="22"/>
        </w:rPr>
        <w:t>In this work we assumed that the expression level of the transcription factor (TF) is not required for ranking candidate modulators. We verified this hypothesis showing how the TF expression distribution seems not to be influenced by the presence or absence of its modulators. We computed for each of the 14 TFs in the Golden Standard, two expressions distributions, one when the true modulator is highly expressed and the other when the true modulator is expresse</w:t>
      </w:r>
      <w:r w:rsidR="00EA384D">
        <w:rPr>
          <w:rFonts w:ascii="Calibri" w:eastAsia="ＭＳ 明朝" w:hAnsi="Calibri" w:cs="Times New Roman"/>
          <w:sz w:val="22"/>
          <w:szCs w:val="22"/>
        </w:rPr>
        <w:t>d at low levels</w:t>
      </w:r>
      <w:r w:rsidRPr="007B601C">
        <w:rPr>
          <w:rFonts w:ascii="Calibri" w:eastAsia="ＭＳ 明朝" w:hAnsi="Calibri" w:cs="Times New Roman"/>
          <w:sz w:val="22"/>
          <w:szCs w:val="22"/>
        </w:rPr>
        <w:t xml:space="preserve">. </w:t>
      </w:r>
      <w:r w:rsidRPr="007B601C">
        <w:rPr>
          <w:rFonts w:ascii="Calibri" w:eastAsia="ＭＳ 明朝" w:hAnsi="Calibri" w:cs="Times New Roman"/>
          <w:sz w:val="22"/>
          <w:szCs w:val="22"/>
          <w:lang w:val="en-GB"/>
        </w:rPr>
        <w:t>In a scenario where in the presence/absence of the modulator, the expression of the TF is altered, the two expression distributions will be well separated.  As we can o</w:t>
      </w:r>
      <w:r w:rsidR="004C57B2">
        <w:rPr>
          <w:rFonts w:ascii="Calibri" w:eastAsia="ＭＳ 明朝" w:hAnsi="Calibri" w:cs="Times New Roman"/>
          <w:sz w:val="22"/>
          <w:szCs w:val="22"/>
          <w:lang w:val="en-GB"/>
        </w:rPr>
        <w:t>bserve in Supp</w:t>
      </w:r>
      <w:r w:rsidR="00B511A4">
        <w:rPr>
          <w:rFonts w:ascii="Calibri" w:eastAsia="ＭＳ 明朝" w:hAnsi="Calibri" w:cs="Times New Roman"/>
          <w:sz w:val="22"/>
          <w:szCs w:val="22"/>
          <w:lang w:val="en-GB"/>
        </w:rPr>
        <w:t xml:space="preserve">lementary Figure </w:t>
      </w:r>
      <w:r w:rsidR="0088276E">
        <w:rPr>
          <w:rFonts w:ascii="Calibri" w:eastAsia="ＭＳ 明朝" w:hAnsi="Calibri" w:cs="Times New Roman"/>
          <w:sz w:val="22"/>
          <w:szCs w:val="22"/>
          <w:lang w:val="en-GB"/>
        </w:rPr>
        <w:t>6</w:t>
      </w:r>
      <w:r w:rsidRPr="007B601C">
        <w:rPr>
          <w:rFonts w:ascii="Calibri" w:eastAsia="ＭＳ 明朝" w:hAnsi="Calibri" w:cs="Times New Roman"/>
          <w:sz w:val="22"/>
          <w:szCs w:val="22"/>
          <w:lang w:val="en-GB"/>
        </w:rPr>
        <w:t xml:space="preserve">, this happens for some TFs (i.e. ELK1, E2F1 ans GATA2) but this is not a generic property. </w:t>
      </w:r>
    </w:p>
    <w:p w14:paraId="05B42710" w14:textId="77777777" w:rsidR="007B601C" w:rsidRPr="007B601C" w:rsidRDefault="007B601C" w:rsidP="007B601C">
      <w:pPr>
        <w:spacing w:line="276" w:lineRule="auto"/>
        <w:jc w:val="both"/>
        <w:rPr>
          <w:rFonts w:ascii="Calibri" w:eastAsia="ＭＳ 明朝" w:hAnsi="Calibri" w:cs="Times New Roman"/>
          <w:sz w:val="22"/>
          <w:szCs w:val="22"/>
        </w:rPr>
      </w:pPr>
    </w:p>
    <w:p w14:paraId="6B4B3E4B" w14:textId="77777777" w:rsidR="007B601C" w:rsidRPr="007B601C" w:rsidRDefault="007B601C" w:rsidP="007B601C">
      <w:pPr>
        <w:spacing w:line="276" w:lineRule="auto"/>
        <w:jc w:val="both"/>
        <w:rPr>
          <w:rFonts w:ascii="Calibri" w:eastAsia="ＭＳ 明朝" w:hAnsi="Calibri" w:cs="Times New Roman"/>
          <w:sz w:val="22"/>
          <w:szCs w:val="22"/>
        </w:rPr>
      </w:pPr>
    </w:p>
    <w:p w14:paraId="40A1BDE5" w14:textId="77777777" w:rsidR="007B601C" w:rsidRPr="007B601C" w:rsidRDefault="007B601C" w:rsidP="007B601C">
      <w:pPr>
        <w:pStyle w:val="Heading2"/>
        <w:rPr>
          <w:rFonts w:eastAsia="ＭＳ 明朝"/>
        </w:rPr>
      </w:pPr>
      <w:bookmarkStart w:id="4" w:name="_Toc247723773"/>
      <w:r w:rsidRPr="007B601C">
        <w:t>1.3 Kinase modulation of the target genes</w:t>
      </w:r>
      <w:bookmarkEnd w:id="4"/>
    </w:p>
    <w:p w14:paraId="17FED216" w14:textId="7B231E29" w:rsidR="007B601C" w:rsidRDefault="007B601C" w:rsidP="007B601C">
      <w:pPr>
        <w:spacing w:line="276" w:lineRule="auto"/>
        <w:jc w:val="both"/>
        <w:rPr>
          <w:rFonts w:ascii="Calibri" w:eastAsia="ＭＳ 明朝" w:hAnsi="Calibri" w:cs="Times New Roman"/>
          <w:sz w:val="22"/>
          <w:szCs w:val="22"/>
        </w:rPr>
      </w:pPr>
      <w:r w:rsidRPr="007B601C">
        <w:rPr>
          <w:rFonts w:ascii="Calibri" w:eastAsia="ＭＳ 明朝" w:hAnsi="Calibri" w:cs="Times New Roman"/>
          <w:sz w:val="22"/>
          <w:szCs w:val="22"/>
        </w:rPr>
        <w:t>In order to verify that that true kinase modulators tend to get higher DMI scores when compared with other random genes, we compared the average DMI scores among the targets genes of the 14 TFs, computed when considering the true kinase modulators present in the “Golden Standard”, with the average DMI computed using as possible modulator random genes. To this end, for each transcription factor 500 random genes (i.e. for a total of 500*14=7000 random gene tested) were tested as possible modulators. The results are summarized in t</w:t>
      </w:r>
      <w:r w:rsidR="00B511A4">
        <w:rPr>
          <w:rFonts w:ascii="Calibri" w:eastAsia="ＭＳ 明朝" w:hAnsi="Calibri" w:cs="Times New Roman"/>
          <w:sz w:val="22"/>
          <w:szCs w:val="22"/>
        </w:rPr>
        <w:t xml:space="preserve">he Supplementary Figure </w:t>
      </w:r>
      <w:r w:rsidR="0088276E">
        <w:rPr>
          <w:rFonts w:ascii="Calibri" w:eastAsia="ＭＳ 明朝" w:hAnsi="Calibri" w:cs="Times New Roman"/>
          <w:sz w:val="22"/>
          <w:szCs w:val="22"/>
        </w:rPr>
        <w:t>7</w:t>
      </w:r>
      <w:r w:rsidR="00F21F93">
        <w:rPr>
          <w:rFonts w:ascii="Calibri" w:eastAsia="ＭＳ 明朝" w:hAnsi="Calibri" w:cs="Times New Roman"/>
          <w:sz w:val="22"/>
          <w:szCs w:val="22"/>
        </w:rPr>
        <w:t>.</w:t>
      </w:r>
    </w:p>
    <w:p w14:paraId="25CE4BF1" w14:textId="4797601B" w:rsidR="00F21F93" w:rsidRPr="007B601C" w:rsidRDefault="00F21F93" w:rsidP="007B601C">
      <w:pPr>
        <w:spacing w:line="276" w:lineRule="auto"/>
        <w:jc w:val="both"/>
        <w:rPr>
          <w:rFonts w:ascii="Calibri" w:eastAsia="ＭＳ 明朝" w:hAnsi="Calibri" w:cs="Times New Roman"/>
          <w:sz w:val="22"/>
          <w:szCs w:val="22"/>
        </w:rPr>
      </w:pPr>
      <w:r>
        <w:rPr>
          <w:rFonts w:ascii="Calibri" w:eastAsia="ＭＳ 明朝" w:hAnsi="Calibri" w:cs="Times New Roman"/>
          <w:sz w:val="22"/>
          <w:szCs w:val="22"/>
        </w:rPr>
        <w:t xml:space="preserve">As comparison, we also verified how an approach based on a pair-wise similarity measure behaves. In particular we computed the average spearman correlation among the 14 TFs tested in the main text and their target when its true modulators in the “Golden Standard” are “up” or “down”. The results presented in Supplementary Figure </w:t>
      </w:r>
      <w:r w:rsidR="0088276E">
        <w:rPr>
          <w:rFonts w:ascii="Calibri" w:eastAsia="ＭＳ 明朝" w:hAnsi="Calibri" w:cs="Times New Roman"/>
          <w:sz w:val="22"/>
          <w:szCs w:val="22"/>
        </w:rPr>
        <w:t>8</w:t>
      </w:r>
      <w:r>
        <w:rPr>
          <w:rFonts w:ascii="Calibri" w:eastAsia="ＭＳ 明朝" w:hAnsi="Calibri" w:cs="Times New Roman"/>
          <w:sz w:val="22"/>
          <w:szCs w:val="22"/>
        </w:rPr>
        <w:t xml:space="preserve"> shows how </w:t>
      </w:r>
      <w:r w:rsidR="00B66095">
        <w:rPr>
          <w:rFonts w:ascii="Calibri" w:eastAsia="ＭＳ 明朝" w:hAnsi="Calibri" w:cs="Times New Roman"/>
          <w:sz w:val="22"/>
          <w:szCs w:val="22"/>
        </w:rPr>
        <w:t xml:space="preserve">there is no substantial difference between the </w:t>
      </w:r>
      <w:r>
        <w:rPr>
          <w:rFonts w:ascii="Calibri" w:eastAsia="ＭＳ 明朝" w:hAnsi="Calibri" w:cs="Times New Roman"/>
          <w:sz w:val="22"/>
          <w:szCs w:val="22"/>
        </w:rPr>
        <w:t xml:space="preserve">average correlation </w:t>
      </w:r>
      <w:r w:rsidR="00B66095">
        <w:rPr>
          <w:rFonts w:ascii="Calibri" w:eastAsia="ＭＳ 明朝" w:hAnsi="Calibri" w:cs="Times New Roman"/>
          <w:sz w:val="22"/>
          <w:szCs w:val="22"/>
        </w:rPr>
        <w:t>in presence or absence of the True modulators of a TF.</w:t>
      </w:r>
    </w:p>
    <w:p w14:paraId="76442DFF" w14:textId="77777777" w:rsidR="007B601C" w:rsidRPr="007B601C" w:rsidRDefault="007B601C" w:rsidP="007B601C">
      <w:pPr>
        <w:spacing w:line="276" w:lineRule="auto"/>
        <w:jc w:val="both"/>
        <w:rPr>
          <w:rFonts w:ascii="Calibri" w:eastAsia="ＭＳ 明朝" w:hAnsi="Calibri" w:cs="Times New Roman"/>
          <w:sz w:val="22"/>
          <w:szCs w:val="22"/>
        </w:rPr>
      </w:pPr>
    </w:p>
    <w:p w14:paraId="30A57A7C" w14:textId="77777777" w:rsidR="007B601C" w:rsidRPr="007B601C" w:rsidRDefault="007B601C" w:rsidP="007B601C">
      <w:pPr>
        <w:spacing w:line="276" w:lineRule="auto"/>
        <w:jc w:val="both"/>
        <w:rPr>
          <w:rFonts w:ascii="Calibri" w:eastAsia="ＭＳ 明朝" w:hAnsi="Calibri" w:cs="Times New Roman"/>
          <w:color w:val="FF0000"/>
          <w:sz w:val="22"/>
          <w:szCs w:val="22"/>
        </w:rPr>
      </w:pPr>
    </w:p>
    <w:p w14:paraId="5758C1C9" w14:textId="77777777" w:rsidR="007B601C" w:rsidRPr="007B601C" w:rsidRDefault="007B601C" w:rsidP="007B601C">
      <w:pPr>
        <w:spacing w:line="276" w:lineRule="auto"/>
        <w:jc w:val="both"/>
        <w:rPr>
          <w:rFonts w:ascii="Calibri" w:eastAsia="ＭＳ 明朝" w:hAnsi="Calibri" w:cs="Times New Roman"/>
          <w:color w:val="FF0000"/>
          <w:sz w:val="22"/>
          <w:szCs w:val="22"/>
        </w:rPr>
      </w:pPr>
    </w:p>
    <w:p w14:paraId="030F1497" w14:textId="77777777" w:rsidR="007B601C" w:rsidRPr="007B601C" w:rsidRDefault="007B601C" w:rsidP="007B601C">
      <w:pPr>
        <w:spacing w:line="276" w:lineRule="auto"/>
        <w:jc w:val="both"/>
        <w:rPr>
          <w:rFonts w:ascii="Calibri" w:eastAsia="ＭＳ 明朝" w:hAnsi="Calibri" w:cs="Times New Roman"/>
          <w:color w:val="FF0000"/>
          <w:sz w:val="22"/>
          <w:szCs w:val="22"/>
        </w:rPr>
      </w:pPr>
    </w:p>
    <w:p w14:paraId="74958CCA" w14:textId="77777777" w:rsidR="007B601C" w:rsidRPr="007B601C" w:rsidRDefault="007B601C" w:rsidP="007B601C">
      <w:pPr>
        <w:spacing w:after="200" w:line="276" w:lineRule="auto"/>
        <w:rPr>
          <w:rFonts w:ascii="Calibri" w:eastAsia="ＭＳ 明朝" w:hAnsi="Calibri" w:cs="Times New Roman"/>
          <w:sz w:val="22"/>
          <w:szCs w:val="22"/>
        </w:rPr>
      </w:pPr>
      <w:r w:rsidRPr="007B601C">
        <w:rPr>
          <w:rFonts w:ascii="Calibri" w:eastAsia="ＭＳ 明朝" w:hAnsi="Calibri" w:cs="Times New Roman"/>
          <w:sz w:val="22"/>
          <w:szCs w:val="22"/>
        </w:rPr>
        <w:br w:type="page"/>
      </w:r>
    </w:p>
    <w:p w14:paraId="28471A79" w14:textId="77777777" w:rsidR="007B601C" w:rsidRDefault="007B601C" w:rsidP="007B601C">
      <w:pPr>
        <w:pStyle w:val="Heading1"/>
      </w:pPr>
      <w:bookmarkStart w:id="5" w:name="_Toc247723774"/>
      <w:r>
        <w:lastRenderedPageBreak/>
        <w:t xml:space="preserve">2. </w:t>
      </w:r>
      <w:r w:rsidRPr="007B601C">
        <w:t>Supplementary Figures and Legends</w:t>
      </w:r>
      <w:bookmarkEnd w:id="5"/>
    </w:p>
    <w:p w14:paraId="4275EBA7" w14:textId="77777777" w:rsidR="0018605D" w:rsidRDefault="0018605D" w:rsidP="0018605D"/>
    <w:p w14:paraId="40DE4E0B" w14:textId="77777777" w:rsidR="0018605D" w:rsidRDefault="0018605D" w:rsidP="0018605D"/>
    <w:p w14:paraId="77203B79" w14:textId="77777777" w:rsidR="0018605D" w:rsidRDefault="0018605D" w:rsidP="0018605D"/>
    <w:p w14:paraId="033F009C" w14:textId="77777777" w:rsidR="0018605D" w:rsidRDefault="0018605D" w:rsidP="0018605D"/>
    <w:p w14:paraId="1253B92E" w14:textId="77777777" w:rsidR="0018605D" w:rsidRPr="007B601C" w:rsidRDefault="0018605D" w:rsidP="0018605D">
      <w:pPr>
        <w:keepNext/>
        <w:spacing w:line="276" w:lineRule="auto"/>
        <w:jc w:val="both"/>
        <w:rPr>
          <w:rFonts w:ascii="Calibri" w:eastAsia="Calibri" w:hAnsi="Calibri" w:cs="Times New Roman"/>
          <w:sz w:val="22"/>
          <w:szCs w:val="22"/>
        </w:rPr>
      </w:pPr>
      <w:r w:rsidRPr="007B601C">
        <w:rPr>
          <w:rFonts w:ascii="Calibri" w:eastAsia="Calibri" w:hAnsi="Calibri" w:cs="Times New Roman"/>
          <w:noProof/>
          <w:sz w:val="22"/>
          <w:szCs w:val="22"/>
        </w:rPr>
        <w:drawing>
          <wp:inline distT="0" distB="0" distL="0" distR="0" wp14:anchorId="15BCE8F9" wp14:editId="0B424F62">
            <wp:extent cx="5715000" cy="1266957"/>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2672" cy="1268658"/>
                    </a:xfrm>
                    <a:prstGeom prst="rect">
                      <a:avLst/>
                    </a:prstGeom>
                    <a:noFill/>
                  </pic:spPr>
                </pic:pic>
              </a:graphicData>
            </a:graphic>
          </wp:inline>
        </w:drawing>
      </w:r>
    </w:p>
    <w:p w14:paraId="30F3D847" w14:textId="77777777" w:rsidR="0018605D" w:rsidRPr="007B601C" w:rsidRDefault="0018605D" w:rsidP="0018605D">
      <w:pPr>
        <w:spacing w:after="200"/>
        <w:jc w:val="both"/>
        <w:rPr>
          <w:rFonts w:ascii="Calibri" w:eastAsia="Calibri" w:hAnsi="Calibri" w:cs="Times New Roman"/>
          <w:bCs/>
          <w:sz w:val="18"/>
          <w:szCs w:val="18"/>
        </w:rPr>
      </w:pPr>
      <w:bookmarkStart w:id="6" w:name="_Ref359335050"/>
      <w:r w:rsidRPr="007B601C">
        <w:rPr>
          <w:rFonts w:ascii="Calibri" w:eastAsia="Calibri" w:hAnsi="Calibri" w:cs="Times New Roman"/>
          <w:b/>
          <w:bCs/>
          <w:sz w:val="18"/>
          <w:szCs w:val="18"/>
        </w:rPr>
        <w:t xml:space="preserve">Supplementary Figure </w:t>
      </w:r>
      <w:bookmarkEnd w:id="6"/>
      <w:r>
        <w:rPr>
          <w:rFonts w:ascii="Calibri" w:eastAsia="Calibri" w:hAnsi="Calibri" w:cs="Times New Roman"/>
          <w:b/>
          <w:bCs/>
          <w:sz w:val="18"/>
          <w:szCs w:val="18"/>
        </w:rPr>
        <w:t>1</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The input to DMI is a set of targets (G</w:t>
      </w:r>
      <w:r w:rsidRPr="007B601C">
        <w:rPr>
          <w:rFonts w:ascii="Calibri" w:eastAsia="Calibri" w:hAnsi="Calibri" w:cs="Times New Roman"/>
          <w:bCs/>
          <w:sz w:val="18"/>
          <w:szCs w:val="18"/>
          <w:vertAlign w:val="subscript"/>
        </w:rPr>
        <w:t>1</w:t>
      </w:r>
      <w:r w:rsidRPr="007B601C">
        <w:rPr>
          <w:rFonts w:ascii="Calibri" w:eastAsia="Calibri" w:hAnsi="Calibri" w:cs="Times New Roman"/>
          <w:bCs/>
          <w:sz w:val="18"/>
          <w:szCs w:val="18"/>
        </w:rPr>
        <w:t>...G</w:t>
      </w:r>
      <w:r w:rsidRPr="007B601C">
        <w:rPr>
          <w:rFonts w:ascii="Calibri" w:eastAsia="Calibri" w:hAnsi="Calibri" w:cs="Times New Roman"/>
          <w:bCs/>
          <w:sz w:val="18"/>
          <w:szCs w:val="18"/>
          <w:vertAlign w:val="subscript"/>
        </w:rPr>
        <w:t>n</w:t>
      </w:r>
      <w:r w:rsidRPr="007B601C">
        <w:rPr>
          <w:rFonts w:ascii="Calibri" w:eastAsia="Calibri" w:hAnsi="Calibri" w:cs="Times New Roman"/>
          <w:bCs/>
          <w:sz w:val="18"/>
          <w:szCs w:val="18"/>
        </w:rPr>
        <w:t>) for the transcription factor of interest (TF). The output of DMI is a ranked list of possible modulators (M</w:t>
      </w:r>
      <w:r w:rsidRPr="007B601C">
        <w:rPr>
          <w:rFonts w:ascii="Calibri" w:eastAsia="Calibri" w:hAnsi="Calibri" w:cs="Times New Roman"/>
          <w:bCs/>
          <w:sz w:val="18"/>
          <w:szCs w:val="18"/>
          <w:vertAlign w:val="subscript"/>
        </w:rPr>
        <w:t>1</w:t>
      </w:r>
      <w:r w:rsidRPr="007B601C">
        <w:rPr>
          <w:rFonts w:ascii="Calibri" w:eastAsia="Calibri" w:hAnsi="Calibri" w:cs="Times New Roman"/>
          <w:bCs/>
          <w:sz w:val="18"/>
          <w:szCs w:val="18"/>
        </w:rPr>
        <w:t>...M</w:t>
      </w:r>
      <w:r w:rsidRPr="007B601C">
        <w:rPr>
          <w:rFonts w:ascii="Calibri" w:eastAsia="Calibri" w:hAnsi="Calibri" w:cs="Times New Roman"/>
          <w:bCs/>
          <w:sz w:val="18"/>
          <w:szCs w:val="18"/>
          <w:vertAlign w:val="subscript"/>
        </w:rPr>
        <w:t>k</w:t>
      </w:r>
      <w:r w:rsidRPr="007B601C">
        <w:rPr>
          <w:rFonts w:ascii="Calibri" w:eastAsia="Calibri" w:hAnsi="Calibri" w:cs="Times New Roman"/>
          <w:bCs/>
          <w:sz w:val="18"/>
          <w:szCs w:val="18"/>
        </w:rPr>
        <w:t xml:space="preserve">) regulating the TF activity. The modulators are sorted according to their </w:t>
      </w:r>
      <w:r w:rsidRPr="007B601C">
        <w:rPr>
          <w:rFonts w:ascii="Calibri" w:eastAsia="ＭＳ 明朝" w:hAnsi="Calibri" w:cs="Times New Roman"/>
          <w:bCs/>
          <w:sz w:val="18"/>
          <w:szCs w:val="18"/>
          <w:lang w:val="en-GB"/>
        </w:rPr>
        <w:t>(</w:t>
      </w:r>
      <m:oMath>
        <m:r>
          <m:rPr>
            <m:sty m:val="bi"/>
          </m:rPr>
          <w:rPr>
            <w:rFonts w:ascii="Cambria Math" w:eastAsia="Calibri" w:hAnsi="Cambria Math" w:cs="Times New Roman"/>
            <w:sz w:val="18"/>
            <w:szCs w:val="18"/>
          </w:rPr>
          <m:t>∆I</m:t>
        </m:r>
      </m:oMath>
      <w:r w:rsidRPr="007B601C">
        <w:rPr>
          <w:rFonts w:ascii="Calibri" w:eastAsia="ＭＳ 明朝" w:hAnsi="Calibri" w:cs="Times New Roman"/>
          <w:bCs/>
          <w:sz w:val="18"/>
          <w:szCs w:val="18"/>
        </w:rPr>
        <w:t>) which quantifies the ability of the modulator to influence the activity of the downstream targets of TF.</w:t>
      </w:r>
    </w:p>
    <w:p w14:paraId="7EAB52ED" w14:textId="77777777" w:rsidR="0018605D" w:rsidRDefault="0018605D" w:rsidP="0018605D"/>
    <w:p w14:paraId="0D995B57" w14:textId="77777777" w:rsidR="0018605D" w:rsidRDefault="0018605D" w:rsidP="0018605D"/>
    <w:p w14:paraId="4F51DB37" w14:textId="77777777" w:rsidR="0018605D" w:rsidRDefault="0018605D" w:rsidP="0018605D"/>
    <w:p w14:paraId="09EC1B8D" w14:textId="77777777" w:rsidR="0018605D" w:rsidRDefault="0018605D" w:rsidP="0018605D"/>
    <w:p w14:paraId="41E9A57F" w14:textId="77777777" w:rsidR="0018605D" w:rsidRDefault="0018605D" w:rsidP="0018605D"/>
    <w:p w14:paraId="3B7ED899" w14:textId="77777777" w:rsidR="0018605D" w:rsidRDefault="0018605D" w:rsidP="0018605D"/>
    <w:p w14:paraId="0C4828CC" w14:textId="77777777" w:rsidR="0018605D" w:rsidRDefault="0018605D" w:rsidP="0018605D"/>
    <w:p w14:paraId="4751CAF6" w14:textId="77777777" w:rsidR="0018605D" w:rsidRDefault="0018605D" w:rsidP="0018605D"/>
    <w:p w14:paraId="27E429B1" w14:textId="77777777" w:rsidR="0018605D" w:rsidRPr="0018605D" w:rsidRDefault="0018605D" w:rsidP="0018605D"/>
    <w:p w14:paraId="1562034D" w14:textId="77777777" w:rsidR="0018605D" w:rsidRPr="007B601C" w:rsidRDefault="0018605D" w:rsidP="0018605D">
      <w:pPr>
        <w:keepNext/>
        <w:spacing w:line="276" w:lineRule="auto"/>
        <w:jc w:val="both"/>
        <w:rPr>
          <w:rFonts w:ascii="Calibri" w:eastAsia="Calibri" w:hAnsi="Calibri" w:cs="Times New Roman"/>
          <w:sz w:val="22"/>
          <w:szCs w:val="22"/>
        </w:rPr>
      </w:pPr>
      <w:r w:rsidRPr="007B601C">
        <w:rPr>
          <w:rFonts w:ascii="Calibri" w:eastAsia="Calibri" w:hAnsi="Calibri" w:cs="Times New Roman"/>
          <w:noProof/>
          <w:sz w:val="22"/>
          <w:szCs w:val="22"/>
        </w:rPr>
        <w:drawing>
          <wp:inline distT="0" distB="0" distL="0" distR="0" wp14:anchorId="71059BD9" wp14:editId="7F38D5FB">
            <wp:extent cx="5943600" cy="28848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v_sens_only_delt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884805"/>
                    </a:xfrm>
                    <a:prstGeom prst="rect">
                      <a:avLst/>
                    </a:prstGeom>
                  </pic:spPr>
                </pic:pic>
              </a:graphicData>
            </a:graphic>
          </wp:inline>
        </w:drawing>
      </w:r>
    </w:p>
    <w:p w14:paraId="6C2560F6" w14:textId="606C1530" w:rsidR="0018605D" w:rsidRPr="007B601C" w:rsidRDefault="0018605D" w:rsidP="0018605D">
      <w:pPr>
        <w:spacing w:after="200"/>
        <w:jc w:val="both"/>
        <w:rPr>
          <w:rFonts w:ascii="Calibri" w:eastAsia="Calibri" w:hAnsi="Calibri" w:cs="Times New Roman"/>
          <w:bCs/>
          <w:sz w:val="18"/>
          <w:szCs w:val="18"/>
        </w:rPr>
      </w:pPr>
      <w:bookmarkStart w:id="7" w:name="_Ref358295100"/>
      <w:r w:rsidRPr="007B601C">
        <w:rPr>
          <w:rFonts w:ascii="Calibri" w:eastAsia="Calibri" w:hAnsi="Calibri" w:cs="Times New Roman"/>
          <w:b/>
          <w:bCs/>
          <w:sz w:val="18"/>
          <w:szCs w:val="18"/>
        </w:rPr>
        <w:t xml:space="preserve">Supplementary Figure </w:t>
      </w:r>
      <w:bookmarkEnd w:id="7"/>
      <w:r>
        <w:rPr>
          <w:rFonts w:ascii="Calibri" w:eastAsia="Calibri" w:hAnsi="Calibri" w:cs="Times New Roman"/>
          <w:b/>
          <w:bCs/>
          <w:sz w:val="18"/>
          <w:szCs w:val="18"/>
        </w:rPr>
        <w:t>2</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DMI method performance in the “in silico” dataset D1. The PPV-sensitivity curveis reported when using only 2 . Only modulators with p-value = 0 have been selected. The random performance (dashed line) corresponds to an algorithm which randomly ranks the modulators.</w:t>
      </w:r>
    </w:p>
    <w:p w14:paraId="4ACF4C87" w14:textId="77777777" w:rsidR="007B601C" w:rsidRDefault="007B601C" w:rsidP="007B601C">
      <w:pPr>
        <w:spacing w:line="276" w:lineRule="auto"/>
        <w:jc w:val="both"/>
        <w:rPr>
          <w:rFonts w:ascii="Calibri" w:eastAsia="ＭＳ 明朝" w:hAnsi="Calibri" w:cs="Times New Roman"/>
          <w:sz w:val="22"/>
          <w:szCs w:val="22"/>
        </w:rPr>
      </w:pPr>
    </w:p>
    <w:p w14:paraId="2B9AEC35" w14:textId="77777777" w:rsidR="0018605D" w:rsidRDefault="0018605D" w:rsidP="007B601C">
      <w:pPr>
        <w:spacing w:line="276" w:lineRule="auto"/>
        <w:jc w:val="both"/>
        <w:rPr>
          <w:rFonts w:ascii="Calibri" w:eastAsia="ＭＳ 明朝" w:hAnsi="Calibri" w:cs="Times New Roman"/>
          <w:sz w:val="22"/>
          <w:szCs w:val="22"/>
        </w:rPr>
      </w:pPr>
    </w:p>
    <w:p w14:paraId="36A58C27" w14:textId="77777777" w:rsidR="0018605D" w:rsidRPr="007B601C" w:rsidRDefault="0018605D" w:rsidP="0018605D">
      <w:pPr>
        <w:keepNext/>
        <w:spacing w:after="200" w:line="276" w:lineRule="auto"/>
        <w:rPr>
          <w:rFonts w:ascii="Calibri" w:eastAsia="Calibri" w:hAnsi="Calibri" w:cs="Times New Roman"/>
          <w:sz w:val="22"/>
          <w:szCs w:val="22"/>
        </w:rPr>
      </w:pPr>
      <w:r w:rsidRPr="007B601C">
        <w:rPr>
          <w:rFonts w:ascii="Calibri" w:eastAsia="Calibri" w:hAnsi="Calibri" w:cs="Times New Roman"/>
          <w:noProof/>
          <w:sz w:val="22"/>
          <w:szCs w:val="22"/>
        </w:rPr>
        <w:lastRenderedPageBreak/>
        <w:drawing>
          <wp:inline distT="0" distB="0" distL="0" distR="0" wp14:anchorId="4B053B1F" wp14:editId="22BA0422">
            <wp:extent cx="5600700" cy="5889794"/>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V_MINDy.png"/>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1420" cy="5890551"/>
                    </a:xfrm>
                    <a:prstGeom prst="rect">
                      <a:avLst/>
                    </a:prstGeom>
                    <a:ln>
                      <a:noFill/>
                    </a:ln>
                    <a:extLst>
                      <a:ext uri="{53640926-AAD7-44d8-BBD7-CCE9431645EC}">
                        <a14:shadowObscured xmlns:a14="http://schemas.microsoft.com/office/drawing/2010/main"/>
                      </a:ext>
                    </a:extLst>
                  </pic:spPr>
                </pic:pic>
              </a:graphicData>
            </a:graphic>
          </wp:inline>
        </w:drawing>
      </w:r>
    </w:p>
    <w:p w14:paraId="07FE8A1D" w14:textId="16399326" w:rsidR="0018605D" w:rsidRDefault="0018605D" w:rsidP="0018605D">
      <w:pPr>
        <w:spacing w:after="200"/>
        <w:jc w:val="both"/>
        <w:rPr>
          <w:rFonts w:ascii="Calibri" w:eastAsia="Calibri" w:hAnsi="Calibri" w:cs="Times New Roman"/>
          <w:bCs/>
          <w:sz w:val="18"/>
          <w:szCs w:val="18"/>
        </w:rPr>
      </w:pPr>
      <w:bookmarkStart w:id="8" w:name="_Ref360036419"/>
      <w:r w:rsidRPr="007B601C">
        <w:rPr>
          <w:rFonts w:ascii="Calibri" w:eastAsia="Calibri" w:hAnsi="Calibri" w:cs="Times New Roman"/>
          <w:b/>
          <w:bCs/>
          <w:sz w:val="18"/>
          <w:szCs w:val="18"/>
        </w:rPr>
        <w:t xml:space="preserve">Supplementary Figure </w:t>
      </w:r>
      <w:bookmarkEnd w:id="8"/>
      <w:r>
        <w:rPr>
          <w:rFonts w:ascii="Calibri" w:eastAsia="Calibri" w:hAnsi="Calibri" w:cs="Times New Roman"/>
          <w:b/>
          <w:bCs/>
          <w:sz w:val="18"/>
          <w:szCs w:val="18"/>
        </w:rPr>
        <w:t>3</w:t>
      </w:r>
      <w:r w:rsidRPr="007B601C">
        <w:rPr>
          <w:rFonts w:ascii="Calibri" w:eastAsia="Calibri" w:hAnsi="Calibri" w:cs="Times New Roman"/>
          <w:b/>
          <w:bCs/>
          <w:sz w:val="18"/>
          <w:szCs w:val="18"/>
        </w:rPr>
        <w:t xml:space="preserve"> - </w:t>
      </w:r>
      <w:r w:rsidRPr="007B601C">
        <w:rPr>
          <w:rFonts w:ascii="Calibri" w:eastAsia="Calibri" w:hAnsi="Calibri" w:cs="Times New Roman"/>
          <w:bCs/>
          <w:sz w:val="18"/>
          <w:szCs w:val="18"/>
        </w:rPr>
        <w:t>DMI method performance in the “in silico” dataset D2. The PPV-sensitivity curve when the targets are co-regulated in 50(</w:t>
      </w:r>
      <w:r w:rsidRPr="007B601C">
        <w:rPr>
          <w:rFonts w:ascii="Calibri" w:eastAsia="Calibri" w:hAnsi="Calibri" w:cs="Times New Roman"/>
          <w:b/>
          <w:bCs/>
          <w:sz w:val="18"/>
          <w:szCs w:val="18"/>
        </w:rPr>
        <w:t>a</w:t>
      </w:r>
      <w:r w:rsidRPr="007B601C">
        <w:rPr>
          <w:rFonts w:ascii="Calibri" w:eastAsia="Calibri" w:hAnsi="Calibri" w:cs="Times New Roman"/>
          <w:bCs/>
          <w:sz w:val="18"/>
          <w:szCs w:val="18"/>
        </w:rPr>
        <w:t>), or in 30 (</w:t>
      </w:r>
      <w:r w:rsidRPr="007B601C">
        <w:rPr>
          <w:rFonts w:ascii="Calibri" w:eastAsia="Calibri" w:hAnsi="Calibri" w:cs="Times New Roman"/>
          <w:b/>
          <w:bCs/>
          <w:sz w:val="18"/>
          <w:szCs w:val="18"/>
        </w:rPr>
        <w:t>b</w:t>
      </w:r>
      <w:r w:rsidRPr="007B601C">
        <w:rPr>
          <w:rFonts w:ascii="Calibri" w:eastAsia="Calibri" w:hAnsi="Calibri" w:cs="Times New Roman"/>
          <w:bCs/>
          <w:sz w:val="18"/>
          <w:szCs w:val="18"/>
        </w:rPr>
        <w:t>), 40 (</w:t>
      </w:r>
      <w:r w:rsidRPr="007B601C">
        <w:rPr>
          <w:rFonts w:ascii="Calibri" w:eastAsia="Calibri" w:hAnsi="Calibri" w:cs="Times New Roman"/>
          <w:b/>
          <w:bCs/>
          <w:sz w:val="18"/>
          <w:szCs w:val="18"/>
        </w:rPr>
        <w:t>c</w:t>
      </w:r>
      <w:r w:rsidRPr="007B601C">
        <w:rPr>
          <w:rFonts w:ascii="Calibri" w:eastAsia="Calibri" w:hAnsi="Calibri" w:cs="Times New Roman"/>
          <w:bCs/>
          <w:sz w:val="18"/>
          <w:szCs w:val="18"/>
        </w:rPr>
        <w:t>), 60 (</w:t>
      </w:r>
      <w:r w:rsidRPr="007B601C">
        <w:rPr>
          <w:rFonts w:ascii="Calibri" w:eastAsia="Calibri" w:hAnsi="Calibri" w:cs="Times New Roman"/>
          <w:b/>
          <w:bCs/>
          <w:sz w:val="18"/>
          <w:szCs w:val="18"/>
        </w:rPr>
        <w:t>d</w:t>
      </w:r>
      <w:r w:rsidRPr="007B601C">
        <w:rPr>
          <w:rFonts w:ascii="Calibri" w:eastAsia="Calibri" w:hAnsi="Calibri" w:cs="Times New Roman"/>
          <w:bCs/>
          <w:sz w:val="18"/>
          <w:szCs w:val="18"/>
        </w:rPr>
        <w:t>) and 70 (</w:t>
      </w:r>
      <w:r w:rsidRPr="007B601C">
        <w:rPr>
          <w:rFonts w:ascii="Calibri" w:eastAsia="Calibri" w:hAnsi="Calibri" w:cs="Times New Roman"/>
          <w:b/>
          <w:bCs/>
          <w:sz w:val="18"/>
          <w:szCs w:val="18"/>
        </w:rPr>
        <w:t>e</w:t>
      </w:r>
      <w:r w:rsidRPr="007B601C">
        <w:rPr>
          <w:rFonts w:ascii="Calibri" w:eastAsia="Calibri" w:hAnsi="Calibri" w:cs="Times New Roman"/>
          <w:bCs/>
          <w:sz w:val="18"/>
          <w:szCs w:val="18"/>
        </w:rPr>
        <w:t>) out of the 100 GEPs are shown. Only modulators with p-value = 0 have been selected. The random performance (straight dashed line) corresponds to an algorithm, which randomly ranks the modulators.</w:t>
      </w:r>
    </w:p>
    <w:p w14:paraId="716479E7" w14:textId="77777777" w:rsidR="0018605D" w:rsidRDefault="0018605D" w:rsidP="007B601C">
      <w:pPr>
        <w:spacing w:line="276" w:lineRule="auto"/>
        <w:jc w:val="both"/>
        <w:rPr>
          <w:rFonts w:ascii="Calibri" w:eastAsia="ＭＳ 明朝" w:hAnsi="Calibri" w:cs="Times New Roman"/>
          <w:sz w:val="22"/>
          <w:szCs w:val="22"/>
        </w:rPr>
      </w:pPr>
    </w:p>
    <w:p w14:paraId="1A44F265" w14:textId="77777777" w:rsidR="0018605D" w:rsidRDefault="0018605D" w:rsidP="007B601C">
      <w:pPr>
        <w:spacing w:line="276" w:lineRule="auto"/>
        <w:jc w:val="both"/>
        <w:rPr>
          <w:rFonts w:ascii="Calibri" w:eastAsia="ＭＳ 明朝" w:hAnsi="Calibri" w:cs="Times New Roman"/>
          <w:sz w:val="22"/>
          <w:szCs w:val="22"/>
        </w:rPr>
      </w:pPr>
    </w:p>
    <w:p w14:paraId="2B4FBCD4" w14:textId="77777777" w:rsidR="0018605D" w:rsidRPr="007B601C" w:rsidRDefault="0018605D" w:rsidP="0018605D">
      <w:pPr>
        <w:keepNext/>
        <w:spacing w:after="200" w:line="276" w:lineRule="auto"/>
        <w:rPr>
          <w:rFonts w:ascii="Calibri" w:eastAsia="Calibri" w:hAnsi="Calibri" w:cs="Times New Roman"/>
          <w:sz w:val="22"/>
          <w:szCs w:val="22"/>
        </w:rPr>
      </w:pPr>
      <w:r w:rsidRPr="007B601C">
        <w:rPr>
          <w:rFonts w:ascii="Calibri" w:eastAsia="Calibri" w:hAnsi="Calibri" w:cs="Times New Roman"/>
          <w:noProof/>
          <w:sz w:val="22"/>
          <w:szCs w:val="22"/>
        </w:rPr>
        <w:lastRenderedPageBreak/>
        <w:drawing>
          <wp:inline distT="0" distB="0" distL="0" distR="0" wp14:anchorId="3B0A3E94" wp14:editId="130F8F42">
            <wp:extent cx="5393874" cy="3543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estimation_3d_ind.tif"/>
                    <pic:cNvPicPr/>
                  </pic:nvPicPr>
                  <pic:blipFill rotWithShape="1">
                    <a:blip r:embed="rId11">
                      <a:extLst>
                        <a:ext uri="{28A0092B-C50C-407E-A947-70E740481C1C}">
                          <a14:useLocalDpi xmlns:a14="http://schemas.microsoft.com/office/drawing/2010/main" val="0"/>
                        </a:ext>
                      </a:extLst>
                    </a:blip>
                    <a:srcRect l="9618" r="7159"/>
                    <a:stretch/>
                  </pic:blipFill>
                  <pic:spPr bwMode="auto">
                    <a:xfrm>
                      <a:off x="0" y="0"/>
                      <a:ext cx="5396301" cy="3544895"/>
                    </a:xfrm>
                    <a:prstGeom prst="rect">
                      <a:avLst/>
                    </a:prstGeom>
                    <a:ln>
                      <a:noFill/>
                    </a:ln>
                    <a:extLst>
                      <a:ext uri="{53640926-AAD7-44d8-BBD7-CCE9431645EC}">
                        <a14:shadowObscured xmlns:a14="http://schemas.microsoft.com/office/drawing/2010/main"/>
                      </a:ext>
                    </a:extLst>
                  </pic:spPr>
                </pic:pic>
              </a:graphicData>
            </a:graphic>
          </wp:inline>
        </w:drawing>
      </w:r>
    </w:p>
    <w:p w14:paraId="2D0BDC2C" w14:textId="7048442A" w:rsidR="0018605D" w:rsidRPr="007B601C" w:rsidRDefault="0018605D" w:rsidP="0018605D">
      <w:pPr>
        <w:spacing w:after="200"/>
        <w:jc w:val="both"/>
        <w:rPr>
          <w:rFonts w:ascii="Calibri" w:eastAsia="Calibri" w:hAnsi="Calibri" w:cs="Times New Roman"/>
          <w:bCs/>
          <w:sz w:val="18"/>
          <w:szCs w:val="18"/>
        </w:rPr>
      </w:pPr>
      <w:r w:rsidRPr="007B601C">
        <w:rPr>
          <w:rFonts w:ascii="Calibri" w:eastAsia="Calibri" w:hAnsi="Calibri" w:cs="Times New Roman"/>
          <w:b/>
          <w:bCs/>
          <w:sz w:val="18"/>
          <w:szCs w:val="18"/>
        </w:rPr>
        <w:t xml:space="preserve">Supplementary Figure </w:t>
      </w:r>
      <w:r>
        <w:rPr>
          <w:rFonts w:ascii="Calibri" w:eastAsia="Calibri" w:hAnsi="Calibri" w:cs="Times New Roman"/>
          <w:b/>
          <w:bCs/>
          <w:sz w:val="18"/>
          <w:szCs w:val="18"/>
        </w:rPr>
        <w:t>4</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xml:space="preserve">- </w:t>
      </w:r>
      <w:r w:rsidRPr="00EA384D">
        <w:rPr>
          <w:rFonts w:ascii="Calibri" w:eastAsia="Calibri" w:hAnsi="Calibri" w:cs="Times New Roman"/>
          <w:bCs/>
          <w:sz w:val="18"/>
          <w:szCs w:val="18"/>
        </w:rPr>
        <w:t>PPV-sensitivity curv</w:t>
      </w:r>
      <w:r>
        <w:rPr>
          <w:rFonts w:ascii="Calibri" w:eastAsia="Calibri" w:hAnsi="Calibri" w:cs="Times New Roman"/>
          <w:bCs/>
          <w:sz w:val="18"/>
          <w:szCs w:val="18"/>
        </w:rPr>
        <w:t>e for 14 transcription factors without apply the</w:t>
      </w:r>
      <w:r w:rsidRPr="00EA384D">
        <w:rPr>
          <w:rFonts w:ascii="Calibri" w:eastAsia="Calibri" w:hAnsi="Calibri" w:cs="Times New Roman"/>
          <w:bCs/>
          <w:sz w:val="18"/>
          <w:szCs w:val="18"/>
        </w:rPr>
        <w:t xml:space="preserve"> pre-filtering step based on the Fold Change (FC) to remove kinases with</w:t>
      </w:r>
      <w:r>
        <w:rPr>
          <w:rFonts w:ascii="Calibri" w:eastAsia="Calibri" w:hAnsi="Calibri" w:cs="Times New Roman"/>
          <w:bCs/>
          <w:sz w:val="18"/>
          <w:szCs w:val="18"/>
        </w:rPr>
        <w:t xml:space="preserve"> a FC≤1 (Material and Methods).</w:t>
      </w:r>
    </w:p>
    <w:p w14:paraId="6213C3E9" w14:textId="77777777" w:rsidR="0018605D" w:rsidRDefault="0018605D" w:rsidP="007B601C">
      <w:pPr>
        <w:spacing w:line="276" w:lineRule="auto"/>
        <w:jc w:val="both"/>
        <w:rPr>
          <w:rFonts w:ascii="Calibri" w:eastAsia="ＭＳ 明朝" w:hAnsi="Calibri" w:cs="Times New Roman"/>
          <w:sz w:val="22"/>
          <w:szCs w:val="22"/>
        </w:rPr>
      </w:pPr>
    </w:p>
    <w:p w14:paraId="1F6BFC17" w14:textId="77777777" w:rsidR="0018605D" w:rsidRDefault="0018605D" w:rsidP="007B601C">
      <w:pPr>
        <w:spacing w:line="276" w:lineRule="auto"/>
        <w:jc w:val="both"/>
        <w:rPr>
          <w:rFonts w:ascii="Calibri" w:eastAsia="ＭＳ 明朝" w:hAnsi="Calibri" w:cs="Times New Roman"/>
          <w:sz w:val="22"/>
          <w:szCs w:val="22"/>
        </w:rPr>
      </w:pPr>
    </w:p>
    <w:p w14:paraId="156A6467" w14:textId="77777777" w:rsidR="009D5CCE" w:rsidRPr="007B601C" w:rsidRDefault="009D5CCE" w:rsidP="009D5CCE">
      <w:pPr>
        <w:keepNext/>
        <w:spacing w:after="200" w:line="276" w:lineRule="auto"/>
        <w:rPr>
          <w:rFonts w:ascii="Calibri" w:eastAsia="Calibri" w:hAnsi="Calibri" w:cs="Times New Roman"/>
          <w:sz w:val="22"/>
          <w:szCs w:val="22"/>
        </w:rPr>
      </w:pPr>
      <w:r w:rsidRPr="007B601C">
        <w:rPr>
          <w:rFonts w:ascii="Calibri" w:eastAsia="Calibri" w:hAnsi="Calibri" w:cs="Times New Roman"/>
          <w:noProof/>
          <w:sz w:val="22"/>
          <w:szCs w:val="22"/>
        </w:rPr>
        <w:drawing>
          <wp:inline distT="0" distB="0" distL="0" distR="0" wp14:anchorId="192D982C" wp14:editId="053398DB">
            <wp:extent cx="4906736" cy="283204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V_MINDy.png"/>
                    <pic:cNvPicPr/>
                  </pic:nvPicPr>
                  <pic:blipFill rotWithShape="1">
                    <a:blip r:embed="rId12">
                      <a:extLst>
                        <a:ext uri="{28A0092B-C50C-407E-A947-70E740481C1C}">
                          <a14:useLocalDpi xmlns:a14="http://schemas.microsoft.com/office/drawing/2010/main" val="0"/>
                        </a:ext>
                      </a:extLst>
                    </a:blip>
                    <a:srcRect l="6268" r="6121"/>
                    <a:stretch/>
                  </pic:blipFill>
                  <pic:spPr bwMode="auto">
                    <a:xfrm>
                      <a:off x="0" y="0"/>
                      <a:ext cx="4907451" cy="2832462"/>
                    </a:xfrm>
                    <a:prstGeom prst="rect">
                      <a:avLst/>
                    </a:prstGeom>
                    <a:ln>
                      <a:noFill/>
                    </a:ln>
                    <a:extLst>
                      <a:ext uri="{53640926-AAD7-44d8-BBD7-CCE9431645EC}">
                        <a14:shadowObscured xmlns:a14="http://schemas.microsoft.com/office/drawing/2010/main"/>
                      </a:ext>
                    </a:extLst>
                  </pic:spPr>
                </pic:pic>
              </a:graphicData>
            </a:graphic>
          </wp:inline>
        </w:drawing>
      </w:r>
    </w:p>
    <w:p w14:paraId="2D9A72A9" w14:textId="51E5FA4E" w:rsidR="009D5CCE" w:rsidRPr="007B601C" w:rsidRDefault="009D5CCE" w:rsidP="009D5CCE">
      <w:pPr>
        <w:spacing w:after="200"/>
        <w:jc w:val="both"/>
        <w:rPr>
          <w:rFonts w:ascii="Calibri" w:eastAsia="Calibri" w:hAnsi="Calibri" w:cs="Times New Roman"/>
          <w:bCs/>
          <w:sz w:val="18"/>
          <w:szCs w:val="18"/>
        </w:rPr>
      </w:pPr>
      <w:r w:rsidRPr="007B601C">
        <w:rPr>
          <w:rFonts w:ascii="Calibri" w:eastAsia="Calibri" w:hAnsi="Calibri" w:cs="Times New Roman"/>
          <w:b/>
          <w:bCs/>
          <w:sz w:val="18"/>
          <w:szCs w:val="18"/>
        </w:rPr>
        <w:t xml:space="preserve">Supplementary Figure </w:t>
      </w:r>
      <w:r>
        <w:rPr>
          <w:rFonts w:ascii="Calibri" w:eastAsia="Calibri" w:hAnsi="Calibri" w:cs="Times New Roman"/>
          <w:b/>
          <w:bCs/>
          <w:sz w:val="18"/>
          <w:szCs w:val="18"/>
        </w:rPr>
        <w:t>5</w:t>
      </w:r>
      <w:r w:rsidRPr="007B601C">
        <w:rPr>
          <w:rFonts w:ascii="Calibri" w:eastAsia="Calibri" w:hAnsi="Calibri" w:cs="Times New Roman"/>
          <w:b/>
          <w:bCs/>
          <w:sz w:val="18"/>
          <w:szCs w:val="18"/>
        </w:rPr>
        <w:t xml:space="preserve"> - </w:t>
      </w:r>
      <w:r>
        <w:rPr>
          <w:rFonts w:ascii="Calibri" w:eastAsia="Calibri" w:hAnsi="Calibri" w:cs="Times New Roman"/>
          <w:bCs/>
          <w:sz w:val="18"/>
          <w:szCs w:val="18"/>
        </w:rPr>
        <w:t>MINDy</w:t>
      </w:r>
      <w:r w:rsidRPr="007B601C">
        <w:rPr>
          <w:rFonts w:ascii="Calibri" w:eastAsia="Calibri" w:hAnsi="Calibri" w:cs="Times New Roman"/>
          <w:bCs/>
          <w:sz w:val="18"/>
          <w:szCs w:val="18"/>
        </w:rPr>
        <w:t xml:space="preserve"> method performance </w:t>
      </w:r>
      <w:r w:rsidRPr="00785630">
        <w:rPr>
          <w:rFonts w:ascii="Calibri" w:eastAsia="Calibri" w:hAnsi="Calibri" w:cs="Times New Roman"/>
          <w:bCs/>
          <w:sz w:val="18"/>
          <w:szCs w:val="18"/>
        </w:rPr>
        <w:t>for the identification of the post-translational modulators of 14 TFs. PPV (Positive Predicted Values)</w:t>
      </w:r>
      <w:r>
        <w:rPr>
          <w:rFonts w:ascii="Calibri" w:eastAsia="Calibri" w:hAnsi="Calibri" w:cs="Times New Roman"/>
          <w:bCs/>
          <w:sz w:val="18"/>
          <w:szCs w:val="18"/>
        </w:rPr>
        <w:t xml:space="preserve"> vs. Ranked Modulators plot. </w:t>
      </w:r>
      <w:r w:rsidRPr="00785630">
        <w:rPr>
          <w:rFonts w:ascii="Calibri" w:eastAsia="Calibri" w:hAnsi="Calibri" w:cs="Times New Roman"/>
          <w:bCs/>
          <w:sz w:val="18"/>
          <w:szCs w:val="18"/>
        </w:rPr>
        <w:t>The expected performance of a random algorithm (red dashed line)</w:t>
      </w:r>
      <w:r>
        <w:rPr>
          <w:rFonts w:ascii="Calibri" w:eastAsia="Calibri" w:hAnsi="Calibri" w:cs="Times New Roman"/>
          <w:bCs/>
          <w:sz w:val="18"/>
          <w:szCs w:val="18"/>
        </w:rPr>
        <w:t xml:space="preserve"> is also reported for comparison</w:t>
      </w:r>
      <w:r w:rsidRPr="00785630">
        <w:rPr>
          <w:rFonts w:ascii="Calibri" w:eastAsia="Calibri" w:hAnsi="Calibri" w:cs="Times New Roman"/>
          <w:bCs/>
          <w:sz w:val="18"/>
          <w:szCs w:val="18"/>
        </w:rPr>
        <w:t>.</w:t>
      </w:r>
    </w:p>
    <w:p w14:paraId="0CB2C983" w14:textId="77777777" w:rsidR="0018605D" w:rsidRDefault="0018605D" w:rsidP="007B601C">
      <w:pPr>
        <w:spacing w:line="276" w:lineRule="auto"/>
        <w:jc w:val="both"/>
        <w:rPr>
          <w:rFonts w:ascii="Calibri" w:eastAsia="ＭＳ 明朝" w:hAnsi="Calibri" w:cs="Times New Roman"/>
          <w:sz w:val="22"/>
          <w:szCs w:val="22"/>
        </w:rPr>
      </w:pPr>
    </w:p>
    <w:p w14:paraId="00B90F4E" w14:textId="77777777" w:rsidR="009D5CCE" w:rsidRDefault="009D5CCE" w:rsidP="007B601C">
      <w:pPr>
        <w:spacing w:line="276" w:lineRule="auto"/>
        <w:jc w:val="both"/>
        <w:rPr>
          <w:rFonts w:ascii="Calibri" w:eastAsia="ＭＳ 明朝" w:hAnsi="Calibri" w:cs="Times New Roman"/>
          <w:sz w:val="22"/>
          <w:szCs w:val="22"/>
        </w:rPr>
      </w:pPr>
    </w:p>
    <w:p w14:paraId="568CCD4B" w14:textId="77777777" w:rsidR="009D5CCE" w:rsidRDefault="009D5CCE" w:rsidP="007B601C">
      <w:pPr>
        <w:spacing w:line="276" w:lineRule="auto"/>
        <w:jc w:val="both"/>
        <w:rPr>
          <w:rFonts w:ascii="Calibri" w:eastAsia="ＭＳ 明朝" w:hAnsi="Calibri" w:cs="Times New Roman"/>
          <w:sz w:val="22"/>
          <w:szCs w:val="22"/>
        </w:rPr>
      </w:pPr>
    </w:p>
    <w:p w14:paraId="72ACABA8" w14:textId="77777777" w:rsidR="009D5CCE" w:rsidRDefault="009D5CCE" w:rsidP="007B601C">
      <w:pPr>
        <w:spacing w:line="276" w:lineRule="auto"/>
        <w:jc w:val="both"/>
        <w:rPr>
          <w:rFonts w:ascii="Calibri" w:eastAsia="ＭＳ 明朝" w:hAnsi="Calibri" w:cs="Times New Roman"/>
          <w:sz w:val="22"/>
          <w:szCs w:val="22"/>
        </w:rPr>
      </w:pPr>
    </w:p>
    <w:p w14:paraId="524EB69A" w14:textId="77777777" w:rsidR="009D5CCE" w:rsidRPr="007B601C" w:rsidRDefault="009D5CCE" w:rsidP="009D5CCE">
      <w:pPr>
        <w:keepNext/>
        <w:spacing w:line="276" w:lineRule="auto"/>
        <w:jc w:val="both"/>
        <w:rPr>
          <w:rFonts w:ascii="Calibri" w:eastAsia="Calibri" w:hAnsi="Calibri" w:cs="Times New Roman"/>
          <w:sz w:val="22"/>
          <w:szCs w:val="22"/>
        </w:rPr>
      </w:pPr>
      <w:r w:rsidRPr="007B601C">
        <w:rPr>
          <w:rFonts w:ascii="Calibri" w:eastAsia="Calibri" w:hAnsi="Calibri" w:cs="Times New Roman"/>
          <w:noProof/>
          <w:sz w:val="22"/>
          <w:szCs w:val="22"/>
        </w:rPr>
        <w:lastRenderedPageBreak/>
        <w:drawing>
          <wp:inline distT="0" distB="0" distL="0" distR="0" wp14:anchorId="24E70EE9" wp14:editId="4F33D35D">
            <wp:extent cx="5668729" cy="33699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v_sens_insilico_comparison.png"/>
                    <pic:cNvPicPr/>
                  </pic:nvPicPr>
                  <pic:blipFill>
                    <a:blip r:embed="rId13">
                      <a:extLst>
                        <a:ext uri="{28A0092B-C50C-407E-A947-70E740481C1C}">
                          <a14:useLocalDpi xmlns:a14="http://schemas.microsoft.com/office/drawing/2010/main" val="0"/>
                        </a:ext>
                      </a:extLst>
                    </a:blip>
                    <a:stretch>
                      <a:fillRect/>
                    </a:stretch>
                  </pic:blipFill>
                  <pic:spPr>
                    <a:xfrm>
                      <a:off x="0" y="0"/>
                      <a:ext cx="5668729" cy="3369945"/>
                    </a:xfrm>
                    <a:prstGeom prst="rect">
                      <a:avLst/>
                    </a:prstGeom>
                  </pic:spPr>
                </pic:pic>
              </a:graphicData>
            </a:graphic>
          </wp:inline>
        </w:drawing>
      </w:r>
    </w:p>
    <w:p w14:paraId="30C0074A" w14:textId="2F20CFAF" w:rsidR="009D5CCE" w:rsidRPr="007B601C" w:rsidRDefault="009D5CCE" w:rsidP="009D5CCE">
      <w:pPr>
        <w:spacing w:after="200"/>
        <w:jc w:val="both"/>
        <w:rPr>
          <w:rFonts w:ascii="Calibri" w:eastAsia="Calibri" w:hAnsi="Calibri" w:cs="Times New Roman"/>
          <w:b/>
          <w:bCs/>
          <w:sz w:val="18"/>
          <w:szCs w:val="18"/>
        </w:rPr>
      </w:pPr>
      <w:r>
        <w:rPr>
          <w:rFonts w:ascii="Calibri" w:eastAsia="Calibri" w:hAnsi="Calibri" w:cs="Times New Roman"/>
          <w:b/>
          <w:bCs/>
          <w:sz w:val="18"/>
          <w:szCs w:val="18"/>
        </w:rPr>
        <w:t>Supplementary Figure 6</w:t>
      </w:r>
      <w:r w:rsidRPr="007B601C">
        <w:rPr>
          <w:rFonts w:ascii="Calibri" w:eastAsia="Calibri" w:hAnsi="Calibri" w:cs="Times New Roman"/>
          <w:b/>
          <w:bCs/>
          <w:noProof/>
          <w:sz w:val="18"/>
          <w:szCs w:val="18"/>
        </w:rPr>
        <w:t xml:space="preserve"> </w:t>
      </w:r>
      <w:r w:rsidRPr="007B601C">
        <w:rPr>
          <w:rFonts w:ascii="Calibri" w:eastAsia="Calibri" w:hAnsi="Calibri" w:cs="Times New Roman"/>
          <w:bCs/>
          <w:noProof/>
          <w:sz w:val="18"/>
          <w:szCs w:val="18"/>
        </w:rPr>
        <w:t>– TF distribution when the true modulators present in the golden standard are expressed at high (M+) or low (M-) levels</w:t>
      </w:r>
      <w:r w:rsidRPr="007B601C">
        <w:rPr>
          <w:rFonts w:ascii="Calibri" w:eastAsia="Calibri" w:hAnsi="Calibri" w:cs="Times New Roman"/>
          <w:bCs/>
          <w:sz w:val="18"/>
          <w:szCs w:val="18"/>
        </w:rPr>
        <w:t>.</w:t>
      </w:r>
    </w:p>
    <w:p w14:paraId="51E47773" w14:textId="77777777" w:rsidR="009D5CCE" w:rsidRPr="007B601C" w:rsidRDefault="009D5CCE" w:rsidP="009D5CCE">
      <w:pPr>
        <w:spacing w:after="200" w:line="276" w:lineRule="auto"/>
        <w:rPr>
          <w:rFonts w:ascii="Calibri" w:eastAsia="Calibri" w:hAnsi="Calibri" w:cs="Times New Roman"/>
          <w:sz w:val="22"/>
          <w:szCs w:val="22"/>
        </w:rPr>
      </w:pPr>
    </w:p>
    <w:p w14:paraId="44C76140" w14:textId="77777777" w:rsidR="009D5CCE" w:rsidRPr="007B601C" w:rsidRDefault="009D5CCE" w:rsidP="009D5CCE">
      <w:pPr>
        <w:spacing w:after="200" w:line="276" w:lineRule="auto"/>
        <w:rPr>
          <w:rFonts w:ascii="Calibri" w:eastAsia="Calibri" w:hAnsi="Calibri" w:cs="Times New Roman"/>
          <w:sz w:val="22"/>
          <w:szCs w:val="22"/>
        </w:rPr>
      </w:pPr>
    </w:p>
    <w:p w14:paraId="2FEAB25C" w14:textId="77777777" w:rsidR="009D5CCE" w:rsidRPr="007B601C" w:rsidRDefault="009D5CCE" w:rsidP="009D5CCE">
      <w:pPr>
        <w:keepNext/>
        <w:spacing w:line="276" w:lineRule="auto"/>
        <w:ind w:left="720"/>
        <w:jc w:val="both"/>
        <w:rPr>
          <w:rFonts w:ascii="Calibri" w:eastAsia="Calibri" w:hAnsi="Calibri" w:cs="Times New Roman"/>
          <w:sz w:val="22"/>
          <w:szCs w:val="22"/>
        </w:rPr>
      </w:pPr>
      <w:r w:rsidRPr="007B601C">
        <w:rPr>
          <w:rFonts w:ascii="Calibri" w:eastAsia="Calibri" w:hAnsi="Calibri" w:cs="Times New Roman"/>
          <w:noProof/>
          <w:sz w:val="22"/>
          <w:szCs w:val="22"/>
        </w:rPr>
        <w:drawing>
          <wp:inline distT="0" distB="0" distL="0" distR="0" wp14:anchorId="12408502" wp14:editId="503B589F">
            <wp:extent cx="4071344" cy="23412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v_sens_insilico_comparison.png"/>
                    <pic:cNvPicPr/>
                  </pic:nvPicPr>
                  <pic:blipFill>
                    <a:blip r:embed="rId14">
                      <a:extLst>
                        <a:ext uri="{28A0092B-C50C-407E-A947-70E740481C1C}">
                          <a14:useLocalDpi xmlns:a14="http://schemas.microsoft.com/office/drawing/2010/main" val="0"/>
                        </a:ext>
                      </a:extLst>
                    </a:blip>
                    <a:stretch>
                      <a:fillRect/>
                    </a:stretch>
                  </pic:blipFill>
                  <pic:spPr>
                    <a:xfrm>
                      <a:off x="0" y="0"/>
                      <a:ext cx="4071344" cy="2341224"/>
                    </a:xfrm>
                    <a:prstGeom prst="rect">
                      <a:avLst/>
                    </a:prstGeom>
                    <a:extLst>
                      <a:ext uri="{FAA26D3D-D897-4be2-8F04-BA451C77F1D7}">
                        <ma14:placeholderFlag xmlns:ma14="http://schemas.microsoft.com/office/mac/drawingml/2011/main"/>
                      </a:ext>
                    </a:extLst>
                  </pic:spPr>
                </pic:pic>
              </a:graphicData>
            </a:graphic>
          </wp:inline>
        </w:drawing>
      </w:r>
    </w:p>
    <w:p w14:paraId="59C952A8" w14:textId="6CA2859D" w:rsidR="009D5CCE" w:rsidRDefault="009D5CCE" w:rsidP="009D5CCE">
      <w:pPr>
        <w:spacing w:after="200"/>
        <w:jc w:val="both"/>
        <w:rPr>
          <w:rFonts w:ascii="Calibri" w:eastAsia="Calibri" w:hAnsi="Calibri" w:cs="Times New Roman"/>
          <w:bCs/>
          <w:noProof/>
          <w:sz w:val="18"/>
          <w:szCs w:val="18"/>
        </w:rPr>
      </w:pPr>
      <w:r>
        <w:rPr>
          <w:rFonts w:ascii="Calibri" w:eastAsia="Calibri" w:hAnsi="Calibri" w:cs="Times New Roman"/>
          <w:b/>
          <w:bCs/>
          <w:sz w:val="18"/>
          <w:szCs w:val="18"/>
        </w:rPr>
        <w:t>Supplementary Figure 7</w:t>
      </w:r>
      <w:r w:rsidRPr="007B601C">
        <w:rPr>
          <w:rFonts w:ascii="Calibri" w:eastAsia="Calibri" w:hAnsi="Calibri" w:cs="Times New Roman"/>
          <w:b/>
          <w:bCs/>
          <w:noProof/>
          <w:sz w:val="18"/>
          <w:szCs w:val="18"/>
        </w:rPr>
        <w:t xml:space="preserve"> </w:t>
      </w:r>
      <w:r w:rsidRPr="007B601C">
        <w:rPr>
          <w:rFonts w:ascii="Calibri" w:eastAsia="Calibri" w:hAnsi="Calibri" w:cs="Times New Roman"/>
          <w:bCs/>
          <w:noProof/>
          <w:sz w:val="18"/>
          <w:szCs w:val="18"/>
        </w:rPr>
        <w:t>– Comparison between the average DMI among the targets genes of the 14 TFs tested for their true modulators present in the “Golden Standard” and the average DMI using as possible modulator random genes.</w:t>
      </w:r>
    </w:p>
    <w:p w14:paraId="1B74CBB4" w14:textId="77777777" w:rsidR="009D5CCE" w:rsidRPr="007B601C" w:rsidRDefault="009D5CCE" w:rsidP="009D5CCE">
      <w:pPr>
        <w:spacing w:after="200"/>
        <w:jc w:val="both"/>
        <w:rPr>
          <w:rFonts w:ascii="Calibri" w:eastAsia="Calibri" w:hAnsi="Calibri" w:cs="Times New Roman"/>
          <w:b/>
          <w:bCs/>
          <w:sz w:val="18"/>
          <w:szCs w:val="18"/>
        </w:rPr>
      </w:pPr>
    </w:p>
    <w:p w14:paraId="6AB7759B" w14:textId="77777777" w:rsidR="009D5CCE" w:rsidRDefault="009D5CCE" w:rsidP="009D5CCE">
      <w:pPr>
        <w:spacing w:after="200" w:line="276" w:lineRule="auto"/>
        <w:rPr>
          <w:rFonts w:ascii="Calibri" w:eastAsia="Calibri" w:hAnsi="Calibri" w:cs="Times New Roman"/>
          <w:sz w:val="22"/>
          <w:szCs w:val="22"/>
        </w:rPr>
      </w:pPr>
    </w:p>
    <w:p w14:paraId="1B27A483" w14:textId="77777777" w:rsidR="009D5CCE" w:rsidRPr="007B601C" w:rsidRDefault="009D5CCE" w:rsidP="009D5CCE">
      <w:pPr>
        <w:keepNext/>
        <w:spacing w:line="276" w:lineRule="auto"/>
        <w:jc w:val="both"/>
        <w:rPr>
          <w:rFonts w:ascii="Calibri" w:eastAsia="Calibri" w:hAnsi="Calibri" w:cs="Times New Roman"/>
          <w:sz w:val="22"/>
          <w:szCs w:val="22"/>
        </w:rPr>
      </w:pPr>
      <w:r>
        <w:rPr>
          <w:rFonts w:ascii="Calibri" w:eastAsia="Calibri" w:hAnsi="Calibri" w:cs="Times New Roman"/>
          <w:noProof/>
          <w:sz w:val="22"/>
          <w:szCs w:val="22"/>
        </w:rPr>
        <w:lastRenderedPageBreak/>
        <w:drawing>
          <wp:inline distT="0" distB="0" distL="0" distR="0" wp14:anchorId="0FC39CC3" wp14:editId="5E61A5E0">
            <wp:extent cx="5603240" cy="1488019"/>
            <wp:effectExtent l="0" t="0" r="10160" b="10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igure_11.png"/>
                    <pic:cNvPicPr/>
                  </pic:nvPicPr>
                  <pic:blipFill>
                    <a:blip r:embed="rId15">
                      <a:extLst>
                        <a:ext uri="{28A0092B-C50C-407E-A947-70E740481C1C}">
                          <a14:useLocalDpi xmlns:a14="http://schemas.microsoft.com/office/drawing/2010/main" val="0"/>
                        </a:ext>
                      </a:extLst>
                    </a:blip>
                    <a:stretch>
                      <a:fillRect/>
                    </a:stretch>
                  </pic:blipFill>
                  <pic:spPr>
                    <a:xfrm>
                      <a:off x="0" y="0"/>
                      <a:ext cx="5603240" cy="1488019"/>
                    </a:xfrm>
                    <a:prstGeom prst="rect">
                      <a:avLst/>
                    </a:prstGeom>
                  </pic:spPr>
                </pic:pic>
              </a:graphicData>
            </a:graphic>
          </wp:inline>
        </w:drawing>
      </w:r>
    </w:p>
    <w:p w14:paraId="5ADEE9F7" w14:textId="62DD9430" w:rsidR="009D5CCE" w:rsidRPr="007B601C" w:rsidRDefault="009D5CCE" w:rsidP="009D5CCE">
      <w:pPr>
        <w:spacing w:after="200"/>
        <w:jc w:val="both"/>
        <w:rPr>
          <w:rFonts w:ascii="Calibri" w:eastAsia="Calibri" w:hAnsi="Calibri" w:cs="Times New Roman"/>
          <w:b/>
          <w:bCs/>
          <w:sz w:val="18"/>
          <w:szCs w:val="18"/>
        </w:rPr>
      </w:pPr>
      <w:r w:rsidRPr="007B601C">
        <w:rPr>
          <w:rFonts w:ascii="Calibri" w:eastAsia="Calibri" w:hAnsi="Calibri" w:cs="Times New Roman"/>
          <w:b/>
          <w:bCs/>
          <w:sz w:val="18"/>
          <w:szCs w:val="18"/>
        </w:rPr>
        <w:t xml:space="preserve">Supplementary Figure </w:t>
      </w:r>
      <w:r>
        <w:rPr>
          <w:rFonts w:ascii="Calibri" w:eastAsia="Calibri" w:hAnsi="Calibri" w:cs="Times New Roman"/>
          <w:b/>
          <w:bCs/>
          <w:sz w:val="18"/>
          <w:szCs w:val="18"/>
        </w:rPr>
        <w:t>8</w:t>
      </w:r>
      <w:r w:rsidRPr="007B601C">
        <w:rPr>
          <w:rFonts w:ascii="Calibri" w:eastAsia="Calibri" w:hAnsi="Calibri" w:cs="Times New Roman"/>
          <w:b/>
          <w:bCs/>
          <w:noProof/>
          <w:sz w:val="18"/>
          <w:szCs w:val="18"/>
        </w:rPr>
        <w:t xml:space="preserve"> </w:t>
      </w:r>
      <w:r w:rsidRPr="007B601C">
        <w:rPr>
          <w:rFonts w:ascii="Calibri" w:eastAsia="Calibri" w:hAnsi="Calibri" w:cs="Times New Roman"/>
          <w:bCs/>
          <w:noProof/>
          <w:sz w:val="18"/>
          <w:szCs w:val="18"/>
        </w:rPr>
        <w:t>–</w:t>
      </w:r>
      <w:r>
        <w:rPr>
          <w:rFonts w:ascii="Calibri" w:eastAsia="Calibri" w:hAnsi="Calibri" w:cs="Times New Roman"/>
          <w:bCs/>
          <w:noProof/>
          <w:sz w:val="18"/>
          <w:szCs w:val="18"/>
        </w:rPr>
        <w:t xml:space="preserve"> Comparison between the average  spearman correlation (in absolute values) between the target genes and each one of the 14 TFs tested. The averege correlation has been computed in the samples</w:t>
      </w:r>
      <w:r w:rsidRPr="007B601C">
        <w:rPr>
          <w:rFonts w:ascii="Calibri" w:eastAsia="Calibri" w:hAnsi="Calibri" w:cs="Times New Roman"/>
          <w:bCs/>
          <w:noProof/>
          <w:sz w:val="18"/>
          <w:szCs w:val="18"/>
        </w:rPr>
        <w:t xml:space="preserve"> </w:t>
      </w:r>
      <w:r>
        <w:rPr>
          <w:rFonts w:ascii="Calibri" w:eastAsia="Calibri" w:hAnsi="Calibri" w:cs="Times New Roman"/>
          <w:bCs/>
          <w:noProof/>
          <w:sz w:val="18"/>
          <w:szCs w:val="18"/>
        </w:rPr>
        <w:t>where the</w:t>
      </w:r>
      <w:r w:rsidRPr="007B601C">
        <w:rPr>
          <w:rFonts w:ascii="Calibri" w:eastAsia="Calibri" w:hAnsi="Calibri" w:cs="Times New Roman"/>
          <w:bCs/>
          <w:noProof/>
          <w:sz w:val="18"/>
          <w:szCs w:val="18"/>
        </w:rPr>
        <w:t xml:space="preserve"> true modulators</w:t>
      </w:r>
      <w:r>
        <w:rPr>
          <w:rFonts w:ascii="Calibri" w:eastAsia="Calibri" w:hAnsi="Calibri" w:cs="Times New Roman"/>
          <w:bCs/>
          <w:noProof/>
          <w:sz w:val="18"/>
          <w:szCs w:val="18"/>
        </w:rPr>
        <w:t>, present in the “Golden Standard”,</w:t>
      </w:r>
      <w:r w:rsidRPr="007B601C">
        <w:rPr>
          <w:rFonts w:ascii="Calibri" w:eastAsia="Calibri" w:hAnsi="Calibri" w:cs="Times New Roman"/>
          <w:bCs/>
          <w:noProof/>
          <w:sz w:val="18"/>
          <w:szCs w:val="18"/>
        </w:rPr>
        <w:t xml:space="preserve"> </w:t>
      </w:r>
      <w:r>
        <w:rPr>
          <w:rFonts w:ascii="Calibri" w:eastAsia="Calibri" w:hAnsi="Calibri" w:cs="Times New Roman"/>
          <w:bCs/>
          <w:noProof/>
          <w:sz w:val="18"/>
          <w:szCs w:val="18"/>
        </w:rPr>
        <w:t>are up (</w:t>
      </w:r>
      <w:r w:rsidRPr="004908DF">
        <w:rPr>
          <w:rFonts w:ascii="Calibri" w:eastAsia="Calibri" w:hAnsi="Calibri" w:cs="Times New Roman"/>
          <w:b/>
          <w:bCs/>
          <w:noProof/>
          <w:sz w:val="18"/>
          <w:szCs w:val="18"/>
        </w:rPr>
        <w:t>a</w:t>
      </w:r>
      <w:r>
        <w:rPr>
          <w:rFonts w:ascii="Calibri" w:eastAsia="Calibri" w:hAnsi="Calibri" w:cs="Times New Roman"/>
          <w:bCs/>
          <w:noProof/>
          <w:sz w:val="18"/>
          <w:szCs w:val="18"/>
        </w:rPr>
        <w:t>) or down (</w:t>
      </w:r>
      <w:r w:rsidRPr="004908DF">
        <w:rPr>
          <w:rFonts w:ascii="Calibri" w:eastAsia="Calibri" w:hAnsi="Calibri" w:cs="Times New Roman"/>
          <w:b/>
          <w:bCs/>
          <w:noProof/>
          <w:sz w:val="18"/>
          <w:szCs w:val="18"/>
        </w:rPr>
        <w:t>b</w:t>
      </w:r>
      <w:r>
        <w:rPr>
          <w:rFonts w:ascii="Calibri" w:eastAsia="Calibri" w:hAnsi="Calibri" w:cs="Times New Roman"/>
          <w:bCs/>
          <w:noProof/>
          <w:sz w:val="18"/>
          <w:szCs w:val="18"/>
        </w:rPr>
        <w:t>) (dividing the modulators expression in three equal bins)</w:t>
      </w:r>
      <w:r w:rsidRPr="007B601C">
        <w:rPr>
          <w:rFonts w:ascii="Calibri" w:eastAsia="Calibri" w:hAnsi="Calibri" w:cs="Times New Roman"/>
          <w:bCs/>
          <w:noProof/>
          <w:sz w:val="18"/>
          <w:szCs w:val="18"/>
        </w:rPr>
        <w:t>.</w:t>
      </w:r>
    </w:p>
    <w:p w14:paraId="34C2814C" w14:textId="77777777" w:rsidR="009D5CCE" w:rsidRPr="007B601C" w:rsidRDefault="009D5CCE" w:rsidP="009D5CCE">
      <w:pPr>
        <w:spacing w:after="200" w:line="276" w:lineRule="auto"/>
        <w:rPr>
          <w:rFonts w:ascii="Calibri" w:eastAsia="Calibri" w:hAnsi="Calibri" w:cs="Times New Roman"/>
          <w:sz w:val="22"/>
          <w:szCs w:val="22"/>
        </w:rPr>
      </w:pPr>
    </w:p>
    <w:p w14:paraId="65424989" w14:textId="77777777" w:rsidR="009D5CCE" w:rsidRDefault="009D5CCE" w:rsidP="007B601C">
      <w:pPr>
        <w:spacing w:line="276" w:lineRule="auto"/>
        <w:jc w:val="both"/>
        <w:rPr>
          <w:rFonts w:ascii="Calibri" w:eastAsia="ＭＳ 明朝" w:hAnsi="Calibri" w:cs="Times New Roman"/>
          <w:sz w:val="22"/>
          <w:szCs w:val="22"/>
        </w:rPr>
      </w:pPr>
    </w:p>
    <w:p w14:paraId="540AAFCA" w14:textId="77777777" w:rsidR="009D5CCE" w:rsidRDefault="009D5CCE" w:rsidP="007B601C">
      <w:pPr>
        <w:spacing w:line="276" w:lineRule="auto"/>
        <w:jc w:val="both"/>
        <w:rPr>
          <w:rFonts w:ascii="Calibri" w:eastAsia="ＭＳ 明朝" w:hAnsi="Calibri" w:cs="Times New Roman"/>
          <w:sz w:val="22"/>
          <w:szCs w:val="22"/>
        </w:rPr>
      </w:pPr>
    </w:p>
    <w:p w14:paraId="3B0BF033" w14:textId="77777777" w:rsidR="009D5CCE" w:rsidRPr="007B601C" w:rsidRDefault="009D5CCE" w:rsidP="007B601C">
      <w:pPr>
        <w:spacing w:line="276" w:lineRule="auto"/>
        <w:jc w:val="both"/>
        <w:rPr>
          <w:rFonts w:ascii="Calibri" w:eastAsia="ＭＳ 明朝" w:hAnsi="Calibri" w:cs="Times New Roman"/>
          <w:sz w:val="22"/>
          <w:szCs w:val="22"/>
        </w:rPr>
      </w:pPr>
    </w:p>
    <w:p w14:paraId="0DB7B635" w14:textId="77777777" w:rsidR="007B601C" w:rsidRPr="007B601C" w:rsidRDefault="007B601C" w:rsidP="007B601C">
      <w:pPr>
        <w:keepNext/>
        <w:spacing w:line="276" w:lineRule="auto"/>
        <w:jc w:val="both"/>
        <w:rPr>
          <w:rFonts w:ascii="Calibri" w:eastAsia="Calibri" w:hAnsi="Calibri" w:cs="Times New Roman"/>
          <w:sz w:val="22"/>
          <w:szCs w:val="22"/>
        </w:rPr>
      </w:pPr>
      <w:r w:rsidRPr="007B601C">
        <w:rPr>
          <w:rFonts w:ascii="Calibri" w:eastAsia="Calibri" w:hAnsi="Calibri" w:cs="Times New Roman"/>
          <w:noProof/>
          <w:sz w:val="22"/>
          <w:szCs w:val="22"/>
        </w:rPr>
        <w:drawing>
          <wp:inline distT="0" distB="0" distL="0" distR="0" wp14:anchorId="639BE9B9" wp14:editId="6F624382">
            <wp:extent cx="5347607" cy="3218558"/>
            <wp:effectExtent l="0" t="0" r="1206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estimation_3d_dep.tif"/>
                    <pic:cNvPicPr/>
                  </pic:nvPicPr>
                  <pic:blipFill rotWithShape="1">
                    <a:blip r:embed="rId16" cstate="print">
                      <a:extLst>
                        <a:ext uri="{28A0092B-C50C-407E-A947-70E740481C1C}">
                          <a14:useLocalDpi xmlns:a14="http://schemas.microsoft.com/office/drawing/2010/main" val="0"/>
                        </a:ext>
                      </a:extLst>
                    </a:blip>
                    <a:srcRect l="4533" r="5487"/>
                    <a:stretch/>
                  </pic:blipFill>
                  <pic:spPr bwMode="auto">
                    <a:xfrm>
                      <a:off x="0" y="0"/>
                      <a:ext cx="5348034" cy="3218815"/>
                    </a:xfrm>
                    <a:prstGeom prst="rect">
                      <a:avLst/>
                    </a:prstGeom>
                    <a:ln>
                      <a:noFill/>
                    </a:ln>
                    <a:extLst>
                      <a:ext uri="{53640926-AAD7-44d8-BBD7-CCE9431645EC}">
                        <a14:shadowObscured xmlns:a14="http://schemas.microsoft.com/office/drawing/2010/main"/>
                      </a:ext>
                    </a:extLst>
                  </pic:spPr>
                </pic:pic>
              </a:graphicData>
            </a:graphic>
          </wp:inline>
        </w:drawing>
      </w:r>
    </w:p>
    <w:p w14:paraId="5BD5B697" w14:textId="4B466C8A" w:rsidR="007B601C" w:rsidRPr="007B601C" w:rsidRDefault="007B601C" w:rsidP="007B601C">
      <w:pPr>
        <w:spacing w:after="200"/>
        <w:jc w:val="both"/>
        <w:rPr>
          <w:rFonts w:ascii="Calibri" w:eastAsia="Calibri" w:hAnsi="Calibri" w:cs="Times New Roman"/>
          <w:bCs/>
          <w:sz w:val="18"/>
          <w:szCs w:val="18"/>
        </w:rPr>
      </w:pPr>
      <w:bookmarkStart w:id="9" w:name="_Ref356826708"/>
      <w:r w:rsidRPr="007B601C">
        <w:rPr>
          <w:rFonts w:ascii="Calibri" w:eastAsia="Calibri" w:hAnsi="Calibri" w:cs="Times New Roman"/>
          <w:b/>
          <w:bCs/>
          <w:sz w:val="18"/>
          <w:szCs w:val="18"/>
        </w:rPr>
        <w:t xml:space="preserve">Supplementary Figure </w:t>
      </w:r>
      <w:bookmarkEnd w:id="9"/>
      <w:r w:rsidR="009D5CCE">
        <w:rPr>
          <w:rFonts w:ascii="Calibri" w:eastAsia="Calibri" w:hAnsi="Calibri" w:cs="Times New Roman"/>
          <w:b/>
          <w:bCs/>
          <w:sz w:val="18"/>
          <w:szCs w:val="18"/>
        </w:rPr>
        <w:t>9</w:t>
      </w:r>
      <w:r w:rsidRPr="007B601C">
        <w:rPr>
          <w:rFonts w:ascii="Calibri" w:eastAsia="Calibri" w:hAnsi="Calibri" w:cs="Times New Roman"/>
          <w:b/>
          <w:bCs/>
          <w:sz w:val="18"/>
          <w:szCs w:val="18"/>
        </w:rPr>
        <w:t xml:space="preserve"> - </w:t>
      </w:r>
      <m:oMath>
        <m:sSub>
          <m:sSubPr>
            <m:ctrlPr>
              <w:rPr>
                <w:rFonts w:ascii="Cambria Math" w:eastAsia="Calibri" w:hAnsi="Cambria Math" w:cs="Times New Roman"/>
                <w:bCs/>
                <w:i/>
                <w:sz w:val="18"/>
                <w:szCs w:val="18"/>
              </w:rPr>
            </m:ctrlPr>
          </m:sSubPr>
          <m:e>
            <m:acc>
              <m:accPr>
                <m:ctrlPr>
                  <w:rPr>
                    <w:rFonts w:ascii="Cambria Math" w:eastAsia="Calibri" w:hAnsi="Cambria Math" w:cs="Times New Roman"/>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m:t>
            </m:r>
          </m:sub>
        </m:sSub>
      </m:oMath>
      <w:r w:rsidRPr="007B601C">
        <w:rPr>
          <w:rFonts w:ascii="Calibri" w:eastAsia="Calibri" w:hAnsi="Calibri" w:cs="Times New Roman"/>
          <w:bCs/>
          <w:sz w:val="18"/>
          <w:szCs w:val="18"/>
        </w:rPr>
        <w:t xml:space="preserve"> for 3 variables as a function of the number of i.i.d samples used for its computation. The 3 variables are dependent variables. The estimation of </w:t>
      </w:r>
      <m:oMath>
        <m:sSub>
          <m:sSubPr>
            <m:ctrlPr>
              <w:rPr>
                <w:rFonts w:ascii="Cambria Math" w:eastAsia="Calibri" w:hAnsi="Cambria Math" w:cs="Times New Roman"/>
                <w:bCs/>
                <w:i/>
                <w:sz w:val="18"/>
                <w:szCs w:val="18"/>
              </w:rPr>
            </m:ctrlPr>
          </m:sSubPr>
          <m:e>
            <m:acc>
              <m:accPr>
                <m:ctrlPr>
                  <w:rPr>
                    <w:rFonts w:ascii="Cambria Math" w:eastAsia="Calibri" w:hAnsi="Cambria Math" w:cs="Times New Roman"/>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m:t>
            </m:r>
          </m:sub>
        </m:sSub>
      </m:oMath>
      <w:r w:rsidRPr="007B601C">
        <w:rPr>
          <w:rFonts w:ascii="Calibri" w:eastAsia="Calibri" w:hAnsi="Calibri" w:cs="Times New Roman"/>
          <w:bCs/>
          <w:sz w:val="18"/>
          <w:szCs w:val="18"/>
        </w:rPr>
        <w:t xml:space="preserve"> is computed 20 times for each point and its standard deviation is reported. </w:t>
      </w:r>
      <w:r w:rsidRPr="007B601C">
        <w:rPr>
          <w:rFonts w:ascii="Calibri" w:eastAsia="Calibri" w:hAnsi="Calibri" w:cs="Times New Roman"/>
          <w:b/>
          <w:bCs/>
          <w:sz w:val="18"/>
          <w:szCs w:val="18"/>
        </w:rPr>
        <w:t>(a)</w:t>
      </w:r>
      <w:r w:rsidRPr="007B601C">
        <w:rPr>
          <w:rFonts w:ascii="Calibri" w:eastAsia="Calibri" w:hAnsi="Calibri" w:cs="Times New Roman"/>
          <w:bCs/>
          <w:sz w:val="18"/>
          <w:szCs w:val="18"/>
        </w:rPr>
        <w:t xml:space="preserve"> The convergence of </w:t>
      </w:r>
      <m:oMath>
        <m:sSub>
          <m:sSubPr>
            <m:ctrlPr>
              <w:rPr>
                <w:rFonts w:ascii="Cambria Math" w:eastAsia="Calibri" w:hAnsi="Cambria Math" w:cs="Times New Roman"/>
                <w:bCs/>
                <w:i/>
                <w:sz w:val="18"/>
                <w:szCs w:val="18"/>
              </w:rPr>
            </m:ctrlPr>
          </m:sSubPr>
          <m:e>
            <m:acc>
              <m:accPr>
                <m:ctrlPr>
                  <w:rPr>
                    <w:rFonts w:ascii="Cambria Math" w:eastAsia="Calibri" w:hAnsi="Cambria Math" w:cs="Times New Roman"/>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α=0.99</m:t>
            </m:r>
          </m:sub>
        </m:sSub>
      </m:oMath>
      <w:r w:rsidRPr="007B601C">
        <w:rPr>
          <w:rFonts w:ascii="Calibri" w:eastAsia="ＭＳ 明朝" w:hAnsi="Calibri" w:cs="Times New Roman"/>
          <w:bCs/>
          <w:sz w:val="18"/>
          <w:szCs w:val="18"/>
        </w:rPr>
        <w:t xml:space="preserve"> to the true value of</w:t>
      </w:r>
      <m:oMath>
        <m:r>
          <m:rPr>
            <m:sty m:val="bi"/>
          </m:rPr>
          <w:rPr>
            <w:rFonts w:ascii="Cambria Math" w:eastAsia="ＭＳ 明朝" w:hAnsi="Cambria Math" w:cs="Times New Roman"/>
            <w:sz w:val="18"/>
            <w:szCs w:val="18"/>
          </w:rPr>
          <m:t xml:space="preserve"> </m:t>
        </m:r>
        <m:sSub>
          <m:sSubPr>
            <m:ctrlPr>
              <w:rPr>
                <w:rFonts w:ascii="Cambria Math" w:eastAsia="ＭＳ 明朝" w:hAnsi="Cambria Math" w:cs="Times New Roman"/>
                <w:bCs/>
                <w:i/>
                <w:sz w:val="18"/>
                <w:szCs w:val="18"/>
              </w:rPr>
            </m:ctrlPr>
          </m:sSubPr>
          <m:e>
            <m:r>
              <m:rPr>
                <m:sty m:val="bi"/>
              </m:rPr>
              <w:rPr>
                <w:rFonts w:ascii="Cambria Math" w:eastAsia="ＭＳ 明朝" w:hAnsi="Cambria Math" w:cs="Times New Roman"/>
                <w:sz w:val="18"/>
                <w:szCs w:val="18"/>
              </w:rPr>
              <m:t>I</m:t>
            </m:r>
          </m:e>
          <m:sub>
            <m:r>
              <m:rPr>
                <m:sty m:val="bi"/>
              </m:rPr>
              <w:rPr>
                <w:rFonts w:ascii="Cambria Math" w:eastAsia="ＭＳ 明朝" w:hAnsi="Cambria Math" w:cs="Times New Roman"/>
                <w:sz w:val="18"/>
                <w:szCs w:val="18"/>
              </w:rPr>
              <m:t>α</m:t>
            </m:r>
          </m:sub>
        </m:sSub>
      </m:oMath>
      <w:r w:rsidRPr="007B601C">
        <w:rPr>
          <w:rFonts w:ascii="Calibri" w:eastAsia="ＭＳ 明朝" w:hAnsi="Calibri" w:cs="Times New Roman"/>
          <w:bCs/>
          <w:sz w:val="18"/>
          <w:szCs w:val="18"/>
        </w:rPr>
        <w:t>.</w:t>
      </w:r>
      <w:r w:rsidRPr="007B601C">
        <w:rPr>
          <w:rFonts w:ascii="Calibri" w:eastAsia="Calibri" w:hAnsi="Calibri" w:cs="Times New Roman"/>
          <w:bCs/>
          <w:sz w:val="18"/>
          <w:szCs w:val="18"/>
        </w:rPr>
        <w:t xml:space="preserve"> </w:t>
      </w:r>
      <w:r w:rsidRPr="007B601C">
        <w:rPr>
          <w:rFonts w:ascii="Calibri" w:eastAsia="Calibri" w:hAnsi="Calibri" w:cs="Times New Roman"/>
          <w:b/>
          <w:bCs/>
          <w:sz w:val="18"/>
          <w:szCs w:val="18"/>
        </w:rPr>
        <w:t>(b)</w:t>
      </w:r>
      <w:r w:rsidRPr="007B601C">
        <w:rPr>
          <w:rFonts w:ascii="Calibri" w:eastAsia="Calibri" w:hAnsi="Calibri" w:cs="Times New Roman"/>
          <w:bCs/>
          <w:sz w:val="18"/>
          <w:szCs w:val="18"/>
        </w:rPr>
        <w:t xml:space="preserve"> The error in the estimated value of  </w:t>
      </w:r>
      <m:oMath>
        <m:sSub>
          <m:sSubPr>
            <m:ctrlPr>
              <w:rPr>
                <w:rFonts w:ascii="Cambria Math" w:eastAsia="Calibri" w:hAnsi="Cambria Math" w:cs="Times New Roman"/>
                <w:bCs/>
                <w:i/>
                <w:sz w:val="18"/>
                <w:szCs w:val="18"/>
              </w:rPr>
            </m:ctrlPr>
          </m:sSubPr>
          <m:e>
            <m:acc>
              <m:accPr>
                <m:ctrlPr>
                  <w:rPr>
                    <w:rFonts w:ascii="Cambria Math" w:eastAsia="Calibri" w:hAnsi="Cambria Math" w:cs="Times New Roman"/>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α=0.99</m:t>
            </m:r>
          </m:sub>
        </m:sSub>
      </m:oMath>
      <w:r w:rsidRPr="007B601C">
        <w:rPr>
          <w:rFonts w:ascii="Calibri" w:eastAsia="Calibri" w:hAnsi="Calibri" w:cs="Times New Roman"/>
          <w:bCs/>
          <w:sz w:val="18"/>
          <w:szCs w:val="18"/>
        </w:rPr>
        <w:t>.</w:t>
      </w:r>
    </w:p>
    <w:p w14:paraId="30CAA68F" w14:textId="77777777" w:rsidR="007B601C" w:rsidRPr="007B601C" w:rsidRDefault="007B601C" w:rsidP="007B601C">
      <w:pPr>
        <w:keepNext/>
        <w:spacing w:after="200" w:line="276" w:lineRule="auto"/>
        <w:rPr>
          <w:rFonts w:ascii="Calibri" w:eastAsia="Calibri" w:hAnsi="Calibri" w:cs="Times New Roman"/>
          <w:sz w:val="22"/>
          <w:szCs w:val="22"/>
        </w:rPr>
      </w:pPr>
      <w:r w:rsidRPr="007B601C">
        <w:rPr>
          <w:rFonts w:ascii="Calibri" w:eastAsia="Calibri" w:hAnsi="Calibri" w:cs="Times New Roman"/>
          <w:noProof/>
          <w:sz w:val="22"/>
          <w:szCs w:val="22"/>
        </w:rPr>
        <w:lastRenderedPageBreak/>
        <w:drawing>
          <wp:inline distT="0" distB="0" distL="0" distR="0" wp14:anchorId="27C4C23F" wp14:editId="425CB3A4">
            <wp:extent cx="5445579" cy="3218561"/>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estimation_3d_ind.tif"/>
                    <pic:cNvPicPr/>
                  </pic:nvPicPr>
                  <pic:blipFill rotWithShape="1">
                    <a:blip r:embed="rId17" cstate="print">
                      <a:extLst>
                        <a:ext uri="{28A0092B-C50C-407E-A947-70E740481C1C}">
                          <a14:useLocalDpi xmlns:a14="http://schemas.microsoft.com/office/drawing/2010/main" val="0"/>
                        </a:ext>
                      </a:extLst>
                    </a:blip>
                    <a:srcRect l="3572" r="4800"/>
                    <a:stretch/>
                  </pic:blipFill>
                  <pic:spPr bwMode="auto">
                    <a:xfrm>
                      <a:off x="0" y="0"/>
                      <a:ext cx="5446009" cy="3218815"/>
                    </a:xfrm>
                    <a:prstGeom prst="rect">
                      <a:avLst/>
                    </a:prstGeom>
                    <a:ln>
                      <a:noFill/>
                    </a:ln>
                    <a:extLst>
                      <a:ext uri="{53640926-AAD7-44d8-BBD7-CCE9431645EC}">
                        <a14:shadowObscured xmlns:a14="http://schemas.microsoft.com/office/drawing/2010/main"/>
                      </a:ext>
                    </a:extLst>
                  </pic:spPr>
                </pic:pic>
              </a:graphicData>
            </a:graphic>
          </wp:inline>
        </w:drawing>
      </w:r>
    </w:p>
    <w:p w14:paraId="69647E69" w14:textId="1D8D8C54" w:rsidR="007B601C" w:rsidRPr="007B601C" w:rsidRDefault="007B601C" w:rsidP="007B601C">
      <w:pPr>
        <w:spacing w:after="200"/>
        <w:jc w:val="both"/>
        <w:rPr>
          <w:rFonts w:ascii="Calibri" w:eastAsia="Calibri" w:hAnsi="Calibri" w:cs="Times New Roman"/>
          <w:bCs/>
          <w:sz w:val="18"/>
          <w:szCs w:val="18"/>
        </w:rPr>
      </w:pPr>
      <w:bookmarkStart w:id="10" w:name="_Ref356826724"/>
      <w:r w:rsidRPr="007B601C">
        <w:rPr>
          <w:rFonts w:ascii="Calibri" w:eastAsia="Calibri" w:hAnsi="Calibri" w:cs="Times New Roman"/>
          <w:b/>
          <w:bCs/>
          <w:sz w:val="18"/>
          <w:szCs w:val="18"/>
        </w:rPr>
        <w:t xml:space="preserve">Supplementary Figure </w:t>
      </w:r>
      <w:bookmarkEnd w:id="10"/>
      <w:r w:rsidR="009D5CCE">
        <w:rPr>
          <w:rFonts w:ascii="Calibri" w:eastAsia="Calibri" w:hAnsi="Calibri" w:cs="Times New Roman"/>
          <w:b/>
          <w:bCs/>
          <w:sz w:val="18"/>
          <w:szCs w:val="18"/>
        </w:rPr>
        <w:t>10</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xml:space="preserve">- </w:t>
      </w:r>
      <m:oMath>
        <m:sSub>
          <m:sSubPr>
            <m:ctrlPr>
              <w:rPr>
                <w:rFonts w:ascii="Cambria Math" w:eastAsia="Calibri" w:hAnsi="Cambria Math" w:cs="Times New Roman"/>
                <w:b/>
                <w:bCs/>
                <w:i/>
                <w:sz w:val="18"/>
                <w:szCs w:val="18"/>
              </w:rPr>
            </m:ctrlPr>
          </m:sSubPr>
          <m:e>
            <m:acc>
              <m:accPr>
                <m:ctrlPr>
                  <w:rPr>
                    <w:rFonts w:ascii="Cambria Math" w:eastAsia="Calibri" w:hAnsi="Cambria Math" w:cs="Times New Roman"/>
                    <w:b/>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m:t>
            </m:r>
          </m:sub>
        </m:sSub>
      </m:oMath>
      <w:r w:rsidRPr="007B601C">
        <w:rPr>
          <w:rFonts w:ascii="Calibri" w:eastAsia="Calibri" w:hAnsi="Calibri" w:cs="Times New Roman"/>
          <w:bCs/>
          <w:sz w:val="18"/>
          <w:szCs w:val="18"/>
        </w:rPr>
        <w:t xml:space="preserve"> among 3 variables as a function of the number of i.i.d samples used for its computation. The 3 variables are independent variables. The estimation of </w:t>
      </w:r>
      <m:oMath>
        <m:sSub>
          <m:sSubPr>
            <m:ctrlPr>
              <w:rPr>
                <w:rFonts w:ascii="Cambria Math" w:eastAsia="Calibri" w:hAnsi="Cambria Math" w:cs="Times New Roman"/>
                <w:b/>
                <w:bCs/>
                <w:i/>
                <w:sz w:val="18"/>
                <w:szCs w:val="18"/>
              </w:rPr>
            </m:ctrlPr>
          </m:sSubPr>
          <m:e>
            <m:acc>
              <m:accPr>
                <m:ctrlPr>
                  <w:rPr>
                    <w:rFonts w:ascii="Cambria Math" w:eastAsia="Calibri" w:hAnsi="Cambria Math" w:cs="Times New Roman"/>
                    <w:b/>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m:t>
            </m:r>
          </m:sub>
        </m:sSub>
      </m:oMath>
      <w:r w:rsidRPr="007B601C">
        <w:rPr>
          <w:rFonts w:ascii="Calibri" w:eastAsia="Calibri" w:hAnsi="Calibri" w:cs="Times New Roman"/>
          <w:bCs/>
          <w:sz w:val="18"/>
          <w:szCs w:val="18"/>
        </w:rPr>
        <w:t xml:space="preserve"> is computed 20 times for each point and its standard deviation is reported. </w:t>
      </w:r>
      <w:r w:rsidRPr="007B601C">
        <w:rPr>
          <w:rFonts w:ascii="Calibri" w:eastAsia="Calibri" w:hAnsi="Calibri" w:cs="Times New Roman"/>
          <w:b/>
          <w:bCs/>
          <w:sz w:val="18"/>
          <w:szCs w:val="18"/>
        </w:rPr>
        <w:t>(a)</w:t>
      </w:r>
      <w:r w:rsidRPr="007B601C">
        <w:rPr>
          <w:rFonts w:ascii="Calibri" w:eastAsia="Calibri" w:hAnsi="Calibri" w:cs="Times New Roman"/>
          <w:bCs/>
          <w:sz w:val="18"/>
          <w:szCs w:val="18"/>
        </w:rPr>
        <w:t xml:space="preserve"> The convergence of </w:t>
      </w:r>
      <m:oMath>
        <m:sSub>
          <m:sSubPr>
            <m:ctrlPr>
              <w:rPr>
                <w:rFonts w:ascii="Cambria Math" w:eastAsia="Calibri" w:hAnsi="Cambria Math" w:cs="Times New Roman"/>
                <w:b/>
                <w:bCs/>
                <w:i/>
                <w:sz w:val="18"/>
                <w:szCs w:val="18"/>
              </w:rPr>
            </m:ctrlPr>
          </m:sSubPr>
          <m:e>
            <m:acc>
              <m:accPr>
                <m:ctrlPr>
                  <w:rPr>
                    <w:rFonts w:ascii="Cambria Math" w:eastAsia="Calibri" w:hAnsi="Cambria Math" w:cs="Times New Roman"/>
                    <w:b/>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α=0.99</m:t>
            </m:r>
          </m:sub>
        </m:sSub>
      </m:oMath>
      <w:r w:rsidRPr="007B601C">
        <w:rPr>
          <w:rFonts w:ascii="Calibri" w:eastAsia="ＭＳ 明朝" w:hAnsi="Calibri" w:cs="Times New Roman"/>
          <w:bCs/>
          <w:sz w:val="18"/>
          <w:szCs w:val="18"/>
        </w:rPr>
        <w:t xml:space="preserve"> to the true value of</w:t>
      </w:r>
      <m:oMath>
        <m:r>
          <m:rPr>
            <m:sty m:val="bi"/>
          </m:rPr>
          <w:rPr>
            <w:rFonts w:ascii="Cambria Math" w:eastAsia="ＭＳ 明朝" w:hAnsi="Cambria Math" w:cs="Times New Roman"/>
            <w:sz w:val="18"/>
            <w:szCs w:val="18"/>
          </w:rPr>
          <m:t xml:space="preserve"> </m:t>
        </m:r>
        <m:sSub>
          <m:sSubPr>
            <m:ctrlPr>
              <w:rPr>
                <w:rFonts w:ascii="Cambria Math" w:eastAsia="ＭＳ 明朝" w:hAnsi="Cambria Math" w:cs="Times New Roman"/>
                <w:bCs/>
                <w:i/>
                <w:sz w:val="18"/>
                <w:szCs w:val="18"/>
              </w:rPr>
            </m:ctrlPr>
          </m:sSubPr>
          <m:e>
            <m:r>
              <m:rPr>
                <m:sty m:val="bi"/>
              </m:rPr>
              <w:rPr>
                <w:rFonts w:ascii="Cambria Math" w:eastAsia="ＭＳ 明朝" w:hAnsi="Cambria Math" w:cs="Times New Roman"/>
                <w:sz w:val="18"/>
                <w:szCs w:val="18"/>
              </w:rPr>
              <m:t>I</m:t>
            </m:r>
          </m:e>
          <m:sub>
            <m:r>
              <m:rPr>
                <m:sty m:val="bi"/>
              </m:rPr>
              <w:rPr>
                <w:rFonts w:ascii="Cambria Math" w:eastAsia="ＭＳ 明朝" w:hAnsi="Cambria Math" w:cs="Times New Roman"/>
                <w:sz w:val="18"/>
                <w:szCs w:val="18"/>
              </w:rPr>
              <m:t>α</m:t>
            </m:r>
          </m:sub>
        </m:sSub>
        <m:r>
          <m:rPr>
            <m:sty m:val="bi"/>
          </m:rPr>
          <w:rPr>
            <w:rFonts w:ascii="Cambria Math" w:eastAsia="ＭＳ 明朝" w:hAnsi="Cambria Math" w:cs="Times New Roman"/>
            <w:sz w:val="18"/>
            <w:szCs w:val="18"/>
          </w:rPr>
          <m:t xml:space="preserve"> (0)</m:t>
        </m:r>
      </m:oMath>
      <w:r w:rsidRPr="007B601C">
        <w:rPr>
          <w:rFonts w:ascii="Calibri" w:eastAsia="ＭＳ 明朝" w:hAnsi="Calibri" w:cs="Times New Roman"/>
          <w:bCs/>
          <w:sz w:val="18"/>
          <w:szCs w:val="18"/>
        </w:rPr>
        <w:t>.</w:t>
      </w:r>
      <w:r w:rsidRPr="007B601C">
        <w:rPr>
          <w:rFonts w:ascii="Calibri" w:eastAsia="Calibri" w:hAnsi="Calibri" w:cs="Times New Roman"/>
          <w:bCs/>
          <w:sz w:val="18"/>
          <w:szCs w:val="18"/>
        </w:rPr>
        <w:t xml:space="preserve"> </w:t>
      </w:r>
      <w:r w:rsidRPr="007B601C">
        <w:rPr>
          <w:rFonts w:ascii="Calibri" w:eastAsia="Calibri" w:hAnsi="Calibri" w:cs="Times New Roman"/>
          <w:b/>
          <w:bCs/>
          <w:sz w:val="18"/>
          <w:szCs w:val="18"/>
        </w:rPr>
        <w:t>(b)</w:t>
      </w:r>
      <w:r w:rsidRPr="007B601C">
        <w:rPr>
          <w:rFonts w:ascii="Calibri" w:eastAsia="Calibri" w:hAnsi="Calibri" w:cs="Times New Roman"/>
          <w:bCs/>
          <w:sz w:val="18"/>
          <w:szCs w:val="18"/>
        </w:rPr>
        <w:t xml:space="preserve"> The error in the estimated value of  </w:t>
      </w:r>
      <m:oMath>
        <m:sSub>
          <m:sSubPr>
            <m:ctrlPr>
              <w:rPr>
                <w:rFonts w:ascii="Cambria Math" w:eastAsia="Calibri" w:hAnsi="Cambria Math" w:cs="Times New Roman"/>
                <w:bCs/>
                <w:i/>
                <w:sz w:val="18"/>
                <w:szCs w:val="18"/>
              </w:rPr>
            </m:ctrlPr>
          </m:sSubPr>
          <m:e>
            <m:acc>
              <m:accPr>
                <m:ctrlPr>
                  <w:rPr>
                    <w:rFonts w:ascii="Cambria Math" w:eastAsia="Calibri" w:hAnsi="Cambria Math" w:cs="Times New Roman"/>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α=0.99</m:t>
            </m:r>
          </m:sub>
        </m:sSub>
      </m:oMath>
    </w:p>
    <w:p w14:paraId="4F526067" w14:textId="77777777" w:rsidR="007B601C" w:rsidRPr="007B601C" w:rsidRDefault="007B601C" w:rsidP="007B601C">
      <w:pPr>
        <w:spacing w:line="276" w:lineRule="auto"/>
        <w:jc w:val="both"/>
        <w:rPr>
          <w:rFonts w:ascii="Calibri" w:eastAsia="Calibri" w:hAnsi="Calibri" w:cs="Times New Roman"/>
          <w:sz w:val="22"/>
          <w:szCs w:val="22"/>
        </w:rPr>
      </w:pPr>
    </w:p>
    <w:p w14:paraId="26493C97" w14:textId="77777777" w:rsidR="007B601C" w:rsidRDefault="007B601C" w:rsidP="007B601C">
      <w:pPr>
        <w:spacing w:line="276" w:lineRule="auto"/>
        <w:jc w:val="both"/>
        <w:rPr>
          <w:rFonts w:ascii="Calibri" w:eastAsia="Calibri" w:hAnsi="Calibri" w:cs="Times New Roman"/>
          <w:sz w:val="22"/>
          <w:szCs w:val="22"/>
        </w:rPr>
      </w:pPr>
    </w:p>
    <w:p w14:paraId="41A5AA6B" w14:textId="77777777" w:rsidR="009D5CCE" w:rsidRPr="007B601C" w:rsidRDefault="009D5CCE" w:rsidP="007B601C">
      <w:pPr>
        <w:spacing w:line="276" w:lineRule="auto"/>
        <w:jc w:val="both"/>
        <w:rPr>
          <w:rFonts w:ascii="Calibri" w:eastAsia="Calibri" w:hAnsi="Calibri" w:cs="Times New Roman"/>
          <w:sz w:val="22"/>
          <w:szCs w:val="22"/>
        </w:rPr>
      </w:pPr>
    </w:p>
    <w:p w14:paraId="62A63948" w14:textId="77777777" w:rsidR="007B601C" w:rsidRPr="007B601C" w:rsidRDefault="007B601C" w:rsidP="007B601C">
      <w:pPr>
        <w:keepNext/>
        <w:spacing w:after="200" w:line="276" w:lineRule="auto"/>
        <w:rPr>
          <w:rFonts w:ascii="Calibri" w:eastAsia="Calibri" w:hAnsi="Calibri" w:cs="Times New Roman"/>
          <w:sz w:val="22"/>
          <w:szCs w:val="22"/>
        </w:rPr>
      </w:pPr>
      <w:r w:rsidRPr="007B601C">
        <w:rPr>
          <w:rFonts w:ascii="Calibri" w:eastAsia="Calibri" w:hAnsi="Calibri" w:cs="Times New Roman"/>
          <w:noProof/>
          <w:sz w:val="22"/>
          <w:szCs w:val="22"/>
        </w:rPr>
        <w:drawing>
          <wp:inline distT="0" distB="0" distL="0" distR="0" wp14:anchorId="796482BA" wp14:editId="1FF805D8">
            <wp:extent cx="5943600" cy="19920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estimation_3d_ind.tif"/>
                    <pic:cNvPicPr/>
                  </pic:nvPicPr>
                  <pic:blipFill>
                    <a:blip r:embed="rId18">
                      <a:extLst>
                        <a:ext uri="{28A0092B-C50C-407E-A947-70E740481C1C}">
                          <a14:useLocalDpi xmlns:a14="http://schemas.microsoft.com/office/drawing/2010/main" val="0"/>
                        </a:ext>
                      </a:extLst>
                    </a:blip>
                    <a:stretch>
                      <a:fillRect/>
                    </a:stretch>
                  </pic:blipFill>
                  <pic:spPr>
                    <a:xfrm>
                      <a:off x="0" y="0"/>
                      <a:ext cx="5943600" cy="1992034"/>
                    </a:xfrm>
                    <a:prstGeom prst="rect">
                      <a:avLst/>
                    </a:prstGeom>
                  </pic:spPr>
                </pic:pic>
              </a:graphicData>
            </a:graphic>
          </wp:inline>
        </w:drawing>
      </w:r>
    </w:p>
    <w:p w14:paraId="1DF0637D" w14:textId="5EBF9B89" w:rsidR="007B601C" w:rsidRPr="007B601C" w:rsidRDefault="007B601C" w:rsidP="007B601C">
      <w:pPr>
        <w:spacing w:after="200"/>
        <w:jc w:val="both"/>
        <w:rPr>
          <w:rFonts w:ascii="Calibri" w:eastAsia="Calibri" w:hAnsi="Calibri" w:cs="Times New Roman"/>
          <w:bCs/>
          <w:sz w:val="18"/>
          <w:szCs w:val="18"/>
        </w:rPr>
      </w:pPr>
      <w:r w:rsidRPr="007B601C">
        <w:rPr>
          <w:rFonts w:ascii="Calibri" w:eastAsia="Calibri" w:hAnsi="Calibri" w:cs="Times New Roman"/>
          <w:b/>
          <w:bCs/>
          <w:sz w:val="18"/>
          <w:szCs w:val="18"/>
        </w:rPr>
        <w:t xml:space="preserve">Supplementary Figure </w:t>
      </w:r>
      <w:r w:rsidR="009D5CCE">
        <w:rPr>
          <w:rFonts w:ascii="Calibri" w:eastAsia="Calibri" w:hAnsi="Calibri" w:cs="Times New Roman"/>
          <w:b/>
          <w:bCs/>
          <w:sz w:val="18"/>
          <w:szCs w:val="18"/>
        </w:rPr>
        <w:t>11</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xml:space="preserve">- </w:t>
      </w:r>
      <m:oMath>
        <m:sSub>
          <m:sSubPr>
            <m:ctrlPr>
              <w:rPr>
                <w:rFonts w:ascii="Cambria Math" w:eastAsia="Calibri" w:hAnsi="Cambria Math" w:cs="Times New Roman"/>
                <w:b/>
                <w:bCs/>
                <w:i/>
                <w:sz w:val="18"/>
                <w:szCs w:val="18"/>
              </w:rPr>
            </m:ctrlPr>
          </m:sSubPr>
          <m:e>
            <m:acc>
              <m:accPr>
                <m:ctrlPr>
                  <w:rPr>
                    <w:rFonts w:ascii="Cambria Math" w:eastAsia="Calibri" w:hAnsi="Cambria Math" w:cs="Times New Roman"/>
                    <w:b/>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α=0.99</m:t>
            </m:r>
          </m:sub>
        </m:sSub>
      </m:oMath>
      <w:r w:rsidRPr="007B601C">
        <w:rPr>
          <w:rFonts w:ascii="Calibri" w:eastAsia="Calibri" w:hAnsi="Calibri" w:cs="Times New Roman"/>
          <w:bCs/>
          <w:sz w:val="18"/>
          <w:szCs w:val="18"/>
        </w:rPr>
        <w:t xml:space="preserve"> among 10 and 20 variables generated from a multivariate Gaussian distribution as a function of the number of i.i.d samples used for its computation. The estimation of </w:t>
      </w:r>
      <m:oMath>
        <m:sSub>
          <m:sSubPr>
            <m:ctrlPr>
              <w:rPr>
                <w:rFonts w:ascii="Cambria Math" w:eastAsia="Calibri" w:hAnsi="Cambria Math" w:cs="Times New Roman"/>
                <w:b/>
                <w:bCs/>
                <w:i/>
                <w:sz w:val="18"/>
                <w:szCs w:val="18"/>
              </w:rPr>
            </m:ctrlPr>
          </m:sSubPr>
          <m:e>
            <m:acc>
              <m:accPr>
                <m:ctrlPr>
                  <w:rPr>
                    <w:rFonts w:ascii="Cambria Math" w:eastAsia="Calibri" w:hAnsi="Cambria Math" w:cs="Times New Roman"/>
                    <w:b/>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m:t>
            </m:r>
          </m:sub>
        </m:sSub>
      </m:oMath>
      <w:r w:rsidRPr="007B601C">
        <w:rPr>
          <w:rFonts w:ascii="Calibri" w:eastAsia="Calibri" w:hAnsi="Calibri" w:cs="Times New Roman"/>
          <w:bCs/>
          <w:sz w:val="18"/>
          <w:szCs w:val="18"/>
        </w:rPr>
        <w:t xml:space="preserve"> is computed 20 times for each point and its standard deviation is reported. (</w:t>
      </w:r>
      <w:r w:rsidRPr="007B601C">
        <w:rPr>
          <w:rFonts w:ascii="Calibri" w:eastAsia="Calibri" w:hAnsi="Calibri" w:cs="Times New Roman"/>
          <w:b/>
          <w:bCs/>
          <w:sz w:val="18"/>
          <w:szCs w:val="18"/>
        </w:rPr>
        <w:t>a</w:t>
      </w:r>
      <w:r w:rsidRPr="007B601C">
        <w:rPr>
          <w:rFonts w:ascii="Calibri" w:eastAsia="Calibri" w:hAnsi="Calibri" w:cs="Times New Roman"/>
          <w:bCs/>
          <w:sz w:val="18"/>
          <w:szCs w:val="18"/>
        </w:rPr>
        <w:t>) The 10 variables are dependent variables. (</w:t>
      </w:r>
      <w:r w:rsidRPr="007B601C">
        <w:rPr>
          <w:rFonts w:ascii="Calibri" w:eastAsia="Calibri" w:hAnsi="Calibri" w:cs="Times New Roman"/>
          <w:b/>
          <w:bCs/>
          <w:sz w:val="18"/>
          <w:szCs w:val="18"/>
        </w:rPr>
        <w:t>b</w:t>
      </w:r>
      <w:r w:rsidRPr="007B601C">
        <w:rPr>
          <w:rFonts w:ascii="Calibri" w:eastAsia="Calibri" w:hAnsi="Calibri" w:cs="Times New Roman"/>
          <w:bCs/>
          <w:sz w:val="18"/>
          <w:szCs w:val="18"/>
        </w:rPr>
        <w:t>) The 10 variables are independent variables. (</w:t>
      </w:r>
      <w:r w:rsidRPr="007B601C">
        <w:rPr>
          <w:rFonts w:ascii="Calibri" w:eastAsia="Calibri" w:hAnsi="Calibri" w:cs="Times New Roman"/>
          <w:b/>
          <w:bCs/>
          <w:sz w:val="18"/>
          <w:szCs w:val="18"/>
        </w:rPr>
        <w:t>c</w:t>
      </w:r>
      <w:r w:rsidRPr="007B601C">
        <w:rPr>
          <w:rFonts w:ascii="Calibri" w:eastAsia="Calibri" w:hAnsi="Calibri" w:cs="Times New Roman"/>
          <w:bCs/>
          <w:sz w:val="18"/>
          <w:szCs w:val="18"/>
        </w:rPr>
        <w:t>) The 20 variables are dependent variables. (</w:t>
      </w:r>
      <w:r w:rsidRPr="007B601C">
        <w:rPr>
          <w:rFonts w:ascii="Calibri" w:eastAsia="Calibri" w:hAnsi="Calibri" w:cs="Times New Roman"/>
          <w:b/>
          <w:bCs/>
          <w:sz w:val="18"/>
          <w:szCs w:val="18"/>
        </w:rPr>
        <w:t>d</w:t>
      </w:r>
      <w:r w:rsidRPr="007B601C">
        <w:rPr>
          <w:rFonts w:ascii="Calibri" w:eastAsia="Calibri" w:hAnsi="Calibri" w:cs="Times New Roman"/>
          <w:bCs/>
          <w:sz w:val="18"/>
          <w:szCs w:val="18"/>
        </w:rPr>
        <w:t xml:space="preserve">) The 20 variables are independent variables </w:t>
      </w:r>
    </w:p>
    <w:p w14:paraId="2A256E34" w14:textId="77777777" w:rsidR="007B601C" w:rsidRPr="007B601C" w:rsidRDefault="007B601C" w:rsidP="007B601C">
      <w:pPr>
        <w:spacing w:line="276" w:lineRule="auto"/>
        <w:jc w:val="both"/>
        <w:rPr>
          <w:rFonts w:ascii="Calibri" w:eastAsia="Calibri" w:hAnsi="Calibri" w:cs="Times New Roman"/>
          <w:sz w:val="22"/>
          <w:szCs w:val="22"/>
        </w:rPr>
      </w:pPr>
    </w:p>
    <w:p w14:paraId="790198C7" w14:textId="77777777" w:rsidR="007B601C" w:rsidRPr="007B601C" w:rsidRDefault="007B601C" w:rsidP="007B601C">
      <w:pPr>
        <w:spacing w:line="276" w:lineRule="auto"/>
        <w:jc w:val="both"/>
        <w:rPr>
          <w:rFonts w:ascii="Calibri" w:eastAsia="Calibri" w:hAnsi="Calibri" w:cs="Times New Roman"/>
          <w:sz w:val="22"/>
          <w:szCs w:val="22"/>
        </w:rPr>
      </w:pPr>
    </w:p>
    <w:p w14:paraId="4D4F0CF8" w14:textId="77777777" w:rsidR="007B601C" w:rsidRPr="007B601C" w:rsidRDefault="007B601C" w:rsidP="007B601C">
      <w:pPr>
        <w:spacing w:line="276" w:lineRule="auto"/>
        <w:jc w:val="both"/>
        <w:rPr>
          <w:rFonts w:ascii="Calibri" w:eastAsia="Calibri" w:hAnsi="Calibri" w:cs="Times New Roman"/>
          <w:sz w:val="22"/>
          <w:szCs w:val="22"/>
        </w:rPr>
      </w:pPr>
    </w:p>
    <w:p w14:paraId="6CB1578A" w14:textId="77777777" w:rsidR="007B601C" w:rsidRPr="007B601C" w:rsidRDefault="007B601C" w:rsidP="007B601C">
      <w:pPr>
        <w:spacing w:line="276" w:lineRule="auto"/>
        <w:jc w:val="both"/>
        <w:rPr>
          <w:rFonts w:ascii="Calibri" w:eastAsia="Calibri" w:hAnsi="Calibri" w:cs="Times New Roman"/>
          <w:sz w:val="22"/>
          <w:szCs w:val="22"/>
        </w:rPr>
      </w:pPr>
    </w:p>
    <w:p w14:paraId="6A7833FA" w14:textId="77777777" w:rsidR="007B601C" w:rsidRPr="007B601C" w:rsidRDefault="007B601C" w:rsidP="007B601C">
      <w:pPr>
        <w:spacing w:line="276" w:lineRule="auto"/>
        <w:jc w:val="both"/>
        <w:rPr>
          <w:rFonts w:ascii="Calibri" w:eastAsia="Calibri" w:hAnsi="Calibri" w:cs="Times New Roman"/>
          <w:sz w:val="22"/>
          <w:szCs w:val="22"/>
        </w:rPr>
      </w:pPr>
    </w:p>
    <w:p w14:paraId="206EFEED" w14:textId="77777777" w:rsidR="007B601C" w:rsidRPr="007B601C" w:rsidRDefault="007B601C" w:rsidP="007B601C">
      <w:pPr>
        <w:spacing w:line="276" w:lineRule="auto"/>
        <w:jc w:val="both"/>
        <w:rPr>
          <w:rFonts w:ascii="Calibri" w:eastAsia="Calibri" w:hAnsi="Calibri" w:cs="Times New Roman"/>
          <w:sz w:val="22"/>
          <w:szCs w:val="22"/>
        </w:rPr>
      </w:pPr>
    </w:p>
    <w:p w14:paraId="5D367C4C" w14:textId="77777777" w:rsidR="007B601C" w:rsidRPr="007B601C" w:rsidRDefault="007B601C" w:rsidP="007B601C">
      <w:pPr>
        <w:spacing w:line="276" w:lineRule="auto"/>
        <w:jc w:val="both"/>
        <w:rPr>
          <w:rFonts w:ascii="Calibri" w:eastAsia="Calibri" w:hAnsi="Calibri" w:cs="Times New Roman"/>
          <w:sz w:val="22"/>
          <w:szCs w:val="22"/>
        </w:rPr>
      </w:pPr>
    </w:p>
    <w:p w14:paraId="0E4B6447" w14:textId="77777777" w:rsidR="007B601C" w:rsidRPr="007B601C" w:rsidRDefault="007B601C" w:rsidP="007B601C">
      <w:pPr>
        <w:keepNext/>
        <w:spacing w:after="200" w:line="276" w:lineRule="auto"/>
        <w:rPr>
          <w:rFonts w:ascii="Calibri" w:eastAsia="Calibri" w:hAnsi="Calibri" w:cs="Times New Roman"/>
          <w:sz w:val="22"/>
          <w:szCs w:val="22"/>
        </w:rPr>
      </w:pPr>
      <w:r w:rsidRPr="007B601C">
        <w:rPr>
          <w:rFonts w:ascii="Calibri" w:eastAsia="Calibri" w:hAnsi="Calibri" w:cs="Times New Roman"/>
          <w:noProof/>
          <w:sz w:val="22"/>
          <w:szCs w:val="22"/>
        </w:rPr>
        <w:lastRenderedPageBreak/>
        <w:drawing>
          <wp:inline distT="0" distB="0" distL="0" distR="0" wp14:anchorId="0904F515" wp14:editId="1E3AD04B">
            <wp:extent cx="5943600" cy="19331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estimation_3d_ind.tif"/>
                    <pic:cNvPicPr/>
                  </pic:nvPicPr>
                  <pic:blipFill>
                    <a:blip r:embed="rId19">
                      <a:extLst>
                        <a:ext uri="{28A0092B-C50C-407E-A947-70E740481C1C}">
                          <a14:useLocalDpi xmlns:a14="http://schemas.microsoft.com/office/drawing/2010/main" val="0"/>
                        </a:ext>
                      </a:extLst>
                    </a:blip>
                    <a:stretch>
                      <a:fillRect/>
                    </a:stretch>
                  </pic:blipFill>
                  <pic:spPr>
                    <a:xfrm>
                      <a:off x="0" y="0"/>
                      <a:ext cx="5943600" cy="1933180"/>
                    </a:xfrm>
                    <a:prstGeom prst="rect">
                      <a:avLst/>
                    </a:prstGeom>
                  </pic:spPr>
                </pic:pic>
              </a:graphicData>
            </a:graphic>
          </wp:inline>
        </w:drawing>
      </w:r>
    </w:p>
    <w:p w14:paraId="7D52A426" w14:textId="6CAC1E42" w:rsidR="007B601C" w:rsidRDefault="007B601C" w:rsidP="007B601C">
      <w:pPr>
        <w:spacing w:after="200"/>
        <w:jc w:val="both"/>
        <w:rPr>
          <w:rFonts w:ascii="Calibri" w:eastAsia="Calibri" w:hAnsi="Calibri" w:cs="Times New Roman"/>
          <w:bCs/>
          <w:sz w:val="18"/>
          <w:szCs w:val="18"/>
        </w:rPr>
      </w:pPr>
      <w:r w:rsidRPr="007B601C">
        <w:rPr>
          <w:rFonts w:ascii="Calibri" w:eastAsia="Calibri" w:hAnsi="Calibri" w:cs="Times New Roman"/>
          <w:b/>
          <w:bCs/>
          <w:sz w:val="18"/>
          <w:szCs w:val="18"/>
        </w:rPr>
        <w:t xml:space="preserve">Supplementary Figure </w:t>
      </w:r>
      <w:r w:rsidR="009D5CCE">
        <w:rPr>
          <w:rFonts w:ascii="Calibri" w:eastAsia="Calibri" w:hAnsi="Calibri" w:cs="Times New Roman"/>
          <w:b/>
          <w:bCs/>
          <w:sz w:val="18"/>
          <w:szCs w:val="18"/>
        </w:rPr>
        <w:t>12</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xml:space="preserve">- </w:t>
      </w:r>
      <m:oMath>
        <m:sSub>
          <m:sSubPr>
            <m:ctrlPr>
              <w:rPr>
                <w:rFonts w:ascii="Cambria Math" w:eastAsia="Calibri" w:hAnsi="Cambria Math" w:cs="Times New Roman"/>
                <w:b/>
                <w:bCs/>
                <w:i/>
                <w:sz w:val="18"/>
                <w:szCs w:val="18"/>
              </w:rPr>
            </m:ctrlPr>
          </m:sSubPr>
          <m:e>
            <m:acc>
              <m:accPr>
                <m:ctrlPr>
                  <w:rPr>
                    <w:rFonts w:ascii="Cambria Math" w:eastAsia="Calibri" w:hAnsi="Cambria Math" w:cs="Times New Roman"/>
                    <w:b/>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α=0.99</m:t>
            </m:r>
          </m:sub>
        </m:sSub>
      </m:oMath>
      <w:r w:rsidRPr="007B601C">
        <w:rPr>
          <w:rFonts w:ascii="Calibri" w:eastAsia="Calibri" w:hAnsi="Calibri" w:cs="Times New Roman"/>
          <w:bCs/>
          <w:sz w:val="18"/>
          <w:szCs w:val="18"/>
        </w:rPr>
        <w:t xml:space="preserve"> among 10 and 20 variables generated from a multivariate Beta distribution as a function of the number of i.i.d samples used for its computation. The estimation of </w:t>
      </w:r>
      <m:oMath>
        <m:sSub>
          <m:sSubPr>
            <m:ctrlPr>
              <w:rPr>
                <w:rFonts w:ascii="Cambria Math" w:eastAsia="Calibri" w:hAnsi="Cambria Math" w:cs="Times New Roman"/>
                <w:b/>
                <w:bCs/>
                <w:i/>
                <w:sz w:val="18"/>
                <w:szCs w:val="18"/>
              </w:rPr>
            </m:ctrlPr>
          </m:sSubPr>
          <m:e>
            <m:acc>
              <m:accPr>
                <m:ctrlPr>
                  <w:rPr>
                    <w:rFonts w:ascii="Cambria Math" w:eastAsia="Calibri" w:hAnsi="Cambria Math" w:cs="Times New Roman"/>
                    <w:b/>
                    <w:bCs/>
                    <w:i/>
                    <w:sz w:val="18"/>
                    <w:szCs w:val="18"/>
                  </w:rPr>
                </m:ctrlPr>
              </m:accPr>
              <m:e>
                <m:r>
                  <m:rPr>
                    <m:sty m:val="bi"/>
                  </m:rPr>
                  <w:rPr>
                    <w:rFonts w:ascii="Cambria Math" w:eastAsia="Calibri" w:hAnsi="Cambria Math" w:cs="Times New Roman"/>
                    <w:sz w:val="18"/>
                    <w:szCs w:val="18"/>
                  </w:rPr>
                  <m:t>I</m:t>
                </m:r>
              </m:e>
            </m:acc>
          </m:e>
          <m:sub>
            <m:r>
              <m:rPr>
                <m:sty m:val="bi"/>
              </m:rPr>
              <w:rPr>
                <w:rFonts w:ascii="Cambria Math" w:eastAsia="Calibri" w:hAnsi="Cambria Math" w:cs="Times New Roman"/>
                <w:sz w:val="18"/>
                <w:szCs w:val="18"/>
              </w:rPr>
              <m:t>α</m:t>
            </m:r>
          </m:sub>
        </m:sSub>
      </m:oMath>
      <w:r w:rsidRPr="007B601C">
        <w:rPr>
          <w:rFonts w:ascii="Calibri" w:eastAsia="Calibri" w:hAnsi="Calibri" w:cs="Times New Roman"/>
          <w:bCs/>
          <w:sz w:val="18"/>
          <w:szCs w:val="18"/>
        </w:rPr>
        <w:t xml:space="preserve"> is computed 20 times for each point and its standard deviation is reported. (</w:t>
      </w:r>
      <w:r w:rsidRPr="007B601C">
        <w:rPr>
          <w:rFonts w:ascii="Calibri" w:eastAsia="Calibri" w:hAnsi="Calibri" w:cs="Times New Roman"/>
          <w:b/>
          <w:bCs/>
          <w:sz w:val="18"/>
          <w:szCs w:val="18"/>
        </w:rPr>
        <w:t>a</w:t>
      </w:r>
      <w:r w:rsidRPr="007B601C">
        <w:rPr>
          <w:rFonts w:ascii="Calibri" w:eastAsia="Calibri" w:hAnsi="Calibri" w:cs="Times New Roman"/>
          <w:bCs/>
          <w:sz w:val="18"/>
          <w:szCs w:val="18"/>
        </w:rPr>
        <w:t>) The 10 variables are dependent variables. (</w:t>
      </w:r>
      <w:r w:rsidRPr="007B601C">
        <w:rPr>
          <w:rFonts w:ascii="Calibri" w:eastAsia="Calibri" w:hAnsi="Calibri" w:cs="Times New Roman"/>
          <w:b/>
          <w:bCs/>
          <w:sz w:val="18"/>
          <w:szCs w:val="18"/>
        </w:rPr>
        <w:t>b</w:t>
      </w:r>
      <w:r w:rsidRPr="007B601C">
        <w:rPr>
          <w:rFonts w:ascii="Calibri" w:eastAsia="Calibri" w:hAnsi="Calibri" w:cs="Times New Roman"/>
          <w:bCs/>
          <w:sz w:val="18"/>
          <w:szCs w:val="18"/>
        </w:rPr>
        <w:t>) The 10 variables are independent variables. (</w:t>
      </w:r>
      <w:r w:rsidRPr="007B601C">
        <w:rPr>
          <w:rFonts w:ascii="Calibri" w:eastAsia="Calibri" w:hAnsi="Calibri" w:cs="Times New Roman"/>
          <w:b/>
          <w:bCs/>
          <w:sz w:val="18"/>
          <w:szCs w:val="18"/>
        </w:rPr>
        <w:t>c</w:t>
      </w:r>
      <w:r w:rsidRPr="007B601C">
        <w:rPr>
          <w:rFonts w:ascii="Calibri" w:eastAsia="Calibri" w:hAnsi="Calibri" w:cs="Times New Roman"/>
          <w:bCs/>
          <w:sz w:val="18"/>
          <w:szCs w:val="18"/>
        </w:rPr>
        <w:t>) The 20 variables are dependent variables. (</w:t>
      </w:r>
      <w:r w:rsidRPr="007B601C">
        <w:rPr>
          <w:rFonts w:ascii="Calibri" w:eastAsia="Calibri" w:hAnsi="Calibri" w:cs="Times New Roman"/>
          <w:b/>
          <w:bCs/>
          <w:sz w:val="18"/>
          <w:szCs w:val="18"/>
        </w:rPr>
        <w:t>d</w:t>
      </w:r>
      <w:r w:rsidRPr="007B601C">
        <w:rPr>
          <w:rFonts w:ascii="Calibri" w:eastAsia="Calibri" w:hAnsi="Calibri" w:cs="Times New Roman"/>
          <w:bCs/>
          <w:sz w:val="18"/>
          <w:szCs w:val="18"/>
        </w:rPr>
        <w:t>) The 20 variables are independent variables.</w:t>
      </w:r>
    </w:p>
    <w:p w14:paraId="66B1BF42" w14:textId="77777777" w:rsidR="00EA384D" w:rsidRDefault="00EA384D" w:rsidP="007B601C">
      <w:pPr>
        <w:spacing w:after="200"/>
        <w:jc w:val="both"/>
        <w:rPr>
          <w:rFonts w:ascii="Calibri" w:eastAsia="Calibri" w:hAnsi="Calibri" w:cs="Times New Roman"/>
          <w:bCs/>
          <w:sz w:val="18"/>
          <w:szCs w:val="18"/>
        </w:rPr>
      </w:pPr>
    </w:p>
    <w:p w14:paraId="5F9371F4" w14:textId="77777777" w:rsidR="007B601C" w:rsidRDefault="007B601C" w:rsidP="007B601C">
      <w:pPr>
        <w:spacing w:line="276" w:lineRule="auto"/>
        <w:jc w:val="both"/>
        <w:rPr>
          <w:rFonts w:ascii="Calibri" w:eastAsia="Calibri" w:hAnsi="Calibri" w:cs="Times New Roman"/>
          <w:sz w:val="22"/>
          <w:szCs w:val="22"/>
        </w:rPr>
      </w:pPr>
    </w:p>
    <w:p w14:paraId="452543C5" w14:textId="77777777" w:rsidR="009D5CCE" w:rsidRPr="007B601C" w:rsidRDefault="009D5CCE" w:rsidP="007B601C">
      <w:pPr>
        <w:spacing w:line="276" w:lineRule="auto"/>
        <w:jc w:val="both"/>
        <w:rPr>
          <w:rFonts w:ascii="Calibri" w:eastAsia="Calibri" w:hAnsi="Calibri" w:cs="Times New Roman"/>
          <w:sz w:val="22"/>
          <w:szCs w:val="22"/>
        </w:rPr>
      </w:pPr>
    </w:p>
    <w:p w14:paraId="36877DB3" w14:textId="77777777" w:rsidR="007B601C" w:rsidRPr="007B601C" w:rsidRDefault="007B601C" w:rsidP="007B601C">
      <w:pPr>
        <w:keepNext/>
        <w:spacing w:line="276" w:lineRule="auto"/>
        <w:jc w:val="both"/>
        <w:rPr>
          <w:rFonts w:ascii="Calibri" w:eastAsia="Calibri" w:hAnsi="Calibri" w:cs="Times New Roman"/>
          <w:sz w:val="22"/>
          <w:szCs w:val="22"/>
        </w:rPr>
      </w:pPr>
      <w:r w:rsidRPr="007B601C">
        <w:rPr>
          <w:rFonts w:ascii="Calibri" w:eastAsia="Calibri" w:hAnsi="Calibri" w:cs="Times New Roman"/>
          <w:noProof/>
          <w:sz w:val="22"/>
          <w:szCs w:val="22"/>
        </w:rPr>
        <w:drawing>
          <wp:inline distT="0" distB="0" distL="0" distR="0" wp14:anchorId="758FC990" wp14:editId="283489C8">
            <wp:extent cx="5943600" cy="336994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v_sens_insilico_comparison.png"/>
                    <pic:cNvPicPr/>
                  </pic:nvPicPr>
                  <pic:blipFill>
                    <a:blip r:embed="rId20" cstate="print">
                      <a:extLst>
                        <a:ext uri="{28A0092B-C50C-407E-A947-70E740481C1C}">
                          <a14:useLocalDpi xmlns:a14="http://schemas.microsoft.com/office/drawing/2010/main"/>
                        </a:ext>
                      </a:extLst>
                    </a:blip>
                    <a:stretch>
                      <a:fillRect/>
                    </a:stretch>
                  </pic:blipFill>
                  <pic:spPr>
                    <a:xfrm>
                      <a:off x="0" y="0"/>
                      <a:ext cx="5943600" cy="3369945"/>
                    </a:xfrm>
                    <a:prstGeom prst="rect">
                      <a:avLst/>
                    </a:prstGeom>
                  </pic:spPr>
                </pic:pic>
              </a:graphicData>
            </a:graphic>
          </wp:inline>
        </w:drawing>
      </w:r>
    </w:p>
    <w:p w14:paraId="06EE10A0" w14:textId="1FA2D72B" w:rsidR="007B601C" w:rsidRPr="007B601C" w:rsidRDefault="007B601C" w:rsidP="007B601C">
      <w:pPr>
        <w:spacing w:after="200"/>
        <w:jc w:val="both"/>
        <w:rPr>
          <w:rFonts w:ascii="Calibri" w:eastAsia="Calibri" w:hAnsi="Calibri" w:cs="Times New Roman"/>
          <w:b/>
          <w:bCs/>
          <w:sz w:val="18"/>
          <w:szCs w:val="18"/>
        </w:rPr>
      </w:pPr>
      <w:bookmarkStart w:id="11" w:name="_Ref360203779"/>
      <w:r w:rsidRPr="007B601C">
        <w:rPr>
          <w:rFonts w:ascii="Calibri" w:eastAsia="Calibri" w:hAnsi="Calibri" w:cs="Times New Roman"/>
          <w:b/>
          <w:bCs/>
          <w:sz w:val="18"/>
          <w:szCs w:val="18"/>
        </w:rPr>
        <w:t xml:space="preserve">Supplementary Figure </w:t>
      </w:r>
      <w:bookmarkEnd w:id="11"/>
      <w:r w:rsidR="00B511A4">
        <w:rPr>
          <w:rFonts w:ascii="Calibri" w:eastAsia="Calibri" w:hAnsi="Calibri" w:cs="Times New Roman"/>
          <w:b/>
          <w:bCs/>
          <w:sz w:val="18"/>
          <w:szCs w:val="18"/>
        </w:rPr>
        <w:t>1</w:t>
      </w:r>
      <w:r w:rsidR="009D5CCE">
        <w:rPr>
          <w:rFonts w:ascii="Calibri" w:eastAsia="Calibri" w:hAnsi="Calibri" w:cs="Times New Roman"/>
          <w:b/>
          <w:bCs/>
          <w:sz w:val="18"/>
          <w:szCs w:val="18"/>
        </w:rPr>
        <w:t>3</w:t>
      </w:r>
      <w:r w:rsidRPr="007B601C">
        <w:rPr>
          <w:rFonts w:ascii="Calibri" w:eastAsia="Calibri" w:hAnsi="Calibri" w:cs="Times New Roman"/>
          <w:b/>
          <w:bCs/>
          <w:noProof/>
          <w:sz w:val="18"/>
          <w:szCs w:val="18"/>
        </w:rPr>
        <w:t xml:space="preserve"> </w:t>
      </w:r>
      <w:r w:rsidRPr="007B601C">
        <w:rPr>
          <w:rFonts w:ascii="Calibri" w:eastAsia="Calibri" w:hAnsi="Calibri" w:cs="Times New Roman"/>
          <w:bCs/>
          <w:noProof/>
          <w:sz w:val="18"/>
          <w:szCs w:val="18"/>
        </w:rPr>
        <w:t xml:space="preserve">– Comparison among DMI and other two possible approach MIT and CMIT discussed in the supplementary data. </w:t>
      </w:r>
      <w:r w:rsidRPr="007B601C">
        <w:rPr>
          <w:rFonts w:ascii="Calibri" w:eastAsia="Calibri" w:hAnsi="Calibri" w:cs="Times New Roman"/>
          <w:bCs/>
          <w:sz w:val="18"/>
          <w:szCs w:val="18"/>
        </w:rPr>
        <w:t xml:space="preserve">PPV-sensitivity curve using “in-silico” dataset D2 where the targets are dependent in the 30 </w:t>
      </w:r>
      <w:r w:rsidRPr="007B601C">
        <w:rPr>
          <w:rFonts w:ascii="Calibri" w:eastAsia="Calibri" w:hAnsi="Calibri" w:cs="Times New Roman"/>
          <w:b/>
          <w:bCs/>
          <w:sz w:val="18"/>
          <w:szCs w:val="18"/>
        </w:rPr>
        <w:t>(a)</w:t>
      </w:r>
      <w:r w:rsidRPr="007B601C">
        <w:rPr>
          <w:rFonts w:ascii="Calibri" w:eastAsia="Calibri" w:hAnsi="Calibri" w:cs="Times New Roman"/>
          <w:bCs/>
          <w:sz w:val="18"/>
          <w:szCs w:val="18"/>
        </w:rPr>
        <w:t xml:space="preserve">, 40 </w:t>
      </w:r>
      <w:r w:rsidRPr="007B601C">
        <w:rPr>
          <w:rFonts w:ascii="Calibri" w:eastAsia="Calibri" w:hAnsi="Calibri" w:cs="Times New Roman"/>
          <w:b/>
          <w:bCs/>
          <w:sz w:val="18"/>
          <w:szCs w:val="18"/>
        </w:rPr>
        <w:t>(b)</w:t>
      </w:r>
      <w:r w:rsidRPr="007B601C">
        <w:rPr>
          <w:rFonts w:ascii="Calibri" w:eastAsia="Calibri" w:hAnsi="Calibri" w:cs="Times New Roman"/>
          <w:bCs/>
          <w:sz w:val="18"/>
          <w:szCs w:val="18"/>
        </w:rPr>
        <w:t xml:space="preserve">, 60 </w:t>
      </w:r>
      <w:r w:rsidRPr="007B601C">
        <w:rPr>
          <w:rFonts w:ascii="Calibri" w:eastAsia="Calibri" w:hAnsi="Calibri" w:cs="Times New Roman"/>
          <w:b/>
          <w:bCs/>
          <w:sz w:val="18"/>
          <w:szCs w:val="18"/>
        </w:rPr>
        <w:t>(c)</w:t>
      </w:r>
      <w:r w:rsidRPr="007B601C">
        <w:rPr>
          <w:rFonts w:ascii="Calibri" w:eastAsia="Calibri" w:hAnsi="Calibri" w:cs="Times New Roman"/>
          <w:bCs/>
          <w:sz w:val="18"/>
          <w:szCs w:val="18"/>
        </w:rPr>
        <w:t xml:space="preserve"> and 70 </w:t>
      </w:r>
      <w:r w:rsidRPr="007B601C">
        <w:rPr>
          <w:rFonts w:ascii="Calibri" w:eastAsia="Calibri" w:hAnsi="Calibri" w:cs="Times New Roman"/>
          <w:b/>
          <w:bCs/>
          <w:sz w:val="18"/>
          <w:szCs w:val="18"/>
        </w:rPr>
        <w:t>(d)</w:t>
      </w:r>
      <w:r w:rsidRPr="007B601C">
        <w:rPr>
          <w:rFonts w:ascii="Calibri" w:eastAsia="Calibri" w:hAnsi="Calibri" w:cs="Times New Roman"/>
          <w:bCs/>
          <w:sz w:val="18"/>
          <w:szCs w:val="18"/>
        </w:rPr>
        <w:t xml:space="preserve"> of the experiments.</w:t>
      </w:r>
    </w:p>
    <w:p w14:paraId="2188E83A" w14:textId="77777777" w:rsidR="007B601C" w:rsidRPr="007B601C" w:rsidRDefault="007B601C" w:rsidP="007B601C">
      <w:pPr>
        <w:spacing w:after="200" w:line="276" w:lineRule="auto"/>
        <w:rPr>
          <w:rFonts w:ascii="Calibri" w:eastAsia="Calibri" w:hAnsi="Calibri" w:cs="Times New Roman"/>
          <w:sz w:val="22"/>
          <w:szCs w:val="22"/>
        </w:rPr>
      </w:pPr>
      <w:r w:rsidRPr="007B601C">
        <w:rPr>
          <w:rFonts w:ascii="Calibri" w:eastAsia="Calibri" w:hAnsi="Calibri" w:cs="Times New Roman"/>
          <w:sz w:val="22"/>
          <w:szCs w:val="22"/>
        </w:rPr>
        <w:br w:type="page"/>
      </w:r>
    </w:p>
    <w:p w14:paraId="1C41C400" w14:textId="77777777" w:rsidR="007B601C" w:rsidRPr="007B601C" w:rsidRDefault="007B601C" w:rsidP="007B601C">
      <w:pPr>
        <w:pStyle w:val="Heading1"/>
      </w:pPr>
      <w:bookmarkStart w:id="12" w:name="_Toc247723775"/>
      <w:r>
        <w:lastRenderedPageBreak/>
        <w:t xml:space="preserve">3. </w:t>
      </w:r>
      <w:r w:rsidRPr="007B601C">
        <w:t>Supplementary Tables and Legends</w:t>
      </w:r>
      <w:bookmarkEnd w:id="12"/>
    </w:p>
    <w:p w14:paraId="2209000E" w14:textId="77777777" w:rsidR="007B601C" w:rsidRDefault="007B601C" w:rsidP="007B601C">
      <w:pPr>
        <w:spacing w:after="200" w:line="276" w:lineRule="auto"/>
        <w:rPr>
          <w:rFonts w:ascii="Calibri" w:eastAsia="Calibri" w:hAnsi="Calibri" w:cs="Times New Roman"/>
          <w:sz w:val="22"/>
          <w:szCs w:val="22"/>
        </w:rPr>
      </w:pPr>
    </w:p>
    <w:p w14:paraId="41CDA410" w14:textId="5DC386EC" w:rsidR="0018605D" w:rsidRPr="007B601C" w:rsidRDefault="0018605D" w:rsidP="0018605D">
      <w:pPr>
        <w:keepNext/>
        <w:spacing w:after="200"/>
        <w:rPr>
          <w:rFonts w:ascii="Calibri" w:eastAsia="Calibri" w:hAnsi="Calibri" w:cs="Times New Roman"/>
          <w:bCs/>
          <w:sz w:val="18"/>
          <w:szCs w:val="18"/>
        </w:rPr>
      </w:pPr>
      <w:bookmarkStart w:id="13" w:name="_Ref359412112"/>
      <w:r w:rsidRPr="007B601C">
        <w:rPr>
          <w:rFonts w:ascii="Calibri" w:eastAsia="Calibri" w:hAnsi="Calibri" w:cs="Times New Roman"/>
          <w:b/>
          <w:bCs/>
          <w:sz w:val="18"/>
          <w:szCs w:val="18"/>
        </w:rPr>
        <w:t xml:space="preserve">Supplementary Table </w:t>
      </w:r>
      <w:bookmarkEnd w:id="13"/>
      <w:r>
        <w:rPr>
          <w:rFonts w:ascii="Calibri" w:eastAsia="Calibri" w:hAnsi="Calibri" w:cs="Times New Roman"/>
          <w:b/>
          <w:bCs/>
          <w:sz w:val="18"/>
          <w:szCs w:val="18"/>
        </w:rPr>
        <w:t xml:space="preserve">1 </w:t>
      </w:r>
      <w:r w:rsidRPr="007B601C">
        <w:rPr>
          <w:rFonts w:ascii="Calibri" w:eastAsia="Calibri" w:hAnsi="Calibri" w:cs="Times New Roman"/>
          <w:bCs/>
          <w:sz w:val="18"/>
          <w:szCs w:val="18"/>
        </w:rPr>
        <w:t>– Enriched signaling pathway for the 14 TFs. In parentheses the p-value of the enrichment score computed with GSEA.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2"/>
        <w:gridCol w:w="7618"/>
      </w:tblGrid>
      <w:tr w:rsidR="0018605D" w:rsidRPr="007B601C" w14:paraId="1E59080A" w14:textId="77777777" w:rsidTr="0018605D">
        <w:trPr>
          <w:cantSplit/>
          <w:jc w:val="center"/>
        </w:trPr>
        <w:tc>
          <w:tcPr>
            <w:tcW w:w="1072" w:type="dxa"/>
            <w:tcBorders>
              <w:top w:val="single" w:sz="4" w:space="0" w:color="auto"/>
              <w:bottom w:val="single" w:sz="4" w:space="0" w:color="auto"/>
              <w:right w:val="single" w:sz="4" w:space="0" w:color="auto"/>
            </w:tcBorders>
            <w:shd w:val="clear" w:color="auto" w:fill="F2F2F2"/>
            <w:vAlign w:val="center"/>
          </w:tcPr>
          <w:p w14:paraId="091BC2B9" w14:textId="77777777" w:rsidR="0018605D" w:rsidRPr="007B601C" w:rsidRDefault="0018605D" w:rsidP="0018605D">
            <w:pPr>
              <w:jc w:val="center"/>
              <w:rPr>
                <w:rFonts w:ascii="Calibri" w:hAnsi="Calibri" w:cs="Times New Roman"/>
                <w:b/>
                <w:lang w:val="it-IT"/>
              </w:rPr>
            </w:pPr>
            <w:r w:rsidRPr="007B601C">
              <w:rPr>
                <w:rFonts w:ascii="Calibri" w:hAnsi="Calibri" w:cs="Times New Roman"/>
                <w:b/>
                <w:lang w:val="it-IT"/>
              </w:rPr>
              <w:t>Official</w:t>
            </w:r>
          </w:p>
          <w:p w14:paraId="0909DC92" w14:textId="77777777" w:rsidR="0018605D" w:rsidRPr="007B601C" w:rsidRDefault="0018605D" w:rsidP="0018605D">
            <w:pPr>
              <w:jc w:val="center"/>
              <w:rPr>
                <w:rFonts w:ascii="Calibri" w:hAnsi="Calibri" w:cs="Times New Roman"/>
                <w:b/>
                <w:lang w:val="it-IT"/>
              </w:rPr>
            </w:pPr>
            <w:r w:rsidRPr="007B601C">
              <w:rPr>
                <w:rFonts w:ascii="Calibri" w:hAnsi="Calibri" w:cs="Times New Roman"/>
                <w:b/>
                <w:lang w:val="it-IT"/>
              </w:rPr>
              <w:t>Symbol</w:t>
            </w:r>
          </w:p>
        </w:tc>
        <w:tc>
          <w:tcPr>
            <w:tcW w:w="7618" w:type="dxa"/>
            <w:tcBorders>
              <w:top w:val="single" w:sz="4" w:space="0" w:color="auto"/>
              <w:left w:val="single" w:sz="4" w:space="0" w:color="auto"/>
              <w:bottom w:val="single" w:sz="4" w:space="0" w:color="auto"/>
            </w:tcBorders>
            <w:shd w:val="clear" w:color="auto" w:fill="F2F2F2"/>
            <w:vAlign w:val="center"/>
          </w:tcPr>
          <w:p w14:paraId="5A5F8AB4" w14:textId="77777777" w:rsidR="0018605D" w:rsidRPr="007B601C" w:rsidRDefault="0018605D" w:rsidP="0018605D">
            <w:pPr>
              <w:jc w:val="both"/>
              <w:rPr>
                <w:rFonts w:ascii="Calibri" w:hAnsi="Calibri" w:cs="Times New Roman"/>
                <w:b/>
                <w:lang w:val="it-IT"/>
              </w:rPr>
            </w:pPr>
            <w:r w:rsidRPr="007B601C">
              <w:rPr>
                <w:rFonts w:ascii="Calibri" w:hAnsi="Calibri" w:cs="Times New Roman"/>
                <w:b/>
                <w:lang w:val="it-IT"/>
              </w:rPr>
              <w:t>Signalling Pathways</w:t>
            </w:r>
          </w:p>
        </w:tc>
      </w:tr>
      <w:tr w:rsidR="0018605D" w:rsidRPr="007B601C" w14:paraId="0CF3C0A6" w14:textId="77777777" w:rsidTr="0018605D">
        <w:trPr>
          <w:cantSplit/>
          <w:jc w:val="center"/>
        </w:trPr>
        <w:tc>
          <w:tcPr>
            <w:tcW w:w="1072" w:type="dxa"/>
            <w:tcBorders>
              <w:top w:val="single" w:sz="4" w:space="0" w:color="auto"/>
              <w:right w:val="single" w:sz="4" w:space="0" w:color="auto"/>
            </w:tcBorders>
            <w:shd w:val="clear" w:color="auto" w:fill="F2F2F2"/>
            <w:vAlign w:val="center"/>
          </w:tcPr>
          <w:p w14:paraId="589629A5"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CDX2</w:t>
            </w:r>
          </w:p>
        </w:tc>
        <w:tc>
          <w:tcPr>
            <w:tcW w:w="7618" w:type="dxa"/>
            <w:tcBorders>
              <w:top w:val="single" w:sz="4" w:space="0" w:color="auto"/>
              <w:left w:val="single" w:sz="4" w:space="0" w:color="auto"/>
              <w:bottom w:val="single" w:sz="4" w:space="0" w:color="auto"/>
              <w:right w:val="single" w:sz="4" w:space="0" w:color="auto"/>
            </w:tcBorders>
            <w:vAlign w:val="center"/>
          </w:tcPr>
          <w:p w14:paraId="13C879C2"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ERBB (0.0000), WNT (0.0050), INSULIN (0.0210), CHEMOKINE (0.0240)</w:t>
            </w:r>
          </w:p>
        </w:tc>
      </w:tr>
      <w:tr w:rsidR="0018605D" w:rsidRPr="007B601C" w14:paraId="02C251DB" w14:textId="77777777" w:rsidTr="0018605D">
        <w:trPr>
          <w:cantSplit/>
          <w:jc w:val="center"/>
        </w:trPr>
        <w:tc>
          <w:tcPr>
            <w:tcW w:w="1072" w:type="dxa"/>
            <w:tcBorders>
              <w:right w:val="single" w:sz="4" w:space="0" w:color="auto"/>
            </w:tcBorders>
            <w:shd w:val="clear" w:color="auto" w:fill="F2F2F2"/>
            <w:vAlign w:val="center"/>
          </w:tcPr>
          <w:p w14:paraId="7E326A7B"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E2F1</w:t>
            </w:r>
          </w:p>
        </w:tc>
        <w:tc>
          <w:tcPr>
            <w:tcW w:w="7618" w:type="dxa"/>
            <w:tcBorders>
              <w:top w:val="single" w:sz="4" w:space="0" w:color="auto"/>
              <w:left w:val="single" w:sz="4" w:space="0" w:color="auto"/>
              <w:bottom w:val="single" w:sz="4" w:space="0" w:color="auto"/>
              <w:right w:val="single" w:sz="4" w:space="0" w:color="auto"/>
            </w:tcBorders>
            <w:vAlign w:val="center"/>
          </w:tcPr>
          <w:p w14:paraId="6F2BEA24"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GNRH (0.0000), FC EPSILON RI (0.0010), WNT (0.0030), VEGF (0.0040), MAPK (0.0110), T CELL RECEPTOR (0.0150), TOLL LIKE RECEPTOR (0.0170), NOD LIKE RECEPTOR (0.0190)</w:t>
            </w:r>
          </w:p>
        </w:tc>
      </w:tr>
      <w:tr w:rsidR="0018605D" w:rsidRPr="007B601C" w14:paraId="040666FD" w14:textId="77777777" w:rsidTr="0018605D">
        <w:trPr>
          <w:cantSplit/>
          <w:jc w:val="center"/>
        </w:trPr>
        <w:tc>
          <w:tcPr>
            <w:tcW w:w="1072" w:type="dxa"/>
            <w:tcBorders>
              <w:right w:val="single" w:sz="4" w:space="0" w:color="auto"/>
            </w:tcBorders>
            <w:shd w:val="clear" w:color="auto" w:fill="F2F2F2"/>
            <w:vAlign w:val="center"/>
          </w:tcPr>
          <w:p w14:paraId="73CAEBE3"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ELK1</w:t>
            </w:r>
          </w:p>
        </w:tc>
        <w:tc>
          <w:tcPr>
            <w:tcW w:w="7618" w:type="dxa"/>
            <w:tcBorders>
              <w:top w:val="single" w:sz="4" w:space="0" w:color="auto"/>
              <w:left w:val="single" w:sz="4" w:space="0" w:color="auto"/>
              <w:bottom w:val="single" w:sz="4" w:space="0" w:color="auto"/>
              <w:right w:val="single" w:sz="4" w:space="0" w:color="auto"/>
            </w:tcBorders>
            <w:vAlign w:val="center"/>
          </w:tcPr>
          <w:p w14:paraId="4AC85F8C"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WNT (0.0000), GNRH (0.0000), FC EPSILON RI (0.0010), VEGF (0.0030), T CELL RECEPTOR (0.0070), TOLL LIKE RECEPTOR (0.0130), MAPK (0.0150), RIG I LIKE RECEPTOR (0.0320)</w:t>
            </w:r>
          </w:p>
        </w:tc>
      </w:tr>
      <w:tr w:rsidR="0018605D" w:rsidRPr="007B601C" w14:paraId="2C29B376" w14:textId="77777777" w:rsidTr="0018605D">
        <w:trPr>
          <w:cantSplit/>
          <w:jc w:val="center"/>
        </w:trPr>
        <w:tc>
          <w:tcPr>
            <w:tcW w:w="1072" w:type="dxa"/>
            <w:tcBorders>
              <w:right w:val="single" w:sz="4" w:space="0" w:color="auto"/>
            </w:tcBorders>
            <w:shd w:val="clear" w:color="auto" w:fill="F2F2F2"/>
            <w:vAlign w:val="center"/>
          </w:tcPr>
          <w:p w14:paraId="04A9A552"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ETS1</w:t>
            </w:r>
          </w:p>
        </w:tc>
        <w:tc>
          <w:tcPr>
            <w:tcW w:w="7618" w:type="dxa"/>
            <w:tcBorders>
              <w:top w:val="single" w:sz="4" w:space="0" w:color="auto"/>
              <w:left w:val="single" w:sz="4" w:space="0" w:color="auto"/>
              <w:bottom w:val="single" w:sz="4" w:space="0" w:color="auto"/>
              <w:right w:val="single" w:sz="4" w:space="0" w:color="auto"/>
            </w:tcBorders>
            <w:vAlign w:val="center"/>
          </w:tcPr>
          <w:p w14:paraId="7B37F11C"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ERBB (0.0050), VEGF (0.0060), GNRH (0.0070), INSULIN (0.0120), T CELL RECEPTOR (0.0180), P53 (0.0220), WNT (0.0230)</w:t>
            </w:r>
          </w:p>
        </w:tc>
      </w:tr>
      <w:tr w:rsidR="0018605D" w:rsidRPr="007B601C" w14:paraId="003B283D" w14:textId="77777777" w:rsidTr="0018605D">
        <w:trPr>
          <w:cantSplit/>
          <w:jc w:val="center"/>
        </w:trPr>
        <w:tc>
          <w:tcPr>
            <w:tcW w:w="1072" w:type="dxa"/>
            <w:tcBorders>
              <w:right w:val="single" w:sz="4" w:space="0" w:color="auto"/>
            </w:tcBorders>
            <w:shd w:val="clear" w:color="auto" w:fill="F2F2F2"/>
            <w:vAlign w:val="center"/>
          </w:tcPr>
          <w:p w14:paraId="56D68C1C"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GATA1</w:t>
            </w:r>
          </w:p>
        </w:tc>
        <w:tc>
          <w:tcPr>
            <w:tcW w:w="7618" w:type="dxa"/>
            <w:tcBorders>
              <w:top w:val="single" w:sz="4" w:space="0" w:color="auto"/>
              <w:left w:val="single" w:sz="4" w:space="0" w:color="auto"/>
              <w:bottom w:val="single" w:sz="4" w:space="0" w:color="auto"/>
              <w:right w:val="single" w:sz="4" w:space="0" w:color="auto"/>
            </w:tcBorders>
            <w:vAlign w:val="center"/>
          </w:tcPr>
          <w:p w14:paraId="7FC9EAA1"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MAPK (0.0000), FC EPSILON RI (0.0000), GNRH (0.0000), TOLL LIKE RECEPTOR (0.0020), VEGF (0.0030), T CELL RECEPTOR (0.0050), NEUROTROPHIN (0.0050), MTOR (0.0060), ERBB (0.0080), WNT (0.0140), PHOSPHATIDYLINOSITOL SIGNALING SYSTEM (0.0200)</w:t>
            </w:r>
          </w:p>
        </w:tc>
      </w:tr>
      <w:tr w:rsidR="0018605D" w:rsidRPr="007B601C" w14:paraId="50A7D857" w14:textId="77777777" w:rsidTr="0018605D">
        <w:trPr>
          <w:cantSplit/>
          <w:jc w:val="center"/>
        </w:trPr>
        <w:tc>
          <w:tcPr>
            <w:tcW w:w="1072" w:type="dxa"/>
            <w:tcBorders>
              <w:right w:val="single" w:sz="4" w:space="0" w:color="auto"/>
            </w:tcBorders>
            <w:shd w:val="clear" w:color="auto" w:fill="F2F2F2"/>
            <w:vAlign w:val="center"/>
          </w:tcPr>
          <w:p w14:paraId="78836879"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GATA2</w:t>
            </w:r>
          </w:p>
        </w:tc>
        <w:tc>
          <w:tcPr>
            <w:tcW w:w="7618" w:type="dxa"/>
            <w:tcBorders>
              <w:top w:val="single" w:sz="4" w:space="0" w:color="auto"/>
              <w:left w:val="single" w:sz="4" w:space="0" w:color="auto"/>
              <w:bottom w:val="single" w:sz="4" w:space="0" w:color="auto"/>
              <w:right w:val="single" w:sz="4" w:space="0" w:color="auto"/>
            </w:tcBorders>
            <w:vAlign w:val="center"/>
          </w:tcPr>
          <w:p w14:paraId="644BF2A0" w14:textId="77777777" w:rsidR="0018605D" w:rsidRPr="007B601C" w:rsidRDefault="0018605D" w:rsidP="0018605D">
            <w:pPr>
              <w:jc w:val="both"/>
              <w:rPr>
                <w:rFonts w:ascii="Calibri" w:hAnsi="Calibri" w:cs="Times New Roman"/>
                <w:sz w:val="16"/>
                <w:szCs w:val="16"/>
                <w:lang w:val="it-IT"/>
              </w:rPr>
            </w:pPr>
            <w:r w:rsidRPr="007B601C">
              <w:rPr>
                <w:rFonts w:ascii="Calibri" w:hAnsi="Calibri" w:cs="Times New Roman"/>
                <w:sz w:val="16"/>
                <w:szCs w:val="16"/>
                <w:lang w:val="it-IT"/>
              </w:rPr>
              <w:t>ERBB (0.0000), GNRH (0.0020), WNT (0.0030), CALCIUM (0.0250)</w:t>
            </w:r>
          </w:p>
        </w:tc>
      </w:tr>
      <w:tr w:rsidR="0018605D" w:rsidRPr="007B601C" w14:paraId="256030CD" w14:textId="77777777" w:rsidTr="0018605D">
        <w:trPr>
          <w:cantSplit/>
          <w:jc w:val="center"/>
        </w:trPr>
        <w:tc>
          <w:tcPr>
            <w:tcW w:w="1072" w:type="dxa"/>
            <w:tcBorders>
              <w:right w:val="single" w:sz="4" w:space="0" w:color="auto"/>
            </w:tcBorders>
            <w:shd w:val="clear" w:color="auto" w:fill="F2F2F2"/>
            <w:vAlign w:val="center"/>
          </w:tcPr>
          <w:p w14:paraId="522350E1"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MYC</w:t>
            </w:r>
          </w:p>
        </w:tc>
        <w:tc>
          <w:tcPr>
            <w:tcW w:w="7618" w:type="dxa"/>
            <w:tcBorders>
              <w:top w:val="single" w:sz="4" w:space="0" w:color="auto"/>
              <w:left w:val="single" w:sz="4" w:space="0" w:color="auto"/>
              <w:bottom w:val="single" w:sz="4" w:space="0" w:color="auto"/>
              <w:right w:val="single" w:sz="4" w:space="0" w:color="auto"/>
            </w:tcBorders>
            <w:vAlign w:val="center"/>
          </w:tcPr>
          <w:p w14:paraId="2FE2A852"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GNRH (0.0000), VEGF (0.0010), FC EPSILON RI (0.0020), WNT (0.0120), T CELL RECEPTOR (0.0150), ERBB (0.0160), MAPK (0.0240), TOLL LIKE RECEPTOR (0.0320)</w:t>
            </w:r>
          </w:p>
        </w:tc>
      </w:tr>
      <w:tr w:rsidR="0018605D" w:rsidRPr="007B601C" w14:paraId="18687BE3" w14:textId="77777777" w:rsidTr="0018605D">
        <w:trPr>
          <w:cantSplit/>
          <w:jc w:val="center"/>
        </w:trPr>
        <w:tc>
          <w:tcPr>
            <w:tcW w:w="1072" w:type="dxa"/>
            <w:tcBorders>
              <w:right w:val="single" w:sz="4" w:space="0" w:color="auto"/>
            </w:tcBorders>
            <w:shd w:val="clear" w:color="auto" w:fill="F2F2F2"/>
            <w:vAlign w:val="center"/>
          </w:tcPr>
          <w:p w14:paraId="763CE83C"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SMAD3</w:t>
            </w:r>
          </w:p>
        </w:tc>
        <w:tc>
          <w:tcPr>
            <w:tcW w:w="7618" w:type="dxa"/>
            <w:tcBorders>
              <w:top w:val="single" w:sz="4" w:space="0" w:color="auto"/>
              <w:left w:val="single" w:sz="4" w:space="0" w:color="auto"/>
              <w:bottom w:val="single" w:sz="4" w:space="0" w:color="auto"/>
              <w:right w:val="single" w:sz="4" w:space="0" w:color="auto"/>
            </w:tcBorders>
            <w:vAlign w:val="center"/>
          </w:tcPr>
          <w:p w14:paraId="19A635BE"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GNRH (0.0050), VEGF (0.0090), TGF BETA (0.0130), ERBB (0.0270), T CELL RECEPTOR (0.0310), FC EPSILON RI (0.0380), MTOR (0.0390)</w:t>
            </w:r>
          </w:p>
        </w:tc>
      </w:tr>
      <w:tr w:rsidR="0018605D" w:rsidRPr="007B601C" w14:paraId="1F7F861C" w14:textId="77777777" w:rsidTr="0018605D">
        <w:trPr>
          <w:cantSplit/>
          <w:jc w:val="center"/>
        </w:trPr>
        <w:tc>
          <w:tcPr>
            <w:tcW w:w="1072" w:type="dxa"/>
            <w:tcBorders>
              <w:right w:val="single" w:sz="4" w:space="0" w:color="auto"/>
            </w:tcBorders>
            <w:shd w:val="clear" w:color="auto" w:fill="F2F2F2"/>
            <w:vAlign w:val="center"/>
          </w:tcPr>
          <w:p w14:paraId="7B658057"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SMAD4</w:t>
            </w:r>
          </w:p>
        </w:tc>
        <w:tc>
          <w:tcPr>
            <w:tcW w:w="7618" w:type="dxa"/>
            <w:tcBorders>
              <w:top w:val="single" w:sz="4" w:space="0" w:color="auto"/>
              <w:left w:val="single" w:sz="4" w:space="0" w:color="auto"/>
              <w:bottom w:val="single" w:sz="4" w:space="0" w:color="auto"/>
              <w:right w:val="single" w:sz="4" w:space="0" w:color="auto"/>
            </w:tcBorders>
            <w:vAlign w:val="center"/>
          </w:tcPr>
          <w:p w14:paraId="7FF97161"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GNRH (0.0000), P53 (0.0020), ERBB (0.0080), NEUROTROPHIN (0.0160), T CELL RECEPTOR (0.0230), MTOR (0.0280), INSULIN (0.0410)</w:t>
            </w:r>
          </w:p>
        </w:tc>
      </w:tr>
      <w:tr w:rsidR="0018605D" w:rsidRPr="007B601C" w14:paraId="0BA09180" w14:textId="77777777" w:rsidTr="0018605D">
        <w:trPr>
          <w:cantSplit/>
          <w:jc w:val="center"/>
        </w:trPr>
        <w:tc>
          <w:tcPr>
            <w:tcW w:w="1072" w:type="dxa"/>
            <w:tcBorders>
              <w:right w:val="single" w:sz="4" w:space="0" w:color="auto"/>
            </w:tcBorders>
            <w:shd w:val="clear" w:color="auto" w:fill="F2F2F2"/>
            <w:vAlign w:val="center"/>
          </w:tcPr>
          <w:p w14:paraId="7A489AFD"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STAT1</w:t>
            </w:r>
          </w:p>
        </w:tc>
        <w:tc>
          <w:tcPr>
            <w:tcW w:w="7618" w:type="dxa"/>
            <w:tcBorders>
              <w:top w:val="single" w:sz="4" w:space="0" w:color="auto"/>
              <w:left w:val="single" w:sz="4" w:space="0" w:color="auto"/>
              <w:bottom w:val="single" w:sz="4" w:space="0" w:color="auto"/>
              <w:right w:val="single" w:sz="4" w:space="0" w:color="auto"/>
            </w:tcBorders>
            <w:vAlign w:val="center"/>
          </w:tcPr>
          <w:p w14:paraId="4E6ECC4D"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T CELL RECEPTOR (0.0020), ERBB (0.0050), P53 (0.0050), CHEMOKINE (0.0060), MTOR (0.0060), GNRH (0.0070), WNT (0.0100), PHOSPHATIDYLINOSITOL SIGNALING SYSTEM (0.0170), MAPK (0.0180), ADIPOCYTOKINE (0.0190), FC EPSILON RI (0.0310)</w:t>
            </w:r>
          </w:p>
        </w:tc>
      </w:tr>
      <w:tr w:rsidR="0018605D" w:rsidRPr="007B601C" w14:paraId="16F42A85" w14:textId="77777777" w:rsidTr="0018605D">
        <w:trPr>
          <w:cantSplit/>
          <w:jc w:val="center"/>
        </w:trPr>
        <w:tc>
          <w:tcPr>
            <w:tcW w:w="1072" w:type="dxa"/>
            <w:tcBorders>
              <w:right w:val="single" w:sz="4" w:space="0" w:color="auto"/>
            </w:tcBorders>
            <w:shd w:val="clear" w:color="auto" w:fill="F2F2F2"/>
            <w:vAlign w:val="center"/>
          </w:tcPr>
          <w:p w14:paraId="29FA81B7"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STAT3</w:t>
            </w:r>
          </w:p>
        </w:tc>
        <w:tc>
          <w:tcPr>
            <w:tcW w:w="7618" w:type="dxa"/>
            <w:tcBorders>
              <w:top w:val="single" w:sz="4" w:space="0" w:color="auto"/>
              <w:left w:val="single" w:sz="4" w:space="0" w:color="auto"/>
              <w:bottom w:val="single" w:sz="4" w:space="0" w:color="auto"/>
              <w:right w:val="single" w:sz="4" w:space="0" w:color="auto"/>
            </w:tcBorders>
            <w:vAlign w:val="center"/>
          </w:tcPr>
          <w:p w14:paraId="0A4F1563"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TGF BETA (0.0030), ADIPOCYTOKINE (0.0150), ERBB (0.0300), RIG I LIKE RECEPTOR (0.0300), INSULIN (0.0390)</w:t>
            </w:r>
          </w:p>
        </w:tc>
      </w:tr>
      <w:tr w:rsidR="0018605D" w:rsidRPr="007B601C" w14:paraId="5489A802" w14:textId="77777777" w:rsidTr="0018605D">
        <w:trPr>
          <w:cantSplit/>
          <w:jc w:val="center"/>
        </w:trPr>
        <w:tc>
          <w:tcPr>
            <w:tcW w:w="1072" w:type="dxa"/>
            <w:tcBorders>
              <w:right w:val="single" w:sz="4" w:space="0" w:color="auto"/>
            </w:tcBorders>
            <w:shd w:val="clear" w:color="auto" w:fill="F2F2F2"/>
            <w:vAlign w:val="center"/>
          </w:tcPr>
          <w:p w14:paraId="300FE298"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STAT6</w:t>
            </w:r>
          </w:p>
        </w:tc>
        <w:tc>
          <w:tcPr>
            <w:tcW w:w="7618" w:type="dxa"/>
            <w:tcBorders>
              <w:top w:val="single" w:sz="4" w:space="0" w:color="auto"/>
              <w:left w:val="single" w:sz="4" w:space="0" w:color="auto"/>
              <w:bottom w:val="single" w:sz="4" w:space="0" w:color="auto"/>
              <w:right w:val="single" w:sz="4" w:space="0" w:color="auto"/>
            </w:tcBorders>
            <w:vAlign w:val="center"/>
          </w:tcPr>
          <w:p w14:paraId="6C74B67C"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MAPK (0.0000), B CELL RECEPTOR (0.0010), GNRH (0.0010), T CELL RECEPTOR (0.0020), CHEMOKINE (0.0040), FC EPSILON RI (0.0040), TOLL LIKE RECEPTOR (0.0130), RIG I LIKE RECEPTOR (0.0150), NEUROTROPHIN (0.0190), MTOR (0.0220), VEGF (0.0260), PHOSPHATIDYLINOSITOL SIGNALING SYSTEM (0.0340)</w:t>
            </w:r>
          </w:p>
        </w:tc>
      </w:tr>
      <w:tr w:rsidR="0018605D" w:rsidRPr="007B601C" w14:paraId="4E372753" w14:textId="77777777" w:rsidTr="0018605D">
        <w:trPr>
          <w:cantSplit/>
          <w:jc w:val="center"/>
        </w:trPr>
        <w:tc>
          <w:tcPr>
            <w:tcW w:w="1072" w:type="dxa"/>
            <w:tcBorders>
              <w:right w:val="single" w:sz="4" w:space="0" w:color="auto"/>
            </w:tcBorders>
            <w:shd w:val="clear" w:color="auto" w:fill="F2F2F2"/>
            <w:vAlign w:val="center"/>
          </w:tcPr>
          <w:p w14:paraId="3FFF4365"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TCF4</w:t>
            </w:r>
          </w:p>
        </w:tc>
        <w:tc>
          <w:tcPr>
            <w:tcW w:w="7618" w:type="dxa"/>
            <w:tcBorders>
              <w:top w:val="single" w:sz="4" w:space="0" w:color="auto"/>
              <w:left w:val="single" w:sz="4" w:space="0" w:color="auto"/>
              <w:bottom w:val="single" w:sz="4" w:space="0" w:color="auto"/>
              <w:right w:val="single" w:sz="4" w:space="0" w:color="auto"/>
            </w:tcBorders>
            <w:vAlign w:val="center"/>
          </w:tcPr>
          <w:p w14:paraId="3EC95E65" w14:textId="77777777" w:rsidR="0018605D" w:rsidRPr="007B601C" w:rsidRDefault="0018605D" w:rsidP="0018605D">
            <w:pPr>
              <w:jc w:val="both"/>
              <w:rPr>
                <w:rFonts w:ascii="Calibri" w:hAnsi="Calibri" w:cs="Times New Roman"/>
                <w:sz w:val="16"/>
                <w:szCs w:val="16"/>
                <w:lang w:val="it-IT"/>
              </w:rPr>
            </w:pPr>
            <w:r w:rsidRPr="007B601C">
              <w:rPr>
                <w:rFonts w:ascii="Calibri" w:hAnsi="Calibri" w:cs="Times New Roman"/>
                <w:sz w:val="16"/>
                <w:szCs w:val="16"/>
                <w:lang w:val="it-IT"/>
              </w:rPr>
              <w:t>GNRH (0.0000), ERBB (0.0030), P53 (0.0070), VEGF (0.0120), MAPK (0.0180), FC EPSILON RI (0.0270</w:t>
            </w:r>
          </w:p>
        </w:tc>
      </w:tr>
      <w:tr w:rsidR="0018605D" w:rsidRPr="007B601C" w14:paraId="1967353C" w14:textId="77777777" w:rsidTr="0018605D">
        <w:trPr>
          <w:cantSplit/>
          <w:jc w:val="center"/>
        </w:trPr>
        <w:tc>
          <w:tcPr>
            <w:tcW w:w="1072" w:type="dxa"/>
            <w:tcBorders>
              <w:bottom w:val="single" w:sz="4" w:space="0" w:color="auto"/>
              <w:right w:val="single" w:sz="4" w:space="0" w:color="auto"/>
            </w:tcBorders>
            <w:shd w:val="clear" w:color="auto" w:fill="F2F2F2"/>
            <w:vAlign w:val="center"/>
          </w:tcPr>
          <w:p w14:paraId="34EC84CD" w14:textId="77777777" w:rsidR="0018605D" w:rsidRPr="007B601C" w:rsidRDefault="0018605D" w:rsidP="0018605D">
            <w:pPr>
              <w:jc w:val="center"/>
              <w:rPr>
                <w:rFonts w:ascii="Calibri" w:hAnsi="Calibri" w:cs="Times New Roman"/>
                <w:sz w:val="20"/>
                <w:szCs w:val="20"/>
                <w:lang w:val="it-IT"/>
              </w:rPr>
            </w:pPr>
            <w:r w:rsidRPr="007B601C">
              <w:rPr>
                <w:rFonts w:ascii="Calibri" w:hAnsi="Calibri" w:cs="Times New Roman"/>
                <w:sz w:val="20"/>
                <w:szCs w:val="20"/>
              </w:rPr>
              <w:t>TP53</w:t>
            </w:r>
          </w:p>
        </w:tc>
        <w:tc>
          <w:tcPr>
            <w:tcW w:w="7618" w:type="dxa"/>
            <w:tcBorders>
              <w:top w:val="single" w:sz="4" w:space="0" w:color="auto"/>
              <w:left w:val="single" w:sz="4" w:space="0" w:color="auto"/>
              <w:bottom w:val="single" w:sz="4" w:space="0" w:color="auto"/>
              <w:right w:val="single" w:sz="4" w:space="0" w:color="auto"/>
            </w:tcBorders>
            <w:vAlign w:val="center"/>
          </w:tcPr>
          <w:p w14:paraId="70AF8AA8" w14:textId="77777777" w:rsidR="0018605D" w:rsidRPr="007B601C" w:rsidRDefault="0018605D" w:rsidP="0018605D">
            <w:pPr>
              <w:jc w:val="both"/>
              <w:rPr>
                <w:rFonts w:ascii="Calibri" w:hAnsi="Calibri" w:cs="Times New Roman"/>
                <w:sz w:val="16"/>
                <w:szCs w:val="16"/>
              </w:rPr>
            </w:pPr>
            <w:r w:rsidRPr="007B601C">
              <w:rPr>
                <w:rFonts w:ascii="Calibri" w:hAnsi="Calibri" w:cs="Times New Roman"/>
                <w:sz w:val="16"/>
                <w:szCs w:val="16"/>
              </w:rPr>
              <w:t>P53 (0.0340), WNT (0.0420), CHEMOKINE (0.0450), VEGF (0.0460), ERBB (0.0470)</w:t>
            </w:r>
          </w:p>
        </w:tc>
      </w:tr>
    </w:tbl>
    <w:p w14:paraId="2A02A055" w14:textId="77777777" w:rsidR="0018605D" w:rsidRPr="007B601C" w:rsidRDefault="0018605D" w:rsidP="007B601C">
      <w:pPr>
        <w:spacing w:after="200" w:line="276" w:lineRule="auto"/>
        <w:rPr>
          <w:rFonts w:ascii="Calibri" w:eastAsia="Calibri" w:hAnsi="Calibri" w:cs="Times New Roman"/>
          <w:sz w:val="22"/>
          <w:szCs w:val="22"/>
        </w:rPr>
      </w:pPr>
    </w:p>
    <w:p w14:paraId="4E53DA93" w14:textId="0E2AE131" w:rsidR="007B601C" w:rsidRPr="007B601C" w:rsidRDefault="007B601C" w:rsidP="007B601C">
      <w:pPr>
        <w:keepNext/>
        <w:spacing w:after="200"/>
        <w:rPr>
          <w:rFonts w:ascii="Calibri" w:eastAsia="Calibri" w:hAnsi="Calibri" w:cs="Times New Roman"/>
          <w:bCs/>
          <w:sz w:val="18"/>
          <w:szCs w:val="18"/>
        </w:rPr>
      </w:pPr>
      <w:bookmarkStart w:id="14" w:name="_Ref359340869"/>
      <w:r w:rsidRPr="007B601C">
        <w:rPr>
          <w:rFonts w:ascii="Calibri" w:eastAsia="Calibri" w:hAnsi="Calibri" w:cs="Times New Roman"/>
          <w:b/>
          <w:bCs/>
          <w:sz w:val="18"/>
          <w:szCs w:val="18"/>
        </w:rPr>
        <w:t xml:space="preserve">Supplementary Table </w:t>
      </w:r>
      <w:bookmarkEnd w:id="14"/>
      <w:r w:rsidR="0088276E">
        <w:rPr>
          <w:rFonts w:ascii="Calibri" w:eastAsia="Calibri" w:hAnsi="Calibri" w:cs="Times New Roman"/>
          <w:b/>
          <w:bCs/>
          <w:sz w:val="18"/>
          <w:szCs w:val="18"/>
        </w:rPr>
        <w:t>2</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List of the 40 kinases’ family tested with the GSEA analysis on the ranked list of modulators produced by DMI.</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966"/>
        <w:gridCol w:w="5946"/>
      </w:tblGrid>
      <w:tr w:rsidR="007B601C" w:rsidRPr="007B601C" w14:paraId="190F5056" w14:textId="77777777" w:rsidTr="007B601C">
        <w:trPr>
          <w:cantSplit/>
          <w:jc w:val="center"/>
        </w:trPr>
        <w:tc>
          <w:tcPr>
            <w:tcW w:w="2966" w:type="dxa"/>
            <w:shd w:val="clear" w:color="auto" w:fill="BFBFBF"/>
            <w:vAlign w:val="center"/>
          </w:tcPr>
          <w:p w14:paraId="01F509CE" w14:textId="77777777" w:rsidR="007B601C" w:rsidRPr="007B601C" w:rsidRDefault="007B601C" w:rsidP="007B601C">
            <w:pPr>
              <w:jc w:val="center"/>
              <w:rPr>
                <w:rFonts w:ascii="Calibri" w:hAnsi="Calibri" w:cs="Times New Roman"/>
                <w:b/>
              </w:rPr>
            </w:pPr>
            <w:r w:rsidRPr="007B601C">
              <w:rPr>
                <w:rFonts w:ascii="Calibri" w:hAnsi="Calibri" w:cs="Times New Roman"/>
                <w:b/>
              </w:rPr>
              <w:t>SubFamily</w:t>
            </w:r>
          </w:p>
        </w:tc>
        <w:tc>
          <w:tcPr>
            <w:tcW w:w="5946" w:type="dxa"/>
            <w:shd w:val="clear" w:color="auto" w:fill="BFBFBF"/>
            <w:vAlign w:val="center"/>
          </w:tcPr>
          <w:p w14:paraId="3085D37E" w14:textId="77777777" w:rsidR="007B601C" w:rsidRPr="007B601C" w:rsidRDefault="007B601C" w:rsidP="007B601C">
            <w:pPr>
              <w:rPr>
                <w:rFonts w:ascii="Calibri" w:hAnsi="Calibri" w:cs="Times New Roman"/>
                <w:b/>
              </w:rPr>
            </w:pPr>
            <w:r w:rsidRPr="007B601C">
              <w:rPr>
                <w:rFonts w:ascii="Calibri" w:hAnsi="Calibri" w:cs="Times New Roman"/>
                <w:b/>
              </w:rPr>
              <w:t>Kinases (official Gene Symbol)</w:t>
            </w:r>
          </w:p>
        </w:tc>
      </w:tr>
      <w:tr w:rsidR="007B601C" w:rsidRPr="007B601C" w14:paraId="15A05BA1" w14:textId="77777777" w:rsidTr="007B601C">
        <w:trPr>
          <w:cantSplit/>
          <w:jc w:val="center"/>
        </w:trPr>
        <w:tc>
          <w:tcPr>
            <w:tcW w:w="2966" w:type="dxa"/>
            <w:shd w:val="clear" w:color="auto" w:fill="F2F2F2"/>
            <w:vAlign w:val="center"/>
          </w:tcPr>
          <w:p w14:paraId="7B89A943"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AMPK</w:t>
            </w:r>
          </w:p>
        </w:tc>
        <w:tc>
          <w:tcPr>
            <w:tcW w:w="5946" w:type="dxa"/>
            <w:vAlign w:val="center"/>
          </w:tcPr>
          <w:p w14:paraId="6B2F6E1E"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BRSK2, SIK1, SIK3</w:t>
            </w:r>
          </w:p>
        </w:tc>
      </w:tr>
      <w:tr w:rsidR="007B601C" w:rsidRPr="007B601C" w14:paraId="6725BA0E" w14:textId="77777777" w:rsidTr="007B601C">
        <w:trPr>
          <w:cantSplit/>
          <w:jc w:val="center"/>
        </w:trPr>
        <w:tc>
          <w:tcPr>
            <w:tcW w:w="2966" w:type="dxa"/>
            <w:shd w:val="clear" w:color="auto" w:fill="F2F2F2"/>
            <w:vAlign w:val="center"/>
          </w:tcPr>
          <w:p w14:paraId="43E7E42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APG1/unc-51/ULK1</w:t>
            </w:r>
          </w:p>
        </w:tc>
        <w:tc>
          <w:tcPr>
            <w:tcW w:w="5946" w:type="dxa"/>
            <w:vAlign w:val="center"/>
          </w:tcPr>
          <w:p w14:paraId="3228ED56"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ULK1, ULK2, ULK4</w:t>
            </w:r>
          </w:p>
        </w:tc>
      </w:tr>
      <w:tr w:rsidR="007B601C" w:rsidRPr="007B601C" w14:paraId="06FCA62E" w14:textId="77777777" w:rsidTr="007B601C">
        <w:trPr>
          <w:cantSplit/>
          <w:jc w:val="center"/>
        </w:trPr>
        <w:tc>
          <w:tcPr>
            <w:tcW w:w="2966" w:type="dxa"/>
            <w:shd w:val="clear" w:color="auto" w:fill="F2F2F2"/>
            <w:vAlign w:val="center"/>
          </w:tcPr>
          <w:p w14:paraId="2D5FA5AC"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AXL/UFO</w:t>
            </w:r>
          </w:p>
        </w:tc>
        <w:tc>
          <w:tcPr>
            <w:tcW w:w="5946" w:type="dxa"/>
            <w:vAlign w:val="center"/>
          </w:tcPr>
          <w:p w14:paraId="49637141"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AXL, MERTK, TYRO3</w:t>
            </w:r>
          </w:p>
        </w:tc>
      </w:tr>
      <w:tr w:rsidR="007B601C" w:rsidRPr="007B601C" w14:paraId="210E4688" w14:textId="77777777" w:rsidTr="007B601C">
        <w:trPr>
          <w:cantSplit/>
          <w:jc w:val="center"/>
        </w:trPr>
        <w:tc>
          <w:tcPr>
            <w:tcW w:w="2966" w:type="dxa"/>
            <w:shd w:val="clear" w:color="auto" w:fill="F2F2F2"/>
            <w:vAlign w:val="center"/>
          </w:tcPr>
          <w:p w14:paraId="257FE4D7"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Aurora</w:t>
            </w:r>
          </w:p>
        </w:tc>
        <w:tc>
          <w:tcPr>
            <w:tcW w:w="5946" w:type="dxa"/>
            <w:vAlign w:val="center"/>
          </w:tcPr>
          <w:p w14:paraId="367AD370"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AURKA, AURKB, AURKC</w:t>
            </w:r>
          </w:p>
        </w:tc>
      </w:tr>
      <w:tr w:rsidR="007B601C" w:rsidRPr="007B601C" w14:paraId="0F3E9B21" w14:textId="77777777" w:rsidTr="007B601C">
        <w:trPr>
          <w:cantSplit/>
          <w:jc w:val="center"/>
        </w:trPr>
        <w:tc>
          <w:tcPr>
            <w:tcW w:w="2966" w:type="dxa"/>
            <w:shd w:val="clear" w:color="auto" w:fill="F2F2F2"/>
            <w:vAlign w:val="center"/>
          </w:tcPr>
          <w:p w14:paraId="3BB496E3"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CDC2/CDKX</w:t>
            </w:r>
          </w:p>
        </w:tc>
        <w:tc>
          <w:tcPr>
            <w:tcW w:w="5946" w:type="dxa"/>
            <w:vAlign w:val="center"/>
          </w:tcPr>
          <w:p w14:paraId="1A0D673F"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CDK1, CDK10, CDK12, CDK13, CDK14, CDK16, CDK17, CDK18, CDK19, CDK2, CDK20, CDK4, CDK5, CDK6, CDK9, CDKL1, CDKL2, CDKL3, CDKL5, ICK, MAK</w:t>
            </w:r>
          </w:p>
        </w:tc>
      </w:tr>
      <w:tr w:rsidR="007B601C" w:rsidRPr="007B601C" w14:paraId="0DDAE067" w14:textId="77777777" w:rsidTr="007B601C">
        <w:trPr>
          <w:cantSplit/>
          <w:jc w:val="center"/>
        </w:trPr>
        <w:tc>
          <w:tcPr>
            <w:tcW w:w="2966" w:type="dxa"/>
            <w:shd w:val="clear" w:color="auto" w:fill="F2F2F2"/>
            <w:vAlign w:val="center"/>
          </w:tcPr>
          <w:p w14:paraId="6FD20026"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CDC5/Polo</w:t>
            </w:r>
          </w:p>
        </w:tc>
        <w:tc>
          <w:tcPr>
            <w:tcW w:w="5946" w:type="dxa"/>
            <w:vAlign w:val="center"/>
          </w:tcPr>
          <w:p w14:paraId="665CB6BA"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PLK1, PLK2, PLK3, PLK4</w:t>
            </w:r>
          </w:p>
        </w:tc>
      </w:tr>
      <w:tr w:rsidR="007B601C" w:rsidRPr="007B601C" w14:paraId="170E10FC" w14:textId="77777777" w:rsidTr="007B601C">
        <w:trPr>
          <w:cantSplit/>
          <w:jc w:val="center"/>
        </w:trPr>
        <w:tc>
          <w:tcPr>
            <w:tcW w:w="2966" w:type="dxa"/>
            <w:shd w:val="clear" w:color="auto" w:fill="F2F2F2"/>
            <w:vAlign w:val="center"/>
          </w:tcPr>
          <w:p w14:paraId="20DF994D"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CSF-1/PDGF receptor</w:t>
            </w:r>
          </w:p>
        </w:tc>
        <w:tc>
          <w:tcPr>
            <w:tcW w:w="5946" w:type="dxa"/>
            <w:vAlign w:val="center"/>
          </w:tcPr>
          <w:p w14:paraId="3D08D632"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CSF1R, FLT1, FLT3, FLT4, KDR, KIT, PDGFRA, PDGFRB</w:t>
            </w:r>
          </w:p>
        </w:tc>
      </w:tr>
      <w:tr w:rsidR="007B601C" w:rsidRPr="007B601C" w14:paraId="1C7E7409" w14:textId="77777777" w:rsidTr="007B601C">
        <w:trPr>
          <w:cantSplit/>
          <w:jc w:val="center"/>
        </w:trPr>
        <w:tc>
          <w:tcPr>
            <w:tcW w:w="2966" w:type="dxa"/>
            <w:shd w:val="clear" w:color="auto" w:fill="F2F2F2"/>
            <w:vAlign w:val="center"/>
          </w:tcPr>
          <w:p w14:paraId="11AE5EB4"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CaMK</w:t>
            </w:r>
          </w:p>
        </w:tc>
        <w:tc>
          <w:tcPr>
            <w:tcW w:w="5946" w:type="dxa"/>
            <w:vAlign w:val="center"/>
          </w:tcPr>
          <w:p w14:paraId="6973D9FB"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CAMK1, CAMK1D, CAMK1G, CAMK2A, CAMK2B, CAMK2G, CAMK4, CASK, DCLK1</w:t>
            </w:r>
          </w:p>
        </w:tc>
      </w:tr>
      <w:tr w:rsidR="007B601C" w:rsidRPr="007B601C" w14:paraId="622AB3FE" w14:textId="77777777" w:rsidTr="007B601C">
        <w:trPr>
          <w:cantSplit/>
          <w:jc w:val="center"/>
        </w:trPr>
        <w:tc>
          <w:tcPr>
            <w:tcW w:w="2966" w:type="dxa"/>
            <w:shd w:val="clear" w:color="auto" w:fill="F2F2F2"/>
            <w:vAlign w:val="center"/>
          </w:tcPr>
          <w:p w14:paraId="3A364ECB"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Casein kinase I</w:t>
            </w:r>
          </w:p>
        </w:tc>
        <w:tc>
          <w:tcPr>
            <w:tcW w:w="5946" w:type="dxa"/>
            <w:vAlign w:val="center"/>
          </w:tcPr>
          <w:p w14:paraId="50798D33"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CSNK1A1, CSNK1D, CSNK1E, CSNK1G1, CSNK1G2, CSNK1G3</w:t>
            </w:r>
          </w:p>
        </w:tc>
      </w:tr>
      <w:tr w:rsidR="007B601C" w:rsidRPr="007B601C" w14:paraId="16542751" w14:textId="77777777" w:rsidTr="007B601C">
        <w:trPr>
          <w:cantSplit/>
          <w:jc w:val="center"/>
        </w:trPr>
        <w:tc>
          <w:tcPr>
            <w:tcW w:w="2966" w:type="dxa"/>
            <w:shd w:val="clear" w:color="auto" w:fill="F2F2F2"/>
            <w:vAlign w:val="center"/>
          </w:tcPr>
          <w:p w14:paraId="1B4808A4"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DAP kinase</w:t>
            </w:r>
          </w:p>
        </w:tc>
        <w:tc>
          <w:tcPr>
            <w:tcW w:w="5946" w:type="dxa"/>
            <w:vAlign w:val="center"/>
          </w:tcPr>
          <w:p w14:paraId="35804E9A"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DAPK1, DAPK2, DAPK3, STK17A, STK17B</w:t>
            </w:r>
          </w:p>
        </w:tc>
      </w:tr>
      <w:tr w:rsidR="007B601C" w:rsidRPr="007B601C" w14:paraId="002B897B" w14:textId="77777777" w:rsidTr="007B601C">
        <w:trPr>
          <w:cantSplit/>
          <w:jc w:val="center"/>
        </w:trPr>
        <w:tc>
          <w:tcPr>
            <w:tcW w:w="2966" w:type="dxa"/>
            <w:shd w:val="clear" w:color="auto" w:fill="F2F2F2"/>
            <w:vAlign w:val="center"/>
          </w:tcPr>
          <w:p w14:paraId="3574F8D6"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DMPK</w:t>
            </w:r>
          </w:p>
        </w:tc>
        <w:tc>
          <w:tcPr>
            <w:tcW w:w="5946" w:type="dxa"/>
            <w:vAlign w:val="center"/>
          </w:tcPr>
          <w:p w14:paraId="637AFC3D"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CDC42BPA, CDC42BPB, DMPK</w:t>
            </w:r>
          </w:p>
        </w:tc>
      </w:tr>
      <w:tr w:rsidR="007B601C" w:rsidRPr="007B601C" w14:paraId="01C0CA92" w14:textId="77777777" w:rsidTr="007B601C">
        <w:trPr>
          <w:cantSplit/>
          <w:jc w:val="center"/>
        </w:trPr>
        <w:tc>
          <w:tcPr>
            <w:tcW w:w="2966" w:type="dxa"/>
            <w:shd w:val="clear" w:color="auto" w:fill="F2F2F2"/>
            <w:vAlign w:val="center"/>
          </w:tcPr>
          <w:p w14:paraId="2145D494"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EGF receptor</w:t>
            </w:r>
          </w:p>
        </w:tc>
        <w:tc>
          <w:tcPr>
            <w:tcW w:w="5946" w:type="dxa"/>
            <w:vAlign w:val="center"/>
          </w:tcPr>
          <w:p w14:paraId="0EF901A5"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EGFR, ERBB2, ERBB3, ERBB4</w:t>
            </w:r>
          </w:p>
        </w:tc>
      </w:tr>
      <w:tr w:rsidR="007B601C" w:rsidRPr="007B601C" w14:paraId="5DDE7F19" w14:textId="77777777" w:rsidTr="007B601C">
        <w:trPr>
          <w:cantSplit/>
          <w:jc w:val="center"/>
        </w:trPr>
        <w:tc>
          <w:tcPr>
            <w:tcW w:w="2966" w:type="dxa"/>
            <w:shd w:val="clear" w:color="auto" w:fill="F2F2F2"/>
            <w:vAlign w:val="center"/>
          </w:tcPr>
          <w:p w14:paraId="5C27FC48"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Ephrin receptor</w:t>
            </w:r>
          </w:p>
        </w:tc>
        <w:tc>
          <w:tcPr>
            <w:tcW w:w="5946" w:type="dxa"/>
            <w:vAlign w:val="center"/>
          </w:tcPr>
          <w:p w14:paraId="05064DAC"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EPHA1, EPHA2, EPHA3, EPHA4, EPHA5, EPHA7, EPHB1, EPHB2, EPHB3, EPHB4, EPHB6</w:t>
            </w:r>
          </w:p>
        </w:tc>
      </w:tr>
      <w:tr w:rsidR="007B601C" w:rsidRPr="007B601C" w14:paraId="54626B41" w14:textId="77777777" w:rsidTr="007B601C">
        <w:trPr>
          <w:cantSplit/>
          <w:jc w:val="center"/>
        </w:trPr>
        <w:tc>
          <w:tcPr>
            <w:tcW w:w="2966" w:type="dxa"/>
            <w:shd w:val="clear" w:color="auto" w:fill="F2F2F2"/>
            <w:vAlign w:val="center"/>
          </w:tcPr>
          <w:p w14:paraId="3BBEC417"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Fibroblast growth factor receptor</w:t>
            </w:r>
          </w:p>
        </w:tc>
        <w:tc>
          <w:tcPr>
            <w:tcW w:w="5946" w:type="dxa"/>
            <w:vAlign w:val="center"/>
          </w:tcPr>
          <w:p w14:paraId="20757050"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FGFR1, FGFR2, FGFR3, FGFR4</w:t>
            </w:r>
          </w:p>
        </w:tc>
      </w:tr>
      <w:tr w:rsidR="007B601C" w:rsidRPr="007B601C" w14:paraId="38E3BB4B" w14:textId="77777777" w:rsidTr="007B601C">
        <w:trPr>
          <w:cantSplit/>
          <w:jc w:val="center"/>
        </w:trPr>
        <w:tc>
          <w:tcPr>
            <w:tcW w:w="2966" w:type="dxa"/>
            <w:shd w:val="clear" w:color="auto" w:fill="F2F2F2"/>
            <w:vAlign w:val="center"/>
          </w:tcPr>
          <w:p w14:paraId="5EB96D4F"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GCN2</w:t>
            </w:r>
          </w:p>
        </w:tc>
        <w:tc>
          <w:tcPr>
            <w:tcW w:w="5946" w:type="dxa"/>
            <w:vAlign w:val="center"/>
          </w:tcPr>
          <w:p w14:paraId="0AA36198"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EIF2AK1, EIF2AK2, EIF2AK3</w:t>
            </w:r>
          </w:p>
        </w:tc>
      </w:tr>
      <w:tr w:rsidR="007B601C" w:rsidRPr="007B601C" w14:paraId="3827EBCF" w14:textId="77777777" w:rsidTr="007B601C">
        <w:trPr>
          <w:cantSplit/>
          <w:jc w:val="center"/>
        </w:trPr>
        <w:tc>
          <w:tcPr>
            <w:tcW w:w="2966" w:type="dxa"/>
            <w:shd w:val="clear" w:color="auto" w:fill="F2F2F2"/>
            <w:vAlign w:val="center"/>
          </w:tcPr>
          <w:p w14:paraId="1394F322"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GPRK</w:t>
            </w:r>
          </w:p>
        </w:tc>
        <w:tc>
          <w:tcPr>
            <w:tcW w:w="5946" w:type="dxa"/>
            <w:vAlign w:val="center"/>
          </w:tcPr>
          <w:p w14:paraId="54400C62"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ADRBK1, ADRBK2, GRK1, GRK4, GRK5, GRK6</w:t>
            </w:r>
          </w:p>
        </w:tc>
      </w:tr>
      <w:tr w:rsidR="007B601C" w:rsidRPr="007B601C" w14:paraId="1AAEA032" w14:textId="77777777" w:rsidTr="007B601C">
        <w:trPr>
          <w:cantSplit/>
          <w:jc w:val="center"/>
        </w:trPr>
        <w:tc>
          <w:tcPr>
            <w:tcW w:w="2966" w:type="dxa"/>
            <w:shd w:val="clear" w:color="auto" w:fill="F2F2F2"/>
            <w:vAlign w:val="center"/>
          </w:tcPr>
          <w:p w14:paraId="6E8E46B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HIPK</w:t>
            </w:r>
          </w:p>
        </w:tc>
        <w:tc>
          <w:tcPr>
            <w:tcW w:w="5946" w:type="dxa"/>
            <w:vAlign w:val="center"/>
          </w:tcPr>
          <w:p w14:paraId="633C484D"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HIPK1, HIPK2, HIPK3</w:t>
            </w:r>
          </w:p>
        </w:tc>
      </w:tr>
      <w:tr w:rsidR="007B601C" w:rsidRPr="007B601C" w14:paraId="3655ADD1" w14:textId="77777777" w:rsidTr="007B601C">
        <w:trPr>
          <w:cantSplit/>
          <w:jc w:val="center"/>
        </w:trPr>
        <w:tc>
          <w:tcPr>
            <w:tcW w:w="2966" w:type="dxa"/>
            <w:shd w:val="clear" w:color="auto" w:fill="F2F2F2"/>
            <w:vAlign w:val="center"/>
          </w:tcPr>
          <w:p w14:paraId="3844590F"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I-kappa-B kinase</w:t>
            </w:r>
          </w:p>
        </w:tc>
        <w:tc>
          <w:tcPr>
            <w:tcW w:w="5946" w:type="dxa"/>
            <w:vAlign w:val="center"/>
          </w:tcPr>
          <w:p w14:paraId="31196573"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IKBKB, IKBKE, TBK1</w:t>
            </w:r>
          </w:p>
        </w:tc>
      </w:tr>
      <w:tr w:rsidR="007B601C" w:rsidRPr="007B601C" w14:paraId="4193D992" w14:textId="77777777" w:rsidTr="007B601C">
        <w:trPr>
          <w:cantSplit/>
          <w:jc w:val="center"/>
        </w:trPr>
        <w:tc>
          <w:tcPr>
            <w:tcW w:w="2966" w:type="dxa"/>
            <w:shd w:val="clear" w:color="auto" w:fill="F2F2F2"/>
            <w:vAlign w:val="center"/>
          </w:tcPr>
          <w:p w14:paraId="0FF9F7E1"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Insulin receptor</w:t>
            </w:r>
          </w:p>
        </w:tc>
        <w:tc>
          <w:tcPr>
            <w:tcW w:w="5946" w:type="dxa"/>
            <w:vAlign w:val="center"/>
          </w:tcPr>
          <w:p w14:paraId="03A73B1F"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ALK, DDR1, DDR2, IGF1R, INSR, INSRR, LTK, NTRK1, NTRK2, NTRK3, PTK7, ROS1</w:t>
            </w:r>
          </w:p>
        </w:tc>
      </w:tr>
      <w:tr w:rsidR="007B601C" w:rsidRPr="007B601C" w14:paraId="1FD55A8D" w14:textId="77777777" w:rsidTr="007B601C">
        <w:trPr>
          <w:cantSplit/>
          <w:jc w:val="center"/>
        </w:trPr>
        <w:tc>
          <w:tcPr>
            <w:tcW w:w="2966" w:type="dxa"/>
            <w:shd w:val="clear" w:color="auto" w:fill="F2F2F2"/>
            <w:vAlign w:val="center"/>
          </w:tcPr>
          <w:p w14:paraId="600E908D"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lastRenderedPageBreak/>
              <w:t>JAK</w:t>
            </w:r>
          </w:p>
        </w:tc>
        <w:tc>
          <w:tcPr>
            <w:tcW w:w="5946" w:type="dxa"/>
            <w:vAlign w:val="center"/>
          </w:tcPr>
          <w:p w14:paraId="29CC5B3F"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JAK1, JAK2, JAK3, TYK2</w:t>
            </w:r>
          </w:p>
        </w:tc>
      </w:tr>
      <w:tr w:rsidR="007B601C" w:rsidRPr="007B601C" w14:paraId="7406BE76" w14:textId="77777777" w:rsidTr="007B601C">
        <w:trPr>
          <w:cantSplit/>
          <w:jc w:val="center"/>
        </w:trPr>
        <w:tc>
          <w:tcPr>
            <w:tcW w:w="2966" w:type="dxa"/>
            <w:shd w:val="clear" w:color="auto" w:fill="F2F2F2"/>
            <w:vAlign w:val="center"/>
          </w:tcPr>
          <w:p w14:paraId="56FFA4D2"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Lammer</w:t>
            </w:r>
          </w:p>
        </w:tc>
        <w:tc>
          <w:tcPr>
            <w:tcW w:w="5946" w:type="dxa"/>
            <w:vAlign w:val="center"/>
          </w:tcPr>
          <w:p w14:paraId="2862DEB6"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CLK1, CLK2, CLK3, CLK4</w:t>
            </w:r>
          </w:p>
        </w:tc>
      </w:tr>
      <w:tr w:rsidR="007B601C" w:rsidRPr="007B601C" w14:paraId="401BECDA" w14:textId="77777777" w:rsidTr="007B601C">
        <w:trPr>
          <w:cantSplit/>
          <w:jc w:val="center"/>
        </w:trPr>
        <w:tc>
          <w:tcPr>
            <w:tcW w:w="2966" w:type="dxa"/>
            <w:shd w:val="clear" w:color="auto" w:fill="F2F2F2"/>
            <w:vAlign w:val="center"/>
          </w:tcPr>
          <w:p w14:paraId="41C5A69C"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MAPKKK</w:t>
            </w:r>
          </w:p>
        </w:tc>
        <w:tc>
          <w:tcPr>
            <w:tcW w:w="5946" w:type="dxa"/>
            <w:vAlign w:val="center"/>
          </w:tcPr>
          <w:p w14:paraId="56957E52"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MAP3K1, MAP3K10, MAP3K11, MAP3K12, MAP3K13, MAP3K14, MAP3K2, MAP3K3, MAP3K4, MAP3K5, MAP3K6, MAP3K7, MAP3K8, MAP3K9</w:t>
            </w:r>
          </w:p>
        </w:tc>
      </w:tr>
      <w:tr w:rsidR="007B601C" w:rsidRPr="007B601C" w14:paraId="0EC30C78" w14:textId="77777777" w:rsidTr="007B601C">
        <w:trPr>
          <w:cantSplit/>
          <w:jc w:val="center"/>
        </w:trPr>
        <w:tc>
          <w:tcPr>
            <w:tcW w:w="2966" w:type="dxa"/>
            <w:shd w:val="clear" w:color="auto" w:fill="F2F2F2"/>
            <w:vAlign w:val="center"/>
          </w:tcPr>
          <w:p w14:paraId="0A5A319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MAPKK</w:t>
            </w:r>
          </w:p>
        </w:tc>
        <w:tc>
          <w:tcPr>
            <w:tcW w:w="5946" w:type="dxa"/>
            <w:vAlign w:val="center"/>
          </w:tcPr>
          <w:p w14:paraId="412DA295"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MAP2K1, MAP2K2, MAP2K3, MAP2K4, MAP2K5, MAP2K6, MAP2K7, PBK</w:t>
            </w:r>
          </w:p>
        </w:tc>
      </w:tr>
      <w:tr w:rsidR="007B601C" w:rsidRPr="007B601C" w14:paraId="7580EFAF" w14:textId="77777777" w:rsidTr="007B601C">
        <w:trPr>
          <w:cantSplit/>
          <w:jc w:val="center"/>
        </w:trPr>
        <w:tc>
          <w:tcPr>
            <w:tcW w:w="2966" w:type="dxa"/>
            <w:shd w:val="clear" w:color="auto" w:fill="F2F2F2"/>
            <w:vAlign w:val="center"/>
          </w:tcPr>
          <w:p w14:paraId="6BC1FF01"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MAPK</w:t>
            </w:r>
          </w:p>
        </w:tc>
        <w:tc>
          <w:tcPr>
            <w:tcW w:w="5946" w:type="dxa"/>
            <w:vAlign w:val="center"/>
          </w:tcPr>
          <w:p w14:paraId="0C60B809"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MAPK1, MAPK10, MAPK11, MAPK12, MAPK13, MAPK14, MAPK3, MAPK4, MAPK6, MAPK7, MAPK8, MAPK9, NLK</w:t>
            </w:r>
          </w:p>
        </w:tc>
      </w:tr>
      <w:tr w:rsidR="007B601C" w:rsidRPr="007B601C" w14:paraId="3359A903" w14:textId="77777777" w:rsidTr="007B601C">
        <w:trPr>
          <w:cantSplit/>
          <w:jc w:val="center"/>
        </w:trPr>
        <w:tc>
          <w:tcPr>
            <w:tcW w:w="2966" w:type="dxa"/>
            <w:shd w:val="clear" w:color="auto" w:fill="F2F2F2"/>
            <w:vAlign w:val="center"/>
          </w:tcPr>
          <w:p w14:paraId="6E77F22D"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MARK</w:t>
            </w:r>
          </w:p>
        </w:tc>
        <w:tc>
          <w:tcPr>
            <w:tcW w:w="5946" w:type="dxa"/>
            <w:vAlign w:val="center"/>
          </w:tcPr>
          <w:p w14:paraId="0A928DE1"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MARK1, MARK2, MARK3, MARK4</w:t>
            </w:r>
          </w:p>
        </w:tc>
      </w:tr>
      <w:tr w:rsidR="007B601C" w:rsidRPr="007B601C" w14:paraId="1FA175A7" w14:textId="77777777" w:rsidTr="007B601C">
        <w:trPr>
          <w:cantSplit/>
          <w:jc w:val="center"/>
        </w:trPr>
        <w:tc>
          <w:tcPr>
            <w:tcW w:w="2966" w:type="dxa"/>
            <w:shd w:val="clear" w:color="auto" w:fill="F2F2F2"/>
            <w:vAlign w:val="center"/>
          </w:tcPr>
          <w:p w14:paraId="11B59B61"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MNB/DYRK</w:t>
            </w:r>
          </w:p>
        </w:tc>
        <w:tc>
          <w:tcPr>
            <w:tcW w:w="5946" w:type="dxa"/>
            <w:vAlign w:val="center"/>
          </w:tcPr>
          <w:p w14:paraId="7F16900E"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DYRK1A, DYRK1B, DYRK2, DYRK3, DYRK4</w:t>
            </w:r>
          </w:p>
        </w:tc>
      </w:tr>
      <w:tr w:rsidR="007B601C" w:rsidRPr="007B601C" w14:paraId="6EC3CB80" w14:textId="77777777" w:rsidTr="007B601C">
        <w:trPr>
          <w:cantSplit/>
          <w:jc w:val="center"/>
        </w:trPr>
        <w:tc>
          <w:tcPr>
            <w:tcW w:w="2966" w:type="dxa"/>
            <w:shd w:val="clear" w:color="auto" w:fill="F2F2F2"/>
            <w:vAlign w:val="center"/>
          </w:tcPr>
          <w:p w14:paraId="102B5838"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NIMA</w:t>
            </w:r>
          </w:p>
        </w:tc>
        <w:tc>
          <w:tcPr>
            <w:tcW w:w="5946" w:type="dxa"/>
            <w:vAlign w:val="center"/>
          </w:tcPr>
          <w:p w14:paraId="69E419EF"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NEK1, NEK11, NEK2, NEK3, NEK4, NEK7, NEK9</w:t>
            </w:r>
          </w:p>
        </w:tc>
      </w:tr>
      <w:tr w:rsidR="007B601C" w:rsidRPr="007B601C" w14:paraId="67F449F5" w14:textId="77777777" w:rsidTr="007B601C">
        <w:trPr>
          <w:cantSplit/>
          <w:jc w:val="center"/>
        </w:trPr>
        <w:tc>
          <w:tcPr>
            <w:tcW w:w="2966" w:type="dxa"/>
            <w:shd w:val="clear" w:color="auto" w:fill="F2F2F2"/>
            <w:vAlign w:val="center"/>
          </w:tcPr>
          <w:p w14:paraId="6862D9FE"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PKC</w:t>
            </w:r>
          </w:p>
        </w:tc>
        <w:tc>
          <w:tcPr>
            <w:tcW w:w="5946" w:type="dxa"/>
            <w:vAlign w:val="center"/>
          </w:tcPr>
          <w:p w14:paraId="3351E614"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PKN1, PKN2, PRKCA, PRKCB, PRKCD, PRKCE, PRKCG, PRKCH, PRKCI, PRKCQ, PRKCZ</w:t>
            </w:r>
          </w:p>
        </w:tc>
      </w:tr>
      <w:tr w:rsidR="007B601C" w:rsidRPr="007B601C" w14:paraId="0ACB7841" w14:textId="77777777" w:rsidTr="007B601C">
        <w:trPr>
          <w:cantSplit/>
          <w:jc w:val="center"/>
        </w:trPr>
        <w:tc>
          <w:tcPr>
            <w:tcW w:w="2966" w:type="dxa"/>
            <w:shd w:val="clear" w:color="auto" w:fill="F2F2F2"/>
            <w:vAlign w:val="center"/>
          </w:tcPr>
          <w:p w14:paraId="21C61AC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PKD</w:t>
            </w:r>
          </w:p>
        </w:tc>
        <w:tc>
          <w:tcPr>
            <w:tcW w:w="5946" w:type="dxa"/>
            <w:vAlign w:val="center"/>
          </w:tcPr>
          <w:p w14:paraId="47FE889B"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PRKD1, PRKD2, PRKD3</w:t>
            </w:r>
          </w:p>
        </w:tc>
      </w:tr>
      <w:tr w:rsidR="007B601C" w:rsidRPr="007B601C" w14:paraId="74F60DCC" w14:textId="77777777" w:rsidTr="007B601C">
        <w:trPr>
          <w:cantSplit/>
          <w:jc w:val="center"/>
        </w:trPr>
        <w:tc>
          <w:tcPr>
            <w:tcW w:w="2966" w:type="dxa"/>
            <w:shd w:val="clear" w:color="auto" w:fill="F2F2F2"/>
            <w:vAlign w:val="center"/>
          </w:tcPr>
          <w:p w14:paraId="3AD11634"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Pelle</w:t>
            </w:r>
          </w:p>
        </w:tc>
        <w:tc>
          <w:tcPr>
            <w:tcW w:w="5946" w:type="dxa"/>
            <w:vAlign w:val="center"/>
          </w:tcPr>
          <w:p w14:paraId="024D9266"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IRAK1, IRAK3, IRAK4</w:t>
            </w:r>
          </w:p>
        </w:tc>
      </w:tr>
      <w:tr w:rsidR="007B601C" w:rsidRPr="007B601C" w14:paraId="598A7838" w14:textId="77777777" w:rsidTr="007B601C">
        <w:trPr>
          <w:cantSplit/>
          <w:jc w:val="center"/>
        </w:trPr>
        <w:tc>
          <w:tcPr>
            <w:tcW w:w="2966" w:type="dxa"/>
            <w:shd w:val="clear" w:color="auto" w:fill="F2F2F2"/>
            <w:vAlign w:val="center"/>
          </w:tcPr>
          <w:p w14:paraId="1E7C348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RAC</w:t>
            </w:r>
          </w:p>
        </w:tc>
        <w:tc>
          <w:tcPr>
            <w:tcW w:w="5946" w:type="dxa"/>
            <w:vAlign w:val="center"/>
          </w:tcPr>
          <w:p w14:paraId="1DF84C0E"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AKT2, AKT3</w:t>
            </w:r>
          </w:p>
        </w:tc>
      </w:tr>
      <w:tr w:rsidR="007B601C" w:rsidRPr="007B601C" w14:paraId="578F40CA" w14:textId="77777777" w:rsidTr="007B601C">
        <w:trPr>
          <w:cantSplit/>
          <w:jc w:val="center"/>
        </w:trPr>
        <w:tc>
          <w:tcPr>
            <w:tcW w:w="2966" w:type="dxa"/>
            <w:shd w:val="clear" w:color="auto" w:fill="F2F2F2"/>
            <w:vAlign w:val="center"/>
          </w:tcPr>
          <w:p w14:paraId="3032F2F5"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RAF</w:t>
            </w:r>
          </w:p>
        </w:tc>
        <w:tc>
          <w:tcPr>
            <w:tcW w:w="5946" w:type="dxa"/>
            <w:vAlign w:val="center"/>
          </w:tcPr>
          <w:p w14:paraId="2D9F6916"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ARAF, BRAF, RAF1</w:t>
            </w:r>
          </w:p>
        </w:tc>
      </w:tr>
      <w:tr w:rsidR="007B601C" w:rsidRPr="007B601C" w14:paraId="6E0D1E96" w14:textId="77777777" w:rsidTr="007B601C">
        <w:trPr>
          <w:cantSplit/>
          <w:jc w:val="center"/>
        </w:trPr>
        <w:tc>
          <w:tcPr>
            <w:tcW w:w="2966" w:type="dxa"/>
            <w:shd w:val="clear" w:color="auto" w:fill="F2F2F2"/>
            <w:vAlign w:val="center"/>
          </w:tcPr>
          <w:p w14:paraId="2DB57062"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S6 kinase</w:t>
            </w:r>
          </w:p>
        </w:tc>
        <w:tc>
          <w:tcPr>
            <w:tcW w:w="5946" w:type="dxa"/>
            <w:vAlign w:val="center"/>
          </w:tcPr>
          <w:p w14:paraId="24A521C4"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RPS6KA1, RPS6KA2, RPS6KA3, RPS6KA4, RPS6KA5, RPS6KA6, RPS6KB1, RPS6KB2, RPS6KC1</w:t>
            </w:r>
          </w:p>
        </w:tc>
      </w:tr>
      <w:tr w:rsidR="007B601C" w:rsidRPr="007B601C" w14:paraId="556DB238" w14:textId="77777777" w:rsidTr="007B601C">
        <w:trPr>
          <w:cantSplit/>
          <w:jc w:val="center"/>
        </w:trPr>
        <w:tc>
          <w:tcPr>
            <w:tcW w:w="2966" w:type="dxa"/>
            <w:shd w:val="clear" w:color="auto" w:fill="F2F2F2"/>
            <w:vAlign w:val="center"/>
          </w:tcPr>
          <w:p w14:paraId="085B5E27"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SNF1</w:t>
            </w:r>
          </w:p>
        </w:tc>
        <w:tc>
          <w:tcPr>
            <w:tcW w:w="5946" w:type="dxa"/>
            <w:vAlign w:val="center"/>
          </w:tcPr>
          <w:p w14:paraId="3437A2CF"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HUNK, MELK, NUAK1, NUAK2, PRKAA2</w:t>
            </w:r>
          </w:p>
        </w:tc>
      </w:tr>
      <w:tr w:rsidR="007B601C" w:rsidRPr="007B601C" w14:paraId="08FF267F" w14:textId="77777777" w:rsidTr="007B601C">
        <w:trPr>
          <w:cantSplit/>
          <w:jc w:val="center"/>
        </w:trPr>
        <w:tc>
          <w:tcPr>
            <w:tcW w:w="2966" w:type="dxa"/>
            <w:shd w:val="clear" w:color="auto" w:fill="F2F2F2"/>
            <w:vAlign w:val="center"/>
          </w:tcPr>
          <w:p w14:paraId="6C5AF212"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SRC</w:t>
            </w:r>
          </w:p>
        </w:tc>
        <w:tc>
          <w:tcPr>
            <w:tcW w:w="5946" w:type="dxa"/>
            <w:vAlign w:val="center"/>
          </w:tcPr>
          <w:p w14:paraId="780593AC"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BLK, FGR, FRK, FYN, HCK, LCK, LYN, SRC, YES1</w:t>
            </w:r>
          </w:p>
        </w:tc>
      </w:tr>
      <w:tr w:rsidR="007B601C" w:rsidRPr="007B601C" w14:paraId="7892F676" w14:textId="77777777" w:rsidTr="007B601C">
        <w:trPr>
          <w:cantSplit/>
          <w:jc w:val="center"/>
        </w:trPr>
        <w:tc>
          <w:tcPr>
            <w:tcW w:w="2966" w:type="dxa"/>
            <w:shd w:val="clear" w:color="auto" w:fill="F2F2F2"/>
            <w:vAlign w:val="center"/>
          </w:tcPr>
          <w:p w14:paraId="3F74971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STE20</w:t>
            </w:r>
          </w:p>
        </w:tc>
        <w:tc>
          <w:tcPr>
            <w:tcW w:w="5946" w:type="dxa"/>
            <w:vAlign w:val="center"/>
          </w:tcPr>
          <w:p w14:paraId="76D5866D"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MAP4K1, MAP4K2, MAP4K3, MAP4K4, MAP4K5, MINK1, OXSR1, PAK1, PAK2, PAK3, PAK4, PAK6, PAK7, SLK, STK10, STK24, STK25, STK3, STK39, STK4, STRADA, TAOK2, TAOK3, TNIK</w:t>
            </w:r>
          </w:p>
        </w:tc>
      </w:tr>
      <w:tr w:rsidR="007B601C" w:rsidRPr="007B601C" w14:paraId="6D34FC45" w14:textId="77777777" w:rsidTr="007B601C">
        <w:trPr>
          <w:cantSplit/>
          <w:jc w:val="center"/>
        </w:trPr>
        <w:tc>
          <w:tcPr>
            <w:tcW w:w="2966" w:type="dxa"/>
            <w:shd w:val="clear" w:color="auto" w:fill="F2F2F2"/>
            <w:vAlign w:val="center"/>
          </w:tcPr>
          <w:p w14:paraId="3905F83D"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TEC</w:t>
            </w:r>
          </w:p>
        </w:tc>
        <w:tc>
          <w:tcPr>
            <w:tcW w:w="5946" w:type="dxa"/>
            <w:vAlign w:val="center"/>
          </w:tcPr>
          <w:p w14:paraId="3511213D"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BMX, BTK, ITK, TEC, TXK</w:t>
            </w:r>
          </w:p>
        </w:tc>
      </w:tr>
      <w:tr w:rsidR="007B601C" w:rsidRPr="007B601C" w14:paraId="756255EA" w14:textId="77777777" w:rsidTr="007B601C">
        <w:trPr>
          <w:cantSplit/>
          <w:jc w:val="center"/>
        </w:trPr>
        <w:tc>
          <w:tcPr>
            <w:tcW w:w="2966" w:type="dxa"/>
            <w:shd w:val="clear" w:color="auto" w:fill="F2F2F2"/>
            <w:vAlign w:val="center"/>
          </w:tcPr>
          <w:p w14:paraId="24BEDE7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TGFB receptor</w:t>
            </w:r>
          </w:p>
        </w:tc>
        <w:tc>
          <w:tcPr>
            <w:tcW w:w="5946" w:type="dxa"/>
            <w:vAlign w:val="center"/>
          </w:tcPr>
          <w:p w14:paraId="4969A817"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ACVR1, ACVR1B, ACVR2A, ACVR2B, ACVRL1, AMHR2, BMPR1A, BMPR1B, BMPR2, TGFBR1, TGFBR2</w:t>
            </w:r>
          </w:p>
        </w:tc>
      </w:tr>
      <w:tr w:rsidR="007B601C" w:rsidRPr="007B601C" w14:paraId="7BF4051C" w14:textId="77777777" w:rsidTr="007B601C">
        <w:trPr>
          <w:cantSplit/>
          <w:jc w:val="center"/>
        </w:trPr>
        <w:tc>
          <w:tcPr>
            <w:tcW w:w="2966" w:type="dxa"/>
            <w:shd w:val="clear" w:color="auto" w:fill="F2F2F2"/>
            <w:vAlign w:val="center"/>
          </w:tcPr>
          <w:p w14:paraId="5886F0DC"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VRK</w:t>
            </w:r>
          </w:p>
        </w:tc>
        <w:tc>
          <w:tcPr>
            <w:tcW w:w="5946" w:type="dxa"/>
            <w:vAlign w:val="center"/>
          </w:tcPr>
          <w:p w14:paraId="4BD315B1"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VRK1, VRK2, VRK3</w:t>
            </w:r>
          </w:p>
        </w:tc>
      </w:tr>
      <w:tr w:rsidR="007B601C" w:rsidRPr="007B601C" w14:paraId="3250DBEC" w14:textId="77777777" w:rsidTr="007B601C">
        <w:trPr>
          <w:cantSplit/>
          <w:jc w:val="center"/>
        </w:trPr>
        <w:tc>
          <w:tcPr>
            <w:tcW w:w="2966" w:type="dxa"/>
            <w:shd w:val="clear" w:color="auto" w:fill="F2F2F2"/>
            <w:vAlign w:val="center"/>
          </w:tcPr>
          <w:p w14:paraId="5B74ECE5"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cAMP</w:t>
            </w:r>
          </w:p>
        </w:tc>
        <w:tc>
          <w:tcPr>
            <w:tcW w:w="5946" w:type="dxa"/>
            <w:vAlign w:val="center"/>
          </w:tcPr>
          <w:p w14:paraId="2FB0F26C"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PRKACA, PRKACB, PRKACG, PRKX</w:t>
            </w:r>
          </w:p>
        </w:tc>
      </w:tr>
    </w:tbl>
    <w:p w14:paraId="6311B989" w14:textId="77777777" w:rsidR="007B601C" w:rsidRPr="007B601C" w:rsidRDefault="007B601C" w:rsidP="007B601C">
      <w:pPr>
        <w:spacing w:after="200" w:line="276" w:lineRule="auto"/>
        <w:rPr>
          <w:rFonts w:ascii="Calibri" w:eastAsia="Calibri" w:hAnsi="Calibri" w:cs="Times New Roman"/>
          <w:sz w:val="22"/>
          <w:szCs w:val="22"/>
        </w:rPr>
      </w:pPr>
    </w:p>
    <w:p w14:paraId="3A079D94" w14:textId="3156860D" w:rsidR="007B601C" w:rsidRPr="007B601C" w:rsidRDefault="007B601C" w:rsidP="007B601C">
      <w:pPr>
        <w:keepNext/>
        <w:spacing w:after="200"/>
        <w:rPr>
          <w:rFonts w:ascii="Calibri" w:eastAsia="Calibri" w:hAnsi="Calibri" w:cs="Times New Roman"/>
          <w:bCs/>
          <w:sz w:val="18"/>
          <w:szCs w:val="18"/>
        </w:rPr>
      </w:pPr>
      <w:bookmarkStart w:id="15" w:name="_Ref359341753"/>
      <w:r w:rsidRPr="007B601C">
        <w:rPr>
          <w:rFonts w:ascii="Calibri" w:eastAsia="Calibri" w:hAnsi="Calibri" w:cs="Times New Roman"/>
          <w:b/>
          <w:bCs/>
          <w:sz w:val="18"/>
          <w:szCs w:val="18"/>
        </w:rPr>
        <w:t xml:space="preserve">Supplementary Table </w:t>
      </w:r>
      <w:bookmarkEnd w:id="15"/>
      <w:r w:rsidR="0088276E">
        <w:rPr>
          <w:rFonts w:ascii="Calibri" w:eastAsia="Calibri" w:hAnsi="Calibri" w:cs="Times New Roman"/>
          <w:b/>
          <w:bCs/>
          <w:sz w:val="18"/>
          <w:szCs w:val="18"/>
        </w:rPr>
        <w:t>3</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List of signaling pathways used. For each signaling pathway are reported the involved kinases.</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2637"/>
        <w:gridCol w:w="6403"/>
      </w:tblGrid>
      <w:tr w:rsidR="007B601C" w:rsidRPr="007B601C" w14:paraId="0B4A2F82" w14:textId="77777777" w:rsidTr="007B601C">
        <w:trPr>
          <w:jc w:val="center"/>
        </w:trPr>
        <w:tc>
          <w:tcPr>
            <w:tcW w:w="2650" w:type="dxa"/>
            <w:shd w:val="clear" w:color="auto" w:fill="BFBFBF"/>
            <w:vAlign w:val="center"/>
          </w:tcPr>
          <w:p w14:paraId="51350451" w14:textId="77777777" w:rsidR="007B601C" w:rsidRPr="007B601C" w:rsidRDefault="007B601C" w:rsidP="007B601C">
            <w:pPr>
              <w:jc w:val="center"/>
              <w:rPr>
                <w:rFonts w:ascii="Calibri" w:hAnsi="Calibri" w:cs="Times New Roman"/>
                <w:b/>
                <w:color w:val="000000"/>
              </w:rPr>
            </w:pPr>
            <w:r w:rsidRPr="007B601C">
              <w:rPr>
                <w:rFonts w:ascii="Calibri" w:hAnsi="Calibri" w:cs="Times New Roman"/>
                <w:b/>
                <w:color w:val="000000"/>
              </w:rPr>
              <w:t>Signaling Pathways</w:t>
            </w:r>
          </w:p>
        </w:tc>
        <w:tc>
          <w:tcPr>
            <w:tcW w:w="6579" w:type="dxa"/>
            <w:shd w:val="clear" w:color="auto" w:fill="BFBFBF"/>
            <w:vAlign w:val="center"/>
          </w:tcPr>
          <w:p w14:paraId="79F37130" w14:textId="77777777" w:rsidR="007B601C" w:rsidRPr="007B601C" w:rsidRDefault="007B601C" w:rsidP="007B601C">
            <w:pPr>
              <w:rPr>
                <w:rFonts w:ascii="Calibri" w:hAnsi="Calibri" w:cs="Times New Roman"/>
                <w:b/>
              </w:rPr>
            </w:pPr>
            <w:r w:rsidRPr="007B601C">
              <w:rPr>
                <w:rFonts w:ascii="Calibri" w:hAnsi="Calibri" w:cs="Times New Roman"/>
                <w:b/>
              </w:rPr>
              <w:t>Involved Kinases (Official Gene Symbol)</w:t>
            </w:r>
          </w:p>
        </w:tc>
      </w:tr>
      <w:tr w:rsidR="007B601C" w:rsidRPr="007B601C" w14:paraId="34CBB5BC" w14:textId="77777777" w:rsidTr="007B601C">
        <w:trPr>
          <w:jc w:val="center"/>
        </w:trPr>
        <w:tc>
          <w:tcPr>
            <w:tcW w:w="2650" w:type="dxa"/>
            <w:shd w:val="clear" w:color="auto" w:fill="F2F2F2"/>
            <w:vAlign w:val="center"/>
          </w:tcPr>
          <w:p w14:paraId="380D4573"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MAPK</w:t>
            </w:r>
          </w:p>
        </w:tc>
        <w:tc>
          <w:tcPr>
            <w:tcW w:w="6579" w:type="dxa"/>
            <w:vAlign w:val="center"/>
          </w:tcPr>
          <w:p w14:paraId="702E2198"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EGFR, FGFR1, FGFR2, FGFR3, IKBKB, MAP2K1, MAP2K2, MAP2K3, MAP2K6, MAP3K1, MAP3K11, MAP3K14, MAP3K2, MAP3K3, MAP3K4, MAP3K5, MAP3K6, MAP3K7, MAP3K8, MAP4K1, MAP4K2, MAP4K3, MAP4K4, MAPK1, MAPK10, MAPK12, MAPK13, MAPK14, MAPK9, MAPKAPK2, MAPKAPK3, MAPKAPK5, MKNK1, MKNK2, NLK, NTRK2, PAK1, PAK2, PDGFRA, PDGFRB, PRKACB, PRKCA, PRKCB, PRKX, RAF1, RPS6KA1, RPS6KA2, RPS6KA3, RPS6KA5, TAOK3, TGFBR2</w:t>
            </w:r>
          </w:p>
        </w:tc>
      </w:tr>
      <w:tr w:rsidR="007B601C" w:rsidRPr="007B601C" w14:paraId="6C7973DB" w14:textId="77777777" w:rsidTr="007B601C">
        <w:trPr>
          <w:jc w:val="center"/>
        </w:trPr>
        <w:tc>
          <w:tcPr>
            <w:tcW w:w="2650" w:type="dxa"/>
            <w:shd w:val="clear" w:color="auto" w:fill="F2F2F2"/>
            <w:vAlign w:val="center"/>
          </w:tcPr>
          <w:p w14:paraId="0607CE55"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ERBB</w:t>
            </w:r>
          </w:p>
        </w:tc>
        <w:tc>
          <w:tcPr>
            <w:tcW w:w="6579" w:type="dxa"/>
            <w:vAlign w:val="center"/>
          </w:tcPr>
          <w:p w14:paraId="74834EF8"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ABL1, AKT1, AKT3, ARAF, CAMK2B, CAMK2G, CDKN1A, EGFR, ERBB2, ERBB3, GSK3B, MAP2K1, MAP2K2, MAPK1, MAPK10, MAPK9, PAK1, PAK2, PAK3, PAK6, PIK3CA, PRKCA, PRKCB, PTK2, RAF1, RPS6KB1, SHC1</w:t>
            </w:r>
          </w:p>
        </w:tc>
      </w:tr>
      <w:tr w:rsidR="007B601C" w:rsidRPr="007B601C" w14:paraId="7A39652F" w14:textId="77777777" w:rsidTr="007B601C">
        <w:trPr>
          <w:jc w:val="center"/>
        </w:trPr>
        <w:tc>
          <w:tcPr>
            <w:tcW w:w="2650" w:type="dxa"/>
            <w:shd w:val="clear" w:color="auto" w:fill="F2F2F2"/>
            <w:vAlign w:val="center"/>
          </w:tcPr>
          <w:p w14:paraId="0A5E8AD4"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CALCIUM</w:t>
            </w:r>
          </w:p>
        </w:tc>
        <w:tc>
          <w:tcPr>
            <w:tcW w:w="6579" w:type="dxa"/>
            <w:vAlign w:val="center"/>
          </w:tcPr>
          <w:p w14:paraId="68009AA4"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CAMK2B, CAMK2G, EGFR, ERBB2, ERBB3, ITPKA, MYLK, PDGFRA, PDGFRB, PHKA1, PHKB, PRKACB, PRKCA, PRKCB, PRKX, PTK2B</w:t>
            </w:r>
          </w:p>
        </w:tc>
      </w:tr>
      <w:tr w:rsidR="007B601C" w:rsidRPr="007B601C" w14:paraId="32FFB02D" w14:textId="77777777" w:rsidTr="007B601C">
        <w:trPr>
          <w:jc w:val="center"/>
        </w:trPr>
        <w:tc>
          <w:tcPr>
            <w:tcW w:w="2650" w:type="dxa"/>
            <w:shd w:val="clear" w:color="auto" w:fill="F2F2F2"/>
            <w:vAlign w:val="center"/>
          </w:tcPr>
          <w:p w14:paraId="06EBB397"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CHEMOKINE</w:t>
            </w:r>
          </w:p>
        </w:tc>
        <w:tc>
          <w:tcPr>
            <w:tcW w:w="6579" w:type="dxa"/>
            <w:vAlign w:val="center"/>
          </w:tcPr>
          <w:p w14:paraId="1B55508B"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ADRBK1, AKT1, AKT3, CCL2, CCL5, CCL8, CSK, FGR, GRK5, GRK6, GSK3B, HCK, IKBKB, ITK, JAK2, LYN, MAP2K1, MAPK1, PAK1, PIK3CA, PRKACB, PRKCB, PRKCD, PRKCZ, PRKX, PTK2, PTK2B, RAF1, ROCK1, ROCK2, SHC1</w:t>
            </w:r>
          </w:p>
        </w:tc>
      </w:tr>
      <w:tr w:rsidR="007B601C" w:rsidRPr="007B601C" w14:paraId="1B69ECF6" w14:textId="77777777" w:rsidTr="007B601C">
        <w:trPr>
          <w:jc w:val="center"/>
        </w:trPr>
        <w:tc>
          <w:tcPr>
            <w:tcW w:w="2650" w:type="dxa"/>
            <w:shd w:val="clear" w:color="auto" w:fill="F2F2F2"/>
            <w:vAlign w:val="center"/>
          </w:tcPr>
          <w:p w14:paraId="1616735C"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PHOSPHATIDYLINOSITOL SIGNALING SYSTEM</w:t>
            </w:r>
          </w:p>
        </w:tc>
        <w:tc>
          <w:tcPr>
            <w:tcW w:w="6579" w:type="dxa"/>
            <w:vAlign w:val="center"/>
          </w:tcPr>
          <w:p w14:paraId="76544F0F"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ITPKA, PIK3C3, PIK3CA, PRKCA, PRKCB</w:t>
            </w:r>
          </w:p>
        </w:tc>
      </w:tr>
      <w:tr w:rsidR="007B601C" w:rsidRPr="007B601C" w14:paraId="6C150B57" w14:textId="77777777" w:rsidTr="007B601C">
        <w:trPr>
          <w:jc w:val="center"/>
        </w:trPr>
        <w:tc>
          <w:tcPr>
            <w:tcW w:w="2650" w:type="dxa"/>
            <w:shd w:val="clear" w:color="auto" w:fill="F2F2F2"/>
            <w:vAlign w:val="center"/>
          </w:tcPr>
          <w:p w14:paraId="49B44C3E"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P53</w:t>
            </w:r>
          </w:p>
        </w:tc>
        <w:tc>
          <w:tcPr>
            <w:tcW w:w="6579" w:type="dxa"/>
            <w:vAlign w:val="center"/>
          </w:tcPr>
          <w:p w14:paraId="24DDCD2D"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ATM, ATR, CCNB1, CCND1, CCND3, CDK1, CDK2, CDK4, CDK6, CDKN1A, CHEK1</w:t>
            </w:r>
          </w:p>
        </w:tc>
      </w:tr>
      <w:tr w:rsidR="007B601C" w:rsidRPr="007B601C" w14:paraId="5153A1CC" w14:textId="77777777" w:rsidTr="007B601C">
        <w:trPr>
          <w:jc w:val="center"/>
        </w:trPr>
        <w:tc>
          <w:tcPr>
            <w:tcW w:w="2650" w:type="dxa"/>
            <w:shd w:val="clear" w:color="auto" w:fill="F2F2F2"/>
            <w:vAlign w:val="center"/>
          </w:tcPr>
          <w:p w14:paraId="7E60FA31"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MTOR</w:t>
            </w:r>
          </w:p>
        </w:tc>
        <w:tc>
          <w:tcPr>
            <w:tcW w:w="6579" w:type="dxa"/>
            <w:vAlign w:val="center"/>
          </w:tcPr>
          <w:p w14:paraId="696B3816"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CAB39, MAPK1, PIK3CA, RPS6KA1, RPS6KA2, RPS6KA3, RPS6KB1, ULK1</w:t>
            </w:r>
          </w:p>
        </w:tc>
      </w:tr>
      <w:tr w:rsidR="007B601C" w:rsidRPr="007B601C" w14:paraId="08C27A18" w14:textId="77777777" w:rsidTr="007B601C">
        <w:trPr>
          <w:jc w:val="center"/>
        </w:trPr>
        <w:tc>
          <w:tcPr>
            <w:tcW w:w="2650" w:type="dxa"/>
            <w:shd w:val="clear" w:color="auto" w:fill="F2F2F2"/>
            <w:vAlign w:val="center"/>
          </w:tcPr>
          <w:p w14:paraId="1072E7F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WNT</w:t>
            </w:r>
          </w:p>
        </w:tc>
        <w:tc>
          <w:tcPr>
            <w:tcW w:w="6579" w:type="dxa"/>
            <w:vAlign w:val="center"/>
          </w:tcPr>
          <w:p w14:paraId="233A25A2"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CAMK2B, CAMK2G, CCND1, CCND3, CSNK1A1, CSNK1E, CSNK2A2, CSNK2B, GSK3B, MAP3K7, MAPK10, MAPK9, NLK, PRKACB, PRKCA, PRKCB, PRKX, ROCK1, ROCK2</w:t>
            </w:r>
          </w:p>
        </w:tc>
      </w:tr>
      <w:tr w:rsidR="007B601C" w:rsidRPr="007B601C" w14:paraId="55C8AC2F" w14:textId="77777777" w:rsidTr="007B601C">
        <w:trPr>
          <w:jc w:val="center"/>
        </w:trPr>
        <w:tc>
          <w:tcPr>
            <w:tcW w:w="2650" w:type="dxa"/>
            <w:shd w:val="clear" w:color="auto" w:fill="F2F2F2"/>
            <w:vAlign w:val="center"/>
          </w:tcPr>
          <w:p w14:paraId="27D28DB6"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HEDGEHOG</w:t>
            </w:r>
          </w:p>
        </w:tc>
        <w:tc>
          <w:tcPr>
            <w:tcW w:w="6579" w:type="dxa"/>
            <w:vAlign w:val="center"/>
          </w:tcPr>
          <w:p w14:paraId="53935249"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CSNK1A1, CSNK1E, CSNK1G2, CSNK1G3, GSK3B, PRKACB, PRKX</w:t>
            </w:r>
          </w:p>
        </w:tc>
      </w:tr>
      <w:tr w:rsidR="007B601C" w:rsidRPr="007B601C" w14:paraId="679FA1E0" w14:textId="77777777" w:rsidTr="007B601C">
        <w:trPr>
          <w:jc w:val="center"/>
        </w:trPr>
        <w:tc>
          <w:tcPr>
            <w:tcW w:w="2650" w:type="dxa"/>
            <w:shd w:val="clear" w:color="auto" w:fill="F2F2F2"/>
            <w:vAlign w:val="center"/>
          </w:tcPr>
          <w:p w14:paraId="0E8275F9"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TGF BETA</w:t>
            </w:r>
          </w:p>
        </w:tc>
        <w:tc>
          <w:tcPr>
            <w:tcW w:w="6579" w:type="dxa"/>
            <w:vAlign w:val="center"/>
          </w:tcPr>
          <w:p w14:paraId="3DF47E57"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ACVR1, BMPR1A, BMPR2, LTBP1, MAPK1, ROCK1, ROCK2, RPS6KB1, TGFBR2</w:t>
            </w:r>
          </w:p>
        </w:tc>
      </w:tr>
      <w:tr w:rsidR="007B601C" w:rsidRPr="007B601C" w14:paraId="4C86F659" w14:textId="77777777" w:rsidTr="007B601C">
        <w:trPr>
          <w:jc w:val="center"/>
        </w:trPr>
        <w:tc>
          <w:tcPr>
            <w:tcW w:w="2650" w:type="dxa"/>
            <w:shd w:val="clear" w:color="auto" w:fill="F2F2F2"/>
            <w:vAlign w:val="center"/>
          </w:tcPr>
          <w:p w14:paraId="7211F925"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VEGF</w:t>
            </w:r>
          </w:p>
        </w:tc>
        <w:tc>
          <w:tcPr>
            <w:tcW w:w="6579" w:type="dxa"/>
            <w:vAlign w:val="center"/>
          </w:tcPr>
          <w:p w14:paraId="368FFA6D"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KDR, MAP2K1, MAP2K2, MAPK1, MAPK12, MAPK13, MAPK14, MAPKAPK2, MAPKAPK3, PIK3CA, PRKCA, PRKCB, PTK2, RAF1</w:t>
            </w:r>
          </w:p>
        </w:tc>
      </w:tr>
      <w:tr w:rsidR="007B601C" w:rsidRPr="007B601C" w14:paraId="552164DA" w14:textId="77777777" w:rsidTr="007B601C">
        <w:trPr>
          <w:jc w:val="center"/>
        </w:trPr>
        <w:tc>
          <w:tcPr>
            <w:tcW w:w="2650" w:type="dxa"/>
            <w:shd w:val="clear" w:color="auto" w:fill="F2F2F2"/>
            <w:vAlign w:val="center"/>
          </w:tcPr>
          <w:p w14:paraId="70A58A7F"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TOLL LIKE RECEPTOR</w:t>
            </w:r>
          </w:p>
        </w:tc>
        <w:tc>
          <w:tcPr>
            <w:tcW w:w="6579" w:type="dxa"/>
            <w:vAlign w:val="center"/>
          </w:tcPr>
          <w:p w14:paraId="19BF25FF"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CCL5, IKBKB, IRAK1, MAP2K1, MAP2K2, MAP2K3, MAP2K6, MAP3K7, MAP3K8, MAPK1, MAPK10, MAPK12, MAPK13, MAPK14, MAPK9, PIK3CA, RIPK1, TBK1</w:t>
            </w:r>
          </w:p>
        </w:tc>
      </w:tr>
      <w:tr w:rsidR="007B601C" w:rsidRPr="007B601C" w14:paraId="30AA659A" w14:textId="77777777" w:rsidTr="007B601C">
        <w:trPr>
          <w:jc w:val="center"/>
        </w:trPr>
        <w:tc>
          <w:tcPr>
            <w:tcW w:w="2650" w:type="dxa"/>
            <w:shd w:val="clear" w:color="auto" w:fill="F2F2F2"/>
            <w:vAlign w:val="center"/>
          </w:tcPr>
          <w:p w14:paraId="7D26E864"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NOD LIKE RECEPTOR</w:t>
            </w:r>
          </w:p>
        </w:tc>
        <w:tc>
          <w:tcPr>
            <w:tcW w:w="6579" w:type="dxa"/>
            <w:vAlign w:val="center"/>
          </w:tcPr>
          <w:p w14:paraId="58AE456E"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CCL2, CCL5, CCL8, IKBKB, MAP3K7, MAPK1, MAPK10, MAPK12, MAPK13, MAPK14, MAPK9</w:t>
            </w:r>
          </w:p>
        </w:tc>
      </w:tr>
      <w:tr w:rsidR="007B601C" w:rsidRPr="007B601C" w14:paraId="0C03625D" w14:textId="77777777" w:rsidTr="007B601C">
        <w:trPr>
          <w:jc w:val="center"/>
        </w:trPr>
        <w:tc>
          <w:tcPr>
            <w:tcW w:w="2650" w:type="dxa"/>
            <w:shd w:val="clear" w:color="auto" w:fill="F2F2F2"/>
            <w:vAlign w:val="center"/>
          </w:tcPr>
          <w:p w14:paraId="14089A37"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RIG I LIKE RECEPTOR</w:t>
            </w:r>
          </w:p>
        </w:tc>
        <w:tc>
          <w:tcPr>
            <w:tcW w:w="6579" w:type="dxa"/>
            <w:vAlign w:val="center"/>
          </w:tcPr>
          <w:p w14:paraId="2910FE95"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IKBKB, MAP3K1, MAP3K7, MAPK10, MAPK12, MAPK13, MAPK14, MAPK9, RIPK1, TBK1</w:t>
            </w:r>
          </w:p>
        </w:tc>
      </w:tr>
      <w:tr w:rsidR="007B601C" w:rsidRPr="007B601C" w14:paraId="73329FF1" w14:textId="77777777" w:rsidTr="007B601C">
        <w:trPr>
          <w:jc w:val="center"/>
        </w:trPr>
        <w:tc>
          <w:tcPr>
            <w:tcW w:w="2650" w:type="dxa"/>
            <w:shd w:val="clear" w:color="auto" w:fill="F2F2F2"/>
            <w:vAlign w:val="center"/>
          </w:tcPr>
          <w:p w14:paraId="78E14127"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JAK STAT</w:t>
            </w:r>
          </w:p>
        </w:tc>
        <w:tc>
          <w:tcPr>
            <w:tcW w:w="6579" w:type="dxa"/>
            <w:vAlign w:val="center"/>
          </w:tcPr>
          <w:p w14:paraId="748D7E49"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CCND1, CCND3, JAK1, JAK2, PIK3CA, PIM1, TYK2</w:t>
            </w:r>
          </w:p>
        </w:tc>
      </w:tr>
      <w:tr w:rsidR="007B601C" w:rsidRPr="007B601C" w14:paraId="7F106168" w14:textId="77777777" w:rsidTr="007B601C">
        <w:trPr>
          <w:jc w:val="center"/>
        </w:trPr>
        <w:tc>
          <w:tcPr>
            <w:tcW w:w="2650" w:type="dxa"/>
            <w:shd w:val="clear" w:color="auto" w:fill="F2F2F2"/>
            <w:vAlign w:val="center"/>
          </w:tcPr>
          <w:p w14:paraId="782ED044"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lastRenderedPageBreak/>
              <w:t>T CELL RECEPTOR</w:t>
            </w:r>
          </w:p>
        </w:tc>
        <w:tc>
          <w:tcPr>
            <w:tcW w:w="6579" w:type="dxa"/>
            <w:vAlign w:val="center"/>
          </w:tcPr>
          <w:p w14:paraId="36F8BA50"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CDK4, FYN, GSK3B, IKBKB, ITK, LCK, MAP2K1, MAP2K2, MAP3K14, MAP3K7, MAP3K8, MAPK1, MAPK12, MAPK13, MAPK14, MAPK9, PAK1, PAK2, PAK3, PAK6, PDK1, PIK3CA, PRKCQ, RAF1, ZAP70</w:t>
            </w:r>
          </w:p>
        </w:tc>
      </w:tr>
      <w:tr w:rsidR="007B601C" w:rsidRPr="007B601C" w14:paraId="240F2B94" w14:textId="77777777" w:rsidTr="007B601C">
        <w:trPr>
          <w:jc w:val="center"/>
        </w:trPr>
        <w:tc>
          <w:tcPr>
            <w:tcW w:w="2650" w:type="dxa"/>
            <w:shd w:val="clear" w:color="auto" w:fill="F2F2F2"/>
            <w:vAlign w:val="center"/>
          </w:tcPr>
          <w:p w14:paraId="3275C486"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B CELL RECEPTOR</w:t>
            </w:r>
          </w:p>
        </w:tc>
        <w:tc>
          <w:tcPr>
            <w:tcW w:w="6579" w:type="dxa"/>
            <w:vAlign w:val="center"/>
          </w:tcPr>
          <w:p w14:paraId="6B011853"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BTK, GSK3B, IKBKB, LYN, MAP2K1, MAP2K2, MAPK1, PIK3CA, PRKCB, RAF1, SYK</w:t>
            </w:r>
          </w:p>
        </w:tc>
      </w:tr>
      <w:tr w:rsidR="007B601C" w:rsidRPr="007B601C" w14:paraId="535F6A07" w14:textId="77777777" w:rsidTr="007B601C">
        <w:trPr>
          <w:jc w:val="center"/>
        </w:trPr>
        <w:tc>
          <w:tcPr>
            <w:tcW w:w="2650" w:type="dxa"/>
            <w:shd w:val="clear" w:color="auto" w:fill="F2F2F2"/>
            <w:vAlign w:val="center"/>
          </w:tcPr>
          <w:p w14:paraId="75079751"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FC EPSILON RI</w:t>
            </w:r>
          </w:p>
        </w:tc>
        <w:tc>
          <w:tcPr>
            <w:tcW w:w="6579" w:type="dxa"/>
            <w:vAlign w:val="center"/>
          </w:tcPr>
          <w:p w14:paraId="3F44F45D"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BTK, FYN, LYN, MAP2K1, MAP2K2, MAP2K3, MAP2K6, MAPK1, MAPK10, MAPK12, MAPK13, MAPK14, MAPK9, PDK1, PIK3CA, PRKCA, PRKCB, PRKCD, RAF1, SYK</w:t>
            </w:r>
          </w:p>
        </w:tc>
      </w:tr>
      <w:tr w:rsidR="007B601C" w:rsidRPr="007B601C" w14:paraId="414055FE" w14:textId="77777777" w:rsidTr="007B601C">
        <w:trPr>
          <w:jc w:val="center"/>
        </w:trPr>
        <w:tc>
          <w:tcPr>
            <w:tcW w:w="2650" w:type="dxa"/>
            <w:shd w:val="clear" w:color="auto" w:fill="F2F2F2"/>
            <w:vAlign w:val="center"/>
          </w:tcPr>
          <w:p w14:paraId="0E736B02"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NEUROTROPHIN</w:t>
            </w:r>
          </w:p>
        </w:tc>
        <w:tc>
          <w:tcPr>
            <w:tcW w:w="6579" w:type="dxa"/>
            <w:vAlign w:val="center"/>
          </w:tcPr>
          <w:p w14:paraId="7CDCE4BE"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ABL1, AKT1, AKT3, CAMK2B, CAMK2G, CSK, GSK3B, IKBKB, IRAK1, IRAK3, IRS1, MAP2K1, MAP2K2, MAP3K1, MAP3K3, MAP3K5, MAPK1, MAPK10, MAPK12, MAPK13, MAPK14, MAPK9, MAPKAPK2, NTRK2, PDK1, PIK3CA, PRKCD, RAF1, RPS6KA1, RPS6KA2, RPS6KA3, RPS6KA5, SHC1</w:t>
            </w:r>
          </w:p>
        </w:tc>
      </w:tr>
      <w:tr w:rsidR="007B601C" w:rsidRPr="007B601C" w14:paraId="3972B575" w14:textId="77777777" w:rsidTr="007B601C">
        <w:trPr>
          <w:jc w:val="center"/>
        </w:trPr>
        <w:tc>
          <w:tcPr>
            <w:tcW w:w="2650" w:type="dxa"/>
            <w:shd w:val="clear" w:color="auto" w:fill="F2F2F2"/>
            <w:vAlign w:val="center"/>
          </w:tcPr>
          <w:p w14:paraId="5C2FCC9C"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INSULIN</w:t>
            </w:r>
          </w:p>
        </w:tc>
        <w:tc>
          <w:tcPr>
            <w:tcW w:w="6579" w:type="dxa"/>
            <w:vAlign w:val="center"/>
          </w:tcPr>
          <w:p w14:paraId="30C9669F"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ARAF, GSK3B, IKBKB, INSR, IRS1, MAP2K1, MAP2K2, MAPK1, MAPK10, MAPK9, MKNK1, MKNK2, PHKA1, PHKB, PIK3CA, PRKACB, PRKAG2, PRKCI, PRKCZ, PRKX, RAF1, RPS6KB1, SHC1</w:t>
            </w:r>
          </w:p>
        </w:tc>
      </w:tr>
      <w:tr w:rsidR="007B601C" w:rsidRPr="007B601C" w14:paraId="617784FB" w14:textId="77777777" w:rsidTr="007B601C">
        <w:trPr>
          <w:jc w:val="center"/>
        </w:trPr>
        <w:tc>
          <w:tcPr>
            <w:tcW w:w="2650" w:type="dxa"/>
            <w:shd w:val="clear" w:color="auto" w:fill="F2F2F2"/>
            <w:vAlign w:val="center"/>
          </w:tcPr>
          <w:p w14:paraId="00A81F3A"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GNRH</w:t>
            </w:r>
          </w:p>
        </w:tc>
        <w:tc>
          <w:tcPr>
            <w:tcW w:w="6579" w:type="dxa"/>
            <w:vAlign w:val="center"/>
          </w:tcPr>
          <w:p w14:paraId="4CC29FC1"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CAMK2B, CAMK2G, EGFR, MAP2K1, MAP2K2, MAP2K3, MAP2K6, MAP3K1, MAP3K2, MAP3K3, MAP3K4, MAPK1, MAPK10, MAPK12, MAPK13, MAPK14, MAPK9, PRKACB, PRKCA, PRKCB, PRKCD, PRKX, PTK2B, RAF1</w:t>
            </w:r>
          </w:p>
        </w:tc>
      </w:tr>
      <w:tr w:rsidR="007B601C" w:rsidRPr="007B601C" w14:paraId="2AE636E4" w14:textId="77777777" w:rsidTr="007B601C">
        <w:trPr>
          <w:jc w:val="center"/>
        </w:trPr>
        <w:tc>
          <w:tcPr>
            <w:tcW w:w="2650" w:type="dxa"/>
            <w:shd w:val="clear" w:color="auto" w:fill="F2F2F2"/>
            <w:vAlign w:val="center"/>
          </w:tcPr>
          <w:p w14:paraId="41357CA2" w14:textId="77777777" w:rsidR="007B601C" w:rsidRPr="007B601C" w:rsidRDefault="007B601C" w:rsidP="007B601C">
            <w:pPr>
              <w:jc w:val="center"/>
              <w:rPr>
                <w:rFonts w:ascii="Calibri" w:hAnsi="Calibri" w:cs="Times New Roman"/>
                <w:sz w:val="20"/>
                <w:szCs w:val="20"/>
              </w:rPr>
            </w:pPr>
            <w:r w:rsidRPr="007B601C">
              <w:rPr>
                <w:rFonts w:ascii="Calibri" w:hAnsi="Calibri" w:cs="Times New Roman"/>
                <w:color w:val="000000"/>
                <w:sz w:val="20"/>
                <w:szCs w:val="20"/>
              </w:rPr>
              <w:t>ADIPOCYTOKINE</w:t>
            </w:r>
          </w:p>
        </w:tc>
        <w:tc>
          <w:tcPr>
            <w:tcW w:w="6579" w:type="dxa"/>
            <w:vAlign w:val="center"/>
          </w:tcPr>
          <w:p w14:paraId="3BFB1876" w14:textId="77777777" w:rsidR="007B601C" w:rsidRPr="007B601C" w:rsidRDefault="007B601C" w:rsidP="007B601C">
            <w:pPr>
              <w:rPr>
                <w:rFonts w:ascii="Calibri" w:hAnsi="Calibri" w:cs="Times New Roman"/>
                <w:sz w:val="16"/>
                <w:szCs w:val="16"/>
              </w:rPr>
            </w:pPr>
            <w:r w:rsidRPr="007B601C">
              <w:rPr>
                <w:rFonts w:ascii="Calibri" w:hAnsi="Calibri" w:cs="Times New Roman"/>
                <w:sz w:val="16"/>
                <w:szCs w:val="16"/>
              </w:rPr>
              <w:t>AKT1, AKT3, IKBKB, IRS1, JAK2, MAPK10, MAPK9, PRKAG2, PRKCQ</w:t>
            </w:r>
          </w:p>
        </w:tc>
      </w:tr>
    </w:tbl>
    <w:p w14:paraId="5CD4A25E" w14:textId="77777777" w:rsidR="007B601C" w:rsidRPr="007B601C" w:rsidRDefault="007B601C" w:rsidP="007B601C">
      <w:pPr>
        <w:spacing w:after="200" w:line="276" w:lineRule="auto"/>
        <w:rPr>
          <w:rFonts w:ascii="Calibri" w:eastAsia="Calibri" w:hAnsi="Calibri" w:cs="Times New Roman"/>
          <w:sz w:val="22"/>
          <w:szCs w:val="22"/>
        </w:rPr>
      </w:pPr>
    </w:p>
    <w:p w14:paraId="6465CC4F" w14:textId="77777777" w:rsidR="007B601C" w:rsidRPr="007B601C" w:rsidRDefault="007B601C" w:rsidP="007B601C">
      <w:pPr>
        <w:spacing w:after="200" w:line="276" w:lineRule="auto"/>
        <w:rPr>
          <w:rFonts w:ascii="Calibri" w:eastAsia="Calibri" w:hAnsi="Calibri" w:cs="Times New Roman"/>
          <w:sz w:val="22"/>
          <w:szCs w:val="22"/>
        </w:rPr>
      </w:pPr>
    </w:p>
    <w:p w14:paraId="070F1219" w14:textId="77777777" w:rsidR="007B601C" w:rsidRPr="007B601C" w:rsidRDefault="007B601C" w:rsidP="007B601C">
      <w:pPr>
        <w:spacing w:line="276" w:lineRule="auto"/>
        <w:jc w:val="both"/>
        <w:rPr>
          <w:rFonts w:ascii="Calibri" w:eastAsia="Calibri" w:hAnsi="Calibri" w:cs="Times New Roman"/>
          <w:sz w:val="22"/>
          <w:szCs w:val="22"/>
        </w:rPr>
      </w:pPr>
    </w:p>
    <w:p w14:paraId="6835F3CA" w14:textId="77777777" w:rsidR="007B601C" w:rsidRPr="007B601C" w:rsidRDefault="007B601C" w:rsidP="007B601C">
      <w:pPr>
        <w:spacing w:line="276" w:lineRule="auto"/>
        <w:jc w:val="both"/>
        <w:rPr>
          <w:rFonts w:ascii="Calibri" w:eastAsia="Calibri" w:hAnsi="Calibri" w:cs="Times New Roman"/>
          <w:sz w:val="22"/>
          <w:szCs w:val="22"/>
        </w:rPr>
      </w:pPr>
    </w:p>
    <w:p w14:paraId="78D67AC0" w14:textId="77777777" w:rsidR="007B601C" w:rsidRPr="007B601C" w:rsidRDefault="007B601C" w:rsidP="007B601C">
      <w:pPr>
        <w:spacing w:after="200" w:line="276" w:lineRule="auto"/>
        <w:rPr>
          <w:rFonts w:ascii="Calibri" w:eastAsia="Calibri" w:hAnsi="Calibri" w:cs="Times New Roman"/>
          <w:sz w:val="22"/>
          <w:szCs w:val="22"/>
        </w:rPr>
      </w:pPr>
    </w:p>
    <w:p w14:paraId="573006F1" w14:textId="7DC69FC5" w:rsidR="007B601C" w:rsidRPr="007B601C" w:rsidRDefault="007B601C" w:rsidP="007B601C">
      <w:pPr>
        <w:keepNext/>
        <w:spacing w:after="200"/>
        <w:rPr>
          <w:rFonts w:ascii="Calibri" w:eastAsia="Calibri" w:hAnsi="Calibri" w:cs="Times New Roman"/>
          <w:bCs/>
          <w:sz w:val="18"/>
          <w:szCs w:val="18"/>
        </w:rPr>
      </w:pPr>
      <w:bookmarkStart w:id="16" w:name="_Ref359329636"/>
      <w:r w:rsidRPr="007B601C">
        <w:rPr>
          <w:rFonts w:ascii="Calibri" w:eastAsia="Calibri" w:hAnsi="Calibri" w:cs="Times New Roman"/>
          <w:b/>
          <w:bCs/>
          <w:sz w:val="18"/>
          <w:szCs w:val="18"/>
        </w:rPr>
        <w:t xml:space="preserve">Supplementary Table </w:t>
      </w:r>
      <w:bookmarkEnd w:id="16"/>
      <w:r w:rsidR="00835057">
        <w:rPr>
          <w:rFonts w:ascii="Calibri" w:eastAsia="Calibri" w:hAnsi="Calibri" w:cs="Times New Roman"/>
          <w:b/>
          <w:bCs/>
          <w:sz w:val="18"/>
          <w:szCs w:val="18"/>
        </w:rPr>
        <w:t>3</w:t>
      </w:r>
      <w:r w:rsidRPr="007B601C">
        <w:rPr>
          <w:rFonts w:ascii="Calibri" w:eastAsia="Calibri" w:hAnsi="Calibri" w:cs="Times New Roman"/>
          <w:b/>
          <w:bCs/>
          <w:sz w:val="18"/>
          <w:szCs w:val="18"/>
        </w:rPr>
        <w:t xml:space="preserve"> –</w:t>
      </w:r>
      <w:r w:rsidRPr="007B601C">
        <w:rPr>
          <w:rFonts w:ascii="Calibri" w:eastAsia="Calibri" w:hAnsi="Calibri" w:cs="Times New Roman"/>
          <w:bCs/>
          <w:sz w:val="18"/>
          <w:szCs w:val="18"/>
        </w:rPr>
        <w:t xml:space="preserve"> the 14 transcription factors tested using the DMI method.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5700"/>
      </w:tblGrid>
      <w:tr w:rsidR="007B601C" w:rsidRPr="007B601C" w14:paraId="5E453556" w14:textId="77777777" w:rsidTr="007B601C">
        <w:tc>
          <w:tcPr>
            <w:tcW w:w="1704" w:type="dxa"/>
            <w:tcBorders>
              <w:bottom w:val="single" w:sz="4" w:space="0" w:color="auto"/>
              <w:right w:val="single" w:sz="4" w:space="0" w:color="auto"/>
            </w:tcBorders>
            <w:shd w:val="clear" w:color="auto" w:fill="F2F2F2"/>
          </w:tcPr>
          <w:p w14:paraId="68873AAB" w14:textId="77777777" w:rsidR="007B601C" w:rsidRPr="007B601C" w:rsidRDefault="007B601C" w:rsidP="007B601C">
            <w:pPr>
              <w:jc w:val="both"/>
              <w:rPr>
                <w:rFonts w:ascii="Calibri" w:hAnsi="Calibri" w:cs="Times New Roman"/>
                <w:b/>
                <w:lang w:val="it-IT"/>
              </w:rPr>
            </w:pPr>
            <w:r w:rsidRPr="007B601C">
              <w:rPr>
                <w:rFonts w:ascii="Calibri" w:hAnsi="Calibri" w:cs="Times New Roman"/>
                <w:b/>
                <w:lang w:val="it-IT"/>
              </w:rPr>
              <w:t>Official Symbol</w:t>
            </w:r>
          </w:p>
        </w:tc>
        <w:tc>
          <w:tcPr>
            <w:tcW w:w="5700" w:type="dxa"/>
            <w:tcBorders>
              <w:left w:val="single" w:sz="4" w:space="0" w:color="auto"/>
              <w:bottom w:val="single" w:sz="4" w:space="0" w:color="auto"/>
            </w:tcBorders>
            <w:shd w:val="clear" w:color="auto" w:fill="F2F2F2"/>
          </w:tcPr>
          <w:p w14:paraId="26E29A46" w14:textId="77777777" w:rsidR="007B601C" w:rsidRPr="007B601C" w:rsidRDefault="007B601C" w:rsidP="007B601C">
            <w:pPr>
              <w:jc w:val="both"/>
              <w:rPr>
                <w:rFonts w:ascii="Calibri" w:hAnsi="Calibri" w:cs="Times New Roman"/>
                <w:b/>
                <w:lang w:val="it-IT"/>
              </w:rPr>
            </w:pPr>
            <w:r w:rsidRPr="007B601C">
              <w:rPr>
                <w:rFonts w:ascii="Calibri" w:hAnsi="Calibri" w:cs="Times New Roman"/>
                <w:b/>
                <w:lang w:val="it-IT"/>
              </w:rPr>
              <w:t>Complete Name</w:t>
            </w:r>
          </w:p>
        </w:tc>
      </w:tr>
      <w:tr w:rsidR="007B601C" w:rsidRPr="007B601C" w14:paraId="01593C04" w14:textId="77777777" w:rsidTr="00E7489F">
        <w:tc>
          <w:tcPr>
            <w:tcW w:w="1704" w:type="dxa"/>
            <w:tcBorders>
              <w:top w:val="single" w:sz="4" w:space="0" w:color="auto"/>
              <w:right w:val="single" w:sz="4" w:space="0" w:color="auto"/>
            </w:tcBorders>
            <w:vAlign w:val="center"/>
          </w:tcPr>
          <w:p w14:paraId="201C1024"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CDX2</w:t>
            </w:r>
          </w:p>
        </w:tc>
        <w:tc>
          <w:tcPr>
            <w:tcW w:w="5700" w:type="dxa"/>
            <w:tcBorders>
              <w:top w:val="single" w:sz="4" w:space="0" w:color="auto"/>
              <w:left w:val="single" w:sz="4" w:space="0" w:color="auto"/>
            </w:tcBorders>
          </w:tcPr>
          <w:p w14:paraId="6FA3FE21" w14:textId="77777777" w:rsidR="007B601C" w:rsidRPr="007B601C" w:rsidRDefault="007B601C" w:rsidP="007B601C">
            <w:pPr>
              <w:jc w:val="both"/>
              <w:rPr>
                <w:rFonts w:ascii="Calibri" w:hAnsi="Calibri" w:cs="Times New Roman"/>
              </w:rPr>
            </w:pPr>
            <w:r w:rsidRPr="007B601C">
              <w:rPr>
                <w:rFonts w:ascii="Calibri" w:hAnsi="Calibri" w:cs="Times New Roman"/>
              </w:rPr>
              <w:t>Caudal Type Homeo Box Transcription Factor 2</w:t>
            </w:r>
          </w:p>
        </w:tc>
      </w:tr>
      <w:tr w:rsidR="007B601C" w:rsidRPr="007B601C" w14:paraId="31F57625" w14:textId="77777777" w:rsidTr="00E7489F">
        <w:tc>
          <w:tcPr>
            <w:tcW w:w="1704" w:type="dxa"/>
            <w:tcBorders>
              <w:right w:val="single" w:sz="4" w:space="0" w:color="auto"/>
            </w:tcBorders>
            <w:vAlign w:val="center"/>
          </w:tcPr>
          <w:p w14:paraId="57601B07"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E2F1</w:t>
            </w:r>
          </w:p>
        </w:tc>
        <w:tc>
          <w:tcPr>
            <w:tcW w:w="5700" w:type="dxa"/>
            <w:tcBorders>
              <w:left w:val="single" w:sz="4" w:space="0" w:color="auto"/>
            </w:tcBorders>
          </w:tcPr>
          <w:p w14:paraId="1CF9B084" w14:textId="77777777" w:rsidR="007B601C" w:rsidRPr="007B601C" w:rsidRDefault="007B601C" w:rsidP="007B601C">
            <w:pPr>
              <w:jc w:val="both"/>
              <w:rPr>
                <w:rFonts w:ascii="Calibri" w:hAnsi="Calibri" w:cs="Times New Roman"/>
                <w:lang w:val="it-IT"/>
              </w:rPr>
            </w:pPr>
            <w:r w:rsidRPr="007B601C">
              <w:rPr>
                <w:rFonts w:ascii="Calibri" w:hAnsi="Calibri" w:cs="Times New Roman"/>
              </w:rPr>
              <w:t>Retinoblastoma-Associated Protein 1</w:t>
            </w:r>
          </w:p>
        </w:tc>
      </w:tr>
      <w:tr w:rsidR="007B601C" w:rsidRPr="007B601C" w14:paraId="173111BF" w14:textId="77777777" w:rsidTr="00E7489F">
        <w:tc>
          <w:tcPr>
            <w:tcW w:w="1704" w:type="dxa"/>
            <w:tcBorders>
              <w:right w:val="single" w:sz="4" w:space="0" w:color="auto"/>
            </w:tcBorders>
            <w:vAlign w:val="center"/>
          </w:tcPr>
          <w:p w14:paraId="30C23A24"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ELK1</w:t>
            </w:r>
          </w:p>
        </w:tc>
        <w:tc>
          <w:tcPr>
            <w:tcW w:w="5700" w:type="dxa"/>
            <w:tcBorders>
              <w:left w:val="single" w:sz="4" w:space="0" w:color="auto"/>
            </w:tcBorders>
          </w:tcPr>
          <w:p w14:paraId="263D429C" w14:textId="77777777" w:rsidR="007B601C" w:rsidRPr="007B601C" w:rsidRDefault="007B601C" w:rsidP="007B601C">
            <w:pPr>
              <w:jc w:val="both"/>
              <w:rPr>
                <w:rFonts w:ascii="Calibri" w:hAnsi="Calibri" w:cs="Times New Roman"/>
              </w:rPr>
            </w:pPr>
            <w:r w:rsidRPr="007B601C">
              <w:rPr>
                <w:rFonts w:ascii="Calibri" w:hAnsi="Calibri" w:cs="Times New Roman"/>
              </w:rPr>
              <w:t>ETS domain-containing protein Elk-1</w:t>
            </w:r>
          </w:p>
        </w:tc>
      </w:tr>
      <w:tr w:rsidR="007B601C" w:rsidRPr="007B601C" w14:paraId="2CD13C14" w14:textId="77777777" w:rsidTr="00E7489F">
        <w:tc>
          <w:tcPr>
            <w:tcW w:w="1704" w:type="dxa"/>
            <w:tcBorders>
              <w:right w:val="single" w:sz="4" w:space="0" w:color="auto"/>
            </w:tcBorders>
            <w:vAlign w:val="center"/>
          </w:tcPr>
          <w:p w14:paraId="50829345"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ETS1</w:t>
            </w:r>
          </w:p>
        </w:tc>
        <w:tc>
          <w:tcPr>
            <w:tcW w:w="5700" w:type="dxa"/>
            <w:tcBorders>
              <w:left w:val="single" w:sz="4" w:space="0" w:color="auto"/>
            </w:tcBorders>
          </w:tcPr>
          <w:p w14:paraId="3C589176" w14:textId="77777777" w:rsidR="007B601C" w:rsidRPr="007B601C" w:rsidRDefault="007B601C" w:rsidP="007B601C">
            <w:pPr>
              <w:jc w:val="both"/>
              <w:rPr>
                <w:rFonts w:ascii="Calibri" w:hAnsi="Calibri" w:cs="Times New Roman"/>
              </w:rPr>
            </w:pPr>
            <w:r w:rsidRPr="007B601C">
              <w:rPr>
                <w:rFonts w:ascii="Calibri" w:hAnsi="Calibri" w:cs="Times New Roman"/>
              </w:rPr>
              <w:t>V-ets erythroblastosis virus E26 oncogene homolog 1 (avian)</w:t>
            </w:r>
          </w:p>
        </w:tc>
      </w:tr>
      <w:tr w:rsidR="007B601C" w:rsidRPr="007B601C" w14:paraId="00BE5186" w14:textId="77777777" w:rsidTr="00E7489F">
        <w:tc>
          <w:tcPr>
            <w:tcW w:w="1704" w:type="dxa"/>
            <w:tcBorders>
              <w:right w:val="single" w:sz="4" w:space="0" w:color="auto"/>
            </w:tcBorders>
            <w:vAlign w:val="center"/>
          </w:tcPr>
          <w:p w14:paraId="71FA876E"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GATA1</w:t>
            </w:r>
          </w:p>
        </w:tc>
        <w:tc>
          <w:tcPr>
            <w:tcW w:w="5700" w:type="dxa"/>
            <w:tcBorders>
              <w:left w:val="single" w:sz="4" w:space="0" w:color="auto"/>
            </w:tcBorders>
          </w:tcPr>
          <w:p w14:paraId="332A81B2" w14:textId="77777777" w:rsidR="007B601C" w:rsidRPr="007B601C" w:rsidRDefault="007B601C" w:rsidP="007B601C">
            <w:pPr>
              <w:jc w:val="both"/>
              <w:rPr>
                <w:rFonts w:ascii="Calibri" w:hAnsi="Calibri" w:cs="Times New Roman"/>
                <w:lang w:val="it-IT"/>
              </w:rPr>
            </w:pPr>
            <w:r w:rsidRPr="007B601C">
              <w:rPr>
                <w:rFonts w:ascii="Calibri" w:hAnsi="Calibri" w:cs="Times New Roman"/>
                <w:lang w:val="it-IT"/>
              </w:rPr>
              <w:t>GATA-binding protein 1</w:t>
            </w:r>
          </w:p>
        </w:tc>
      </w:tr>
      <w:tr w:rsidR="007B601C" w:rsidRPr="007B601C" w14:paraId="0F69CFF6" w14:textId="77777777" w:rsidTr="00E7489F">
        <w:tc>
          <w:tcPr>
            <w:tcW w:w="1704" w:type="dxa"/>
            <w:tcBorders>
              <w:right w:val="single" w:sz="4" w:space="0" w:color="auto"/>
            </w:tcBorders>
            <w:vAlign w:val="center"/>
          </w:tcPr>
          <w:p w14:paraId="204A3C93"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GATA2</w:t>
            </w:r>
          </w:p>
        </w:tc>
        <w:tc>
          <w:tcPr>
            <w:tcW w:w="5700" w:type="dxa"/>
            <w:tcBorders>
              <w:left w:val="single" w:sz="4" w:space="0" w:color="auto"/>
            </w:tcBorders>
          </w:tcPr>
          <w:p w14:paraId="5B02A466" w14:textId="77777777" w:rsidR="007B601C" w:rsidRPr="007B601C" w:rsidRDefault="007B601C" w:rsidP="007B601C">
            <w:pPr>
              <w:jc w:val="both"/>
              <w:rPr>
                <w:rFonts w:ascii="Calibri" w:hAnsi="Calibri" w:cs="Times New Roman"/>
                <w:lang w:val="it-IT"/>
              </w:rPr>
            </w:pPr>
            <w:r w:rsidRPr="007B601C">
              <w:rPr>
                <w:rFonts w:ascii="Calibri" w:hAnsi="Calibri" w:cs="Times New Roman"/>
                <w:lang w:val="it-IT"/>
              </w:rPr>
              <w:t>GATA-binding protein 2</w:t>
            </w:r>
          </w:p>
        </w:tc>
      </w:tr>
      <w:tr w:rsidR="007B601C" w:rsidRPr="007B601C" w14:paraId="0CF34CF5" w14:textId="77777777" w:rsidTr="00E7489F">
        <w:tc>
          <w:tcPr>
            <w:tcW w:w="1704" w:type="dxa"/>
            <w:tcBorders>
              <w:right w:val="single" w:sz="4" w:space="0" w:color="auto"/>
            </w:tcBorders>
            <w:vAlign w:val="center"/>
          </w:tcPr>
          <w:p w14:paraId="695BC590"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MYC</w:t>
            </w:r>
          </w:p>
        </w:tc>
        <w:tc>
          <w:tcPr>
            <w:tcW w:w="5700" w:type="dxa"/>
            <w:tcBorders>
              <w:left w:val="single" w:sz="4" w:space="0" w:color="auto"/>
            </w:tcBorders>
          </w:tcPr>
          <w:p w14:paraId="00B7242C" w14:textId="77777777" w:rsidR="007B601C" w:rsidRPr="007B601C" w:rsidRDefault="007B601C" w:rsidP="007B601C">
            <w:pPr>
              <w:jc w:val="both"/>
              <w:rPr>
                <w:rFonts w:ascii="Calibri" w:hAnsi="Calibri" w:cs="Times New Roman"/>
              </w:rPr>
            </w:pPr>
            <w:r w:rsidRPr="007B601C">
              <w:rPr>
                <w:rFonts w:ascii="Calibri" w:hAnsi="Calibri" w:cs="Times New Roman"/>
              </w:rPr>
              <w:t xml:space="preserve">Myelocytomatosis oncogene </w:t>
            </w:r>
          </w:p>
        </w:tc>
      </w:tr>
      <w:tr w:rsidR="007B601C" w:rsidRPr="007B601C" w14:paraId="42DC2302" w14:textId="77777777" w:rsidTr="00E7489F">
        <w:tc>
          <w:tcPr>
            <w:tcW w:w="1704" w:type="dxa"/>
            <w:tcBorders>
              <w:right w:val="single" w:sz="4" w:space="0" w:color="auto"/>
            </w:tcBorders>
            <w:vAlign w:val="center"/>
          </w:tcPr>
          <w:p w14:paraId="6CDC037B"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SMAD3</w:t>
            </w:r>
          </w:p>
        </w:tc>
        <w:tc>
          <w:tcPr>
            <w:tcW w:w="5700" w:type="dxa"/>
            <w:tcBorders>
              <w:left w:val="single" w:sz="4" w:space="0" w:color="auto"/>
            </w:tcBorders>
          </w:tcPr>
          <w:p w14:paraId="4F7E7F08" w14:textId="77777777" w:rsidR="007B601C" w:rsidRPr="007B601C" w:rsidRDefault="007B601C" w:rsidP="007B601C">
            <w:pPr>
              <w:jc w:val="both"/>
              <w:rPr>
                <w:rFonts w:ascii="Calibri" w:hAnsi="Calibri" w:cs="Times New Roman"/>
              </w:rPr>
            </w:pPr>
            <w:r w:rsidRPr="007B601C">
              <w:rPr>
                <w:rFonts w:ascii="Calibri" w:hAnsi="Calibri" w:cs="Times New Roman"/>
              </w:rPr>
              <w:t>SMAD family member 3</w:t>
            </w:r>
          </w:p>
        </w:tc>
      </w:tr>
      <w:tr w:rsidR="007B601C" w:rsidRPr="007B601C" w14:paraId="47871FDC" w14:textId="77777777" w:rsidTr="00E7489F">
        <w:tc>
          <w:tcPr>
            <w:tcW w:w="1704" w:type="dxa"/>
            <w:tcBorders>
              <w:right w:val="single" w:sz="4" w:space="0" w:color="auto"/>
            </w:tcBorders>
            <w:vAlign w:val="center"/>
          </w:tcPr>
          <w:p w14:paraId="1237DA0C"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SMAD4</w:t>
            </w:r>
          </w:p>
        </w:tc>
        <w:tc>
          <w:tcPr>
            <w:tcW w:w="5700" w:type="dxa"/>
            <w:tcBorders>
              <w:left w:val="single" w:sz="4" w:space="0" w:color="auto"/>
            </w:tcBorders>
          </w:tcPr>
          <w:p w14:paraId="03B4BB6E" w14:textId="77777777" w:rsidR="007B601C" w:rsidRPr="007B601C" w:rsidRDefault="007B601C" w:rsidP="007B601C">
            <w:pPr>
              <w:jc w:val="both"/>
              <w:rPr>
                <w:rFonts w:ascii="Calibri" w:hAnsi="Calibri" w:cs="Times New Roman"/>
              </w:rPr>
            </w:pPr>
            <w:r w:rsidRPr="007B601C">
              <w:rPr>
                <w:rFonts w:ascii="Calibri" w:hAnsi="Calibri" w:cs="Times New Roman"/>
              </w:rPr>
              <w:t>SMAD family member 4</w:t>
            </w:r>
          </w:p>
        </w:tc>
      </w:tr>
      <w:tr w:rsidR="007B601C" w:rsidRPr="007B601C" w14:paraId="609247A3" w14:textId="77777777" w:rsidTr="00E7489F">
        <w:tc>
          <w:tcPr>
            <w:tcW w:w="1704" w:type="dxa"/>
            <w:tcBorders>
              <w:right w:val="single" w:sz="4" w:space="0" w:color="auto"/>
            </w:tcBorders>
            <w:vAlign w:val="center"/>
          </w:tcPr>
          <w:p w14:paraId="25DE1DE7"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STAT1</w:t>
            </w:r>
          </w:p>
        </w:tc>
        <w:tc>
          <w:tcPr>
            <w:tcW w:w="5700" w:type="dxa"/>
            <w:tcBorders>
              <w:left w:val="single" w:sz="4" w:space="0" w:color="auto"/>
            </w:tcBorders>
          </w:tcPr>
          <w:p w14:paraId="552DFEBC" w14:textId="77777777" w:rsidR="007B601C" w:rsidRPr="007B601C" w:rsidRDefault="007B601C" w:rsidP="007B601C">
            <w:pPr>
              <w:jc w:val="both"/>
              <w:rPr>
                <w:rFonts w:ascii="Calibri" w:hAnsi="Calibri" w:cs="Times New Roman"/>
              </w:rPr>
            </w:pPr>
            <w:r w:rsidRPr="007B601C">
              <w:rPr>
                <w:rFonts w:ascii="Calibri" w:hAnsi="Calibri" w:cs="Times New Roman"/>
              </w:rPr>
              <w:t>Signal transducer and activator of transcription 1</w:t>
            </w:r>
          </w:p>
        </w:tc>
      </w:tr>
      <w:tr w:rsidR="007B601C" w:rsidRPr="007B601C" w14:paraId="237A441F" w14:textId="77777777" w:rsidTr="00E7489F">
        <w:tc>
          <w:tcPr>
            <w:tcW w:w="1704" w:type="dxa"/>
            <w:tcBorders>
              <w:right w:val="single" w:sz="4" w:space="0" w:color="auto"/>
            </w:tcBorders>
            <w:vAlign w:val="center"/>
          </w:tcPr>
          <w:p w14:paraId="66D33425"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STAT3</w:t>
            </w:r>
          </w:p>
        </w:tc>
        <w:tc>
          <w:tcPr>
            <w:tcW w:w="5700" w:type="dxa"/>
            <w:tcBorders>
              <w:left w:val="single" w:sz="4" w:space="0" w:color="auto"/>
            </w:tcBorders>
          </w:tcPr>
          <w:p w14:paraId="4F8459EA" w14:textId="77777777" w:rsidR="007B601C" w:rsidRPr="007B601C" w:rsidRDefault="007B601C" w:rsidP="007B601C">
            <w:pPr>
              <w:jc w:val="both"/>
              <w:rPr>
                <w:rFonts w:ascii="Calibri" w:hAnsi="Calibri" w:cs="Times New Roman"/>
              </w:rPr>
            </w:pPr>
            <w:r w:rsidRPr="007B601C">
              <w:rPr>
                <w:rFonts w:ascii="Calibri" w:hAnsi="Calibri" w:cs="Times New Roman"/>
              </w:rPr>
              <w:t>Signal transducer and activator of transcription 3</w:t>
            </w:r>
          </w:p>
        </w:tc>
      </w:tr>
      <w:tr w:rsidR="007B601C" w:rsidRPr="007B601C" w14:paraId="114ADE66" w14:textId="77777777" w:rsidTr="00E7489F">
        <w:tc>
          <w:tcPr>
            <w:tcW w:w="1704" w:type="dxa"/>
            <w:tcBorders>
              <w:right w:val="single" w:sz="4" w:space="0" w:color="auto"/>
            </w:tcBorders>
            <w:vAlign w:val="center"/>
          </w:tcPr>
          <w:p w14:paraId="24941222"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STAT6</w:t>
            </w:r>
          </w:p>
        </w:tc>
        <w:tc>
          <w:tcPr>
            <w:tcW w:w="5700" w:type="dxa"/>
            <w:tcBorders>
              <w:left w:val="single" w:sz="4" w:space="0" w:color="auto"/>
            </w:tcBorders>
          </w:tcPr>
          <w:p w14:paraId="5F887705" w14:textId="77777777" w:rsidR="007B601C" w:rsidRPr="007B601C" w:rsidRDefault="007B601C" w:rsidP="007B601C">
            <w:pPr>
              <w:jc w:val="both"/>
              <w:rPr>
                <w:rFonts w:ascii="Calibri" w:hAnsi="Calibri" w:cs="Times New Roman"/>
              </w:rPr>
            </w:pPr>
            <w:r w:rsidRPr="007B601C">
              <w:rPr>
                <w:rFonts w:ascii="Calibri" w:hAnsi="Calibri" w:cs="Times New Roman"/>
              </w:rPr>
              <w:t>Signal transducer and activator of transcription 6</w:t>
            </w:r>
          </w:p>
        </w:tc>
      </w:tr>
      <w:tr w:rsidR="007B601C" w:rsidRPr="007B601C" w14:paraId="75FF5D3D" w14:textId="77777777" w:rsidTr="00E7489F">
        <w:tc>
          <w:tcPr>
            <w:tcW w:w="1704" w:type="dxa"/>
            <w:tcBorders>
              <w:right w:val="single" w:sz="4" w:space="0" w:color="auto"/>
            </w:tcBorders>
            <w:vAlign w:val="center"/>
          </w:tcPr>
          <w:p w14:paraId="0042B1E5"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TCF4</w:t>
            </w:r>
          </w:p>
        </w:tc>
        <w:tc>
          <w:tcPr>
            <w:tcW w:w="5700" w:type="dxa"/>
            <w:tcBorders>
              <w:left w:val="single" w:sz="4" w:space="0" w:color="auto"/>
            </w:tcBorders>
          </w:tcPr>
          <w:p w14:paraId="19AF5292" w14:textId="77777777" w:rsidR="007B601C" w:rsidRPr="007B601C" w:rsidRDefault="007B601C" w:rsidP="007B601C">
            <w:pPr>
              <w:jc w:val="both"/>
              <w:rPr>
                <w:rFonts w:ascii="Calibri" w:hAnsi="Calibri" w:cs="Times New Roman"/>
              </w:rPr>
            </w:pPr>
            <w:r w:rsidRPr="007B601C">
              <w:rPr>
                <w:rFonts w:ascii="Calibri" w:hAnsi="Calibri" w:cs="Times New Roman"/>
              </w:rPr>
              <w:t>Immunoglobulin Transcription Factor 2</w:t>
            </w:r>
          </w:p>
        </w:tc>
      </w:tr>
      <w:tr w:rsidR="007B601C" w:rsidRPr="007B601C" w14:paraId="1DFA693C" w14:textId="77777777" w:rsidTr="00E7489F">
        <w:tc>
          <w:tcPr>
            <w:tcW w:w="1704" w:type="dxa"/>
            <w:tcBorders>
              <w:right w:val="single" w:sz="4" w:space="0" w:color="auto"/>
            </w:tcBorders>
            <w:vAlign w:val="center"/>
          </w:tcPr>
          <w:p w14:paraId="60A8F030" w14:textId="77777777" w:rsidR="007B601C" w:rsidRPr="007B601C" w:rsidRDefault="007B601C" w:rsidP="007B601C">
            <w:pPr>
              <w:jc w:val="center"/>
              <w:rPr>
                <w:rFonts w:ascii="Calibri" w:hAnsi="Calibri" w:cs="Times New Roman"/>
                <w:lang w:val="it-IT"/>
              </w:rPr>
            </w:pPr>
            <w:r w:rsidRPr="007B601C">
              <w:rPr>
                <w:rFonts w:ascii="Calibri" w:hAnsi="Calibri" w:cs="Times New Roman"/>
              </w:rPr>
              <w:t>TP53</w:t>
            </w:r>
          </w:p>
        </w:tc>
        <w:tc>
          <w:tcPr>
            <w:tcW w:w="5700" w:type="dxa"/>
            <w:tcBorders>
              <w:left w:val="single" w:sz="4" w:space="0" w:color="auto"/>
            </w:tcBorders>
          </w:tcPr>
          <w:p w14:paraId="4C135D98" w14:textId="77777777" w:rsidR="007B601C" w:rsidRPr="007B601C" w:rsidRDefault="007B601C" w:rsidP="007B601C">
            <w:pPr>
              <w:jc w:val="both"/>
              <w:rPr>
                <w:rFonts w:ascii="Calibri" w:hAnsi="Calibri" w:cs="Times New Roman"/>
              </w:rPr>
            </w:pPr>
            <w:r w:rsidRPr="007B601C">
              <w:rPr>
                <w:rFonts w:ascii="Calibri" w:hAnsi="Calibri" w:cs="Times New Roman"/>
                <w:lang w:val="it-IT"/>
              </w:rPr>
              <w:t>Tumor protein p53</w:t>
            </w:r>
          </w:p>
        </w:tc>
      </w:tr>
    </w:tbl>
    <w:p w14:paraId="2AA3F48C" w14:textId="77777777" w:rsidR="007B601C" w:rsidRPr="007B601C" w:rsidRDefault="007B601C" w:rsidP="007B601C">
      <w:pPr>
        <w:spacing w:after="200" w:line="276" w:lineRule="auto"/>
        <w:rPr>
          <w:rFonts w:ascii="Calibri" w:eastAsia="Calibri" w:hAnsi="Calibri" w:cs="Times New Roman"/>
          <w:sz w:val="22"/>
          <w:szCs w:val="22"/>
        </w:rPr>
      </w:pPr>
    </w:p>
    <w:p w14:paraId="6EE958DA" w14:textId="77777777" w:rsidR="007B601C" w:rsidRPr="007B601C" w:rsidRDefault="007B601C" w:rsidP="007B601C">
      <w:pPr>
        <w:spacing w:after="200" w:line="276" w:lineRule="auto"/>
        <w:rPr>
          <w:rFonts w:ascii="Calibri" w:eastAsia="Calibri" w:hAnsi="Calibri" w:cs="Times New Roman"/>
          <w:sz w:val="22"/>
          <w:szCs w:val="22"/>
        </w:rPr>
      </w:pPr>
    </w:p>
    <w:p w14:paraId="090293AB" w14:textId="77777777" w:rsidR="007B601C" w:rsidRPr="007B601C" w:rsidRDefault="007B601C" w:rsidP="007B601C">
      <w:pPr>
        <w:spacing w:after="200" w:line="276" w:lineRule="auto"/>
        <w:rPr>
          <w:rFonts w:ascii="Calibri" w:eastAsia="Calibri" w:hAnsi="Calibri" w:cs="Times New Roman"/>
          <w:sz w:val="22"/>
          <w:szCs w:val="22"/>
        </w:rPr>
      </w:pPr>
    </w:p>
    <w:p w14:paraId="092A07D7" w14:textId="77777777" w:rsidR="007B601C" w:rsidRPr="007B601C" w:rsidRDefault="007B601C" w:rsidP="007B601C">
      <w:pPr>
        <w:spacing w:after="200" w:line="276" w:lineRule="auto"/>
        <w:rPr>
          <w:rFonts w:ascii="Calibri" w:eastAsia="Calibri" w:hAnsi="Calibri" w:cs="Times New Roman"/>
          <w:sz w:val="22"/>
          <w:szCs w:val="22"/>
        </w:rPr>
      </w:pPr>
    </w:p>
    <w:p w14:paraId="1A8C00C2" w14:textId="77777777" w:rsidR="007B601C" w:rsidRPr="007B601C" w:rsidRDefault="007B601C" w:rsidP="007B601C">
      <w:pPr>
        <w:spacing w:after="200" w:line="276" w:lineRule="auto"/>
        <w:rPr>
          <w:rFonts w:ascii="Calibri" w:eastAsia="Calibri" w:hAnsi="Calibri" w:cs="Times New Roman"/>
          <w:sz w:val="22"/>
          <w:szCs w:val="22"/>
        </w:rPr>
      </w:pPr>
    </w:p>
    <w:p w14:paraId="6DBFE6A3" w14:textId="75FFFF3C" w:rsidR="00FF31F9" w:rsidRDefault="00FF31F9">
      <w:r>
        <w:br w:type="page"/>
      </w:r>
    </w:p>
    <w:p w14:paraId="78EFA318" w14:textId="292A167C" w:rsidR="00FF31F9" w:rsidRDefault="00FF31F9" w:rsidP="00FF31F9">
      <w:pPr>
        <w:pStyle w:val="Heading1"/>
      </w:pPr>
      <w:bookmarkStart w:id="17" w:name="_Toc247723776"/>
      <w:r>
        <w:lastRenderedPageBreak/>
        <w:t>4. References</w:t>
      </w:r>
      <w:bookmarkEnd w:id="17"/>
      <w:r>
        <w:t xml:space="preserve"> </w:t>
      </w:r>
    </w:p>
    <w:p w14:paraId="433DC25A" w14:textId="77777777" w:rsidR="00FF31F9" w:rsidRDefault="00FF31F9"/>
    <w:p w14:paraId="5C1B92B1" w14:textId="77777777" w:rsidR="00FF31F9" w:rsidRPr="00FF31F9" w:rsidRDefault="00FF31F9" w:rsidP="00FF31F9">
      <w:pPr>
        <w:ind w:left="720" w:hanging="720"/>
        <w:rPr>
          <w:rFonts w:ascii="Cambria" w:hAnsi="Cambria"/>
          <w:noProof/>
        </w:rPr>
      </w:pPr>
      <w:r>
        <w:fldChar w:fldCharType="begin"/>
      </w:r>
      <w:r>
        <w:instrText xml:space="preserve"> ADDIN EN.REFLIST </w:instrText>
      </w:r>
      <w:r>
        <w:fldChar w:fldCharType="separate"/>
      </w:r>
      <w:bookmarkStart w:id="18" w:name="_ENREF_1"/>
      <w:r w:rsidRPr="00FF31F9">
        <w:rPr>
          <w:rFonts w:ascii="Cambria" w:hAnsi="Cambria"/>
          <w:noProof/>
        </w:rPr>
        <w:t>1.</w:t>
      </w:r>
      <w:r w:rsidRPr="00FF31F9">
        <w:rPr>
          <w:rFonts w:ascii="Cambria" w:hAnsi="Cambria"/>
          <w:noProof/>
        </w:rPr>
        <w:tab/>
        <w:t xml:space="preserve">Gretton, A., </w:t>
      </w:r>
      <w:r w:rsidRPr="00FF31F9">
        <w:rPr>
          <w:rFonts w:ascii="Cambria" w:hAnsi="Cambria"/>
          <w:i/>
          <w:noProof/>
        </w:rPr>
        <w:t>Consistent Nonparametric Tests of Independence.</w:t>
      </w:r>
      <w:r w:rsidRPr="00FF31F9">
        <w:rPr>
          <w:rFonts w:ascii="Cambria" w:hAnsi="Cambria"/>
          <w:noProof/>
        </w:rPr>
        <w:t xml:space="preserve"> J. Mach. Learn. Res., 2010. </w:t>
      </w:r>
      <w:r w:rsidRPr="00FF31F9">
        <w:rPr>
          <w:rFonts w:ascii="Cambria" w:hAnsi="Cambria"/>
          <w:b/>
          <w:noProof/>
        </w:rPr>
        <w:t>99</w:t>
      </w:r>
      <w:r w:rsidRPr="00FF31F9">
        <w:rPr>
          <w:rFonts w:ascii="Cambria" w:hAnsi="Cambria"/>
          <w:noProof/>
        </w:rPr>
        <w:t>: p. 1391-1423.</w:t>
      </w:r>
      <w:bookmarkEnd w:id="18"/>
    </w:p>
    <w:p w14:paraId="6FCFA20B" w14:textId="77777777" w:rsidR="00FF31F9" w:rsidRPr="00FF31F9" w:rsidRDefault="00FF31F9" w:rsidP="00FF31F9">
      <w:pPr>
        <w:ind w:left="720" w:hanging="720"/>
        <w:rPr>
          <w:rFonts w:ascii="Cambria" w:hAnsi="Cambria"/>
          <w:noProof/>
        </w:rPr>
      </w:pPr>
      <w:bookmarkStart w:id="19" w:name="_ENREF_2"/>
      <w:r w:rsidRPr="00FF31F9">
        <w:rPr>
          <w:rFonts w:ascii="Cambria" w:hAnsi="Cambria"/>
          <w:noProof/>
        </w:rPr>
        <w:t>2.</w:t>
      </w:r>
      <w:r w:rsidRPr="00FF31F9">
        <w:rPr>
          <w:rFonts w:ascii="Cambria" w:hAnsi="Cambria"/>
          <w:noProof/>
        </w:rPr>
        <w:tab/>
        <w:t xml:space="preserve">Fukumizu, K., et al. </w:t>
      </w:r>
      <w:r w:rsidRPr="00FF31F9">
        <w:rPr>
          <w:rFonts w:ascii="Cambria" w:hAnsi="Cambria"/>
          <w:i/>
          <w:noProof/>
        </w:rPr>
        <w:t>Kernel measures of conditional dependence</w:t>
      </w:r>
      <w:r w:rsidRPr="00FF31F9">
        <w:rPr>
          <w:rFonts w:ascii="Cambria" w:hAnsi="Cambria"/>
          <w:noProof/>
        </w:rPr>
        <w:t xml:space="preserve">. in </w:t>
      </w:r>
      <w:r w:rsidRPr="00FF31F9">
        <w:rPr>
          <w:rFonts w:ascii="Cambria" w:hAnsi="Cambria"/>
          <w:i/>
          <w:noProof/>
        </w:rPr>
        <w:t>In Adv. NIPS</w:t>
      </w:r>
      <w:r w:rsidRPr="00FF31F9">
        <w:rPr>
          <w:rFonts w:ascii="Cambria" w:hAnsi="Cambria"/>
          <w:noProof/>
        </w:rPr>
        <w:t>. 2008.</w:t>
      </w:r>
      <w:bookmarkEnd w:id="19"/>
    </w:p>
    <w:p w14:paraId="4E2A4F2C" w14:textId="77777777" w:rsidR="00FF31F9" w:rsidRPr="00FF31F9" w:rsidRDefault="00FF31F9" w:rsidP="00FF31F9">
      <w:pPr>
        <w:ind w:left="720" w:hanging="720"/>
        <w:rPr>
          <w:rFonts w:ascii="Cambria" w:hAnsi="Cambria"/>
          <w:noProof/>
        </w:rPr>
      </w:pPr>
      <w:bookmarkStart w:id="20" w:name="_ENREF_3"/>
      <w:r w:rsidRPr="00FF31F9">
        <w:rPr>
          <w:rFonts w:ascii="Cambria" w:hAnsi="Cambria"/>
          <w:noProof/>
        </w:rPr>
        <w:t>3.</w:t>
      </w:r>
      <w:r w:rsidRPr="00FF31F9">
        <w:rPr>
          <w:rFonts w:ascii="Cambria" w:hAnsi="Cambria"/>
          <w:noProof/>
        </w:rPr>
        <w:tab/>
        <w:t xml:space="preserve">Sardiello, M., et al., </w:t>
      </w:r>
      <w:r w:rsidRPr="00FF31F9">
        <w:rPr>
          <w:rFonts w:ascii="Cambria" w:hAnsi="Cambria"/>
          <w:i/>
          <w:noProof/>
        </w:rPr>
        <w:t>A gene network regulating lysosomal biogenesis and function.</w:t>
      </w:r>
      <w:r w:rsidRPr="00FF31F9">
        <w:rPr>
          <w:rFonts w:ascii="Cambria" w:hAnsi="Cambria"/>
          <w:noProof/>
        </w:rPr>
        <w:t xml:space="preserve"> Science, 2009. </w:t>
      </w:r>
      <w:r w:rsidRPr="00FF31F9">
        <w:rPr>
          <w:rFonts w:ascii="Cambria" w:hAnsi="Cambria"/>
          <w:b/>
          <w:noProof/>
        </w:rPr>
        <w:t>325</w:t>
      </w:r>
      <w:r w:rsidRPr="00FF31F9">
        <w:rPr>
          <w:rFonts w:ascii="Cambria" w:hAnsi="Cambria"/>
          <w:noProof/>
        </w:rPr>
        <w:t>(5939): p. 473-7.</w:t>
      </w:r>
      <w:bookmarkEnd w:id="20"/>
    </w:p>
    <w:p w14:paraId="6CC3DFCE" w14:textId="0C12F414" w:rsidR="00FF31F9" w:rsidRDefault="00FF31F9" w:rsidP="00FF31F9">
      <w:pPr>
        <w:rPr>
          <w:noProof/>
        </w:rPr>
      </w:pPr>
    </w:p>
    <w:p w14:paraId="2A2EE1DF" w14:textId="6F2B5760" w:rsidR="00960D99" w:rsidRDefault="00FF31F9">
      <w:r>
        <w:fldChar w:fldCharType="end"/>
      </w:r>
    </w:p>
    <w:sectPr w:rsidR="00960D99" w:rsidSect="007B601C">
      <w:footerReference w:type="even" r:id="rId21"/>
      <w:footerReference w:type="default" r:id="rId22"/>
      <w:pgSz w:w="11900" w:h="16840"/>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E7713" w14:textId="77777777" w:rsidR="00AE5B7D" w:rsidRDefault="00AE5B7D" w:rsidP="00AE5B7D">
      <w:r>
        <w:separator/>
      </w:r>
    </w:p>
  </w:endnote>
  <w:endnote w:type="continuationSeparator" w:id="0">
    <w:p w14:paraId="180C78D5" w14:textId="77777777" w:rsidR="00AE5B7D" w:rsidRDefault="00AE5B7D" w:rsidP="00AE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B2057" w14:textId="77777777" w:rsidR="00AE5B7D" w:rsidRDefault="00AE5B7D" w:rsidP="00882C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8E738" w14:textId="77777777" w:rsidR="00AE5B7D" w:rsidRDefault="00AE5B7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1C998" w14:textId="77777777" w:rsidR="00AE5B7D" w:rsidRDefault="00AE5B7D" w:rsidP="00882C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B2BC6AE" w14:textId="77777777" w:rsidR="00AE5B7D" w:rsidRDefault="00AE5B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83A30" w14:textId="77777777" w:rsidR="00AE5B7D" w:rsidRDefault="00AE5B7D" w:rsidP="00AE5B7D">
      <w:r>
        <w:separator/>
      </w:r>
    </w:p>
  </w:footnote>
  <w:footnote w:type="continuationSeparator" w:id="0">
    <w:p w14:paraId="2E2B06C3" w14:textId="77777777" w:rsidR="00AE5B7D" w:rsidRDefault="00AE5B7D" w:rsidP="00AE5B7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26BC6"/>
    <w:multiLevelType w:val="hybridMultilevel"/>
    <w:tmpl w:val="978EB6A8"/>
    <w:lvl w:ilvl="0" w:tplc="0B6C81AA">
      <w:start w:val="1"/>
      <w:numFmt w:val="bullet"/>
      <w:lvlText w:val=""/>
      <w:lvlJc w:val="left"/>
      <w:pPr>
        <w:ind w:left="720" w:hanging="360"/>
      </w:pPr>
      <w:rPr>
        <w:rFonts w:ascii="Symbol" w:hAnsi="Symbol" w:cs="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5rpzpf9qs50whexzsmvxzszesadze9p5z95&quot;&gt;Biblio&lt;record-ids&gt;&lt;item&gt;8&lt;/item&gt;&lt;item&gt;9&lt;/item&gt;&lt;item&gt;15&lt;/item&gt;&lt;/record-ids&gt;&lt;/item&gt;&lt;/Libraries&gt;"/>
  </w:docVars>
  <w:rsids>
    <w:rsidRoot w:val="007B601C"/>
    <w:rsid w:val="00045B8B"/>
    <w:rsid w:val="0018605D"/>
    <w:rsid w:val="003637C4"/>
    <w:rsid w:val="004908DF"/>
    <w:rsid w:val="004C57B2"/>
    <w:rsid w:val="006045DE"/>
    <w:rsid w:val="00686B32"/>
    <w:rsid w:val="00692CF4"/>
    <w:rsid w:val="00785630"/>
    <w:rsid w:val="007947BA"/>
    <w:rsid w:val="007B601C"/>
    <w:rsid w:val="00803DEA"/>
    <w:rsid w:val="00835057"/>
    <w:rsid w:val="00846D66"/>
    <w:rsid w:val="0088276E"/>
    <w:rsid w:val="008970DC"/>
    <w:rsid w:val="00960D99"/>
    <w:rsid w:val="009D5CCE"/>
    <w:rsid w:val="00AE5B7D"/>
    <w:rsid w:val="00B511A4"/>
    <w:rsid w:val="00B66095"/>
    <w:rsid w:val="00CC3F07"/>
    <w:rsid w:val="00E0667D"/>
    <w:rsid w:val="00E7489F"/>
    <w:rsid w:val="00EA384D"/>
    <w:rsid w:val="00F21F93"/>
    <w:rsid w:val="00F40D23"/>
    <w:rsid w:val="00FD4A62"/>
    <w:rsid w:val="00FF31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BA9A6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601C"/>
    <w:pPr>
      <w:keepNext/>
      <w:keepLines/>
      <w:spacing w:before="480"/>
      <w:outlineLvl w:val="0"/>
    </w:pPr>
    <w:rPr>
      <w:rFonts w:asciiTheme="majorHAnsi" w:eastAsia="ＭＳ ゴシック" w:hAnsiTheme="majorHAnsi" w:cs="Times New Roman"/>
      <w:b/>
      <w:bCs/>
      <w:color w:val="000000" w:themeColor="text1"/>
      <w:sz w:val="28"/>
      <w:szCs w:val="28"/>
    </w:rPr>
  </w:style>
  <w:style w:type="paragraph" w:styleId="Heading2">
    <w:name w:val="heading 2"/>
    <w:basedOn w:val="Normal"/>
    <w:next w:val="Normal"/>
    <w:link w:val="Heading2Char"/>
    <w:uiPriority w:val="9"/>
    <w:unhideWhenUsed/>
    <w:qFormat/>
    <w:rsid w:val="007B601C"/>
    <w:pPr>
      <w:keepNext/>
      <w:keepLines/>
      <w:spacing w:before="200"/>
      <w:outlineLvl w:val="1"/>
    </w:pPr>
    <w:rPr>
      <w:rFonts w:asciiTheme="majorHAnsi" w:eastAsia="ＭＳ ゴシック" w:hAnsiTheme="majorHAnsi" w:cs="Times New Roman"/>
      <w:b/>
      <w:bCs/>
      <w:color w:val="000000"/>
      <w:sz w:val="22"/>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7B601C"/>
    <w:pPr>
      <w:keepNext/>
      <w:keepLines/>
      <w:spacing w:before="480" w:line="276" w:lineRule="auto"/>
      <w:outlineLvl w:val="0"/>
    </w:pPr>
    <w:rPr>
      <w:rFonts w:ascii="Cambria" w:eastAsia="ＭＳ ゴシック" w:hAnsi="Cambria" w:cs="Times New Roman"/>
      <w:b/>
      <w:bCs/>
      <w:color w:val="365F91"/>
      <w:sz w:val="28"/>
      <w:szCs w:val="28"/>
    </w:rPr>
  </w:style>
  <w:style w:type="paragraph" w:customStyle="1" w:styleId="Heading21">
    <w:name w:val="Heading 21"/>
    <w:basedOn w:val="Normal"/>
    <w:next w:val="Normal"/>
    <w:uiPriority w:val="9"/>
    <w:unhideWhenUsed/>
    <w:qFormat/>
    <w:rsid w:val="007B601C"/>
    <w:pPr>
      <w:keepNext/>
      <w:keepLines/>
      <w:spacing w:before="200" w:after="120" w:line="360" w:lineRule="auto"/>
      <w:outlineLvl w:val="1"/>
    </w:pPr>
    <w:rPr>
      <w:rFonts w:ascii="Cambria" w:eastAsia="ＭＳ ゴシック" w:hAnsi="Cambria" w:cs="Times New Roman"/>
      <w:b/>
      <w:bCs/>
      <w:color w:val="000000"/>
      <w:sz w:val="26"/>
      <w:szCs w:val="26"/>
      <w:lang w:val="en-GB"/>
    </w:rPr>
  </w:style>
  <w:style w:type="numbering" w:customStyle="1" w:styleId="NoList1">
    <w:name w:val="No List1"/>
    <w:next w:val="NoList"/>
    <w:uiPriority w:val="99"/>
    <w:semiHidden/>
    <w:unhideWhenUsed/>
    <w:rsid w:val="007B601C"/>
  </w:style>
  <w:style w:type="paragraph" w:styleId="ListParagraph">
    <w:name w:val="List Paragraph"/>
    <w:basedOn w:val="Normal"/>
    <w:uiPriority w:val="34"/>
    <w:qFormat/>
    <w:rsid w:val="007B601C"/>
    <w:pPr>
      <w:spacing w:after="200" w:line="276" w:lineRule="auto"/>
      <w:ind w:left="720"/>
      <w:contextualSpacing/>
    </w:pPr>
    <w:rPr>
      <w:rFonts w:eastAsia="Calibri"/>
      <w:sz w:val="22"/>
      <w:szCs w:val="22"/>
    </w:rPr>
  </w:style>
  <w:style w:type="paragraph" w:styleId="BalloonText">
    <w:name w:val="Balloon Text"/>
    <w:basedOn w:val="Normal"/>
    <w:link w:val="BalloonTextChar"/>
    <w:uiPriority w:val="99"/>
    <w:semiHidden/>
    <w:unhideWhenUsed/>
    <w:rsid w:val="007B601C"/>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B601C"/>
    <w:rPr>
      <w:rFonts w:ascii="Tahoma" w:eastAsia="Calibri" w:hAnsi="Tahoma" w:cs="Tahoma"/>
      <w:sz w:val="16"/>
      <w:szCs w:val="16"/>
    </w:rPr>
  </w:style>
  <w:style w:type="paragraph" w:customStyle="1" w:styleId="Caption1">
    <w:name w:val="Caption1"/>
    <w:basedOn w:val="Normal"/>
    <w:next w:val="Normal"/>
    <w:uiPriority w:val="35"/>
    <w:unhideWhenUsed/>
    <w:qFormat/>
    <w:rsid w:val="007B601C"/>
    <w:pPr>
      <w:spacing w:after="200"/>
    </w:pPr>
    <w:rPr>
      <w:rFonts w:eastAsia="Calibri"/>
      <w:b/>
      <w:bCs/>
      <w:color w:val="4F81BD"/>
      <w:sz w:val="18"/>
      <w:szCs w:val="18"/>
    </w:rPr>
  </w:style>
  <w:style w:type="character" w:customStyle="1" w:styleId="Hyperlink1">
    <w:name w:val="Hyperlink1"/>
    <w:basedOn w:val="DefaultParagraphFont"/>
    <w:uiPriority w:val="99"/>
    <w:unhideWhenUsed/>
    <w:rsid w:val="007B601C"/>
    <w:rPr>
      <w:color w:val="0000FF"/>
      <w:u w:val="single"/>
    </w:rPr>
  </w:style>
  <w:style w:type="table" w:customStyle="1" w:styleId="LightShading1">
    <w:name w:val="Light Shading1"/>
    <w:basedOn w:val="TableNormal"/>
    <w:next w:val="LightShading"/>
    <w:uiPriority w:val="60"/>
    <w:rsid w:val="007B601C"/>
    <w:rPr>
      <w:rFonts w:eastAsia="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7B601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7B601C"/>
    <w:rPr>
      <w:rFonts w:eastAsia="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ＭＳ ゴシック"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ＭＳ ゴシック"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ＭＳ ゴシック" w:hAnsi="Cambria" w:cs="Times New Roman"/>
        <w:b/>
        <w:bCs/>
      </w:rPr>
    </w:tblStylePr>
    <w:tblStylePr w:type="lastCol">
      <w:rPr>
        <w:rFonts w:ascii="Cambria" w:eastAsia="ＭＳ ゴシック"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ooter">
    <w:name w:val="footer"/>
    <w:basedOn w:val="Normal"/>
    <w:link w:val="FooterChar"/>
    <w:uiPriority w:val="99"/>
    <w:unhideWhenUsed/>
    <w:rsid w:val="007B601C"/>
    <w:pPr>
      <w:tabs>
        <w:tab w:val="center" w:pos="4320"/>
        <w:tab w:val="right" w:pos="8640"/>
      </w:tabs>
    </w:pPr>
    <w:rPr>
      <w:rFonts w:eastAsia="Calibri"/>
      <w:sz w:val="22"/>
      <w:szCs w:val="22"/>
    </w:rPr>
  </w:style>
  <w:style w:type="character" w:customStyle="1" w:styleId="FooterChar">
    <w:name w:val="Footer Char"/>
    <w:basedOn w:val="DefaultParagraphFont"/>
    <w:link w:val="Footer"/>
    <w:uiPriority w:val="99"/>
    <w:rsid w:val="007B601C"/>
    <w:rPr>
      <w:rFonts w:eastAsia="Calibri"/>
      <w:sz w:val="22"/>
      <w:szCs w:val="22"/>
    </w:rPr>
  </w:style>
  <w:style w:type="character" w:styleId="PageNumber">
    <w:name w:val="page number"/>
    <w:basedOn w:val="DefaultParagraphFont"/>
    <w:uiPriority w:val="99"/>
    <w:semiHidden/>
    <w:unhideWhenUsed/>
    <w:rsid w:val="007B601C"/>
  </w:style>
  <w:style w:type="character" w:customStyle="1" w:styleId="st">
    <w:name w:val="st"/>
    <w:basedOn w:val="DefaultParagraphFont"/>
    <w:rsid w:val="007B601C"/>
  </w:style>
  <w:style w:type="character" w:styleId="PlaceholderText">
    <w:name w:val="Placeholder Text"/>
    <w:basedOn w:val="DefaultParagraphFont"/>
    <w:uiPriority w:val="99"/>
    <w:semiHidden/>
    <w:rsid w:val="007B601C"/>
    <w:rPr>
      <w:color w:val="808080"/>
    </w:rPr>
  </w:style>
  <w:style w:type="paragraph" w:customStyle="1" w:styleId="DecimalAligned">
    <w:name w:val="Decimal Aligned"/>
    <w:basedOn w:val="Normal"/>
    <w:uiPriority w:val="40"/>
    <w:qFormat/>
    <w:rsid w:val="007B601C"/>
    <w:pPr>
      <w:tabs>
        <w:tab w:val="decimal" w:pos="360"/>
      </w:tabs>
      <w:spacing w:after="200" w:line="276" w:lineRule="auto"/>
    </w:pPr>
    <w:rPr>
      <w:rFonts w:eastAsia="Calibri"/>
      <w:sz w:val="22"/>
      <w:szCs w:val="22"/>
      <w:lang w:eastAsia="ja-JP"/>
    </w:rPr>
  </w:style>
  <w:style w:type="paragraph" w:customStyle="1" w:styleId="FootnoteText1">
    <w:name w:val="Footnote Text1"/>
    <w:basedOn w:val="Normal"/>
    <w:next w:val="FootnoteText"/>
    <w:link w:val="FootnoteTextChar"/>
    <w:uiPriority w:val="99"/>
    <w:unhideWhenUsed/>
    <w:rsid w:val="007B601C"/>
    <w:rPr>
      <w:rFonts w:eastAsia="ＭＳ 明朝"/>
      <w:sz w:val="20"/>
      <w:szCs w:val="20"/>
      <w:lang w:eastAsia="ja-JP"/>
    </w:rPr>
  </w:style>
  <w:style w:type="character" w:customStyle="1" w:styleId="FootnoteTextChar">
    <w:name w:val="Footnote Text Char"/>
    <w:basedOn w:val="DefaultParagraphFont"/>
    <w:link w:val="FootnoteText1"/>
    <w:uiPriority w:val="99"/>
    <w:rsid w:val="007B601C"/>
    <w:rPr>
      <w:rFonts w:eastAsia="ＭＳ 明朝"/>
      <w:sz w:val="20"/>
      <w:szCs w:val="20"/>
      <w:lang w:eastAsia="ja-JP"/>
    </w:rPr>
  </w:style>
  <w:style w:type="character" w:customStyle="1" w:styleId="SubtleEmphasis1">
    <w:name w:val="Subtle Emphasis1"/>
    <w:basedOn w:val="DefaultParagraphFont"/>
    <w:uiPriority w:val="19"/>
    <w:qFormat/>
    <w:rsid w:val="007B601C"/>
    <w:rPr>
      <w:i/>
      <w:iCs/>
      <w:color w:val="7F7F7F"/>
    </w:rPr>
  </w:style>
  <w:style w:type="table" w:customStyle="1" w:styleId="LightShading-Accent11">
    <w:name w:val="Light Shading - Accent 11"/>
    <w:basedOn w:val="TableNormal"/>
    <w:next w:val="LightShading-Accent1"/>
    <w:uiPriority w:val="60"/>
    <w:rsid w:val="007B601C"/>
    <w:rPr>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ubtitle1">
    <w:name w:val="Subtitle1"/>
    <w:basedOn w:val="Normal"/>
    <w:next w:val="Normal"/>
    <w:uiPriority w:val="11"/>
    <w:qFormat/>
    <w:rsid w:val="007B601C"/>
    <w:pPr>
      <w:numPr>
        <w:ilvl w:val="1"/>
      </w:numPr>
      <w:spacing w:after="120" w:line="276" w:lineRule="auto"/>
    </w:pPr>
    <w:rPr>
      <w:rFonts w:ascii="Times New Roman" w:eastAsia="ＭＳ ゴシック" w:hAnsi="Times New Roman" w:cs="Times New Roman"/>
      <w:b/>
      <w:i/>
      <w:iCs/>
      <w:color w:val="000000"/>
      <w:spacing w:val="15"/>
      <w:sz w:val="22"/>
    </w:rPr>
  </w:style>
  <w:style w:type="character" w:customStyle="1" w:styleId="SubtitleChar">
    <w:name w:val="Subtitle Char"/>
    <w:basedOn w:val="DefaultParagraphFont"/>
    <w:link w:val="Subtitle"/>
    <w:uiPriority w:val="11"/>
    <w:rsid w:val="007B601C"/>
    <w:rPr>
      <w:rFonts w:ascii="Times New Roman" w:eastAsia="ＭＳ ゴシック" w:hAnsi="Times New Roman" w:cs="Times New Roman"/>
      <w:b/>
      <w:i/>
      <w:iCs/>
      <w:color w:val="000000"/>
      <w:spacing w:val="15"/>
      <w:szCs w:val="24"/>
    </w:rPr>
  </w:style>
  <w:style w:type="character" w:styleId="Emphasis">
    <w:name w:val="Emphasis"/>
    <w:basedOn w:val="DefaultParagraphFont"/>
    <w:uiPriority w:val="20"/>
    <w:qFormat/>
    <w:rsid w:val="007B601C"/>
    <w:rPr>
      <w:i/>
      <w:iCs/>
    </w:rPr>
  </w:style>
  <w:style w:type="character" w:customStyle="1" w:styleId="Heading2Char">
    <w:name w:val="Heading 2 Char"/>
    <w:basedOn w:val="DefaultParagraphFont"/>
    <w:link w:val="Heading2"/>
    <w:uiPriority w:val="9"/>
    <w:rsid w:val="007B601C"/>
    <w:rPr>
      <w:rFonts w:asciiTheme="majorHAnsi" w:eastAsia="ＭＳ ゴシック" w:hAnsiTheme="majorHAnsi" w:cs="Times New Roman"/>
      <w:b/>
      <w:bCs/>
      <w:color w:val="000000"/>
      <w:sz w:val="22"/>
      <w:szCs w:val="26"/>
      <w:lang w:val="en-GB"/>
    </w:rPr>
  </w:style>
  <w:style w:type="character" w:customStyle="1" w:styleId="Heading1Char">
    <w:name w:val="Heading 1 Char"/>
    <w:basedOn w:val="DefaultParagraphFont"/>
    <w:link w:val="Heading1"/>
    <w:uiPriority w:val="9"/>
    <w:rsid w:val="007B601C"/>
    <w:rPr>
      <w:rFonts w:asciiTheme="majorHAnsi" w:eastAsia="ＭＳ ゴシック" w:hAnsiTheme="majorHAnsi" w:cs="Times New Roman"/>
      <w:b/>
      <w:bCs/>
      <w:color w:val="000000" w:themeColor="text1"/>
      <w:sz w:val="28"/>
      <w:szCs w:val="28"/>
    </w:rPr>
  </w:style>
  <w:style w:type="character" w:styleId="CommentReference">
    <w:name w:val="annotation reference"/>
    <w:basedOn w:val="DefaultParagraphFont"/>
    <w:uiPriority w:val="99"/>
    <w:semiHidden/>
    <w:unhideWhenUsed/>
    <w:rsid w:val="007B601C"/>
    <w:rPr>
      <w:sz w:val="18"/>
      <w:szCs w:val="18"/>
    </w:rPr>
  </w:style>
  <w:style w:type="paragraph" w:styleId="CommentText">
    <w:name w:val="annotation text"/>
    <w:basedOn w:val="Normal"/>
    <w:link w:val="CommentTextChar"/>
    <w:uiPriority w:val="99"/>
    <w:semiHidden/>
    <w:unhideWhenUsed/>
    <w:rsid w:val="007B601C"/>
    <w:pPr>
      <w:spacing w:after="200"/>
    </w:pPr>
    <w:rPr>
      <w:rFonts w:eastAsia="Calibri"/>
    </w:rPr>
  </w:style>
  <w:style w:type="character" w:customStyle="1" w:styleId="CommentTextChar">
    <w:name w:val="Comment Text Char"/>
    <w:basedOn w:val="DefaultParagraphFont"/>
    <w:link w:val="CommentText"/>
    <w:uiPriority w:val="99"/>
    <w:semiHidden/>
    <w:rsid w:val="007B601C"/>
    <w:rPr>
      <w:rFonts w:eastAsia="Calibri"/>
    </w:rPr>
  </w:style>
  <w:style w:type="paragraph" w:styleId="CommentSubject">
    <w:name w:val="annotation subject"/>
    <w:basedOn w:val="CommentText"/>
    <w:next w:val="CommentText"/>
    <w:link w:val="CommentSubjectChar"/>
    <w:uiPriority w:val="99"/>
    <w:semiHidden/>
    <w:unhideWhenUsed/>
    <w:rsid w:val="007B601C"/>
    <w:rPr>
      <w:b/>
      <w:bCs/>
      <w:sz w:val="20"/>
      <w:szCs w:val="20"/>
    </w:rPr>
  </w:style>
  <w:style w:type="character" w:customStyle="1" w:styleId="CommentSubjectChar">
    <w:name w:val="Comment Subject Char"/>
    <w:basedOn w:val="CommentTextChar"/>
    <w:link w:val="CommentSubject"/>
    <w:uiPriority w:val="99"/>
    <w:semiHidden/>
    <w:rsid w:val="007B601C"/>
    <w:rPr>
      <w:rFonts w:eastAsia="Calibri"/>
      <w:b/>
      <w:bCs/>
      <w:sz w:val="20"/>
      <w:szCs w:val="20"/>
    </w:rPr>
  </w:style>
  <w:style w:type="character" w:styleId="Strong">
    <w:name w:val="Strong"/>
    <w:basedOn w:val="DefaultParagraphFont"/>
    <w:uiPriority w:val="22"/>
    <w:qFormat/>
    <w:rsid w:val="007B601C"/>
    <w:rPr>
      <w:b/>
      <w:bCs/>
    </w:rPr>
  </w:style>
  <w:style w:type="character" w:styleId="Hyperlink">
    <w:name w:val="Hyperlink"/>
    <w:basedOn w:val="DefaultParagraphFont"/>
    <w:uiPriority w:val="99"/>
    <w:unhideWhenUsed/>
    <w:rsid w:val="007B601C"/>
    <w:rPr>
      <w:color w:val="0000FF" w:themeColor="hyperlink"/>
      <w:u w:val="single"/>
    </w:rPr>
  </w:style>
  <w:style w:type="table" w:styleId="LightShading">
    <w:name w:val="Light Shading"/>
    <w:basedOn w:val="TableNormal"/>
    <w:uiPriority w:val="60"/>
    <w:rsid w:val="007B601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7B601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noteText">
    <w:name w:val="footnote text"/>
    <w:basedOn w:val="Normal"/>
    <w:link w:val="FootnoteTextChar1"/>
    <w:uiPriority w:val="99"/>
    <w:semiHidden/>
    <w:unhideWhenUsed/>
    <w:rsid w:val="007B601C"/>
  </w:style>
  <w:style w:type="character" w:customStyle="1" w:styleId="FootnoteTextChar1">
    <w:name w:val="Footnote Text Char1"/>
    <w:basedOn w:val="DefaultParagraphFont"/>
    <w:link w:val="FootnoteText"/>
    <w:uiPriority w:val="99"/>
    <w:semiHidden/>
    <w:rsid w:val="007B601C"/>
  </w:style>
  <w:style w:type="character" w:styleId="SubtleEmphasis">
    <w:name w:val="Subtle Emphasis"/>
    <w:basedOn w:val="DefaultParagraphFont"/>
    <w:uiPriority w:val="19"/>
    <w:qFormat/>
    <w:rsid w:val="007B601C"/>
    <w:rPr>
      <w:i/>
      <w:iCs/>
      <w:color w:val="808080" w:themeColor="text1" w:themeTint="7F"/>
    </w:rPr>
  </w:style>
  <w:style w:type="table" w:styleId="LightShading-Accent1">
    <w:name w:val="Light Shading Accent 1"/>
    <w:basedOn w:val="TableNormal"/>
    <w:uiPriority w:val="60"/>
    <w:rsid w:val="007B601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next w:val="Normal"/>
    <w:link w:val="SubtitleChar"/>
    <w:uiPriority w:val="11"/>
    <w:qFormat/>
    <w:rsid w:val="007B601C"/>
    <w:pPr>
      <w:numPr>
        <w:ilvl w:val="1"/>
      </w:numPr>
    </w:pPr>
    <w:rPr>
      <w:rFonts w:ascii="Times New Roman" w:eastAsia="ＭＳ ゴシック" w:hAnsi="Times New Roman" w:cs="Times New Roman"/>
      <w:b/>
      <w:i/>
      <w:iCs/>
      <w:color w:val="000000"/>
      <w:spacing w:val="15"/>
    </w:rPr>
  </w:style>
  <w:style w:type="character" w:customStyle="1" w:styleId="SubtitleChar1">
    <w:name w:val="Subtitle Char1"/>
    <w:basedOn w:val="DefaultParagraphFont"/>
    <w:uiPriority w:val="11"/>
    <w:rsid w:val="007B601C"/>
    <w:rPr>
      <w:rFonts w:asciiTheme="majorHAnsi" w:eastAsiaTheme="majorEastAsia" w:hAnsiTheme="majorHAnsi" w:cstheme="majorBidi"/>
      <w:i/>
      <w:iCs/>
      <w:color w:val="4F81BD" w:themeColor="accent1"/>
      <w:spacing w:val="15"/>
    </w:rPr>
  </w:style>
  <w:style w:type="character" w:customStyle="1" w:styleId="Heading2Char1">
    <w:name w:val="Heading 2 Char1"/>
    <w:basedOn w:val="DefaultParagraphFont"/>
    <w:uiPriority w:val="9"/>
    <w:semiHidden/>
    <w:rsid w:val="007B601C"/>
    <w:rPr>
      <w:rFonts w:asciiTheme="majorHAnsi" w:eastAsiaTheme="majorEastAsia" w:hAnsiTheme="majorHAnsi" w:cstheme="majorBidi"/>
      <w:b/>
      <w:bCs/>
      <w:color w:val="4F81BD" w:themeColor="accent1"/>
      <w:sz w:val="26"/>
      <w:szCs w:val="26"/>
    </w:rPr>
  </w:style>
  <w:style w:type="character" w:customStyle="1" w:styleId="Heading1Char1">
    <w:name w:val="Heading 1 Char1"/>
    <w:basedOn w:val="DefaultParagraphFont"/>
    <w:uiPriority w:val="9"/>
    <w:rsid w:val="007B601C"/>
    <w:rPr>
      <w:rFonts w:asciiTheme="majorHAnsi" w:eastAsiaTheme="majorEastAsia" w:hAnsiTheme="majorHAnsi" w:cstheme="majorBidi"/>
      <w:b/>
      <w:bCs/>
      <w:color w:val="345A8A" w:themeColor="accent1" w:themeShade="B5"/>
      <w:sz w:val="32"/>
      <w:szCs w:val="32"/>
    </w:rPr>
  </w:style>
  <w:style w:type="paragraph" w:styleId="Index1">
    <w:name w:val="index 1"/>
    <w:basedOn w:val="Normal"/>
    <w:next w:val="Normal"/>
    <w:autoRedefine/>
    <w:uiPriority w:val="99"/>
    <w:unhideWhenUsed/>
    <w:rsid w:val="007B601C"/>
    <w:pPr>
      <w:ind w:left="240" w:hanging="240"/>
    </w:pPr>
    <w:rPr>
      <w:sz w:val="20"/>
      <w:szCs w:val="20"/>
    </w:rPr>
  </w:style>
  <w:style w:type="paragraph" w:styleId="Index2">
    <w:name w:val="index 2"/>
    <w:basedOn w:val="Normal"/>
    <w:next w:val="Normal"/>
    <w:autoRedefine/>
    <w:uiPriority w:val="99"/>
    <w:unhideWhenUsed/>
    <w:rsid w:val="007B601C"/>
    <w:pPr>
      <w:ind w:left="480" w:hanging="240"/>
    </w:pPr>
    <w:rPr>
      <w:sz w:val="20"/>
      <w:szCs w:val="20"/>
    </w:rPr>
  </w:style>
  <w:style w:type="paragraph" w:styleId="Index3">
    <w:name w:val="index 3"/>
    <w:basedOn w:val="Normal"/>
    <w:next w:val="Normal"/>
    <w:autoRedefine/>
    <w:uiPriority w:val="99"/>
    <w:unhideWhenUsed/>
    <w:rsid w:val="007B601C"/>
    <w:pPr>
      <w:ind w:left="720" w:hanging="240"/>
    </w:pPr>
    <w:rPr>
      <w:sz w:val="20"/>
      <w:szCs w:val="20"/>
    </w:rPr>
  </w:style>
  <w:style w:type="paragraph" w:styleId="Index4">
    <w:name w:val="index 4"/>
    <w:basedOn w:val="Normal"/>
    <w:next w:val="Normal"/>
    <w:autoRedefine/>
    <w:uiPriority w:val="99"/>
    <w:unhideWhenUsed/>
    <w:rsid w:val="007B601C"/>
    <w:pPr>
      <w:ind w:left="960" w:hanging="240"/>
    </w:pPr>
    <w:rPr>
      <w:sz w:val="20"/>
      <w:szCs w:val="20"/>
    </w:rPr>
  </w:style>
  <w:style w:type="paragraph" w:styleId="Index5">
    <w:name w:val="index 5"/>
    <w:basedOn w:val="Normal"/>
    <w:next w:val="Normal"/>
    <w:autoRedefine/>
    <w:uiPriority w:val="99"/>
    <w:unhideWhenUsed/>
    <w:rsid w:val="007B601C"/>
    <w:pPr>
      <w:ind w:left="1200" w:hanging="240"/>
    </w:pPr>
    <w:rPr>
      <w:sz w:val="20"/>
      <w:szCs w:val="20"/>
    </w:rPr>
  </w:style>
  <w:style w:type="paragraph" w:styleId="Index6">
    <w:name w:val="index 6"/>
    <w:basedOn w:val="Normal"/>
    <w:next w:val="Normal"/>
    <w:autoRedefine/>
    <w:uiPriority w:val="99"/>
    <w:unhideWhenUsed/>
    <w:rsid w:val="007B601C"/>
    <w:pPr>
      <w:ind w:left="1440" w:hanging="240"/>
    </w:pPr>
    <w:rPr>
      <w:sz w:val="20"/>
      <w:szCs w:val="20"/>
    </w:rPr>
  </w:style>
  <w:style w:type="paragraph" w:styleId="Index7">
    <w:name w:val="index 7"/>
    <w:basedOn w:val="Normal"/>
    <w:next w:val="Normal"/>
    <w:autoRedefine/>
    <w:uiPriority w:val="99"/>
    <w:unhideWhenUsed/>
    <w:rsid w:val="007B601C"/>
    <w:pPr>
      <w:ind w:left="1680" w:hanging="240"/>
    </w:pPr>
    <w:rPr>
      <w:sz w:val="20"/>
      <w:szCs w:val="20"/>
    </w:rPr>
  </w:style>
  <w:style w:type="paragraph" w:styleId="Index8">
    <w:name w:val="index 8"/>
    <w:basedOn w:val="Normal"/>
    <w:next w:val="Normal"/>
    <w:autoRedefine/>
    <w:uiPriority w:val="99"/>
    <w:unhideWhenUsed/>
    <w:rsid w:val="007B601C"/>
    <w:pPr>
      <w:ind w:left="1920" w:hanging="240"/>
    </w:pPr>
    <w:rPr>
      <w:sz w:val="20"/>
      <w:szCs w:val="20"/>
    </w:rPr>
  </w:style>
  <w:style w:type="paragraph" w:styleId="Index9">
    <w:name w:val="index 9"/>
    <w:basedOn w:val="Normal"/>
    <w:next w:val="Normal"/>
    <w:autoRedefine/>
    <w:uiPriority w:val="99"/>
    <w:unhideWhenUsed/>
    <w:rsid w:val="007B601C"/>
    <w:pPr>
      <w:ind w:left="2160" w:hanging="240"/>
    </w:pPr>
    <w:rPr>
      <w:sz w:val="20"/>
      <w:szCs w:val="20"/>
    </w:rPr>
  </w:style>
  <w:style w:type="paragraph" w:styleId="IndexHeading">
    <w:name w:val="index heading"/>
    <w:basedOn w:val="Normal"/>
    <w:next w:val="Index1"/>
    <w:uiPriority w:val="99"/>
    <w:unhideWhenUsed/>
    <w:rsid w:val="007B601C"/>
    <w:pPr>
      <w:spacing w:before="120" w:after="120"/>
    </w:pPr>
    <w:rPr>
      <w:i/>
      <w:sz w:val="20"/>
      <w:szCs w:val="20"/>
    </w:rPr>
  </w:style>
  <w:style w:type="paragraph" w:styleId="Title">
    <w:name w:val="Title"/>
    <w:basedOn w:val="Normal"/>
    <w:next w:val="Normal"/>
    <w:link w:val="TitleChar"/>
    <w:uiPriority w:val="10"/>
    <w:qFormat/>
    <w:rsid w:val="007B601C"/>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7B601C"/>
    <w:rPr>
      <w:rFonts w:asciiTheme="majorHAnsi" w:eastAsiaTheme="majorEastAsia" w:hAnsiTheme="majorHAnsi" w:cstheme="majorBidi"/>
      <w:color w:val="000000" w:themeColor="text1"/>
      <w:spacing w:val="5"/>
      <w:kern w:val="28"/>
      <w:sz w:val="52"/>
      <w:szCs w:val="52"/>
    </w:rPr>
  </w:style>
  <w:style w:type="paragraph" w:styleId="TOC1">
    <w:name w:val="toc 1"/>
    <w:basedOn w:val="Normal"/>
    <w:next w:val="Normal"/>
    <w:autoRedefine/>
    <w:uiPriority w:val="39"/>
    <w:unhideWhenUsed/>
    <w:rsid w:val="007B601C"/>
    <w:pPr>
      <w:tabs>
        <w:tab w:val="right" w:leader="dot" w:pos="8814"/>
      </w:tabs>
      <w:spacing w:before="120"/>
    </w:pPr>
    <w:rPr>
      <w:sz w:val="28"/>
      <w:szCs w:val="28"/>
    </w:rPr>
  </w:style>
  <w:style w:type="paragraph" w:styleId="TOC2">
    <w:name w:val="toc 2"/>
    <w:basedOn w:val="Normal"/>
    <w:next w:val="Normal"/>
    <w:autoRedefine/>
    <w:uiPriority w:val="39"/>
    <w:unhideWhenUsed/>
    <w:rsid w:val="007B601C"/>
    <w:pPr>
      <w:ind w:left="240"/>
    </w:pPr>
    <w:rPr>
      <w:b/>
      <w:sz w:val="22"/>
      <w:szCs w:val="22"/>
    </w:rPr>
  </w:style>
  <w:style w:type="paragraph" w:styleId="TOC3">
    <w:name w:val="toc 3"/>
    <w:basedOn w:val="Normal"/>
    <w:next w:val="Normal"/>
    <w:autoRedefine/>
    <w:uiPriority w:val="39"/>
    <w:unhideWhenUsed/>
    <w:rsid w:val="007B601C"/>
    <w:pPr>
      <w:ind w:left="480"/>
    </w:pPr>
    <w:rPr>
      <w:sz w:val="22"/>
      <w:szCs w:val="22"/>
    </w:rPr>
  </w:style>
  <w:style w:type="paragraph" w:styleId="TOC4">
    <w:name w:val="toc 4"/>
    <w:basedOn w:val="Normal"/>
    <w:next w:val="Normal"/>
    <w:autoRedefine/>
    <w:uiPriority w:val="39"/>
    <w:unhideWhenUsed/>
    <w:rsid w:val="007B601C"/>
    <w:pPr>
      <w:ind w:left="720"/>
    </w:pPr>
    <w:rPr>
      <w:sz w:val="20"/>
      <w:szCs w:val="20"/>
    </w:rPr>
  </w:style>
  <w:style w:type="paragraph" w:styleId="TOC5">
    <w:name w:val="toc 5"/>
    <w:basedOn w:val="Normal"/>
    <w:next w:val="Normal"/>
    <w:autoRedefine/>
    <w:uiPriority w:val="39"/>
    <w:unhideWhenUsed/>
    <w:rsid w:val="007B601C"/>
    <w:pPr>
      <w:ind w:left="960"/>
    </w:pPr>
    <w:rPr>
      <w:sz w:val="20"/>
      <w:szCs w:val="20"/>
    </w:rPr>
  </w:style>
  <w:style w:type="paragraph" w:styleId="TOC6">
    <w:name w:val="toc 6"/>
    <w:basedOn w:val="Normal"/>
    <w:next w:val="Normal"/>
    <w:autoRedefine/>
    <w:uiPriority w:val="39"/>
    <w:unhideWhenUsed/>
    <w:rsid w:val="007B601C"/>
    <w:pPr>
      <w:ind w:left="1200"/>
    </w:pPr>
    <w:rPr>
      <w:sz w:val="20"/>
      <w:szCs w:val="20"/>
    </w:rPr>
  </w:style>
  <w:style w:type="paragraph" w:styleId="TOC7">
    <w:name w:val="toc 7"/>
    <w:basedOn w:val="Normal"/>
    <w:next w:val="Normal"/>
    <w:autoRedefine/>
    <w:uiPriority w:val="39"/>
    <w:unhideWhenUsed/>
    <w:rsid w:val="007B601C"/>
    <w:pPr>
      <w:ind w:left="1440"/>
    </w:pPr>
    <w:rPr>
      <w:sz w:val="20"/>
      <w:szCs w:val="20"/>
    </w:rPr>
  </w:style>
  <w:style w:type="paragraph" w:styleId="TOC8">
    <w:name w:val="toc 8"/>
    <w:basedOn w:val="Normal"/>
    <w:next w:val="Normal"/>
    <w:autoRedefine/>
    <w:uiPriority w:val="39"/>
    <w:unhideWhenUsed/>
    <w:rsid w:val="007B601C"/>
    <w:pPr>
      <w:ind w:left="1680"/>
    </w:pPr>
    <w:rPr>
      <w:sz w:val="20"/>
      <w:szCs w:val="20"/>
    </w:rPr>
  </w:style>
  <w:style w:type="paragraph" w:styleId="TOC9">
    <w:name w:val="toc 9"/>
    <w:basedOn w:val="Normal"/>
    <w:next w:val="Normal"/>
    <w:autoRedefine/>
    <w:uiPriority w:val="39"/>
    <w:unhideWhenUsed/>
    <w:rsid w:val="007B601C"/>
    <w:pPr>
      <w:ind w:left="1920"/>
    </w:pPr>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B601C"/>
    <w:pPr>
      <w:keepNext/>
      <w:keepLines/>
      <w:spacing w:before="480"/>
      <w:outlineLvl w:val="0"/>
    </w:pPr>
    <w:rPr>
      <w:rFonts w:asciiTheme="majorHAnsi" w:eastAsia="ＭＳ ゴシック" w:hAnsiTheme="majorHAnsi" w:cs="Times New Roman"/>
      <w:b/>
      <w:bCs/>
      <w:color w:val="000000" w:themeColor="text1"/>
      <w:sz w:val="28"/>
      <w:szCs w:val="28"/>
    </w:rPr>
  </w:style>
  <w:style w:type="paragraph" w:styleId="Heading2">
    <w:name w:val="heading 2"/>
    <w:basedOn w:val="Normal"/>
    <w:next w:val="Normal"/>
    <w:link w:val="Heading2Char"/>
    <w:uiPriority w:val="9"/>
    <w:unhideWhenUsed/>
    <w:qFormat/>
    <w:rsid w:val="007B601C"/>
    <w:pPr>
      <w:keepNext/>
      <w:keepLines/>
      <w:spacing w:before="200"/>
      <w:outlineLvl w:val="1"/>
    </w:pPr>
    <w:rPr>
      <w:rFonts w:asciiTheme="majorHAnsi" w:eastAsia="ＭＳ ゴシック" w:hAnsiTheme="majorHAnsi" w:cs="Times New Roman"/>
      <w:b/>
      <w:bCs/>
      <w:color w:val="000000"/>
      <w:sz w:val="22"/>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7B601C"/>
    <w:pPr>
      <w:keepNext/>
      <w:keepLines/>
      <w:spacing w:before="480" w:line="276" w:lineRule="auto"/>
      <w:outlineLvl w:val="0"/>
    </w:pPr>
    <w:rPr>
      <w:rFonts w:ascii="Cambria" w:eastAsia="ＭＳ ゴシック" w:hAnsi="Cambria" w:cs="Times New Roman"/>
      <w:b/>
      <w:bCs/>
      <w:color w:val="365F91"/>
      <w:sz w:val="28"/>
      <w:szCs w:val="28"/>
    </w:rPr>
  </w:style>
  <w:style w:type="paragraph" w:customStyle="1" w:styleId="Heading21">
    <w:name w:val="Heading 21"/>
    <w:basedOn w:val="Normal"/>
    <w:next w:val="Normal"/>
    <w:uiPriority w:val="9"/>
    <w:unhideWhenUsed/>
    <w:qFormat/>
    <w:rsid w:val="007B601C"/>
    <w:pPr>
      <w:keepNext/>
      <w:keepLines/>
      <w:spacing w:before="200" w:after="120" w:line="360" w:lineRule="auto"/>
      <w:outlineLvl w:val="1"/>
    </w:pPr>
    <w:rPr>
      <w:rFonts w:ascii="Cambria" w:eastAsia="ＭＳ ゴシック" w:hAnsi="Cambria" w:cs="Times New Roman"/>
      <w:b/>
      <w:bCs/>
      <w:color w:val="000000"/>
      <w:sz w:val="26"/>
      <w:szCs w:val="26"/>
      <w:lang w:val="en-GB"/>
    </w:rPr>
  </w:style>
  <w:style w:type="numbering" w:customStyle="1" w:styleId="NoList1">
    <w:name w:val="No List1"/>
    <w:next w:val="NoList"/>
    <w:uiPriority w:val="99"/>
    <w:semiHidden/>
    <w:unhideWhenUsed/>
    <w:rsid w:val="007B601C"/>
  </w:style>
  <w:style w:type="paragraph" w:styleId="ListParagraph">
    <w:name w:val="List Paragraph"/>
    <w:basedOn w:val="Normal"/>
    <w:uiPriority w:val="34"/>
    <w:qFormat/>
    <w:rsid w:val="007B601C"/>
    <w:pPr>
      <w:spacing w:after="200" w:line="276" w:lineRule="auto"/>
      <w:ind w:left="720"/>
      <w:contextualSpacing/>
    </w:pPr>
    <w:rPr>
      <w:rFonts w:eastAsia="Calibri"/>
      <w:sz w:val="22"/>
      <w:szCs w:val="22"/>
    </w:rPr>
  </w:style>
  <w:style w:type="paragraph" w:styleId="BalloonText">
    <w:name w:val="Balloon Text"/>
    <w:basedOn w:val="Normal"/>
    <w:link w:val="BalloonTextChar"/>
    <w:uiPriority w:val="99"/>
    <w:semiHidden/>
    <w:unhideWhenUsed/>
    <w:rsid w:val="007B601C"/>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7B601C"/>
    <w:rPr>
      <w:rFonts w:ascii="Tahoma" w:eastAsia="Calibri" w:hAnsi="Tahoma" w:cs="Tahoma"/>
      <w:sz w:val="16"/>
      <w:szCs w:val="16"/>
    </w:rPr>
  </w:style>
  <w:style w:type="paragraph" w:customStyle="1" w:styleId="Caption1">
    <w:name w:val="Caption1"/>
    <w:basedOn w:val="Normal"/>
    <w:next w:val="Normal"/>
    <w:uiPriority w:val="35"/>
    <w:unhideWhenUsed/>
    <w:qFormat/>
    <w:rsid w:val="007B601C"/>
    <w:pPr>
      <w:spacing w:after="200"/>
    </w:pPr>
    <w:rPr>
      <w:rFonts w:eastAsia="Calibri"/>
      <w:b/>
      <w:bCs/>
      <w:color w:val="4F81BD"/>
      <w:sz w:val="18"/>
      <w:szCs w:val="18"/>
    </w:rPr>
  </w:style>
  <w:style w:type="character" w:customStyle="1" w:styleId="Hyperlink1">
    <w:name w:val="Hyperlink1"/>
    <w:basedOn w:val="DefaultParagraphFont"/>
    <w:uiPriority w:val="99"/>
    <w:unhideWhenUsed/>
    <w:rsid w:val="007B601C"/>
    <w:rPr>
      <w:color w:val="0000FF"/>
      <w:u w:val="single"/>
    </w:rPr>
  </w:style>
  <w:style w:type="table" w:customStyle="1" w:styleId="LightShading1">
    <w:name w:val="Light Shading1"/>
    <w:basedOn w:val="TableNormal"/>
    <w:next w:val="LightShading"/>
    <w:uiPriority w:val="60"/>
    <w:rsid w:val="007B601C"/>
    <w:rPr>
      <w:rFonts w:eastAsia="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7B601C"/>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next w:val="LightGrid"/>
    <w:uiPriority w:val="62"/>
    <w:rsid w:val="007B601C"/>
    <w:rPr>
      <w:rFonts w:eastAsia="Calibr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ＭＳ ゴシック"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ＭＳ ゴシック"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ＭＳ ゴシック" w:hAnsi="Cambria" w:cs="Times New Roman"/>
        <w:b/>
        <w:bCs/>
      </w:rPr>
    </w:tblStylePr>
    <w:tblStylePr w:type="lastCol">
      <w:rPr>
        <w:rFonts w:ascii="Cambria" w:eastAsia="ＭＳ ゴシック"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ooter">
    <w:name w:val="footer"/>
    <w:basedOn w:val="Normal"/>
    <w:link w:val="FooterChar"/>
    <w:uiPriority w:val="99"/>
    <w:unhideWhenUsed/>
    <w:rsid w:val="007B601C"/>
    <w:pPr>
      <w:tabs>
        <w:tab w:val="center" w:pos="4320"/>
        <w:tab w:val="right" w:pos="8640"/>
      </w:tabs>
    </w:pPr>
    <w:rPr>
      <w:rFonts w:eastAsia="Calibri"/>
      <w:sz w:val="22"/>
      <w:szCs w:val="22"/>
    </w:rPr>
  </w:style>
  <w:style w:type="character" w:customStyle="1" w:styleId="FooterChar">
    <w:name w:val="Footer Char"/>
    <w:basedOn w:val="DefaultParagraphFont"/>
    <w:link w:val="Footer"/>
    <w:uiPriority w:val="99"/>
    <w:rsid w:val="007B601C"/>
    <w:rPr>
      <w:rFonts w:eastAsia="Calibri"/>
      <w:sz w:val="22"/>
      <w:szCs w:val="22"/>
    </w:rPr>
  </w:style>
  <w:style w:type="character" w:styleId="PageNumber">
    <w:name w:val="page number"/>
    <w:basedOn w:val="DefaultParagraphFont"/>
    <w:uiPriority w:val="99"/>
    <w:semiHidden/>
    <w:unhideWhenUsed/>
    <w:rsid w:val="007B601C"/>
  </w:style>
  <w:style w:type="character" w:customStyle="1" w:styleId="st">
    <w:name w:val="st"/>
    <w:basedOn w:val="DefaultParagraphFont"/>
    <w:rsid w:val="007B601C"/>
  </w:style>
  <w:style w:type="character" w:styleId="PlaceholderText">
    <w:name w:val="Placeholder Text"/>
    <w:basedOn w:val="DefaultParagraphFont"/>
    <w:uiPriority w:val="99"/>
    <w:semiHidden/>
    <w:rsid w:val="007B601C"/>
    <w:rPr>
      <w:color w:val="808080"/>
    </w:rPr>
  </w:style>
  <w:style w:type="paragraph" w:customStyle="1" w:styleId="DecimalAligned">
    <w:name w:val="Decimal Aligned"/>
    <w:basedOn w:val="Normal"/>
    <w:uiPriority w:val="40"/>
    <w:qFormat/>
    <w:rsid w:val="007B601C"/>
    <w:pPr>
      <w:tabs>
        <w:tab w:val="decimal" w:pos="360"/>
      </w:tabs>
      <w:spacing w:after="200" w:line="276" w:lineRule="auto"/>
    </w:pPr>
    <w:rPr>
      <w:rFonts w:eastAsia="Calibri"/>
      <w:sz w:val="22"/>
      <w:szCs w:val="22"/>
      <w:lang w:eastAsia="ja-JP"/>
    </w:rPr>
  </w:style>
  <w:style w:type="paragraph" w:customStyle="1" w:styleId="FootnoteText1">
    <w:name w:val="Footnote Text1"/>
    <w:basedOn w:val="Normal"/>
    <w:next w:val="FootnoteText"/>
    <w:link w:val="FootnoteTextChar"/>
    <w:uiPriority w:val="99"/>
    <w:unhideWhenUsed/>
    <w:rsid w:val="007B601C"/>
    <w:rPr>
      <w:rFonts w:eastAsia="ＭＳ 明朝"/>
      <w:sz w:val="20"/>
      <w:szCs w:val="20"/>
      <w:lang w:eastAsia="ja-JP"/>
    </w:rPr>
  </w:style>
  <w:style w:type="character" w:customStyle="1" w:styleId="FootnoteTextChar">
    <w:name w:val="Footnote Text Char"/>
    <w:basedOn w:val="DefaultParagraphFont"/>
    <w:link w:val="FootnoteText1"/>
    <w:uiPriority w:val="99"/>
    <w:rsid w:val="007B601C"/>
    <w:rPr>
      <w:rFonts w:eastAsia="ＭＳ 明朝"/>
      <w:sz w:val="20"/>
      <w:szCs w:val="20"/>
      <w:lang w:eastAsia="ja-JP"/>
    </w:rPr>
  </w:style>
  <w:style w:type="character" w:customStyle="1" w:styleId="SubtleEmphasis1">
    <w:name w:val="Subtle Emphasis1"/>
    <w:basedOn w:val="DefaultParagraphFont"/>
    <w:uiPriority w:val="19"/>
    <w:qFormat/>
    <w:rsid w:val="007B601C"/>
    <w:rPr>
      <w:i/>
      <w:iCs/>
      <w:color w:val="7F7F7F"/>
    </w:rPr>
  </w:style>
  <w:style w:type="table" w:customStyle="1" w:styleId="LightShading-Accent11">
    <w:name w:val="Light Shading - Accent 11"/>
    <w:basedOn w:val="TableNormal"/>
    <w:next w:val="LightShading-Accent1"/>
    <w:uiPriority w:val="60"/>
    <w:rsid w:val="007B601C"/>
    <w:rPr>
      <w:color w:val="365F91"/>
      <w:sz w:val="22"/>
      <w:szCs w:val="22"/>
      <w:lang w:eastAsia="ja-JP"/>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ubtitle1">
    <w:name w:val="Subtitle1"/>
    <w:basedOn w:val="Normal"/>
    <w:next w:val="Normal"/>
    <w:uiPriority w:val="11"/>
    <w:qFormat/>
    <w:rsid w:val="007B601C"/>
    <w:pPr>
      <w:numPr>
        <w:ilvl w:val="1"/>
      </w:numPr>
      <w:spacing w:after="120" w:line="276" w:lineRule="auto"/>
    </w:pPr>
    <w:rPr>
      <w:rFonts w:ascii="Times New Roman" w:eastAsia="ＭＳ ゴシック" w:hAnsi="Times New Roman" w:cs="Times New Roman"/>
      <w:b/>
      <w:i/>
      <w:iCs/>
      <w:color w:val="000000"/>
      <w:spacing w:val="15"/>
      <w:sz w:val="22"/>
    </w:rPr>
  </w:style>
  <w:style w:type="character" w:customStyle="1" w:styleId="SubtitleChar">
    <w:name w:val="Subtitle Char"/>
    <w:basedOn w:val="DefaultParagraphFont"/>
    <w:link w:val="Subtitle"/>
    <w:uiPriority w:val="11"/>
    <w:rsid w:val="007B601C"/>
    <w:rPr>
      <w:rFonts w:ascii="Times New Roman" w:eastAsia="ＭＳ ゴシック" w:hAnsi="Times New Roman" w:cs="Times New Roman"/>
      <w:b/>
      <w:i/>
      <w:iCs/>
      <w:color w:val="000000"/>
      <w:spacing w:val="15"/>
      <w:szCs w:val="24"/>
    </w:rPr>
  </w:style>
  <w:style w:type="character" w:styleId="Emphasis">
    <w:name w:val="Emphasis"/>
    <w:basedOn w:val="DefaultParagraphFont"/>
    <w:uiPriority w:val="20"/>
    <w:qFormat/>
    <w:rsid w:val="007B601C"/>
    <w:rPr>
      <w:i/>
      <w:iCs/>
    </w:rPr>
  </w:style>
  <w:style w:type="character" w:customStyle="1" w:styleId="Heading2Char">
    <w:name w:val="Heading 2 Char"/>
    <w:basedOn w:val="DefaultParagraphFont"/>
    <w:link w:val="Heading2"/>
    <w:uiPriority w:val="9"/>
    <w:rsid w:val="007B601C"/>
    <w:rPr>
      <w:rFonts w:asciiTheme="majorHAnsi" w:eastAsia="ＭＳ ゴシック" w:hAnsiTheme="majorHAnsi" w:cs="Times New Roman"/>
      <w:b/>
      <w:bCs/>
      <w:color w:val="000000"/>
      <w:sz w:val="22"/>
      <w:szCs w:val="26"/>
      <w:lang w:val="en-GB"/>
    </w:rPr>
  </w:style>
  <w:style w:type="character" w:customStyle="1" w:styleId="Heading1Char">
    <w:name w:val="Heading 1 Char"/>
    <w:basedOn w:val="DefaultParagraphFont"/>
    <w:link w:val="Heading1"/>
    <w:uiPriority w:val="9"/>
    <w:rsid w:val="007B601C"/>
    <w:rPr>
      <w:rFonts w:asciiTheme="majorHAnsi" w:eastAsia="ＭＳ ゴシック" w:hAnsiTheme="majorHAnsi" w:cs="Times New Roman"/>
      <w:b/>
      <w:bCs/>
      <w:color w:val="000000" w:themeColor="text1"/>
      <w:sz w:val="28"/>
      <w:szCs w:val="28"/>
    </w:rPr>
  </w:style>
  <w:style w:type="character" w:styleId="CommentReference">
    <w:name w:val="annotation reference"/>
    <w:basedOn w:val="DefaultParagraphFont"/>
    <w:uiPriority w:val="99"/>
    <w:semiHidden/>
    <w:unhideWhenUsed/>
    <w:rsid w:val="007B601C"/>
    <w:rPr>
      <w:sz w:val="18"/>
      <w:szCs w:val="18"/>
    </w:rPr>
  </w:style>
  <w:style w:type="paragraph" w:styleId="CommentText">
    <w:name w:val="annotation text"/>
    <w:basedOn w:val="Normal"/>
    <w:link w:val="CommentTextChar"/>
    <w:uiPriority w:val="99"/>
    <w:semiHidden/>
    <w:unhideWhenUsed/>
    <w:rsid w:val="007B601C"/>
    <w:pPr>
      <w:spacing w:after="200"/>
    </w:pPr>
    <w:rPr>
      <w:rFonts w:eastAsia="Calibri"/>
    </w:rPr>
  </w:style>
  <w:style w:type="character" w:customStyle="1" w:styleId="CommentTextChar">
    <w:name w:val="Comment Text Char"/>
    <w:basedOn w:val="DefaultParagraphFont"/>
    <w:link w:val="CommentText"/>
    <w:uiPriority w:val="99"/>
    <w:semiHidden/>
    <w:rsid w:val="007B601C"/>
    <w:rPr>
      <w:rFonts w:eastAsia="Calibri"/>
    </w:rPr>
  </w:style>
  <w:style w:type="paragraph" w:styleId="CommentSubject">
    <w:name w:val="annotation subject"/>
    <w:basedOn w:val="CommentText"/>
    <w:next w:val="CommentText"/>
    <w:link w:val="CommentSubjectChar"/>
    <w:uiPriority w:val="99"/>
    <w:semiHidden/>
    <w:unhideWhenUsed/>
    <w:rsid w:val="007B601C"/>
    <w:rPr>
      <w:b/>
      <w:bCs/>
      <w:sz w:val="20"/>
      <w:szCs w:val="20"/>
    </w:rPr>
  </w:style>
  <w:style w:type="character" w:customStyle="1" w:styleId="CommentSubjectChar">
    <w:name w:val="Comment Subject Char"/>
    <w:basedOn w:val="CommentTextChar"/>
    <w:link w:val="CommentSubject"/>
    <w:uiPriority w:val="99"/>
    <w:semiHidden/>
    <w:rsid w:val="007B601C"/>
    <w:rPr>
      <w:rFonts w:eastAsia="Calibri"/>
      <w:b/>
      <w:bCs/>
      <w:sz w:val="20"/>
      <w:szCs w:val="20"/>
    </w:rPr>
  </w:style>
  <w:style w:type="character" w:styleId="Strong">
    <w:name w:val="Strong"/>
    <w:basedOn w:val="DefaultParagraphFont"/>
    <w:uiPriority w:val="22"/>
    <w:qFormat/>
    <w:rsid w:val="007B601C"/>
    <w:rPr>
      <w:b/>
      <w:bCs/>
    </w:rPr>
  </w:style>
  <w:style w:type="character" w:styleId="Hyperlink">
    <w:name w:val="Hyperlink"/>
    <w:basedOn w:val="DefaultParagraphFont"/>
    <w:uiPriority w:val="99"/>
    <w:unhideWhenUsed/>
    <w:rsid w:val="007B601C"/>
    <w:rPr>
      <w:color w:val="0000FF" w:themeColor="hyperlink"/>
      <w:u w:val="single"/>
    </w:rPr>
  </w:style>
  <w:style w:type="table" w:styleId="LightShading">
    <w:name w:val="Light Shading"/>
    <w:basedOn w:val="TableNormal"/>
    <w:uiPriority w:val="60"/>
    <w:rsid w:val="007B601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7B601C"/>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FootnoteText">
    <w:name w:val="footnote text"/>
    <w:basedOn w:val="Normal"/>
    <w:link w:val="FootnoteTextChar1"/>
    <w:uiPriority w:val="99"/>
    <w:semiHidden/>
    <w:unhideWhenUsed/>
    <w:rsid w:val="007B601C"/>
  </w:style>
  <w:style w:type="character" w:customStyle="1" w:styleId="FootnoteTextChar1">
    <w:name w:val="Footnote Text Char1"/>
    <w:basedOn w:val="DefaultParagraphFont"/>
    <w:link w:val="FootnoteText"/>
    <w:uiPriority w:val="99"/>
    <w:semiHidden/>
    <w:rsid w:val="007B601C"/>
  </w:style>
  <w:style w:type="character" w:styleId="SubtleEmphasis">
    <w:name w:val="Subtle Emphasis"/>
    <w:basedOn w:val="DefaultParagraphFont"/>
    <w:uiPriority w:val="19"/>
    <w:qFormat/>
    <w:rsid w:val="007B601C"/>
    <w:rPr>
      <w:i/>
      <w:iCs/>
      <w:color w:val="808080" w:themeColor="text1" w:themeTint="7F"/>
    </w:rPr>
  </w:style>
  <w:style w:type="table" w:styleId="LightShading-Accent1">
    <w:name w:val="Light Shading Accent 1"/>
    <w:basedOn w:val="TableNormal"/>
    <w:uiPriority w:val="60"/>
    <w:rsid w:val="007B601C"/>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ubtitle">
    <w:name w:val="Subtitle"/>
    <w:basedOn w:val="Normal"/>
    <w:next w:val="Normal"/>
    <w:link w:val="SubtitleChar"/>
    <w:uiPriority w:val="11"/>
    <w:qFormat/>
    <w:rsid w:val="007B601C"/>
    <w:pPr>
      <w:numPr>
        <w:ilvl w:val="1"/>
      </w:numPr>
    </w:pPr>
    <w:rPr>
      <w:rFonts w:ascii="Times New Roman" w:eastAsia="ＭＳ ゴシック" w:hAnsi="Times New Roman" w:cs="Times New Roman"/>
      <w:b/>
      <w:i/>
      <w:iCs/>
      <w:color w:val="000000"/>
      <w:spacing w:val="15"/>
    </w:rPr>
  </w:style>
  <w:style w:type="character" w:customStyle="1" w:styleId="SubtitleChar1">
    <w:name w:val="Subtitle Char1"/>
    <w:basedOn w:val="DefaultParagraphFont"/>
    <w:uiPriority w:val="11"/>
    <w:rsid w:val="007B601C"/>
    <w:rPr>
      <w:rFonts w:asciiTheme="majorHAnsi" w:eastAsiaTheme="majorEastAsia" w:hAnsiTheme="majorHAnsi" w:cstheme="majorBidi"/>
      <w:i/>
      <w:iCs/>
      <w:color w:val="4F81BD" w:themeColor="accent1"/>
      <w:spacing w:val="15"/>
    </w:rPr>
  </w:style>
  <w:style w:type="character" w:customStyle="1" w:styleId="Heading2Char1">
    <w:name w:val="Heading 2 Char1"/>
    <w:basedOn w:val="DefaultParagraphFont"/>
    <w:uiPriority w:val="9"/>
    <w:semiHidden/>
    <w:rsid w:val="007B601C"/>
    <w:rPr>
      <w:rFonts w:asciiTheme="majorHAnsi" w:eastAsiaTheme="majorEastAsia" w:hAnsiTheme="majorHAnsi" w:cstheme="majorBidi"/>
      <w:b/>
      <w:bCs/>
      <w:color w:val="4F81BD" w:themeColor="accent1"/>
      <w:sz w:val="26"/>
      <w:szCs w:val="26"/>
    </w:rPr>
  </w:style>
  <w:style w:type="character" w:customStyle="1" w:styleId="Heading1Char1">
    <w:name w:val="Heading 1 Char1"/>
    <w:basedOn w:val="DefaultParagraphFont"/>
    <w:uiPriority w:val="9"/>
    <w:rsid w:val="007B601C"/>
    <w:rPr>
      <w:rFonts w:asciiTheme="majorHAnsi" w:eastAsiaTheme="majorEastAsia" w:hAnsiTheme="majorHAnsi" w:cstheme="majorBidi"/>
      <w:b/>
      <w:bCs/>
      <w:color w:val="345A8A" w:themeColor="accent1" w:themeShade="B5"/>
      <w:sz w:val="32"/>
      <w:szCs w:val="32"/>
    </w:rPr>
  </w:style>
  <w:style w:type="paragraph" w:styleId="Index1">
    <w:name w:val="index 1"/>
    <w:basedOn w:val="Normal"/>
    <w:next w:val="Normal"/>
    <w:autoRedefine/>
    <w:uiPriority w:val="99"/>
    <w:unhideWhenUsed/>
    <w:rsid w:val="007B601C"/>
    <w:pPr>
      <w:ind w:left="240" w:hanging="240"/>
    </w:pPr>
    <w:rPr>
      <w:sz w:val="20"/>
      <w:szCs w:val="20"/>
    </w:rPr>
  </w:style>
  <w:style w:type="paragraph" w:styleId="Index2">
    <w:name w:val="index 2"/>
    <w:basedOn w:val="Normal"/>
    <w:next w:val="Normal"/>
    <w:autoRedefine/>
    <w:uiPriority w:val="99"/>
    <w:unhideWhenUsed/>
    <w:rsid w:val="007B601C"/>
    <w:pPr>
      <w:ind w:left="480" w:hanging="240"/>
    </w:pPr>
    <w:rPr>
      <w:sz w:val="20"/>
      <w:szCs w:val="20"/>
    </w:rPr>
  </w:style>
  <w:style w:type="paragraph" w:styleId="Index3">
    <w:name w:val="index 3"/>
    <w:basedOn w:val="Normal"/>
    <w:next w:val="Normal"/>
    <w:autoRedefine/>
    <w:uiPriority w:val="99"/>
    <w:unhideWhenUsed/>
    <w:rsid w:val="007B601C"/>
    <w:pPr>
      <w:ind w:left="720" w:hanging="240"/>
    </w:pPr>
    <w:rPr>
      <w:sz w:val="20"/>
      <w:szCs w:val="20"/>
    </w:rPr>
  </w:style>
  <w:style w:type="paragraph" w:styleId="Index4">
    <w:name w:val="index 4"/>
    <w:basedOn w:val="Normal"/>
    <w:next w:val="Normal"/>
    <w:autoRedefine/>
    <w:uiPriority w:val="99"/>
    <w:unhideWhenUsed/>
    <w:rsid w:val="007B601C"/>
    <w:pPr>
      <w:ind w:left="960" w:hanging="240"/>
    </w:pPr>
    <w:rPr>
      <w:sz w:val="20"/>
      <w:szCs w:val="20"/>
    </w:rPr>
  </w:style>
  <w:style w:type="paragraph" w:styleId="Index5">
    <w:name w:val="index 5"/>
    <w:basedOn w:val="Normal"/>
    <w:next w:val="Normal"/>
    <w:autoRedefine/>
    <w:uiPriority w:val="99"/>
    <w:unhideWhenUsed/>
    <w:rsid w:val="007B601C"/>
    <w:pPr>
      <w:ind w:left="1200" w:hanging="240"/>
    </w:pPr>
    <w:rPr>
      <w:sz w:val="20"/>
      <w:szCs w:val="20"/>
    </w:rPr>
  </w:style>
  <w:style w:type="paragraph" w:styleId="Index6">
    <w:name w:val="index 6"/>
    <w:basedOn w:val="Normal"/>
    <w:next w:val="Normal"/>
    <w:autoRedefine/>
    <w:uiPriority w:val="99"/>
    <w:unhideWhenUsed/>
    <w:rsid w:val="007B601C"/>
    <w:pPr>
      <w:ind w:left="1440" w:hanging="240"/>
    </w:pPr>
    <w:rPr>
      <w:sz w:val="20"/>
      <w:szCs w:val="20"/>
    </w:rPr>
  </w:style>
  <w:style w:type="paragraph" w:styleId="Index7">
    <w:name w:val="index 7"/>
    <w:basedOn w:val="Normal"/>
    <w:next w:val="Normal"/>
    <w:autoRedefine/>
    <w:uiPriority w:val="99"/>
    <w:unhideWhenUsed/>
    <w:rsid w:val="007B601C"/>
    <w:pPr>
      <w:ind w:left="1680" w:hanging="240"/>
    </w:pPr>
    <w:rPr>
      <w:sz w:val="20"/>
      <w:szCs w:val="20"/>
    </w:rPr>
  </w:style>
  <w:style w:type="paragraph" w:styleId="Index8">
    <w:name w:val="index 8"/>
    <w:basedOn w:val="Normal"/>
    <w:next w:val="Normal"/>
    <w:autoRedefine/>
    <w:uiPriority w:val="99"/>
    <w:unhideWhenUsed/>
    <w:rsid w:val="007B601C"/>
    <w:pPr>
      <w:ind w:left="1920" w:hanging="240"/>
    </w:pPr>
    <w:rPr>
      <w:sz w:val="20"/>
      <w:szCs w:val="20"/>
    </w:rPr>
  </w:style>
  <w:style w:type="paragraph" w:styleId="Index9">
    <w:name w:val="index 9"/>
    <w:basedOn w:val="Normal"/>
    <w:next w:val="Normal"/>
    <w:autoRedefine/>
    <w:uiPriority w:val="99"/>
    <w:unhideWhenUsed/>
    <w:rsid w:val="007B601C"/>
    <w:pPr>
      <w:ind w:left="2160" w:hanging="240"/>
    </w:pPr>
    <w:rPr>
      <w:sz w:val="20"/>
      <w:szCs w:val="20"/>
    </w:rPr>
  </w:style>
  <w:style w:type="paragraph" w:styleId="IndexHeading">
    <w:name w:val="index heading"/>
    <w:basedOn w:val="Normal"/>
    <w:next w:val="Index1"/>
    <w:uiPriority w:val="99"/>
    <w:unhideWhenUsed/>
    <w:rsid w:val="007B601C"/>
    <w:pPr>
      <w:spacing w:before="120" w:after="120"/>
    </w:pPr>
    <w:rPr>
      <w:i/>
      <w:sz w:val="20"/>
      <w:szCs w:val="20"/>
    </w:rPr>
  </w:style>
  <w:style w:type="paragraph" w:styleId="Title">
    <w:name w:val="Title"/>
    <w:basedOn w:val="Normal"/>
    <w:next w:val="Normal"/>
    <w:link w:val="TitleChar"/>
    <w:uiPriority w:val="10"/>
    <w:qFormat/>
    <w:rsid w:val="007B601C"/>
    <w:pPr>
      <w:pBdr>
        <w:bottom w:val="single" w:sz="8" w:space="4" w:color="4F81BD" w:themeColor="accent1"/>
      </w:pBdr>
      <w:spacing w:after="30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7B601C"/>
    <w:rPr>
      <w:rFonts w:asciiTheme="majorHAnsi" w:eastAsiaTheme="majorEastAsia" w:hAnsiTheme="majorHAnsi" w:cstheme="majorBidi"/>
      <w:color w:val="000000" w:themeColor="text1"/>
      <w:spacing w:val="5"/>
      <w:kern w:val="28"/>
      <w:sz w:val="52"/>
      <w:szCs w:val="52"/>
    </w:rPr>
  </w:style>
  <w:style w:type="paragraph" w:styleId="TOC1">
    <w:name w:val="toc 1"/>
    <w:basedOn w:val="Normal"/>
    <w:next w:val="Normal"/>
    <w:autoRedefine/>
    <w:uiPriority w:val="39"/>
    <w:unhideWhenUsed/>
    <w:rsid w:val="007B601C"/>
    <w:pPr>
      <w:tabs>
        <w:tab w:val="right" w:leader="dot" w:pos="8814"/>
      </w:tabs>
      <w:spacing w:before="120"/>
    </w:pPr>
    <w:rPr>
      <w:sz w:val="28"/>
      <w:szCs w:val="28"/>
    </w:rPr>
  </w:style>
  <w:style w:type="paragraph" w:styleId="TOC2">
    <w:name w:val="toc 2"/>
    <w:basedOn w:val="Normal"/>
    <w:next w:val="Normal"/>
    <w:autoRedefine/>
    <w:uiPriority w:val="39"/>
    <w:unhideWhenUsed/>
    <w:rsid w:val="007B601C"/>
    <w:pPr>
      <w:ind w:left="240"/>
    </w:pPr>
    <w:rPr>
      <w:b/>
      <w:sz w:val="22"/>
      <w:szCs w:val="22"/>
    </w:rPr>
  </w:style>
  <w:style w:type="paragraph" w:styleId="TOC3">
    <w:name w:val="toc 3"/>
    <w:basedOn w:val="Normal"/>
    <w:next w:val="Normal"/>
    <w:autoRedefine/>
    <w:uiPriority w:val="39"/>
    <w:unhideWhenUsed/>
    <w:rsid w:val="007B601C"/>
    <w:pPr>
      <w:ind w:left="480"/>
    </w:pPr>
    <w:rPr>
      <w:sz w:val="22"/>
      <w:szCs w:val="22"/>
    </w:rPr>
  </w:style>
  <w:style w:type="paragraph" w:styleId="TOC4">
    <w:name w:val="toc 4"/>
    <w:basedOn w:val="Normal"/>
    <w:next w:val="Normal"/>
    <w:autoRedefine/>
    <w:uiPriority w:val="39"/>
    <w:unhideWhenUsed/>
    <w:rsid w:val="007B601C"/>
    <w:pPr>
      <w:ind w:left="720"/>
    </w:pPr>
    <w:rPr>
      <w:sz w:val="20"/>
      <w:szCs w:val="20"/>
    </w:rPr>
  </w:style>
  <w:style w:type="paragraph" w:styleId="TOC5">
    <w:name w:val="toc 5"/>
    <w:basedOn w:val="Normal"/>
    <w:next w:val="Normal"/>
    <w:autoRedefine/>
    <w:uiPriority w:val="39"/>
    <w:unhideWhenUsed/>
    <w:rsid w:val="007B601C"/>
    <w:pPr>
      <w:ind w:left="960"/>
    </w:pPr>
    <w:rPr>
      <w:sz w:val="20"/>
      <w:szCs w:val="20"/>
    </w:rPr>
  </w:style>
  <w:style w:type="paragraph" w:styleId="TOC6">
    <w:name w:val="toc 6"/>
    <w:basedOn w:val="Normal"/>
    <w:next w:val="Normal"/>
    <w:autoRedefine/>
    <w:uiPriority w:val="39"/>
    <w:unhideWhenUsed/>
    <w:rsid w:val="007B601C"/>
    <w:pPr>
      <w:ind w:left="1200"/>
    </w:pPr>
    <w:rPr>
      <w:sz w:val="20"/>
      <w:szCs w:val="20"/>
    </w:rPr>
  </w:style>
  <w:style w:type="paragraph" w:styleId="TOC7">
    <w:name w:val="toc 7"/>
    <w:basedOn w:val="Normal"/>
    <w:next w:val="Normal"/>
    <w:autoRedefine/>
    <w:uiPriority w:val="39"/>
    <w:unhideWhenUsed/>
    <w:rsid w:val="007B601C"/>
    <w:pPr>
      <w:ind w:left="1440"/>
    </w:pPr>
    <w:rPr>
      <w:sz w:val="20"/>
      <w:szCs w:val="20"/>
    </w:rPr>
  </w:style>
  <w:style w:type="paragraph" w:styleId="TOC8">
    <w:name w:val="toc 8"/>
    <w:basedOn w:val="Normal"/>
    <w:next w:val="Normal"/>
    <w:autoRedefine/>
    <w:uiPriority w:val="39"/>
    <w:unhideWhenUsed/>
    <w:rsid w:val="007B601C"/>
    <w:pPr>
      <w:ind w:left="1680"/>
    </w:pPr>
    <w:rPr>
      <w:sz w:val="20"/>
      <w:szCs w:val="20"/>
    </w:rPr>
  </w:style>
  <w:style w:type="paragraph" w:styleId="TOC9">
    <w:name w:val="toc 9"/>
    <w:basedOn w:val="Normal"/>
    <w:next w:val="Normal"/>
    <w:autoRedefine/>
    <w:uiPriority w:val="39"/>
    <w:unhideWhenUsed/>
    <w:rsid w:val="007B601C"/>
    <w:pPr>
      <w:ind w:left="19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3.png"/><Relationship Id="rId21" Type="http://schemas.openxmlformats.org/officeDocument/2006/relationships/footer" Target="footer1.xml"/><Relationship Id="rId22" Type="http://schemas.openxmlformats.org/officeDocument/2006/relationships/footer" Target="foot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tiff"/><Relationship Id="rId17" Type="http://schemas.openxmlformats.org/officeDocument/2006/relationships/image" Target="media/image10.tiff"/><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3172</Words>
  <Characters>18081</Characters>
  <Application>Microsoft Macintosh Word</Application>
  <DocSecurity>0</DocSecurity>
  <Lines>150</Lines>
  <Paragraphs>42</Paragraphs>
  <ScaleCrop>false</ScaleCrop>
  <Company>IEO</Company>
  <LinksUpToDate>false</LinksUpToDate>
  <CharactersWithSpaces>21211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Comp.Dept.</dc:creator>
  <cp:keywords/>
  <dc:description/>
  <cp:lastModifiedBy>Gennaro</cp:lastModifiedBy>
  <cp:revision>3</cp:revision>
  <cp:lastPrinted>2015-04-13T13:56:00Z</cp:lastPrinted>
  <dcterms:created xsi:type="dcterms:W3CDTF">2015-04-13T13:55:00Z</dcterms:created>
  <dcterms:modified xsi:type="dcterms:W3CDTF">2015-04-13T13:56:00Z</dcterms:modified>
</cp:coreProperties>
</file>