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9F2" w:rsidRPr="00B629F2" w:rsidRDefault="00B629F2" w:rsidP="00B629F2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Supplementary Material</w:t>
      </w:r>
      <w:r w:rsidRPr="00B629F2">
        <w:rPr>
          <w:rFonts w:ascii="Times New Roman" w:hAnsi="Times New Roman" w:cs="Times New Roman"/>
          <w:b/>
          <w:sz w:val="28"/>
          <w:szCs w:val="28"/>
        </w:rPr>
        <w:t xml:space="preserve"> for Minimum redundancy maximum relevance feature selection approach for temporal gene expression data</w:t>
      </w:r>
    </w:p>
    <w:p w:rsidR="00A85A04" w:rsidRDefault="00A85A04" w:rsidP="00A85A04">
      <w:pPr>
        <w:pStyle w:val="ParaNoInd"/>
        <w:rPr>
          <w:sz w:val="16"/>
          <w:szCs w:val="16"/>
        </w:rPr>
      </w:pPr>
    </w:p>
    <w:p w:rsidR="00A85A04" w:rsidRDefault="00A85A04" w:rsidP="00A85A04">
      <w:pPr>
        <w:pStyle w:val="ParaNoInd"/>
        <w:spacing w:line="276" w:lineRule="auto"/>
        <w:rPr>
          <w:sz w:val="24"/>
          <w:szCs w:val="24"/>
        </w:rPr>
      </w:pPr>
    </w:p>
    <w:p w:rsidR="00287702" w:rsidRDefault="00A85A04" w:rsidP="00A85A04">
      <w:pPr>
        <w:pStyle w:val="ParaNoInd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Since the TMRMR-C method showed improvement in accuracy and higher stability than the TMRMR-M</w:t>
      </w:r>
      <w:r w:rsidRPr="00A85A0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method, we focus on genes selected by this approach. Here we provide the ranked list of the top 50 </w:t>
      </w:r>
      <w:r w:rsidRPr="00A85A04">
        <w:rPr>
          <w:sz w:val="24"/>
          <w:szCs w:val="24"/>
        </w:rPr>
        <w:t>genes</w:t>
      </w:r>
      <w:r>
        <w:rPr>
          <w:sz w:val="24"/>
          <w:szCs w:val="24"/>
        </w:rPr>
        <w:t xml:space="preserve"> selected by the TMRMR-C approach for H3N2, HR</w:t>
      </w:r>
      <w:r w:rsidR="00B964B8">
        <w:rPr>
          <w:sz w:val="24"/>
          <w:szCs w:val="24"/>
        </w:rPr>
        <w:t>V</w:t>
      </w:r>
      <w:r>
        <w:rPr>
          <w:sz w:val="24"/>
          <w:szCs w:val="24"/>
        </w:rPr>
        <w:t xml:space="preserve"> and RSV datasets, respectively (Table </w:t>
      </w:r>
      <w:r w:rsidR="00DC2511">
        <w:rPr>
          <w:sz w:val="24"/>
          <w:szCs w:val="24"/>
        </w:rPr>
        <w:t>S</w:t>
      </w:r>
      <w:r>
        <w:rPr>
          <w:sz w:val="24"/>
          <w:szCs w:val="24"/>
        </w:rPr>
        <w:t>1).</w:t>
      </w:r>
      <w:r w:rsidR="00287702">
        <w:rPr>
          <w:sz w:val="24"/>
          <w:szCs w:val="24"/>
        </w:rPr>
        <w:t xml:space="preserve"> For each dataset, these </w:t>
      </w:r>
      <w:r w:rsidR="00287702" w:rsidRPr="00A85A04">
        <w:rPr>
          <w:sz w:val="24"/>
          <w:szCs w:val="24"/>
        </w:rPr>
        <w:t>genes were independently submitted to the PANTHER (protein annotation through evolutionary relationship) classification system (</w:t>
      </w:r>
      <w:hyperlink r:id="rId5" w:history="1">
        <w:r w:rsidR="00287702" w:rsidRPr="00A85A04">
          <w:rPr>
            <w:rStyle w:val="Hyperlink"/>
            <w:sz w:val="24"/>
            <w:szCs w:val="24"/>
          </w:rPr>
          <w:t>http://www.pantherdb.org/</w:t>
        </w:r>
      </w:hyperlink>
      <w:r w:rsidR="00287702" w:rsidRPr="00A85A04">
        <w:rPr>
          <w:sz w:val="24"/>
          <w:szCs w:val="24"/>
        </w:rPr>
        <w:t>) which extracted significantly over-represented biological processes</w:t>
      </w:r>
      <w:r w:rsidR="00B964B8">
        <w:rPr>
          <w:sz w:val="24"/>
          <w:szCs w:val="24"/>
        </w:rPr>
        <w:t>. T</w:t>
      </w:r>
      <w:r w:rsidR="00287702">
        <w:rPr>
          <w:sz w:val="24"/>
          <w:szCs w:val="24"/>
        </w:rPr>
        <w:t xml:space="preserve">hese results are given in the main document. </w:t>
      </w:r>
    </w:p>
    <w:p w:rsidR="00B629F2" w:rsidRDefault="00A85A04" w:rsidP="00AB225B">
      <w:pPr>
        <w:pStyle w:val="ParaNoInd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In addition, </w:t>
      </w:r>
      <w:r w:rsidR="00287702">
        <w:rPr>
          <w:sz w:val="24"/>
          <w:szCs w:val="24"/>
        </w:rPr>
        <w:t xml:space="preserve">Figures </w:t>
      </w:r>
      <w:r w:rsidR="00DC2511">
        <w:rPr>
          <w:sz w:val="24"/>
          <w:szCs w:val="24"/>
        </w:rPr>
        <w:t>S</w:t>
      </w:r>
      <w:r w:rsidR="00287702">
        <w:rPr>
          <w:sz w:val="24"/>
          <w:szCs w:val="24"/>
        </w:rPr>
        <w:t>1-</w:t>
      </w:r>
      <w:r w:rsidR="00DC2511">
        <w:rPr>
          <w:sz w:val="24"/>
          <w:szCs w:val="24"/>
        </w:rPr>
        <w:t>S</w:t>
      </w:r>
      <w:bookmarkStart w:id="0" w:name="_GoBack"/>
      <w:bookmarkEnd w:id="0"/>
      <w:r w:rsidR="00287702">
        <w:rPr>
          <w:sz w:val="24"/>
          <w:szCs w:val="24"/>
        </w:rPr>
        <w:t xml:space="preserve">3 show </w:t>
      </w:r>
      <w:r w:rsidR="00287702" w:rsidRPr="00A85A04">
        <w:rPr>
          <w:sz w:val="24"/>
          <w:szCs w:val="24"/>
        </w:rPr>
        <w:t>error bars for the two groups, symptomatic and asymptomatic,</w:t>
      </w:r>
      <w:r w:rsidR="00287702">
        <w:rPr>
          <w:sz w:val="24"/>
          <w:szCs w:val="24"/>
        </w:rPr>
        <w:t xml:space="preserve"> for the top nine genes selected from </w:t>
      </w:r>
      <w:r w:rsidR="00AB225B">
        <w:rPr>
          <w:sz w:val="24"/>
          <w:szCs w:val="24"/>
        </w:rPr>
        <w:t>H3N2, HRV</w:t>
      </w:r>
      <w:r w:rsidR="00287702">
        <w:rPr>
          <w:sz w:val="24"/>
          <w:szCs w:val="24"/>
        </w:rPr>
        <w:t xml:space="preserve"> and RSV datasets, respectively</w:t>
      </w:r>
      <w:r w:rsidR="00AB225B">
        <w:rPr>
          <w:sz w:val="24"/>
          <w:szCs w:val="24"/>
        </w:rPr>
        <w:t>.</w:t>
      </w:r>
    </w:p>
    <w:p w:rsidR="00C313FF" w:rsidRDefault="00F25A53" w:rsidP="00F25A53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F25A53">
        <w:rPr>
          <w:rFonts w:ascii="Times New Roman" w:hAnsi="Times New Roman" w:cs="Times New Roman"/>
          <w:sz w:val="24"/>
          <w:szCs w:val="24"/>
        </w:rPr>
        <w:t xml:space="preserve">Table </w:t>
      </w:r>
      <w:r w:rsidR="00DC2511">
        <w:rPr>
          <w:rFonts w:ascii="Times New Roman" w:hAnsi="Times New Roman" w:cs="Times New Roman"/>
          <w:sz w:val="24"/>
          <w:szCs w:val="24"/>
        </w:rPr>
        <w:t>S</w:t>
      </w:r>
      <w:r w:rsidRPr="00F25A53">
        <w:rPr>
          <w:rFonts w:ascii="Times New Roman" w:hAnsi="Times New Roman" w:cs="Times New Roman"/>
          <w:sz w:val="24"/>
          <w:szCs w:val="24"/>
        </w:rPr>
        <w:t xml:space="preserve">1: </w:t>
      </w:r>
      <w:r>
        <w:rPr>
          <w:rFonts w:ascii="Times New Roman" w:hAnsi="Times New Roman" w:cs="Times New Roman"/>
          <w:sz w:val="24"/>
          <w:szCs w:val="24"/>
        </w:rPr>
        <w:t>Top 50 genes selected by the TMRMR-C algorithms for H3N2, HRV and RSV datasets, respectively</w:t>
      </w:r>
    </w:p>
    <w:tbl>
      <w:tblPr>
        <w:tblStyle w:val="TableGrid"/>
        <w:tblW w:w="0" w:type="auto"/>
        <w:jc w:val="center"/>
        <w:tblInd w:w="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200"/>
      </w:tblGrid>
      <w:tr w:rsidR="00C313FF" w:rsidRPr="00C313FF" w:rsidTr="00B666FA">
        <w:trPr>
          <w:trHeight w:val="710"/>
          <w:jc w:val="center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13FF" w:rsidRPr="00C313FF" w:rsidRDefault="00C313FF" w:rsidP="002719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13FF">
              <w:rPr>
                <w:rFonts w:ascii="Times New Roman" w:hAnsi="Times New Roman" w:cs="Times New Roman"/>
                <w:b/>
              </w:rPr>
              <w:t>Dataset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13FF" w:rsidRPr="00C313FF" w:rsidRDefault="00C313FF" w:rsidP="002719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13FF">
              <w:rPr>
                <w:rFonts w:ascii="Times New Roman" w:hAnsi="Times New Roman" w:cs="Times New Roman"/>
                <w:b/>
              </w:rPr>
              <w:t>Selected genes</w:t>
            </w:r>
          </w:p>
        </w:tc>
      </w:tr>
      <w:tr w:rsidR="00C313FF" w:rsidRPr="00C313FF" w:rsidTr="00B666FA">
        <w:trPr>
          <w:jc w:val="center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13FF" w:rsidRPr="00C313FF" w:rsidRDefault="00C313FF" w:rsidP="00271975">
            <w:pPr>
              <w:jc w:val="center"/>
              <w:rPr>
                <w:rFonts w:ascii="Times New Roman" w:hAnsi="Times New Roman" w:cs="Times New Roman"/>
              </w:rPr>
            </w:pPr>
            <w:r w:rsidRPr="00C313FF">
              <w:rPr>
                <w:rFonts w:ascii="Times New Roman" w:hAnsi="Times New Roman" w:cs="Times New Roman"/>
              </w:rPr>
              <w:t>H3N2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:rsidR="00C313FF" w:rsidRPr="00C313FF" w:rsidRDefault="00C313FF" w:rsidP="003E4534">
            <w:pPr>
              <w:spacing w:before="60" w:line="276" w:lineRule="auto"/>
              <w:rPr>
                <w:rFonts w:ascii="Times New Roman" w:hAnsi="Times New Roman" w:cs="Times New Roman"/>
              </w:rPr>
            </w:pPr>
            <w:r w:rsidRPr="00C313FF">
              <w:rPr>
                <w:rFonts w:ascii="Times New Roman" w:hAnsi="Times New Roman" w:cs="Times New Roman"/>
              </w:rPr>
              <w:t>LY6E, LOC130074, ISG15, OAS1, SERPING1, IFI44L, ENOSF1, RTP4, IFI44, SCO2, IFITM3, CERK, RSAD2, SIGLEC1, EIF3EIP, IFIT3, MT2A, LOC26010, CBX7, IFIT1, CD1C, PLSCR1, OAS2, APOL6, GRAMD1C, XAF1, OAS3, STAT1, CNP, IL16, HERC5, GBP1, QARS, IFITM1, IRF7, CIRBP, LAP3, UBE2L6, EIF2AK2, RPLP1, RNF44, MX1, IFI6, ZCCHC2, EEF2, OASL, SAMD4A, RPS16, LILRB2, C13orf18</w:t>
            </w:r>
          </w:p>
        </w:tc>
      </w:tr>
      <w:tr w:rsidR="00C313FF" w:rsidRPr="00C313FF" w:rsidTr="00B666FA">
        <w:trPr>
          <w:jc w:val="center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13FF" w:rsidRPr="00C313FF" w:rsidRDefault="00C313FF" w:rsidP="00271975">
            <w:pPr>
              <w:jc w:val="center"/>
              <w:rPr>
                <w:rFonts w:ascii="Times New Roman" w:hAnsi="Times New Roman" w:cs="Times New Roman"/>
              </w:rPr>
            </w:pPr>
            <w:r w:rsidRPr="00C313FF">
              <w:rPr>
                <w:rFonts w:ascii="Times New Roman" w:hAnsi="Times New Roman" w:cs="Times New Roman"/>
              </w:rPr>
              <w:t>HRV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:rsidR="00C313FF" w:rsidRPr="00C313FF" w:rsidRDefault="00C313FF" w:rsidP="003E4534">
            <w:pPr>
              <w:spacing w:before="60" w:line="276" w:lineRule="auto"/>
              <w:rPr>
                <w:rFonts w:ascii="Times New Roman" w:hAnsi="Times New Roman" w:cs="Times New Roman"/>
              </w:rPr>
            </w:pPr>
            <w:r w:rsidRPr="00C313FF">
              <w:rPr>
                <w:rFonts w:ascii="Times New Roman" w:hAnsi="Times New Roman" w:cs="Times New Roman"/>
              </w:rPr>
              <w:t>ASF1B, RSAD2, GSTK1, OAS1, TPST1, XAF1, CNDP2, GPM6A, OAS2, ARHGAP19, IFI44L, HLA-DRB1, LOC26010, IFI44, PISD, PPP4R1, MX1, EMR3, LY6E, BTG2, DTX4, IFIT3, UPB1, IFI6, CHI3L1, HERC5, LDLR, BST2, OGFRL1, RGL2, PSMB9, PPP2R5A, OAS3, IFI35, PKP4, GBP1, MMP9, CABC1, SAMHD1, IRF9, SRPK2, CNP, EPB41L3, IFI16, SIGLEC1, RPGRIP1, GM2A, NECAB2, OASL, MME</w:t>
            </w:r>
          </w:p>
        </w:tc>
      </w:tr>
      <w:tr w:rsidR="00C313FF" w:rsidRPr="00C313FF" w:rsidTr="00B666FA">
        <w:trPr>
          <w:jc w:val="center"/>
        </w:trPr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C313FF" w:rsidRPr="00C313FF" w:rsidRDefault="00C313FF" w:rsidP="00271975">
            <w:pPr>
              <w:jc w:val="center"/>
              <w:rPr>
                <w:rFonts w:ascii="Times New Roman" w:hAnsi="Times New Roman" w:cs="Times New Roman"/>
              </w:rPr>
            </w:pPr>
            <w:r w:rsidRPr="00C313FF">
              <w:rPr>
                <w:rFonts w:ascii="Times New Roman" w:hAnsi="Times New Roman" w:cs="Times New Roman"/>
              </w:rPr>
              <w:t>RSV</w:t>
            </w:r>
          </w:p>
        </w:tc>
        <w:tc>
          <w:tcPr>
            <w:tcW w:w="7200" w:type="dxa"/>
            <w:tcBorders>
              <w:top w:val="single" w:sz="4" w:space="0" w:color="auto"/>
            </w:tcBorders>
          </w:tcPr>
          <w:p w:rsidR="00C313FF" w:rsidRPr="00C313FF" w:rsidRDefault="00C313FF" w:rsidP="003E4534">
            <w:pPr>
              <w:spacing w:before="60" w:line="276" w:lineRule="auto"/>
              <w:rPr>
                <w:rFonts w:ascii="Times New Roman" w:hAnsi="Times New Roman" w:cs="Times New Roman"/>
              </w:rPr>
            </w:pPr>
            <w:r w:rsidRPr="00C313FF">
              <w:rPr>
                <w:rFonts w:ascii="Times New Roman" w:hAnsi="Times New Roman" w:cs="Times New Roman"/>
              </w:rPr>
              <w:t>CD177, C1QA, PASK, C1QB, C11orf75, FOXO1, LOC391020, PLSCR1, FADS3, SQRDL, STAT2, SERPINB1, ZNF266, AIM2, CENTA2, TXNDC3, STX11, SERTAD2, BLVRA, BST2, CASP5, TYMP, ALDH9A1, RTP4, TLR5, VPREB3, IFI6, APOBEC3A, CEACAM1, C11orf80, UBE2L6, PARP12, SPIN1, SERPING1, C13orf18, IFI35, PHF1, STK3, CD22, CCR1, CD200, CASP1, LOC26010, TULP3, FLVCR2, VAMP5, SPOP, APOL2, NPC2, DTX4</w:t>
            </w:r>
          </w:p>
        </w:tc>
      </w:tr>
    </w:tbl>
    <w:p w:rsidR="00FE4D42" w:rsidRDefault="00326DB9" w:rsidP="00FE4D42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139028E5" wp14:editId="1C7D9A88">
            <wp:extent cx="6018028" cy="3437869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lFig1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9" r="8229"/>
                    <a:stretch/>
                  </pic:blipFill>
                  <pic:spPr bwMode="auto">
                    <a:xfrm>
                      <a:off x="0" y="0"/>
                      <a:ext cx="6026688" cy="3442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OLE_LINK1"/>
      <w:bookmarkStart w:id="2" w:name="OLE_LINK2"/>
      <w:r w:rsidR="00C313FF" w:rsidRPr="00C313FF">
        <w:rPr>
          <w:rFonts w:ascii="Times New Roman" w:hAnsi="Times New Roman" w:cs="Times New Roman"/>
          <w:sz w:val="24"/>
          <w:szCs w:val="24"/>
        </w:rPr>
        <w:t xml:space="preserve">Figure </w:t>
      </w:r>
      <w:r w:rsidR="00DC2511">
        <w:rPr>
          <w:rFonts w:ascii="Times New Roman" w:hAnsi="Times New Roman" w:cs="Times New Roman"/>
          <w:sz w:val="24"/>
          <w:szCs w:val="24"/>
        </w:rPr>
        <w:t>S</w:t>
      </w:r>
      <w:r w:rsidR="00C313FF" w:rsidRPr="00C313FF">
        <w:rPr>
          <w:rFonts w:ascii="Times New Roman" w:hAnsi="Times New Roman" w:cs="Times New Roman"/>
          <w:sz w:val="24"/>
          <w:szCs w:val="24"/>
        </w:rPr>
        <w:t>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4D42">
        <w:rPr>
          <w:rFonts w:ascii="Times New Roman" w:hAnsi="Times New Roman" w:cs="Times New Roman"/>
          <w:sz w:val="24"/>
          <w:szCs w:val="24"/>
        </w:rPr>
        <w:t xml:space="preserve">Top nine genes selected by the TMRMR-C algorithm from the H3N2 dataset. Solid lines and error bars </w:t>
      </w:r>
      <w:r w:rsidR="00FE4D42" w:rsidRPr="00FE4D42">
        <w:rPr>
          <w:rFonts w:ascii="Times New Roman" w:hAnsi="Times New Roman" w:cs="Times New Roman"/>
          <w:sz w:val="24"/>
          <w:szCs w:val="24"/>
        </w:rPr>
        <w:t xml:space="preserve">represent the </w:t>
      </w:r>
      <w:r w:rsidR="00FE4D42">
        <w:rPr>
          <w:rFonts w:ascii="Times New Roman" w:hAnsi="Times New Roman" w:cs="Times New Roman"/>
          <w:sz w:val="24"/>
          <w:szCs w:val="24"/>
        </w:rPr>
        <w:t xml:space="preserve">mean and the </w:t>
      </w:r>
      <w:r w:rsidR="00FE4D42" w:rsidRPr="00FE4D42">
        <w:rPr>
          <w:rFonts w:ascii="Times New Roman" w:hAnsi="Times New Roman" w:cs="Times New Roman"/>
          <w:sz w:val="24"/>
          <w:szCs w:val="24"/>
        </w:rPr>
        <w:t>standard deviation of the gene expression over all subjects in</w:t>
      </w:r>
      <w:r w:rsidR="00FE4D42">
        <w:rPr>
          <w:rFonts w:ascii="Times New Roman" w:hAnsi="Times New Roman" w:cs="Times New Roman"/>
          <w:sz w:val="24"/>
          <w:szCs w:val="24"/>
        </w:rPr>
        <w:t xml:space="preserve"> (1)</w:t>
      </w:r>
      <w:r w:rsidR="00FE4D42" w:rsidRPr="00FE4D42">
        <w:rPr>
          <w:rFonts w:ascii="Times New Roman" w:hAnsi="Times New Roman" w:cs="Times New Roman"/>
          <w:sz w:val="24"/>
          <w:szCs w:val="24"/>
        </w:rPr>
        <w:t xml:space="preserve"> </w:t>
      </w:r>
      <w:r w:rsidR="00FE4D42" w:rsidRPr="00326DB9">
        <w:rPr>
          <w:rFonts w:ascii="Times New Roman" w:hAnsi="Times New Roman" w:cs="Times New Roman"/>
          <w:sz w:val="24"/>
          <w:szCs w:val="24"/>
        </w:rPr>
        <w:t>asymptomatic (blue)</w:t>
      </w:r>
      <w:r w:rsidR="00FE4D42">
        <w:rPr>
          <w:rFonts w:ascii="Times New Roman" w:hAnsi="Times New Roman" w:cs="Times New Roman"/>
          <w:sz w:val="24"/>
          <w:szCs w:val="24"/>
        </w:rPr>
        <w:t xml:space="preserve"> and (2) </w:t>
      </w:r>
      <w:r w:rsidR="00FE4D42" w:rsidRPr="00326DB9">
        <w:rPr>
          <w:rFonts w:ascii="Times New Roman" w:hAnsi="Times New Roman" w:cs="Times New Roman"/>
          <w:sz w:val="24"/>
          <w:szCs w:val="24"/>
        </w:rPr>
        <w:t>symptomatic (</w:t>
      </w:r>
      <w:r w:rsidR="00FE4D42">
        <w:rPr>
          <w:rFonts w:ascii="Times New Roman" w:hAnsi="Times New Roman" w:cs="Times New Roman"/>
          <w:sz w:val="24"/>
          <w:szCs w:val="24"/>
        </w:rPr>
        <w:t>red</w:t>
      </w:r>
      <w:r w:rsidR="00FE4D42" w:rsidRPr="00326DB9">
        <w:rPr>
          <w:rFonts w:ascii="Times New Roman" w:hAnsi="Times New Roman" w:cs="Times New Roman"/>
          <w:sz w:val="24"/>
          <w:szCs w:val="24"/>
        </w:rPr>
        <w:t>)</w:t>
      </w:r>
      <w:r w:rsidR="00FE4D42">
        <w:rPr>
          <w:rFonts w:ascii="Times New Roman" w:hAnsi="Times New Roman" w:cs="Times New Roman"/>
          <w:sz w:val="24"/>
          <w:szCs w:val="24"/>
        </w:rPr>
        <w:t xml:space="preserve"> group.</w:t>
      </w:r>
    </w:p>
    <w:p w:rsidR="00FE4D42" w:rsidRDefault="00873924" w:rsidP="00FE4D42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04879EB9" wp14:editId="61E0E1F7">
            <wp:extent cx="6016752" cy="3481118"/>
            <wp:effectExtent l="0" t="0" r="3175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lFig2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1" r="8423"/>
                    <a:stretch/>
                  </pic:blipFill>
                  <pic:spPr bwMode="auto">
                    <a:xfrm>
                      <a:off x="0" y="0"/>
                      <a:ext cx="6016752" cy="34811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DC251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313F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4D42">
        <w:rPr>
          <w:rFonts w:ascii="Times New Roman" w:hAnsi="Times New Roman" w:cs="Times New Roman"/>
          <w:sz w:val="24"/>
          <w:szCs w:val="24"/>
        </w:rPr>
        <w:t xml:space="preserve">Top nine genes selected by the TMRMR-C algorithm from the HRV dataset. Solid lines and error bars </w:t>
      </w:r>
      <w:r w:rsidR="00FE4D42" w:rsidRPr="00FE4D42">
        <w:rPr>
          <w:rFonts w:ascii="Times New Roman" w:hAnsi="Times New Roman" w:cs="Times New Roman"/>
          <w:sz w:val="24"/>
          <w:szCs w:val="24"/>
        </w:rPr>
        <w:t xml:space="preserve">represent the </w:t>
      </w:r>
      <w:r w:rsidR="00FE4D42">
        <w:rPr>
          <w:rFonts w:ascii="Times New Roman" w:hAnsi="Times New Roman" w:cs="Times New Roman"/>
          <w:sz w:val="24"/>
          <w:szCs w:val="24"/>
        </w:rPr>
        <w:t xml:space="preserve">mean and the </w:t>
      </w:r>
      <w:r w:rsidR="00FE4D42" w:rsidRPr="00FE4D42">
        <w:rPr>
          <w:rFonts w:ascii="Times New Roman" w:hAnsi="Times New Roman" w:cs="Times New Roman"/>
          <w:sz w:val="24"/>
          <w:szCs w:val="24"/>
        </w:rPr>
        <w:t>standard deviation of the gene expression over all subjects in</w:t>
      </w:r>
      <w:r w:rsidR="00FE4D42">
        <w:rPr>
          <w:rFonts w:ascii="Times New Roman" w:hAnsi="Times New Roman" w:cs="Times New Roman"/>
          <w:sz w:val="24"/>
          <w:szCs w:val="24"/>
        </w:rPr>
        <w:t xml:space="preserve"> (1)</w:t>
      </w:r>
      <w:r w:rsidR="00FE4D42" w:rsidRPr="00FE4D42">
        <w:rPr>
          <w:rFonts w:ascii="Times New Roman" w:hAnsi="Times New Roman" w:cs="Times New Roman"/>
          <w:sz w:val="24"/>
          <w:szCs w:val="24"/>
        </w:rPr>
        <w:t xml:space="preserve"> </w:t>
      </w:r>
      <w:r w:rsidR="00FE4D42" w:rsidRPr="00326DB9">
        <w:rPr>
          <w:rFonts w:ascii="Times New Roman" w:hAnsi="Times New Roman" w:cs="Times New Roman"/>
          <w:sz w:val="24"/>
          <w:szCs w:val="24"/>
        </w:rPr>
        <w:t>asymptomatic (blue)</w:t>
      </w:r>
      <w:r w:rsidR="00FE4D42">
        <w:rPr>
          <w:rFonts w:ascii="Times New Roman" w:hAnsi="Times New Roman" w:cs="Times New Roman"/>
          <w:sz w:val="24"/>
          <w:szCs w:val="24"/>
        </w:rPr>
        <w:t xml:space="preserve"> and (2) </w:t>
      </w:r>
      <w:r w:rsidR="00FE4D42" w:rsidRPr="00326DB9">
        <w:rPr>
          <w:rFonts w:ascii="Times New Roman" w:hAnsi="Times New Roman" w:cs="Times New Roman"/>
          <w:sz w:val="24"/>
          <w:szCs w:val="24"/>
        </w:rPr>
        <w:t>symptomatic (</w:t>
      </w:r>
      <w:r w:rsidR="00FE4D42">
        <w:rPr>
          <w:rFonts w:ascii="Times New Roman" w:hAnsi="Times New Roman" w:cs="Times New Roman"/>
          <w:sz w:val="24"/>
          <w:szCs w:val="24"/>
        </w:rPr>
        <w:t>red</w:t>
      </w:r>
      <w:r w:rsidR="00FE4D42" w:rsidRPr="00326DB9">
        <w:rPr>
          <w:rFonts w:ascii="Times New Roman" w:hAnsi="Times New Roman" w:cs="Times New Roman"/>
          <w:sz w:val="24"/>
          <w:szCs w:val="24"/>
        </w:rPr>
        <w:t>)</w:t>
      </w:r>
      <w:r w:rsidR="00FE4D42">
        <w:rPr>
          <w:rFonts w:ascii="Times New Roman" w:hAnsi="Times New Roman" w:cs="Times New Roman"/>
          <w:sz w:val="24"/>
          <w:szCs w:val="24"/>
        </w:rPr>
        <w:t xml:space="preserve"> group.</w:t>
      </w:r>
    </w:p>
    <w:p w:rsidR="00FE4D42" w:rsidRDefault="00F27E37" w:rsidP="00FE4D42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0B49BADE" wp14:editId="26928CF9">
            <wp:extent cx="6016752" cy="3474338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lFig3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24" r="8228"/>
                    <a:stretch/>
                  </pic:blipFill>
                  <pic:spPr bwMode="auto">
                    <a:xfrm>
                      <a:off x="0" y="0"/>
                      <a:ext cx="6016752" cy="3474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DC251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313F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bookmarkEnd w:id="2"/>
      <w:r w:rsidR="00FE4D42">
        <w:rPr>
          <w:rFonts w:ascii="Times New Roman" w:hAnsi="Times New Roman" w:cs="Times New Roman"/>
          <w:sz w:val="24"/>
          <w:szCs w:val="24"/>
        </w:rPr>
        <w:t xml:space="preserve">Top nine genes selected by the TMRMR-C algorithm from the RSV dataset. Solid lines and error bars </w:t>
      </w:r>
      <w:r w:rsidR="00FE4D42" w:rsidRPr="00FE4D42">
        <w:rPr>
          <w:rFonts w:ascii="Times New Roman" w:hAnsi="Times New Roman" w:cs="Times New Roman"/>
          <w:sz w:val="24"/>
          <w:szCs w:val="24"/>
        </w:rPr>
        <w:t xml:space="preserve">represent the </w:t>
      </w:r>
      <w:r w:rsidR="00FE4D42">
        <w:rPr>
          <w:rFonts w:ascii="Times New Roman" w:hAnsi="Times New Roman" w:cs="Times New Roman"/>
          <w:sz w:val="24"/>
          <w:szCs w:val="24"/>
        </w:rPr>
        <w:t xml:space="preserve">mean and the </w:t>
      </w:r>
      <w:r w:rsidR="00FE4D42" w:rsidRPr="00FE4D42">
        <w:rPr>
          <w:rFonts w:ascii="Times New Roman" w:hAnsi="Times New Roman" w:cs="Times New Roman"/>
          <w:sz w:val="24"/>
          <w:szCs w:val="24"/>
        </w:rPr>
        <w:t>standard deviation of the gene expression over all subjects in</w:t>
      </w:r>
      <w:r w:rsidR="00FE4D42">
        <w:rPr>
          <w:rFonts w:ascii="Times New Roman" w:hAnsi="Times New Roman" w:cs="Times New Roman"/>
          <w:sz w:val="24"/>
          <w:szCs w:val="24"/>
        </w:rPr>
        <w:t xml:space="preserve"> (1)</w:t>
      </w:r>
      <w:r w:rsidR="00FE4D42" w:rsidRPr="00FE4D42">
        <w:rPr>
          <w:rFonts w:ascii="Times New Roman" w:hAnsi="Times New Roman" w:cs="Times New Roman"/>
          <w:sz w:val="24"/>
          <w:szCs w:val="24"/>
        </w:rPr>
        <w:t xml:space="preserve"> </w:t>
      </w:r>
      <w:r w:rsidR="00FE4D42" w:rsidRPr="00326DB9">
        <w:rPr>
          <w:rFonts w:ascii="Times New Roman" w:hAnsi="Times New Roman" w:cs="Times New Roman"/>
          <w:sz w:val="24"/>
          <w:szCs w:val="24"/>
        </w:rPr>
        <w:t>asymptomatic (blue)</w:t>
      </w:r>
      <w:r w:rsidR="00FE4D42">
        <w:rPr>
          <w:rFonts w:ascii="Times New Roman" w:hAnsi="Times New Roman" w:cs="Times New Roman"/>
          <w:sz w:val="24"/>
          <w:szCs w:val="24"/>
        </w:rPr>
        <w:t xml:space="preserve"> and (2) </w:t>
      </w:r>
      <w:r w:rsidR="00FE4D42" w:rsidRPr="00326DB9">
        <w:rPr>
          <w:rFonts w:ascii="Times New Roman" w:hAnsi="Times New Roman" w:cs="Times New Roman"/>
          <w:sz w:val="24"/>
          <w:szCs w:val="24"/>
        </w:rPr>
        <w:t>symptomatic (</w:t>
      </w:r>
      <w:r w:rsidR="00FE4D42">
        <w:rPr>
          <w:rFonts w:ascii="Times New Roman" w:hAnsi="Times New Roman" w:cs="Times New Roman"/>
          <w:sz w:val="24"/>
          <w:szCs w:val="24"/>
        </w:rPr>
        <w:t>red</w:t>
      </w:r>
      <w:r w:rsidR="00FE4D42" w:rsidRPr="00326DB9">
        <w:rPr>
          <w:rFonts w:ascii="Times New Roman" w:hAnsi="Times New Roman" w:cs="Times New Roman"/>
          <w:sz w:val="24"/>
          <w:szCs w:val="24"/>
        </w:rPr>
        <w:t>)</w:t>
      </w:r>
      <w:r w:rsidR="00FE4D42">
        <w:rPr>
          <w:rFonts w:ascii="Times New Roman" w:hAnsi="Times New Roman" w:cs="Times New Roman"/>
          <w:sz w:val="24"/>
          <w:szCs w:val="24"/>
        </w:rPr>
        <w:t xml:space="preserve"> group.</w:t>
      </w:r>
    </w:p>
    <w:p w:rsidR="00F27E37" w:rsidRDefault="00F27E37" w:rsidP="006441F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F27E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3FF"/>
    <w:rsid w:val="000207DF"/>
    <w:rsid w:val="00202CF8"/>
    <w:rsid w:val="00287702"/>
    <w:rsid w:val="00326DB9"/>
    <w:rsid w:val="003E4534"/>
    <w:rsid w:val="0049577F"/>
    <w:rsid w:val="004F6AD4"/>
    <w:rsid w:val="005C06E7"/>
    <w:rsid w:val="006427E4"/>
    <w:rsid w:val="006441FE"/>
    <w:rsid w:val="00697162"/>
    <w:rsid w:val="00734CD4"/>
    <w:rsid w:val="008019B4"/>
    <w:rsid w:val="00873924"/>
    <w:rsid w:val="00A85A04"/>
    <w:rsid w:val="00AB225B"/>
    <w:rsid w:val="00B629F2"/>
    <w:rsid w:val="00B666FA"/>
    <w:rsid w:val="00B964B8"/>
    <w:rsid w:val="00C313FF"/>
    <w:rsid w:val="00DC2511"/>
    <w:rsid w:val="00E15691"/>
    <w:rsid w:val="00E2653D"/>
    <w:rsid w:val="00F25A53"/>
    <w:rsid w:val="00F27E37"/>
    <w:rsid w:val="00FE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13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6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DB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2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B629F2"/>
    <w:pPr>
      <w:spacing w:before="92" w:after="0" w:line="420" w:lineRule="exact"/>
      <w:jc w:val="both"/>
    </w:pPr>
    <w:rPr>
      <w:rFonts w:ascii="Helvetica" w:eastAsia="Times New Roman" w:hAnsi="Helvetica" w:cs="Times New Roman"/>
      <w:b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B629F2"/>
    <w:rPr>
      <w:rFonts w:ascii="Helvetica" w:eastAsia="Times New Roman" w:hAnsi="Helvetica" w:cs="Times New Roman"/>
      <w:b/>
      <w:sz w:val="36"/>
      <w:szCs w:val="36"/>
    </w:rPr>
  </w:style>
  <w:style w:type="paragraph" w:customStyle="1" w:styleId="ParaNoInd">
    <w:name w:val="ParaNoInd"/>
    <w:basedOn w:val="Normal"/>
    <w:link w:val="ParaNoIndChar"/>
    <w:rsid w:val="00A85A04"/>
    <w:pPr>
      <w:spacing w:after="0" w:line="220" w:lineRule="exact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ParaNoIndChar">
    <w:name w:val="ParaNoInd Char"/>
    <w:basedOn w:val="DefaultParagraphFont"/>
    <w:link w:val="ParaNoInd"/>
    <w:rsid w:val="00A85A04"/>
    <w:rPr>
      <w:rFonts w:ascii="Times New Roman" w:eastAsia="Times New Roman" w:hAnsi="Times New Roman" w:cs="Times New Roman"/>
      <w:sz w:val="18"/>
      <w:szCs w:val="20"/>
    </w:rPr>
  </w:style>
  <w:style w:type="character" w:styleId="Hyperlink">
    <w:name w:val="Hyperlink"/>
    <w:basedOn w:val="DefaultParagraphFont"/>
    <w:unhideWhenUsed/>
    <w:rsid w:val="00A85A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13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6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DB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2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B629F2"/>
    <w:pPr>
      <w:spacing w:before="92" w:after="0" w:line="420" w:lineRule="exact"/>
      <w:jc w:val="both"/>
    </w:pPr>
    <w:rPr>
      <w:rFonts w:ascii="Helvetica" w:eastAsia="Times New Roman" w:hAnsi="Helvetica" w:cs="Times New Roman"/>
      <w:b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B629F2"/>
    <w:rPr>
      <w:rFonts w:ascii="Helvetica" w:eastAsia="Times New Roman" w:hAnsi="Helvetica" w:cs="Times New Roman"/>
      <w:b/>
      <w:sz w:val="36"/>
      <w:szCs w:val="36"/>
    </w:rPr>
  </w:style>
  <w:style w:type="paragraph" w:customStyle="1" w:styleId="ParaNoInd">
    <w:name w:val="ParaNoInd"/>
    <w:basedOn w:val="Normal"/>
    <w:link w:val="ParaNoIndChar"/>
    <w:rsid w:val="00A85A04"/>
    <w:pPr>
      <w:spacing w:after="0" w:line="220" w:lineRule="exact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ParaNoIndChar">
    <w:name w:val="ParaNoInd Char"/>
    <w:basedOn w:val="DefaultParagraphFont"/>
    <w:link w:val="ParaNoInd"/>
    <w:rsid w:val="00A85A04"/>
    <w:rPr>
      <w:rFonts w:ascii="Times New Roman" w:eastAsia="Times New Roman" w:hAnsi="Times New Roman" w:cs="Times New Roman"/>
      <w:sz w:val="18"/>
      <w:szCs w:val="20"/>
    </w:rPr>
  </w:style>
  <w:style w:type="character" w:styleId="Hyperlink">
    <w:name w:val="Hyperlink"/>
    <w:basedOn w:val="DefaultParagraphFont"/>
    <w:unhideWhenUsed/>
    <w:rsid w:val="00A85A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pantherdb.org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Loshmy</dc:creator>
  <cp:lastModifiedBy>Windows User</cp:lastModifiedBy>
  <cp:revision>24</cp:revision>
  <cp:lastPrinted>2016-06-30T21:43:00Z</cp:lastPrinted>
  <dcterms:created xsi:type="dcterms:W3CDTF">2016-06-30T17:27:00Z</dcterms:created>
  <dcterms:modified xsi:type="dcterms:W3CDTF">2016-12-05T12:11:00Z</dcterms:modified>
</cp:coreProperties>
</file>