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370" w:rsidRPr="005B78BD" w:rsidRDefault="000E5E1C" w:rsidP="005B78BD">
      <w:pPr>
        <w:spacing w:line="480" w:lineRule="auto"/>
        <w:rPr>
          <w:rStyle w:val="A1"/>
          <w:rFonts w:ascii="Arial" w:hAnsi="Arial" w:cs="Arial"/>
          <w:sz w:val="28"/>
          <w:szCs w:val="28"/>
        </w:rPr>
      </w:pPr>
      <w:r>
        <w:rPr>
          <w:rStyle w:val="A1"/>
          <w:rFonts w:ascii="Arial" w:hAnsi="Arial" w:cs="Arial"/>
          <w:sz w:val="28"/>
          <w:szCs w:val="28"/>
        </w:rPr>
        <w:t>Additional file 1</w:t>
      </w:r>
      <w:r w:rsidR="00BC2C33">
        <w:rPr>
          <w:rStyle w:val="A1"/>
          <w:rFonts w:ascii="Arial" w:hAnsi="Arial" w:cs="Arial"/>
          <w:sz w:val="28"/>
          <w:szCs w:val="28"/>
        </w:rPr>
        <w:t>:</w:t>
      </w:r>
      <w:r w:rsidR="005B78BD">
        <w:rPr>
          <w:rStyle w:val="A1"/>
          <w:rFonts w:ascii="Arial" w:hAnsi="Arial" w:cs="Arial"/>
          <w:sz w:val="28"/>
          <w:szCs w:val="28"/>
        </w:rPr>
        <w:t xml:space="preserve"> model methods</w:t>
      </w:r>
    </w:p>
    <w:p w:rsidR="006B1370" w:rsidRDefault="006B1370" w:rsidP="005B78BD">
      <w:pPr>
        <w:spacing w:line="480" w:lineRule="auto"/>
        <w:rPr>
          <w:rStyle w:val="A1"/>
          <w:rFonts w:ascii="Arial" w:hAnsi="Arial" w:cs="Arial"/>
          <w:i/>
        </w:rPr>
      </w:pPr>
    </w:p>
    <w:p w:rsidR="006B1370" w:rsidRPr="005B78BD" w:rsidRDefault="006B1370" w:rsidP="005B78BD">
      <w:pPr>
        <w:spacing w:line="480" w:lineRule="auto"/>
        <w:rPr>
          <w:rStyle w:val="A1"/>
          <w:rFonts w:ascii="Arial" w:hAnsi="Arial" w:cs="Arial"/>
          <w:sz w:val="24"/>
          <w:szCs w:val="24"/>
        </w:rPr>
      </w:pPr>
      <w:r w:rsidRPr="005B78BD">
        <w:rPr>
          <w:rStyle w:val="A1"/>
          <w:rFonts w:ascii="Arial" w:hAnsi="Arial" w:cs="Arial"/>
          <w:sz w:val="24"/>
          <w:szCs w:val="24"/>
        </w:rPr>
        <w:t>Model Description</w:t>
      </w:r>
    </w:p>
    <w:p w:rsidR="006B1370" w:rsidRPr="005B78BD" w:rsidRDefault="006B1370" w:rsidP="005B78BD">
      <w:pPr>
        <w:spacing w:line="480" w:lineRule="auto"/>
        <w:rPr>
          <w:rFonts w:ascii="Arial" w:hAnsi="Arial" w:cs="Arial"/>
          <w:b/>
          <w:sz w:val="24"/>
          <w:szCs w:val="24"/>
        </w:rPr>
      </w:pPr>
      <w:r w:rsidRPr="005B78BD">
        <w:rPr>
          <w:rFonts w:ascii="Arial" w:hAnsi="Arial" w:cs="Arial"/>
          <w:b/>
          <w:sz w:val="24"/>
          <w:szCs w:val="24"/>
        </w:rPr>
        <w:t xml:space="preserve">The kinetic model </w:t>
      </w:r>
      <w:r w:rsidR="005B78BD">
        <w:rPr>
          <w:rFonts w:ascii="Arial" w:hAnsi="Arial" w:cs="Arial"/>
          <w:b/>
          <w:sz w:val="24"/>
          <w:szCs w:val="24"/>
        </w:rPr>
        <w:t xml:space="preserve">of the HIF-1 signaling pathway.  </w:t>
      </w:r>
      <w:r w:rsidRPr="003F0560">
        <w:rPr>
          <w:rFonts w:ascii="Arial" w:hAnsi="Arial" w:cs="Arial"/>
        </w:rPr>
        <w:t xml:space="preserve">HIFα (includes the HIF-1α and/or HIF-2α subunits of the transcription factor) and ARNT (HIF-1β) bind to form a heterodimeric transcription factor, which in turn binds the hypoxia-regulated elements (HREs) to activate the promoters under its control. The level of the heterodimeric transcription factor is regulated by proline hydroxylases (PHD s) that hydroxylate both HIFα and the heterodimeric transcription factor in an oxygen-dependent manner.  Hydroxylated HIFα is thereby targeted by HIFα for degradation via binding to the von Hippel-Lindau protein (VHL), a component of ubiquitin-dependent degradation pathway. </w:t>
      </w:r>
      <w:r>
        <w:rPr>
          <w:rFonts w:ascii="Arial" w:hAnsi="Arial" w:cs="Arial"/>
        </w:rPr>
        <w:t xml:space="preserve"> </w:t>
      </w:r>
      <w:r w:rsidRPr="003F0560">
        <w:rPr>
          <w:rFonts w:ascii="Arial" w:hAnsi="Arial" w:cs="Arial"/>
        </w:rPr>
        <w:t xml:space="preserve">Under </w:t>
      </w:r>
      <w:proofErr w:type="spellStart"/>
      <w:r w:rsidRPr="003F0560">
        <w:rPr>
          <w:rFonts w:ascii="Arial" w:hAnsi="Arial" w:cs="Arial"/>
        </w:rPr>
        <w:t>normaxia</w:t>
      </w:r>
      <w:proofErr w:type="spellEnd"/>
      <w:r w:rsidRPr="003F0560">
        <w:rPr>
          <w:rFonts w:ascii="Arial" w:hAnsi="Arial" w:cs="Arial"/>
        </w:rPr>
        <w:t>, the hydroxylation keeps the level of the heterodimeric transcription factor low.  Under hypoxia, reduced hydroxylation leads to an increase in the level of the heterodimeric transcription factor and subsequently the production of VEGF.</w:t>
      </w:r>
      <w:r>
        <w:rPr>
          <w:rFonts w:ascii="Arial" w:hAnsi="Arial" w:cs="Arial"/>
        </w:rPr>
        <w:t xml:space="preserve"> </w:t>
      </w:r>
    </w:p>
    <w:p w:rsidR="006B1370" w:rsidRPr="005B78BD" w:rsidRDefault="006B1370" w:rsidP="005B78BD">
      <w:pPr>
        <w:spacing w:line="480" w:lineRule="auto"/>
        <w:rPr>
          <w:rStyle w:val="A1"/>
          <w:rFonts w:ascii="Arial" w:hAnsi="Arial" w:cs="Arial"/>
          <w:bCs w:val="0"/>
          <w:color w:val="auto"/>
          <w:sz w:val="24"/>
          <w:szCs w:val="24"/>
        </w:rPr>
      </w:pPr>
      <w:r w:rsidRPr="005B78BD">
        <w:rPr>
          <w:rFonts w:ascii="Arial" w:hAnsi="Arial" w:cs="Arial"/>
          <w:b/>
          <w:sz w:val="24"/>
          <w:szCs w:val="24"/>
        </w:rPr>
        <w:t>The kinetic model of VEG and other growth factor sign</w:t>
      </w:r>
      <w:r w:rsidR="005B78BD">
        <w:rPr>
          <w:rFonts w:ascii="Arial" w:hAnsi="Arial" w:cs="Arial"/>
          <w:b/>
          <w:sz w:val="24"/>
          <w:szCs w:val="24"/>
        </w:rPr>
        <w:t xml:space="preserve">aling network.  </w:t>
      </w:r>
      <w:r w:rsidR="000D4804" w:rsidRPr="000D4804">
        <w:rPr>
          <w:rFonts w:ascii="Arial" w:hAnsi="Arial" w:cs="Arial"/>
        </w:rPr>
        <w:t xml:space="preserve">The tumor signaling module was based primarily on the vascular endothelial growth factor receptor (VEGFR) signaling through both the Ras-Raf-MEK-ERK and the </w:t>
      </w:r>
      <w:proofErr w:type="spellStart"/>
      <w:r w:rsidR="000D4804" w:rsidRPr="000D4804">
        <w:rPr>
          <w:rFonts w:ascii="Arial" w:hAnsi="Arial" w:cs="Arial"/>
        </w:rPr>
        <w:t>Akt</w:t>
      </w:r>
      <w:proofErr w:type="spellEnd"/>
      <w:r w:rsidR="000D4804" w:rsidRPr="000D4804">
        <w:rPr>
          <w:rFonts w:ascii="Arial" w:hAnsi="Arial" w:cs="Arial"/>
        </w:rPr>
        <w:t xml:space="preserve"> pat</w:t>
      </w:r>
      <w:r w:rsidR="00F31E12">
        <w:rPr>
          <w:rFonts w:ascii="Arial" w:hAnsi="Arial" w:cs="Arial"/>
        </w:rPr>
        <w:t xml:space="preserve">hways developed by Zhang et al. [15], </w:t>
      </w:r>
      <w:r w:rsidR="000D4804" w:rsidRPr="000D4804">
        <w:rPr>
          <w:rFonts w:ascii="Arial" w:hAnsi="Arial" w:cs="Arial"/>
        </w:rPr>
        <w:t xml:space="preserve">expanded to include signaling through endothelial </w:t>
      </w:r>
      <w:r w:rsidR="000D4804">
        <w:rPr>
          <w:rFonts w:ascii="Arial" w:hAnsi="Arial" w:cs="Arial"/>
        </w:rPr>
        <w:t>growth factor</w:t>
      </w:r>
      <w:r w:rsidR="00EF10A4">
        <w:rPr>
          <w:rFonts w:ascii="Arial" w:hAnsi="Arial" w:cs="Arial"/>
        </w:rPr>
        <w:t xml:space="preserve"> receptor (EGFR)</w:t>
      </w:r>
      <w:r w:rsidR="00F31E12">
        <w:rPr>
          <w:rFonts w:ascii="Arial" w:hAnsi="Arial" w:cs="Arial"/>
        </w:rPr>
        <w:t xml:space="preserve"> [16]</w:t>
      </w:r>
      <w:r w:rsidR="000D4804">
        <w:rPr>
          <w:rFonts w:ascii="Arial" w:hAnsi="Arial" w:cs="Arial"/>
        </w:rPr>
        <w:t>.</w:t>
      </w:r>
      <w:r w:rsidR="000D4804" w:rsidRPr="000D4804">
        <w:rPr>
          <w:rFonts w:ascii="Arial" w:hAnsi="Arial" w:cs="Arial"/>
        </w:rPr>
        <w:t xml:space="preserve"> </w:t>
      </w:r>
      <w:r w:rsidRPr="003F0560">
        <w:rPr>
          <w:rFonts w:ascii="Arial" w:hAnsi="Arial" w:cs="Arial"/>
        </w:rPr>
        <w:t xml:space="preserve">The signaling through the Ras-Raf-MEK-ERK pathway is initiated by the binding of GRB2 to the guanine nucleotide exchange factor SOS and the subsequent docking of the GRB2-SOS complex to phosphorylated </w:t>
      </w:r>
      <w:r w:rsidR="000D4804">
        <w:rPr>
          <w:rFonts w:ascii="Arial" w:hAnsi="Arial" w:cs="Arial"/>
        </w:rPr>
        <w:t xml:space="preserve">endothelial and vascular endothelial </w:t>
      </w:r>
      <w:r w:rsidRPr="003F0560">
        <w:rPr>
          <w:rFonts w:ascii="Arial" w:hAnsi="Arial" w:cs="Arial"/>
        </w:rPr>
        <w:t xml:space="preserve">growths factor receptors.  The model also incorporated the ERK-dependent negative feedback phosphorylation of SOS, leading to the dissociation of </w:t>
      </w:r>
      <w:r>
        <w:rPr>
          <w:rFonts w:ascii="Arial" w:hAnsi="Arial" w:cs="Arial"/>
        </w:rPr>
        <w:t xml:space="preserve">SOS from the complex with Grb2 as described by </w:t>
      </w:r>
      <w:proofErr w:type="spellStart"/>
      <w:r w:rsidRPr="003F0560">
        <w:rPr>
          <w:rFonts w:ascii="Arial" w:hAnsi="Arial" w:cs="Arial"/>
        </w:rPr>
        <w:t>Sasagawa</w:t>
      </w:r>
      <w:proofErr w:type="spellEnd"/>
      <w:r>
        <w:rPr>
          <w:rFonts w:ascii="Arial" w:hAnsi="Arial" w:cs="Arial"/>
        </w:rPr>
        <w:t xml:space="preserve"> </w:t>
      </w:r>
      <w:r w:rsidRPr="00234272">
        <w:rPr>
          <w:rFonts w:ascii="Arial" w:hAnsi="Arial" w:cs="Arial"/>
          <w:i/>
        </w:rPr>
        <w:t>et al.</w:t>
      </w:r>
      <w:r w:rsidR="0026798E">
        <w:rPr>
          <w:rFonts w:ascii="Arial" w:hAnsi="Arial" w:cs="Arial"/>
          <w:vertAlign w:val="superscript"/>
        </w:rPr>
        <w:t xml:space="preserve"> </w:t>
      </w:r>
      <w:r w:rsidR="0026798E">
        <w:rPr>
          <w:rFonts w:ascii="Arial" w:hAnsi="Arial" w:cs="Arial"/>
        </w:rPr>
        <w:t>[17],</w:t>
      </w:r>
      <w:r w:rsidRPr="003F0560">
        <w:rPr>
          <w:rFonts w:ascii="Arial" w:hAnsi="Arial" w:cs="Arial"/>
        </w:rPr>
        <w:t xml:space="preserve"> as well as the ERK-mediated Raf feedback inactivation as described by </w:t>
      </w:r>
      <w:r w:rsidRPr="003F0560">
        <w:rPr>
          <w:rFonts w:ascii="Arial" w:hAnsi="Arial" w:cs="Arial"/>
        </w:rPr>
        <w:lastRenderedPageBreak/>
        <w:t xml:space="preserve">Zhang </w:t>
      </w:r>
      <w:r w:rsidRPr="00234272">
        <w:rPr>
          <w:rFonts w:ascii="Arial" w:hAnsi="Arial" w:cs="Arial"/>
          <w:i/>
        </w:rPr>
        <w:t>et al.</w:t>
      </w:r>
      <w:r w:rsidRPr="003F0560">
        <w:rPr>
          <w:rFonts w:ascii="Arial" w:hAnsi="Arial" w:cs="Arial"/>
        </w:rPr>
        <w:t xml:space="preserve"> </w:t>
      </w:r>
      <w:r w:rsidR="00F31E12">
        <w:rPr>
          <w:rFonts w:ascii="Arial" w:hAnsi="Arial" w:cs="Arial"/>
        </w:rPr>
        <w:t>[15].</w:t>
      </w:r>
      <w:r>
        <w:rPr>
          <w:rFonts w:ascii="Arial" w:hAnsi="Arial" w:cs="Arial"/>
        </w:rPr>
        <w:t xml:space="preserve">  </w:t>
      </w:r>
      <w:r w:rsidRPr="003F0560">
        <w:rPr>
          <w:rFonts w:ascii="Arial" w:hAnsi="Arial" w:cs="Arial"/>
        </w:rPr>
        <w:t xml:space="preserve">For the </w:t>
      </w:r>
      <w:proofErr w:type="spellStart"/>
      <w:r w:rsidRPr="003F0560">
        <w:rPr>
          <w:rFonts w:ascii="Arial" w:hAnsi="Arial" w:cs="Arial"/>
        </w:rPr>
        <w:t>Akt</w:t>
      </w:r>
      <w:proofErr w:type="spellEnd"/>
      <w:r w:rsidRPr="003F0560">
        <w:rPr>
          <w:rFonts w:ascii="Arial" w:hAnsi="Arial" w:cs="Arial"/>
        </w:rPr>
        <w:t xml:space="preserve"> pathways, the model captured the PI3K catalyzed formation of PIP3 from PIP2 that subsequently leads to </w:t>
      </w:r>
      <w:proofErr w:type="spellStart"/>
      <w:r w:rsidRPr="003F0560">
        <w:rPr>
          <w:rFonts w:ascii="Arial" w:hAnsi="Arial" w:cs="Arial"/>
        </w:rPr>
        <w:t>Akt</w:t>
      </w:r>
      <w:proofErr w:type="spellEnd"/>
      <w:r w:rsidRPr="003F0560">
        <w:rPr>
          <w:rFonts w:ascii="Arial" w:hAnsi="Arial" w:cs="Arial"/>
        </w:rPr>
        <w:t xml:space="preserve"> activation as well as the </w:t>
      </w:r>
      <w:proofErr w:type="spellStart"/>
      <w:r w:rsidRPr="003F0560">
        <w:rPr>
          <w:rFonts w:ascii="Arial" w:hAnsi="Arial" w:cs="Arial"/>
        </w:rPr>
        <w:t>PLCγ</w:t>
      </w:r>
      <w:proofErr w:type="spellEnd"/>
      <w:r w:rsidRPr="003F0560">
        <w:rPr>
          <w:rFonts w:ascii="Arial" w:hAnsi="Arial" w:cs="Arial"/>
        </w:rPr>
        <w:t xml:space="preserve"> catalyzed formation of inositol triphosphate (IP3) and diacylglycerol (DAG) from PIP2.  The latter reaction reduces the available PIP2 to form PIP3 and hence reduces </w:t>
      </w:r>
      <w:proofErr w:type="spellStart"/>
      <w:r w:rsidRPr="003F0560">
        <w:rPr>
          <w:rFonts w:ascii="Arial" w:hAnsi="Arial" w:cs="Arial"/>
        </w:rPr>
        <w:t>Akt</w:t>
      </w:r>
      <w:proofErr w:type="spellEnd"/>
      <w:r w:rsidRPr="003F0560">
        <w:rPr>
          <w:rFonts w:ascii="Arial" w:hAnsi="Arial" w:cs="Arial"/>
        </w:rPr>
        <w:t xml:space="preserve"> activation, but the formation of IP3 and DAG also can lead to activation of the Ras-Raf-MEK-ERK pathway by (a) phosphorylation and inactivation of </w:t>
      </w:r>
      <w:proofErr w:type="spellStart"/>
      <w:r w:rsidRPr="003F0560">
        <w:rPr>
          <w:rFonts w:ascii="Arial" w:hAnsi="Arial" w:cs="Arial"/>
        </w:rPr>
        <w:t>raf</w:t>
      </w:r>
      <w:proofErr w:type="spellEnd"/>
      <w:r w:rsidRPr="003F0560">
        <w:rPr>
          <w:rFonts w:ascii="Arial" w:hAnsi="Arial" w:cs="Arial"/>
        </w:rPr>
        <w:t xml:space="preserve"> kinase inhibitor protein that inhibits ERK pathway signaling, and (b) activation of </w:t>
      </w:r>
      <w:proofErr w:type="spellStart"/>
      <w:r w:rsidRPr="003F0560">
        <w:rPr>
          <w:rFonts w:ascii="Arial" w:hAnsi="Arial" w:cs="Arial"/>
        </w:rPr>
        <w:t>RasGRPs</w:t>
      </w:r>
      <w:proofErr w:type="spellEnd"/>
      <w:r w:rsidRPr="003F0560">
        <w:rPr>
          <w:rFonts w:ascii="Arial" w:hAnsi="Arial" w:cs="Arial"/>
        </w:rPr>
        <w:t xml:space="preserve"> (a class of guanine exchange factors) that activate the Ras signaling pathway.  The model also included the </w:t>
      </w:r>
      <w:proofErr w:type="spellStart"/>
      <w:r w:rsidRPr="003F0560">
        <w:rPr>
          <w:rFonts w:ascii="Arial" w:hAnsi="Arial" w:cs="Arial"/>
        </w:rPr>
        <w:t>Akt</w:t>
      </w:r>
      <w:proofErr w:type="spellEnd"/>
      <w:r w:rsidRPr="003F0560">
        <w:rPr>
          <w:rFonts w:ascii="Arial" w:hAnsi="Arial" w:cs="Arial"/>
        </w:rPr>
        <w:t>-mediated PI3K down regulation</w:t>
      </w:r>
      <w:r>
        <w:rPr>
          <w:rFonts w:ascii="Arial" w:hAnsi="Arial" w:cs="Arial"/>
        </w:rPr>
        <w:t>,</w:t>
      </w:r>
      <w:r w:rsidRPr="003F0560">
        <w:rPr>
          <w:rFonts w:ascii="Arial" w:hAnsi="Arial" w:cs="Arial"/>
        </w:rPr>
        <w:t xml:space="preserve"> </w:t>
      </w:r>
      <w:proofErr w:type="spellStart"/>
      <w:r w:rsidRPr="00866FD7">
        <w:rPr>
          <w:rFonts w:ascii="Arial" w:hAnsi="Arial" w:cs="Arial"/>
        </w:rPr>
        <w:t>Akt</w:t>
      </w:r>
      <w:proofErr w:type="spellEnd"/>
      <w:r w:rsidRPr="00866FD7">
        <w:rPr>
          <w:rFonts w:ascii="Arial" w:hAnsi="Arial" w:cs="Arial"/>
        </w:rPr>
        <w:t xml:space="preserve">-induced decreased receptor tyrosine kinase synthesis rates, </w:t>
      </w:r>
      <w:r w:rsidRPr="00866FD7">
        <w:rPr>
          <w:rStyle w:val="A1"/>
          <w:rFonts w:ascii="Arial" w:hAnsi="Arial" w:cs="Arial"/>
          <w:b w:val="0"/>
          <w:sz w:val="22"/>
          <w:szCs w:val="22"/>
        </w:rPr>
        <w:t xml:space="preserve">ATP-dependent reactions involving </w:t>
      </w:r>
      <w:proofErr w:type="spellStart"/>
      <w:r w:rsidRPr="00866FD7">
        <w:rPr>
          <w:rStyle w:val="A1"/>
          <w:rFonts w:ascii="Arial" w:hAnsi="Arial" w:cs="Arial"/>
          <w:b w:val="0"/>
          <w:sz w:val="22"/>
          <w:szCs w:val="22"/>
        </w:rPr>
        <w:t>PLCγ</w:t>
      </w:r>
      <w:proofErr w:type="spellEnd"/>
      <w:r w:rsidRPr="00866FD7">
        <w:rPr>
          <w:rStyle w:val="A1"/>
          <w:rFonts w:ascii="Arial" w:hAnsi="Arial" w:cs="Arial"/>
          <w:b w:val="0"/>
          <w:sz w:val="22"/>
          <w:szCs w:val="22"/>
        </w:rPr>
        <w:t xml:space="preserve"> and deactivation of SOS by </w:t>
      </w:r>
      <w:proofErr w:type="spellStart"/>
      <w:r w:rsidRPr="00866FD7">
        <w:rPr>
          <w:rStyle w:val="A1"/>
          <w:rFonts w:ascii="Arial" w:hAnsi="Arial" w:cs="Arial"/>
          <w:b w:val="0"/>
          <w:sz w:val="22"/>
          <w:szCs w:val="22"/>
        </w:rPr>
        <w:t>pERK</w:t>
      </w:r>
      <w:proofErr w:type="spellEnd"/>
      <w:r w:rsidR="0026798E">
        <w:rPr>
          <w:rStyle w:val="A1"/>
          <w:rFonts w:ascii="Arial" w:hAnsi="Arial" w:cs="Arial"/>
          <w:b w:val="0"/>
          <w:sz w:val="22"/>
          <w:szCs w:val="22"/>
        </w:rPr>
        <w:t xml:space="preserve"> [16,17]</w:t>
      </w:r>
      <w:r w:rsidRPr="00866FD7">
        <w:rPr>
          <w:rStyle w:val="A1"/>
          <w:rFonts w:ascii="Arial" w:hAnsi="Arial" w:cs="Arial"/>
          <w:b w:val="0"/>
          <w:sz w:val="22"/>
          <w:szCs w:val="22"/>
        </w:rPr>
        <w:t>.</w:t>
      </w:r>
    </w:p>
    <w:p w:rsidR="00B54FD5" w:rsidRPr="005B78BD" w:rsidRDefault="00B54FD5" w:rsidP="005B78BD">
      <w:pPr>
        <w:spacing w:line="480" w:lineRule="auto"/>
        <w:rPr>
          <w:rStyle w:val="A1"/>
          <w:rFonts w:ascii="Arial" w:hAnsi="Arial" w:cs="Arial"/>
          <w:bCs w:val="0"/>
          <w:color w:val="auto"/>
          <w:sz w:val="24"/>
          <w:szCs w:val="24"/>
        </w:rPr>
      </w:pPr>
      <w:r w:rsidRPr="005B78BD">
        <w:rPr>
          <w:rFonts w:ascii="Arial" w:hAnsi="Arial" w:cs="Arial"/>
          <w:b/>
          <w:sz w:val="24"/>
          <w:szCs w:val="24"/>
        </w:rPr>
        <w:t>Incorporation of ATP into the</w:t>
      </w:r>
      <w:r w:rsidR="005B78BD">
        <w:rPr>
          <w:rFonts w:ascii="Arial" w:hAnsi="Arial" w:cs="Arial"/>
          <w:b/>
          <w:sz w:val="24"/>
          <w:szCs w:val="24"/>
        </w:rPr>
        <w:t xml:space="preserve"> </w:t>
      </w:r>
      <w:proofErr w:type="spellStart"/>
      <w:r w:rsidR="005B78BD">
        <w:rPr>
          <w:rFonts w:ascii="Arial" w:hAnsi="Arial" w:cs="Arial"/>
          <w:b/>
          <w:sz w:val="24"/>
          <w:szCs w:val="24"/>
        </w:rPr>
        <w:t>phorsphorylation</w:t>
      </w:r>
      <w:proofErr w:type="spellEnd"/>
      <w:r w:rsidR="005B78BD">
        <w:rPr>
          <w:rFonts w:ascii="Arial" w:hAnsi="Arial" w:cs="Arial"/>
          <w:b/>
          <w:sz w:val="24"/>
          <w:szCs w:val="24"/>
        </w:rPr>
        <w:t xml:space="preserve"> reactions.  </w:t>
      </w:r>
      <w:r>
        <w:rPr>
          <w:rStyle w:val="A1"/>
          <w:rFonts w:ascii="Arial" w:hAnsi="Arial" w:cs="Arial"/>
          <w:b w:val="0"/>
          <w:sz w:val="22"/>
          <w:szCs w:val="22"/>
        </w:rPr>
        <w:t>The phosphorylation reactions in the published models</w:t>
      </w:r>
      <w:r w:rsidR="00D05768">
        <w:rPr>
          <w:rStyle w:val="A1"/>
          <w:rFonts w:ascii="Arial" w:hAnsi="Arial" w:cs="Arial"/>
          <w:b w:val="0"/>
          <w:sz w:val="22"/>
          <w:szCs w:val="22"/>
        </w:rPr>
        <w:t xml:space="preserve"> [15-17]</w:t>
      </w:r>
      <w:r>
        <w:rPr>
          <w:rStyle w:val="A1"/>
          <w:rFonts w:ascii="Arial" w:hAnsi="Arial" w:cs="Arial"/>
          <w:b w:val="0"/>
          <w:sz w:val="22"/>
          <w:szCs w:val="22"/>
        </w:rPr>
        <w:t xml:space="preserve"> that the present work is </w:t>
      </w:r>
      <w:r w:rsidR="008C322F">
        <w:rPr>
          <w:rStyle w:val="A1"/>
          <w:rFonts w:ascii="Arial" w:hAnsi="Arial" w:cs="Arial"/>
          <w:b w:val="0"/>
          <w:sz w:val="22"/>
          <w:szCs w:val="22"/>
        </w:rPr>
        <w:t>based on</w:t>
      </w:r>
      <w:r>
        <w:rPr>
          <w:rStyle w:val="A1"/>
          <w:rFonts w:ascii="Arial" w:hAnsi="Arial" w:cs="Arial"/>
          <w:b w:val="0"/>
          <w:sz w:val="22"/>
          <w:szCs w:val="22"/>
        </w:rPr>
        <w:t xml:space="preserve"> were modeled </w:t>
      </w:r>
      <w:r w:rsidR="008C322F">
        <w:rPr>
          <w:rStyle w:val="A1"/>
          <w:rFonts w:ascii="Arial" w:hAnsi="Arial" w:cs="Arial"/>
          <w:b w:val="0"/>
          <w:sz w:val="22"/>
          <w:szCs w:val="22"/>
        </w:rPr>
        <w:t>according to</w:t>
      </w:r>
      <w:r>
        <w:rPr>
          <w:rStyle w:val="A1"/>
          <w:rFonts w:ascii="Arial" w:hAnsi="Arial" w:cs="Arial"/>
          <w:b w:val="0"/>
          <w:sz w:val="22"/>
          <w:szCs w:val="22"/>
        </w:rPr>
        <w:t xml:space="preserve"> </w:t>
      </w:r>
      <w:r w:rsidRPr="00B54FD5">
        <w:rPr>
          <w:rStyle w:val="A1"/>
          <w:rFonts w:ascii="Arial" w:hAnsi="Arial" w:cs="Arial"/>
          <w:b w:val="0"/>
          <w:sz w:val="22"/>
          <w:szCs w:val="22"/>
        </w:rPr>
        <w:t xml:space="preserve">Michaelis–Menten kinetics </w:t>
      </w:r>
      <w:r>
        <w:rPr>
          <w:rStyle w:val="A1"/>
          <w:rFonts w:ascii="Arial" w:hAnsi="Arial" w:cs="Arial"/>
          <w:b w:val="0"/>
          <w:sz w:val="22"/>
          <w:szCs w:val="22"/>
        </w:rPr>
        <w:t xml:space="preserve">equation without explicitly account for the effect of changing ATP concentration due to hypoxia.  </w:t>
      </w:r>
    </w:p>
    <w:p w:rsidR="00B54FD5" w:rsidRPr="00B54FD5" w:rsidRDefault="00B54FD5" w:rsidP="005B78BD">
      <w:pPr>
        <w:pStyle w:val="ListParagraph"/>
        <w:spacing w:line="480" w:lineRule="auto"/>
        <w:ind w:left="0"/>
        <w:rPr>
          <w:rStyle w:val="A1"/>
          <w:rFonts w:ascii="Arial" w:hAnsi="Arial" w:cs="Arial"/>
          <w:b w:val="0"/>
        </w:rPr>
      </w:pPr>
      <m:oMathPara>
        <m:oMath>
          <m:r>
            <m:rPr>
              <m:sty m:val="bi"/>
            </m:rPr>
            <w:rPr>
              <w:rStyle w:val="A1"/>
              <w:rFonts w:ascii="Cambria Math" w:hAnsi="Cambria Math" w:cs="Arial"/>
            </w:rPr>
            <m:t>Reaction Rate=</m:t>
          </m:r>
          <m:f>
            <m:fPr>
              <m:ctrlPr>
                <w:rPr>
                  <w:rStyle w:val="A1"/>
                  <w:rFonts w:ascii="Cambria Math" w:hAnsi="Cambria Math" w:cs="Arial"/>
                  <w:b w:val="0"/>
                  <w:bCs w:val="0"/>
                  <w:i/>
                  <w:sz w:val="22"/>
                  <w:szCs w:val="22"/>
                </w:rPr>
              </m:ctrlPr>
            </m:fPr>
            <m:num>
              <m:sSub>
                <m:sSubPr>
                  <m:ctrlPr>
                    <w:rPr>
                      <w:rStyle w:val="A1"/>
                      <w:rFonts w:ascii="Cambria Math" w:hAnsi="Cambria Math" w:cs="Arial"/>
                      <w:b w:val="0"/>
                      <w:bCs w:val="0"/>
                      <w:i/>
                      <w:sz w:val="22"/>
                      <w:szCs w:val="22"/>
                    </w:rPr>
                  </m:ctrlPr>
                </m:sSubPr>
                <m:e>
                  <m:r>
                    <m:rPr>
                      <m:sty m:val="bi"/>
                    </m:rPr>
                    <w:rPr>
                      <w:rStyle w:val="A1"/>
                      <w:rFonts w:ascii="Cambria Math" w:hAnsi="Cambria Math" w:cs="Arial"/>
                    </w:rPr>
                    <m:t>V</m:t>
                  </m:r>
                </m:e>
                <m:sub>
                  <m:r>
                    <m:rPr>
                      <m:sty m:val="bi"/>
                    </m:rPr>
                    <w:rPr>
                      <w:rStyle w:val="A1"/>
                      <w:rFonts w:ascii="Cambria Math" w:hAnsi="Cambria Math" w:cs="Arial"/>
                    </w:rPr>
                    <m:t>max</m:t>
                  </m:r>
                </m:sub>
              </m:sSub>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Protein</m:t>
                  </m:r>
                </m:e>
              </m:d>
            </m:num>
            <m:den>
              <m:sSub>
                <m:sSubPr>
                  <m:ctrlPr>
                    <w:rPr>
                      <w:rStyle w:val="A1"/>
                      <w:rFonts w:ascii="Cambria Math" w:hAnsi="Cambria Math" w:cs="Arial"/>
                      <w:b w:val="0"/>
                      <w:bCs w:val="0"/>
                      <w:i/>
                      <w:sz w:val="22"/>
                      <w:szCs w:val="22"/>
                    </w:rPr>
                  </m:ctrlPr>
                </m:sSubPr>
                <m:e>
                  <m:r>
                    <m:rPr>
                      <m:sty m:val="bi"/>
                    </m:rPr>
                    <w:rPr>
                      <w:rStyle w:val="A1"/>
                      <w:rFonts w:ascii="Cambria Math" w:hAnsi="Cambria Math" w:cs="Arial"/>
                    </w:rPr>
                    <m:t>K</m:t>
                  </m:r>
                </m:e>
                <m:sub>
                  <m:r>
                    <m:rPr>
                      <m:sty m:val="bi"/>
                    </m:rPr>
                    <w:rPr>
                      <w:rStyle w:val="A1"/>
                      <w:rFonts w:ascii="Cambria Math" w:hAnsi="Cambria Math" w:cs="Arial"/>
                    </w:rPr>
                    <m:t>M</m:t>
                  </m:r>
                </m:sub>
              </m:sSub>
              <m:r>
                <m:rPr>
                  <m:sty m:val="bi"/>
                </m:rPr>
                <w:rPr>
                  <w:rStyle w:val="A1"/>
                  <w:rFonts w:ascii="Cambria Math" w:hAnsi="Cambria Math" w:cs="Arial"/>
                </w:rPr>
                <m:t>+</m:t>
              </m:r>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Protein</m:t>
                  </m:r>
                </m:e>
              </m:d>
            </m:den>
          </m:f>
          <m:m>
            <m:mPr>
              <m:mcs>
                <m:mc>
                  <m:mcPr>
                    <m:count m:val="3"/>
                    <m:mcJc m:val="center"/>
                  </m:mcPr>
                </m:mc>
              </m:mcs>
              <m:ctrlPr>
                <w:rPr>
                  <w:rStyle w:val="A1"/>
                  <w:rFonts w:ascii="Cambria Math" w:hAnsi="Cambria Math" w:cs="Arial"/>
                  <w:b w:val="0"/>
                  <w:bCs w:val="0"/>
                  <w:i/>
                  <w:sz w:val="22"/>
                  <w:szCs w:val="22"/>
                </w:rPr>
              </m:ctrlPr>
            </m:mPr>
            <m:mr>
              <m:e/>
              <m:e/>
              <m:e>
                <m:r>
                  <m:rPr>
                    <m:sty m:val="bi"/>
                  </m:rPr>
                  <w:rPr>
                    <w:rStyle w:val="A1"/>
                    <w:rFonts w:ascii="Cambria Math" w:hAnsi="Cambria Math" w:cs="Arial"/>
                  </w:rPr>
                  <m:t>(S</m:t>
                </m:r>
                <m:r>
                  <m:rPr>
                    <m:sty m:val="bi"/>
                  </m:rPr>
                  <w:rPr>
                    <w:rStyle w:val="A1"/>
                    <w:rFonts w:ascii="Cambria Math" w:hAnsi="Cambria Math" w:cs="Arial"/>
                  </w:rPr>
                  <m:t>1</m:t>
                </m:r>
                <m:r>
                  <w:rPr>
                    <w:rStyle w:val="A1"/>
                    <w:rFonts w:ascii="Cambria Math" w:hAnsi="Cambria Math" w:cs="Arial"/>
                  </w:rPr>
                  <m:t>a</m:t>
                </m:r>
                <m:r>
                  <m:rPr>
                    <m:sty m:val="bi"/>
                  </m:rPr>
                  <w:rPr>
                    <w:rStyle w:val="A1"/>
                    <w:rFonts w:ascii="Cambria Math" w:hAnsi="Cambria Math" w:cs="Arial"/>
                  </w:rPr>
                  <m:t>)</m:t>
                </m:r>
              </m:e>
            </m:mr>
          </m:m>
        </m:oMath>
      </m:oMathPara>
    </w:p>
    <w:p w:rsidR="008C322F" w:rsidRDefault="008C322F" w:rsidP="005B78BD">
      <w:pPr>
        <w:pStyle w:val="ListParagraph"/>
        <w:spacing w:line="480" w:lineRule="auto"/>
        <w:ind w:left="0"/>
        <w:rPr>
          <w:rStyle w:val="A1"/>
          <w:rFonts w:ascii="Arial" w:hAnsi="Arial" w:cs="Arial"/>
          <w:b w:val="0"/>
          <w:sz w:val="22"/>
          <w:szCs w:val="22"/>
        </w:rPr>
      </w:pPr>
    </w:p>
    <w:p w:rsidR="004D7285" w:rsidRPr="004D7285" w:rsidRDefault="004D7285" w:rsidP="005B78BD">
      <w:pPr>
        <w:pStyle w:val="ListParagraph"/>
        <w:spacing w:line="480" w:lineRule="auto"/>
        <w:ind w:left="0"/>
        <w:rPr>
          <w:rStyle w:val="A1"/>
          <w:rFonts w:ascii="Arial" w:hAnsi="Arial" w:cs="Arial"/>
          <w:b w:val="0"/>
          <w:sz w:val="22"/>
          <w:szCs w:val="22"/>
        </w:rPr>
      </w:pPr>
      <w:r w:rsidRPr="004D7285">
        <w:rPr>
          <w:rStyle w:val="A1"/>
          <w:rFonts w:ascii="Arial" w:hAnsi="Arial" w:cs="Arial"/>
          <w:b w:val="0"/>
          <w:sz w:val="22"/>
          <w:szCs w:val="22"/>
        </w:rPr>
        <w:t>Protein phosphorylation</w:t>
      </w:r>
      <w:r>
        <w:rPr>
          <w:rStyle w:val="A1"/>
          <w:rFonts w:ascii="Arial" w:hAnsi="Arial" w:cs="Arial"/>
          <w:b w:val="0"/>
          <w:sz w:val="22"/>
          <w:szCs w:val="22"/>
        </w:rPr>
        <w:t>,</w:t>
      </w:r>
      <w:r w:rsidRPr="004D7285">
        <w:rPr>
          <w:rStyle w:val="A1"/>
          <w:rFonts w:ascii="Arial" w:hAnsi="Arial" w:cs="Arial"/>
          <w:b w:val="0"/>
          <w:sz w:val="22"/>
          <w:szCs w:val="22"/>
        </w:rPr>
        <w:t xml:space="preserve"> </w:t>
      </w:r>
      <w:r>
        <w:rPr>
          <w:rStyle w:val="A1"/>
          <w:rFonts w:ascii="Arial" w:hAnsi="Arial" w:cs="Arial"/>
          <w:b w:val="0"/>
          <w:sz w:val="22"/>
          <w:szCs w:val="22"/>
        </w:rPr>
        <w:t xml:space="preserve">however, </w:t>
      </w:r>
      <w:r w:rsidRPr="004D7285">
        <w:rPr>
          <w:rStyle w:val="A1"/>
          <w:rFonts w:ascii="Arial" w:hAnsi="Arial" w:cs="Arial"/>
          <w:b w:val="0"/>
          <w:sz w:val="22"/>
          <w:szCs w:val="22"/>
        </w:rPr>
        <w:t>requires binding of both ATP and protein substrates</w:t>
      </w:r>
      <w:r>
        <w:rPr>
          <w:rStyle w:val="A1"/>
          <w:rFonts w:ascii="Arial" w:hAnsi="Arial" w:cs="Arial"/>
          <w:b w:val="0"/>
          <w:sz w:val="22"/>
          <w:szCs w:val="22"/>
        </w:rPr>
        <w:t xml:space="preserve"> to the enzyme</w:t>
      </w:r>
      <w:r w:rsidR="00D05768">
        <w:rPr>
          <w:rStyle w:val="A1"/>
          <w:rFonts w:ascii="Arial" w:hAnsi="Arial" w:cs="Arial"/>
          <w:b w:val="0"/>
          <w:sz w:val="22"/>
          <w:szCs w:val="22"/>
        </w:rPr>
        <w:t xml:space="preserve"> [10]</w:t>
      </w:r>
      <w:r w:rsidRPr="004D7285">
        <w:rPr>
          <w:rStyle w:val="A1"/>
          <w:rFonts w:ascii="Arial" w:hAnsi="Arial" w:cs="Arial"/>
          <w:b w:val="0"/>
          <w:sz w:val="22"/>
          <w:szCs w:val="22"/>
        </w:rPr>
        <w:t>.</w:t>
      </w:r>
      <w:r>
        <w:rPr>
          <w:rStyle w:val="A1"/>
          <w:rFonts w:ascii="Arial" w:hAnsi="Arial" w:cs="Arial"/>
          <w:b w:val="0"/>
          <w:sz w:val="22"/>
          <w:szCs w:val="22"/>
        </w:rPr>
        <w:t xml:space="preserve"> </w:t>
      </w:r>
      <w:r w:rsidR="00CE5188">
        <w:rPr>
          <w:rStyle w:val="A1"/>
          <w:rFonts w:ascii="Arial" w:hAnsi="Arial" w:cs="Arial"/>
          <w:b w:val="0"/>
          <w:sz w:val="22"/>
          <w:szCs w:val="22"/>
        </w:rPr>
        <w:t>In the present work, w</w:t>
      </w:r>
      <w:r w:rsidRPr="004D7285">
        <w:rPr>
          <w:rStyle w:val="A1"/>
          <w:rFonts w:ascii="Arial" w:hAnsi="Arial" w:cs="Arial"/>
          <w:b w:val="0"/>
          <w:sz w:val="22"/>
          <w:szCs w:val="22"/>
        </w:rPr>
        <w:t xml:space="preserve">e modeled </w:t>
      </w:r>
      <w:r w:rsidR="00CE5188">
        <w:rPr>
          <w:rStyle w:val="A1"/>
          <w:rFonts w:ascii="Arial" w:hAnsi="Arial" w:cs="Arial"/>
          <w:b w:val="0"/>
          <w:sz w:val="22"/>
          <w:szCs w:val="22"/>
        </w:rPr>
        <w:t>the</w:t>
      </w:r>
      <w:r w:rsidRPr="004D7285">
        <w:rPr>
          <w:rStyle w:val="A1"/>
          <w:rFonts w:ascii="Arial" w:hAnsi="Arial" w:cs="Arial"/>
          <w:b w:val="0"/>
          <w:sz w:val="22"/>
          <w:szCs w:val="22"/>
        </w:rPr>
        <w:t xml:space="preserve"> phosphorylation reactions to follow a sequential order kinetic mechanism by which ATP binds to the enzyme first and protein substrate binding is dependent on the ATP binding</w:t>
      </w:r>
      <w:r w:rsidR="00FF749D">
        <w:rPr>
          <w:rStyle w:val="A1"/>
          <w:rFonts w:ascii="Arial" w:hAnsi="Arial" w:cs="Arial"/>
          <w:b w:val="0"/>
          <w:sz w:val="22"/>
          <w:szCs w:val="22"/>
        </w:rPr>
        <w:t xml:space="preserve"> [25]</w:t>
      </w:r>
      <w:r w:rsidRPr="004D7285">
        <w:rPr>
          <w:rStyle w:val="A1"/>
          <w:rFonts w:ascii="Arial" w:hAnsi="Arial" w:cs="Arial"/>
          <w:b w:val="0"/>
          <w:sz w:val="22"/>
          <w:szCs w:val="22"/>
        </w:rPr>
        <w:t>:</w:t>
      </w:r>
    </w:p>
    <w:p w:rsidR="004D7285" w:rsidRPr="004D7285" w:rsidRDefault="004D7285" w:rsidP="005B78BD">
      <w:pPr>
        <w:pStyle w:val="ListParagraph"/>
        <w:spacing w:line="480" w:lineRule="auto"/>
        <w:ind w:left="0"/>
        <w:rPr>
          <w:rStyle w:val="A1"/>
          <w:rFonts w:ascii="Arial" w:hAnsi="Arial" w:cs="Arial"/>
          <w:b w:val="0"/>
          <w:sz w:val="22"/>
          <w:szCs w:val="22"/>
        </w:rPr>
      </w:pPr>
    </w:p>
    <w:p w:rsidR="004D7285" w:rsidRDefault="004D7285" w:rsidP="005B78BD">
      <w:pPr>
        <w:pStyle w:val="ListParagraph"/>
        <w:spacing w:line="480" w:lineRule="auto"/>
        <w:ind w:left="0"/>
        <w:rPr>
          <w:rStyle w:val="A1"/>
          <w:rFonts w:ascii="Arial" w:hAnsi="Arial" w:cs="Arial"/>
          <w:b w:val="0"/>
        </w:rPr>
      </w:pPr>
    </w:p>
    <w:p w:rsidR="004D7285" w:rsidRPr="00A8267C" w:rsidRDefault="004D7285" w:rsidP="005B78BD">
      <w:pPr>
        <w:pStyle w:val="ListParagraph"/>
        <w:spacing w:line="480" w:lineRule="auto"/>
        <w:ind w:left="0"/>
        <w:rPr>
          <w:rStyle w:val="A1"/>
          <w:rFonts w:ascii="Arial" w:hAnsi="Arial" w:cs="Arial"/>
          <w:b w:val="0"/>
        </w:rPr>
      </w:pPr>
      <m:oMathPara>
        <m:oMath>
          <m:r>
            <m:rPr>
              <m:sty m:val="bi"/>
            </m:rPr>
            <w:rPr>
              <w:rStyle w:val="A1"/>
              <w:rFonts w:ascii="Cambria Math" w:hAnsi="Cambria Math" w:cs="Arial"/>
            </w:rPr>
            <m:t>Reaction Rate=</m:t>
          </m:r>
          <m:f>
            <m:fPr>
              <m:ctrlPr>
                <w:rPr>
                  <w:rStyle w:val="A1"/>
                  <w:rFonts w:ascii="Cambria Math" w:hAnsi="Cambria Math" w:cs="Arial"/>
                  <w:b w:val="0"/>
                  <w:bCs w:val="0"/>
                  <w:i/>
                  <w:sz w:val="22"/>
                  <w:szCs w:val="22"/>
                </w:rPr>
              </m:ctrlPr>
            </m:fPr>
            <m:num>
              <m:sSub>
                <m:sSubPr>
                  <m:ctrlPr>
                    <w:rPr>
                      <w:rStyle w:val="A1"/>
                      <w:rFonts w:ascii="Cambria Math" w:hAnsi="Cambria Math" w:cs="Arial"/>
                      <w:b w:val="0"/>
                      <w:bCs w:val="0"/>
                      <w:i/>
                      <w:sz w:val="22"/>
                      <w:szCs w:val="22"/>
                    </w:rPr>
                  </m:ctrlPr>
                </m:sSubPr>
                <m:e>
                  <m:r>
                    <m:rPr>
                      <m:sty m:val="bi"/>
                    </m:rPr>
                    <w:rPr>
                      <w:rStyle w:val="A1"/>
                      <w:rFonts w:ascii="Cambria Math" w:hAnsi="Cambria Math" w:cs="Arial"/>
                    </w:rPr>
                    <m:t>V</m:t>
                  </m:r>
                </m:e>
                <m:sub>
                  <m:r>
                    <m:rPr>
                      <m:sty m:val="bi"/>
                    </m:rPr>
                    <w:rPr>
                      <w:rStyle w:val="A1"/>
                      <w:rFonts w:ascii="Cambria Math" w:hAnsi="Cambria Math" w:cs="Arial"/>
                    </w:rPr>
                    <m:t>max</m:t>
                  </m:r>
                </m:sub>
              </m:sSub>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ATP</m:t>
                  </m:r>
                </m:e>
              </m:d>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Protein</m:t>
                  </m:r>
                </m:e>
              </m:d>
            </m:num>
            <m:den>
              <m:sSub>
                <m:sSubPr>
                  <m:ctrlPr>
                    <w:rPr>
                      <w:rStyle w:val="A1"/>
                      <w:rFonts w:ascii="Cambria Math" w:hAnsi="Cambria Math" w:cs="Arial"/>
                      <w:b w:val="0"/>
                      <w:bCs w:val="0"/>
                      <w:i/>
                      <w:sz w:val="22"/>
                      <w:szCs w:val="22"/>
                    </w:rPr>
                  </m:ctrlPr>
                </m:sSubPr>
                <m:e>
                  <m:r>
                    <m:rPr>
                      <m:sty m:val="bi"/>
                    </m:rPr>
                    <w:rPr>
                      <w:rStyle w:val="A1"/>
                      <w:rFonts w:ascii="Cambria Math" w:hAnsi="Cambria Math" w:cs="Arial"/>
                    </w:rPr>
                    <m:t>K</m:t>
                  </m:r>
                </m:e>
                <m:sub>
                  <m:r>
                    <m:rPr>
                      <m:sty m:val="bi"/>
                    </m:rPr>
                    <w:rPr>
                      <w:rStyle w:val="A1"/>
                      <w:rFonts w:ascii="Cambria Math" w:hAnsi="Cambria Math" w:cs="Arial"/>
                    </w:rPr>
                    <m:t>M,ATP</m:t>
                  </m:r>
                </m:sub>
              </m:sSub>
              <m:sSup>
                <m:sSupPr>
                  <m:ctrlPr>
                    <w:rPr>
                      <w:rStyle w:val="A1"/>
                      <w:rFonts w:ascii="Cambria Math" w:hAnsi="Cambria Math" w:cs="Arial"/>
                      <w:b w:val="0"/>
                      <w:bCs w:val="0"/>
                      <w:i/>
                      <w:sz w:val="22"/>
                      <w:szCs w:val="22"/>
                    </w:rPr>
                  </m:ctrlPr>
                </m:sSupPr>
                <m:e>
                  <m:r>
                    <m:rPr>
                      <m:sty m:val="bi"/>
                    </m:rPr>
                    <w:rPr>
                      <w:rStyle w:val="A1"/>
                      <w:rFonts w:ascii="Cambria Math" w:hAnsi="Cambria Math" w:cs="Arial"/>
                    </w:rPr>
                    <m:t>K</m:t>
                  </m:r>
                </m:e>
                <m:sup>
                  <m:r>
                    <m:rPr>
                      <m:sty m:val="bi"/>
                    </m:rPr>
                    <w:rPr>
                      <w:rStyle w:val="A1"/>
                      <w:rFonts w:ascii="Cambria Math" w:hAnsi="Cambria Math" w:cs="Arial"/>
                    </w:rPr>
                    <m:t>AB</m:t>
                  </m:r>
                </m:sup>
              </m:sSup>
              <m:r>
                <m:rPr>
                  <m:sty m:val="bi"/>
                </m:rPr>
                <w:rPr>
                  <w:rStyle w:val="A1"/>
                  <w:rFonts w:ascii="Cambria Math" w:hAnsi="Cambria Math" w:cs="Arial"/>
                </w:rPr>
                <m:t>+</m:t>
              </m:r>
              <m:sSup>
                <m:sSupPr>
                  <m:ctrlPr>
                    <w:rPr>
                      <w:rStyle w:val="A1"/>
                      <w:rFonts w:ascii="Cambria Math" w:hAnsi="Cambria Math" w:cs="Arial"/>
                      <w:b w:val="0"/>
                      <w:bCs w:val="0"/>
                      <w:i/>
                      <w:sz w:val="22"/>
                      <w:szCs w:val="22"/>
                    </w:rPr>
                  </m:ctrlPr>
                </m:sSupPr>
                <m:e>
                  <m:r>
                    <m:rPr>
                      <m:sty m:val="bi"/>
                    </m:rPr>
                    <w:rPr>
                      <w:rStyle w:val="A1"/>
                      <w:rFonts w:ascii="Cambria Math" w:hAnsi="Cambria Math" w:cs="Arial"/>
                    </w:rPr>
                    <m:t>K</m:t>
                  </m:r>
                </m:e>
                <m:sup>
                  <m:r>
                    <m:rPr>
                      <m:sty m:val="bi"/>
                    </m:rPr>
                    <w:rPr>
                      <w:rStyle w:val="A1"/>
                      <w:rFonts w:ascii="Cambria Math" w:hAnsi="Cambria Math" w:cs="Arial"/>
                    </w:rPr>
                    <m:t>AB</m:t>
                  </m:r>
                </m:sup>
              </m:sSup>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ATP</m:t>
                  </m:r>
                </m:e>
              </m:d>
              <m:r>
                <m:rPr>
                  <m:sty m:val="bi"/>
                </m:rPr>
                <w:rPr>
                  <w:rStyle w:val="A1"/>
                  <w:rFonts w:ascii="Cambria Math" w:hAnsi="Cambria Math" w:cs="Arial"/>
                </w:rPr>
                <m:t>+</m:t>
              </m:r>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ATP</m:t>
                  </m:r>
                </m:e>
              </m:d>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Protein</m:t>
                  </m:r>
                </m:e>
              </m:d>
            </m:den>
          </m:f>
          <m:m>
            <m:mPr>
              <m:mcs>
                <m:mc>
                  <m:mcPr>
                    <m:count m:val="3"/>
                    <m:mcJc m:val="center"/>
                  </m:mcPr>
                </m:mc>
              </m:mcs>
              <m:ctrlPr>
                <w:rPr>
                  <w:rStyle w:val="A1"/>
                  <w:rFonts w:ascii="Cambria Math" w:hAnsi="Cambria Math" w:cs="Arial"/>
                  <w:b w:val="0"/>
                  <w:bCs w:val="0"/>
                  <w:i/>
                  <w:sz w:val="22"/>
                  <w:szCs w:val="22"/>
                </w:rPr>
              </m:ctrlPr>
            </m:mPr>
            <m:mr>
              <m:e>
                <m:r>
                  <m:rPr>
                    <m:sty m:val="bi"/>
                  </m:rPr>
                  <w:rPr>
                    <w:rStyle w:val="A1"/>
                    <w:rFonts w:ascii="Cambria Math" w:hAnsi="Cambria Math" w:cs="Arial"/>
                    <w:sz w:val="22"/>
                    <w:szCs w:val="22"/>
                  </w:rPr>
                  <m:t>=</m:t>
                </m:r>
                <m:f>
                  <m:fPr>
                    <m:ctrlPr>
                      <w:rPr>
                        <w:rStyle w:val="A1"/>
                        <w:rFonts w:ascii="Cambria Math" w:hAnsi="Cambria Math" w:cs="Arial"/>
                        <w:b w:val="0"/>
                        <w:bCs w:val="0"/>
                        <w:i/>
                        <w:sz w:val="22"/>
                        <w:szCs w:val="22"/>
                      </w:rPr>
                    </m:ctrlPr>
                  </m:fPr>
                  <m:num>
                    <m:sSub>
                      <m:sSubPr>
                        <m:ctrlPr>
                          <w:rPr>
                            <w:rStyle w:val="A1"/>
                            <w:rFonts w:ascii="Cambria Math" w:hAnsi="Cambria Math" w:cs="Arial"/>
                            <w:b w:val="0"/>
                            <w:bCs w:val="0"/>
                            <w:i/>
                            <w:sz w:val="22"/>
                            <w:szCs w:val="22"/>
                          </w:rPr>
                        </m:ctrlPr>
                      </m:sSubPr>
                      <m:e>
                        <m:r>
                          <m:rPr>
                            <m:sty m:val="bi"/>
                          </m:rPr>
                          <w:rPr>
                            <w:rStyle w:val="A1"/>
                            <w:rFonts w:ascii="Cambria Math" w:hAnsi="Cambria Math" w:cs="Arial"/>
                          </w:rPr>
                          <m:t>V</m:t>
                        </m:r>
                      </m:e>
                      <m:sub>
                        <m:r>
                          <m:rPr>
                            <m:sty m:val="bi"/>
                          </m:rPr>
                          <w:rPr>
                            <w:rStyle w:val="A1"/>
                            <w:rFonts w:ascii="Cambria Math" w:hAnsi="Cambria Math" w:cs="Arial"/>
                          </w:rPr>
                          <m:t>max</m:t>
                        </m:r>
                      </m:sub>
                    </m:sSub>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Protein</m:t>
                        </m:r>
                      </m:e>
                    </m:d>
                  </m:num>
                  <m:den>
                    <m:d>
                      <m:dPr>
                        <m:ctrlPr>
                          <w:rPr>
                            <w:rStyle w:val="A1"/>
                            <w:rFonts w:ascii="Cambria Math" w:hAnsi="Cambria Math" w:cs="Arial"/>
                            <w:b w:val="0"/>
                            <w:bCs w:val="0"/>
                            <w:i/>
                            <w:sz w:val="22"/>
                            <w:szCs w:val="22"/>
                          </w:rPr>
                        </m:ctrlPr>
                      </m:dPr>
                      <m:e>
                        <m:f>
                          <m:fPr>
                            <m:ctrlPr>
                              <w:rPr>
                                <w:rStyle w:val="A1"/>
                                <w:rFonts w:ascii="Cambria Math" w:hAnsi="Cambria Math" w:cs="Arial"/>
                                <w:b w:val="0"/>
                                <w:bCs w:val="0"/>
                                <w:i/>
                                <w:sz w:val="22"/>
                                <w:szCs w:val="22"/>
                              </w:rPr>
                            </m:ctrlPr>
                          </m:fPr>
                          <m:num>
                            <m:sSub>
                              <m:sSubPr>
                                <m:ctrlPr>
                                  <w:rPr>
                                    <w:rStyle w:val="A1"/>
                                    <w:rFonts w:ascii="Cambria Math" w:hAnsi="Cambria Math" w:cs="Arial"/>
                                    <w:b w:val="0"/>
                                    <w:bCs w:val="0"/>
                                    <w:i/>
                                    <w:sz w:val="22"/>
                                    <w:szCs w:val="22"/>
                                  </w:rPr>
                                </m:ctrlPr>
                              </m:sSubPr>
                              <m:e>
                                <m:r>
                                  <m:rPr>
                                    <m:sty m:val="bi"/>
                                  </m:rPr>
                                  <w:rPr>
                                    <w:rStyle w:val="A1"/>
                                    <w:rFonts w:ascii="Cambria Math" w:hAnsi="Cambria Math" w:cs="Arial"/>
                                  </w:rPr>
                                  <m:t>K</m:t>
                                </m:r>
                              </m:e>
                              <m:sub>
                                <m:r>
                                  <m:rPr>
                                    <m:sty m:val="bi"/>
                                  </m:rPr>
                                  <w:rPr>
                                    <w:rStyle w:val="A1"/>
                                    <w:rFonts w:ascii="Cambria Math" w:hAnsi="Cambria Math" w:cs="Arial"/>
                                  </w:rPr>
                                  <m:t>M,ATP</m:t>
                                </m:r>
                              </m:sub>
                            </m:sSub>
                          </m:num>
                          <m:den>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ATP</m:t>
                                </m:r>
                              </m:e>
                            </m:d>
                          </m:den>
                        </m:f>
                        <m:r>
                          <m:rPr>
                            <m:sty m:val="bi"/>
                          </m:rPr>
                          <w:rPr>
                            <w:rStyle w:val="A1"/>
                            <w:rFonts w:ascii="Cambria Math" w:hAnsi="Cambria Math" w:cs="Arial"/>
                          </w:rPr>
                          <m:t>+1</m:t>
                        </m:r>
                      </m:e>
                    </m:d>
                    <m:sSup>
                      <m:sSupPr>
                        <m:ctrlPr>
                          <w:rPr>
                            <w:rStyle w:val="A1"/>
                            <w:rFonts w:ascii="Cambria Math" w:hAnsi="Cambria Math" w:cs="Arial"/>
                            <w:b w:val="0"/>
                            <w:bCs w:val="0"/>
                            <w:i/>
                            <w:sz w:val="22"/>
                            <w:szCs w:val="22"/>
                          </w:rPr>
                        </m:ctrlPr>
                      </m:sSupPr>
                      <m:e>
                        <m:r>
                          <m:rPr>
                            <m:sty m:val="bi"/>
                          </m:rPr>
                          <w:rPr>
                            <w:rStyle w:val="A1"/>
                            <w:rFonts w:ascii="Cambria Math" w:hAnsi="Cambria Math" w:cs="Arial"/>
                          </w:rPr>
                          <m:t>K</m:t>
                        </m:r>
                      </m:e>
                      <m:sup>
                        <m:r>
                          <m:rPr>
                            <m:sty m:val="bi"/>
                          </m:rPr>
                          <w:rPr>
                            <w:rStyle w:val="A1"/>
                            <w:rFonts w:ascii="Cambria Math" w:hAnsi="Cambria Math" w:cs="Arial"/>
                          </w:rPr>
                          <m:t>AB</m:t>
                        </m:r>
                      </m:sup>
                    </m:sSup>
                    <m:r>
                      <m:rPr>
                        <m:sty m:val="bi"/>
                      </m:rPr>
                      <w:rPr>
                        <w:rStyle w:val="A1"/>
                        <w:rFonts w:ascii="Cambria Math" w:hAnsi="Cambria Math" w:cs="Arial"/>
                      </w:rPr>
                      <m:t>+</m:t>
                    </m:r>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Protein</m:t>
                        </m:r>
                      </m:e>
                    </m:d>
                  </m:den>
                </m:f>
              </m:e>
              <m:e/>
              <m:e>
                <m:r>
                  <m:rPr>
                    <m:sty m:val="bi"/>
                  </m:rPr>
                  <w:rPr>
                    <w:rStyle w:val="A1"/>
                    <w:rFonts w:ascii="Cambria Math" w:hAnsi="Cambria Math" w:cs="Arial"/>
                  </w:rPr>
                  <m:t>(</m:t>
                </m:r>
                <m:r>
                  <w:rPr>
                    <w:rStyle w:val="A1"/>
                    <w:rFonts w:ascii="Cambria Math" w:hAnsi="Cambria Math" w:cs="Arial"/>
                  </w:rPr>
                  <m:t>S1b</m:t>
                </m:r>
                <m:r>
                  <m:rPr>
                    <m:sty m:val="bi"/>
                  </m:rPr>
                  <w:rPr>
                    <w:rStyle w:val="A1"/>
                    <w:rFonts w:ascii="Cambria Math" w:hAnsi="Cambria Math" w:cs="Arial"/>
                  </w:rPr>
                  <m:t>)</m:t>
                </m:r>
              </m:e>
            </m:mr>
          </m:m>
        </m:oMath>
      </m:oMathPara>
    </w:p>
    <w:p w:rsidR="004D7285" w:rsidRPr="00A8267C" w:rsidRDefault="004D7285" w:rsidP="005B78BD">
      <w:pPr>
        <w:pStyle w:val="ListParagraph"/>
        <w:spacing w:line="480" w:lineRule="auto"/>
        <w:ind w:left="0"/>
        <w:rPr>
          <w:rStyle w:val="A1"/>
          <w:rFonts w:ascii="Arial" w:hAnsi="Arial" w:cs="Arial"/>
          <w:b w:val="0"/>
        </w:rPr>
      </w:pPr>
    </w:p>
    <w:p w:rsidR="00CE5188" w:rsidRDefault="008C322F" w:rsidP="005B78BD">
      <w:pPr>
        <w:pStyle w:val="ListParagraph"/>
        <w:spacing w:line="480" w:lineRule="auto"/>
        <w:ind w:left="0"/>
        <w:rPr>
          <w:rStyle w:val="A1"/>
          <w:rFonts w:ascii="Arial" w:hAnsi="Arial" w:cs="Arial"/>
          <w:b w:val="0"/>
          <w:sz w:val="22"/>
          <w:szCs w:val="22"/>
        </w:rPr>
      </w:pPr>
      <w:r w:rsidRPr="008C322F">
        <w:rPr>
          <w:rStyle w:val="A1"/>
          <w:rFonts w:ascii="Arial" w:hAnsi="Arial" w:cs="Arial"/>
          <w:b w:val="0"/>
          <w:sz w:val="22"/>
          <w:szCs w:val="22"/>
        </w:rPr>
        <w:lastRenderedPageBreak/>
        <w:t>where</w:t>
      </w:r>
      <w:r>
        <w:rPr>
          <w:rStyle w:val="A1"/>
          <w:rFonts w:ascii="Arial" w:hAnsi="Arial" w:cs="Arial"/>
          <w:b w:val="0"/>
          <w:i/>
          <w:sz w:val="22"/>
          <w:szCs w:val="22"/>
        </w:rPr>
        <w:t xml:space="preserve"> </w:t>
      </w:r>
      <w:r w:rsidR="004D7285" w:rsidRPr="004D7285">
        <w:rPr>
          <w:rStyle w:val="A1"/>
          <w:rFonts w:ascii="Arial" w:hAnsi="Arial" w:cs="Arial"/>
          <w:b w:val="0"/>
          <w:i/>
          <w:sz w:val="22"/>
          <w:szCs w:val="22"/>
        </w:rPr>
        <w:t>V</w:t>
      </w:r>
      <w:r w:rsidR="004D7285" w:rsidRPr="004D7285">
        <w:rPr>
          <w:rStyle w:val="A1"/>
          <w:rFonts w:ascii="Arial" w:hAnsi="Arial" w:cs="Arial"/>
          <w:b w:val="0"/>
          <w:i/>
          <w:sz w:val="22"/>
          <w:szCs w:val="22"/>
          <w:vertAlign w:val="subscript"/>
        </w:rPr>
        <w:t>max</w:t>
      </w:r>
      <w:r w:rsidR="004D7285" w:rsidRPr="004D7285">
        <w:rPr>
          <w:rStyle w:val="A1"/>
          <w:rFonts w:ascii="Arial" w:hAnsi="Arial" w:cs="Arial"/>
          <w:b w:val="0"/>
          <w:i/>
          <w:sz w:val="22"/>
          <w:szCs w:val="22"/>
        </w:rPr>
        <w:t xml:space="preserve"> </w:t>
      </w:r>
      <w:r w:rsidR="004D7285" w:rsidRPr="008C322F">
        <w:rPr>
          <w:rStyle w:val="A1"/>
          <w:rFonts w:ascii="Arial" w:hAnsi="Arial" w:cs="Arial"/>
          <w:b w:val="0"/>
          <w:sz w:val="22"/>
          <w:szCs w:val="22"/>
        </w:rPr>
        <w:t>is the maximal reaction rate,</w:t>
      </w:r>
      <w:r w:rsidR="004D7285" w:rsidRPr="004D7285">
        <w:rPr>
          <w:rStyle w:val="A1"/>
          <w:rFonts w:ascii="Arial" w:hAnsi="Arial" w:cs="Arial"/>
          <w:b w:val="0"/>
          <w:i/>
          <w:sz w:val="22"/>
          <w:szCs w:val="22"/>
        </w:rPr>
        <w:t xml:space="preserve"> [ATP]</w:t>
      </w:r>
      <w:r w:rsidR="004D7285" w:rsidRPr="004D7285">
        <w:rPr>
          <w:rStyle w:val="A1"/>
          <w:rFonts w:ascii="Arial" w:hAnsi="Arial" w:cs="Arial"/>
          <w:b w:val="0"/>
          <w:sz w:val="22"/>
          <w:szCs w:val="22"/>
        </w:rPr>
        <w:t xml:space="preserve">, and </w:t>
      </w:r>
      <w:r w:rsidR="004D7285" w:rsidRPr="004D7285">
        <w:rPr>
          <w:rStyle w:val="A1"/>
          <w:rFonts w:ascii="Arial" w:hAnsi="Arial" w:cs="Arial"/>
          <w:b w:val="0"/>
          <w:i/>
          <w:sz w:val="22"/>
          <w:szCs w:val="22"/>
        </w:rPr>
        <w:t>[Protein]</w:t>
      </w:r>
      <w:r w:rsidR="004D7285" w:rsidRPr="004D7285">
        <w:rPr>
          <w:rStyle w:val="A1"/>
          <w:rFonts w:ascii="Arial" w:hAnsi="Arial" w:cs="Arial"/>
          <w:b w:val="0"/>
          <w:sz w:val="22"/>
          <w:szCs w:val="22"/>
        </w:rPr>
        <w:t xml:space="preserve"> are the cellular concentration of ATP and the protein substrate (e.g. RAF, MEK or AKT), respectively.  </w:t>
      </w:r>
      <w:r w:rsidR="004D7285" w:rsidRPr="004D7285">
        <w:rPr>
          <w:rStyle w:val="A1"/>
          <w:rFonts w:ascii="Arial" w:hAnsi="Arial" w:cs="Arial"/>
          <w:b w:val="0"/>
          <w:i/>
          <w:sz w:val="22"/>
          <w:szCs w:val="22"/>
        </w:rPr>
        <w:t>K</w:t>
      </w:r>
      <w:r w:rsidR="004D7285" w:rsidRPr="004D7285">
        <w:rPr>
          <w:rStyle w:val="A1"/>
          <w:rFonts w:ascii="Arial" w:hAnsi="Arial" w:cs="Arial"/>
          <w:b w:val="0"/>
          <w:i/>
          <w:sz w:val="22"/>
          <w:szCs w:val="22"/>
          <w:vertAlign w:val="subscript"/>
        </w:rPr>
        <w:t>M, ATP</w:t>
      </w:r>
      <w:r w:rsidR="004D7285" w:rsidRPr="004D7285">
        <w:rPr>
          <w:rStyle w:val="A1"/>
          <w:rFonts w:ascii="Arial" w:hAnsi="Arial" w:cs="Arial"/>
          <w:b w:val="0"/>
          <w:sz w:val="22"/>
          <w:szCs w:val="22"/>
        </w:rPr>
        <w:t xml:space="preserve"> and </w:t>
      </w:r>
      <w:r w:rsidR="004D7285" w:rsidRPr="004D7285">
        <w:rPr>
          <w:rStyle w:val="A1"/>
          <w:rFonts w:ascii="Arial" w:hAnsi="Arial" w:cs="Arial"/>
          <w:b w:val="0"/>
          <w:i/>
          <w:sz w:val="22"/>
          <w:szCs w:val="22"/>
        </w:rPr>
        <w:t>K</w:t>
      </w:r>
      <w:r w:rsidR="004D7285" w:rsidRPr="004D7285">
        <w:rPr>
          <w:rStyle w:val="A1"/>
          <w:rFonts w:ascii="Arial" w:hAnsi="Arial" w:cs="Arial"/>
          <w:b w:val="0"/>
          <w:i/>
          <w:sz w:val="22"/>
          <w:szCs w:val="22"/>
          <w:vertAlign w:val="superscript"/>
        </w:rPr>
        <w:t>AB</w:t>
      </w:r>
      <w:r w:rsidR="004D7285" w:rsidRPr="004D7285">
        <w:rPr>
          <w:rStyle w:val="A1"/>
          <w:rFonts w:ascii="Arial" w:hAnsi="Arial" w:cs="Arial"/>
          <w:b w:val="0"/>
          <w:sz w:val="22"/>
          <w:szCs w:val="22"/>
          <w:vertAlign w:val="subscript"/>
        </w:rPr>
        <w:t xml:space="preserve"> </w:t>
      </w:r>
      <w:r w:rsidR="004D7285" w:rsidRPr="004D7285">
        <w:rPr>
          <w:rStyle w:val="A1"/>
          <w:rFonts w:ascii="Arial" w:hAnsi="Arial" w:cs="Arial"/>
          <w:b w:val="0"/>
          <w:sz w:val="22"/>
          <w:szCs w:val="22"/>
        </w:rPr>
        <w:t xml:space="preserve">are the dissociation constant of ATP with the enzyme and the ATP-enzyme complex with its protein substrate, respectively. </w:t>
      </w:r>
    </w:p>
    <w:p w:rsidR="00CE5188" w:rsidRDefault="00CE5188" w:rsidP="005B78BD">
      <w:pPr>
        <w:pStyle w:val="ListParagraph"/>
        <w:spacing w:line="480" w:lineRule="auto"/>
        <w:ind w:left="0"/>
        <w:rPr>
          <w:rStyle w:val="A1"/>
          <w:rFonts w:ascii="Arial" w:hAnsi="Arial" w:cs="Arial"/>
          <w:b w:val="0"/>
          <w:sz w:val="22"/>
          <w:szCs w:val="22"/>
        </w:rPr>
      </w:pPr>
    </w:p>
    <w:p w:rsidR="004D7285" w:rsidRDefault="00CE5188" w:rsidP="005B78BD">
      <w:pPr>
        <w:pStyle w:val="ListParagraph"/>
        <w:spacing w:line="480" w:lineRule="auto"/>
        <w:ind w:left="0"/>
        <w:rPr>
          <w:rStyle w:val="A1"/>
          <w:rFonts w:ascii="Arial" w:hAnsi="Arial" w:cs="Arial"/>
          <w:b w:val="0"/>
          <w:sz w:val="22"/>
          <w:szCs w:val="22"/>
        </w:rPr>
      </w:pPr>
      <w:r>
        <w:rPr>
          <w:rStyle w:val="A1"/>
          <w:rFonts w:ascii="Arial" w:hAnsi="Arial" w:cs="Arial"/>
          <w:b w:val="0"/>
          <w:sz w:val="22"/>
          <w:szCs w:val="22"/>
        </w:rPr>
        <w:t>By comparing the two equations</w:t>
      </w:r>
      <w:r w:rsidR="00B675CE">
        <w:rPr>
          <w:rStyle w:val="A1"/>
          <w:rFonts w:ascii="Arial" w:hAnsi="Arial" w:cs="Arial"/>
          <w:b w:val="0"/>
          <w:sz w:val="22"/>
          <w:szCs w:val="22"/>
        </w:rPr>
        <w:t xml:space="preserve"> above</w:t>
      </w:r>
      <w:r>
        <w:rPr>
          <w:rStyle w:val="A1"/>
          <w:rFonts w:ascii="Arial" w:hAnsi="Arial" w:cs="Arial"/>
          <w:b w:val="0"/>
          <w:sz w:val="22"/>
          <w:szCs w:val="22"/>
        </w:rPr>
        <w:t xml:space="preserve">, </w:t>
      </w:r>
      <w:proofErr w:type="gramStart"/>
      <w:r>
        <w:rPr>
          <w:rStyle w:val="A1"/>
          <w:rFonts w:ascii="Arial" w:hAnsi="Arial" w:cs="Arial"/>
          <w:b w:val="0"/>
          <w:sz w:val="22"/>
          <w:szCs w:val="22"/>
        </w:rPr>
        <w:t>it can be seen that the</w:t>
      </w:r>
      <w:proofErr w:type="gramEnd"/>
      <w:r>
        <w:rPr>
          <w:rStyle w:val="A1"/>
          <w:rFonts w:ascii="Arial" w:hAnsi="Arial" w:cs="Arial"/>
          <w:b w:val="0"/>
          <w:sz w:val="22"/>
          <w:szCs w:val="22"/>
        </w:rPr>
        <w:t xml:space="preserve"> kinetic constant </w:t>
      </w:r>
      <w:r w:rsidRPr="004D7285">
        <w:rPr>
          <w:rStyle w:val="A1"/>
          <w:rFonts w:ascii="Arial" w:hAnsi="Arial" w:cs="Arial"/>
          <w:b w:val="0"/>
          <w:i/>
          <w:sz w:val="22"/>
          <w:szCs w:val="22"/>
        </w:rPr>
        <w:t>K</w:t>
      </w:r>
      <w:r w:rsidRPr="004D7285">
        <w:rPr>
          <w:rStyle w:val="A1"/>
          <w:rFonts w:ascii="Arial" w:hAnsi="Arial" w:cs="Arial"/>
          <w:b w:val="0"/>
          <w:i/>
          <w:sz w:val="22"/>
          <w:szCs w:val="22"/>
          <w:vertAlign w:val="subscript"/>
        </w:rPr>
        <w:t>M</w:t>
      </w:r>
      <w:r>
        <w:rPr>
          <w:rStyle w:val="A1"/>
          <w:rFonts w:ascii="Arial" w:hAnsi="Arial" w:cs="Arial"/>
          <w:b w:val="0"/>
          <w:sz w:val="22"/>
          <w:szCs w:val="22"/>
        </w:rPr>
        <w:t xml:space="preserve"> in </w:t>
      </w:r>
      <w:r w:rsidRPr="0021347D">
        <w:rPr>
          <w:rStyle w:val="A1"/>
          <w:rFonts w:ascii="Arial" w:hAnsi="Arial" w:cs="Arial"/>
          <w:i/>
          <w:sz w:val="22"/>
          <w:szCs w:val="22"/>
        </w:rPr>
        <w:t>eqn.</w:t>
      </w:r>
      <w:r>
        <w:rPr>
          <w:rStyle w:val="A1"/>
          <w:rFonts w:ascii="Arial" w:hAnsi="Arial" w:cs="Arial"/>
          <w:b w:val="0"/>
          <w:sz w:val="22"/>
          <w:szCs w:val="22"/>
        </w:rPr>
        <w:t xml:space="preserve"> </w:t>
      </w:r>
      <w:r w:rsidRPr="00FD11AB">
        <w:rPr>
          <w:rStyle w:val="A1"/>
          <w:rFonts w:ascii="Arial" w:hAnsi="Arial" w:cs="Arial"/>
          <w:i/>
          <w:sz w:val="22"/>
          <w:szCs w:val="22"/>
        </w:rPr>
        <w:t>S1</w:t>
      </w:r>
      <w:r w:rsidR="00D05768">
        <w:rPr>
          <w:rStyle w:val="A1"/>
          <w:rFonts w:ascii="Arial" w:hAnsi="Arial" w:cs="Arial"/>
          <w:i/>
          <w:sz w:val="22"/>
          <w:szCs w:val="22"/>
        </w:rPr>
        <w:t>a</w:t>
      </w:r>
      <w:r>
        <w:rPr>
          <w:rStyle w:val="A1"/>
          <w:rFonts w:ascii="Arial" w:hAnsi="Arial" w:cs="Arial"/>
          <w:b w:val="0"/>
          <w:sz w:val="22"/>
          <w:szCs w:val="22"/>
        </w:rPr>
        <w:t xml:space="preserve"> is a function of </w:t>
      </w:r>
      <w:r w:rsidR="009575EC">
        <w:rPr>
          <w:rStyle w:val="A1"/>
          <w:rFonts w:ascii="Arial" w:hAnsi="Arial" w:cs="Arial"/>
          <w:b w:val="0"/>
          <w:sz w:val="22"/>
          <w:szCs w:val="22"/>
        </w:rPr>
        <w:t>[</w:t>
      </w:r>
      <w:r>
        <w:rPr>
          <w:rStyle w:val="A1"/>
          <w:rFonts w:ascii="Arial" w:hAnsi="Arial" w:cs="Arial"/>
          <w:b w:val="0"/>
          <w:sz w:val="22"/>
          <w:szCs w:val="22"/>
        </w:rPr>
        <w:t>ATP</w:t>
      </w:r>
      <w:r w:rsidR="009575EC">
        <w:rPr>
          <w:rStyle w:val="A1"/>
          <w:rFonts w:ascii="Arial" w:hAnsi="Arial" w:cs="Arial"/>
          <w:b w:val="0"/>
          <w:sz w:val="22"/>
          <w:szCs w:val="22"/>
        </w:rPr>
        <w:t>]</w:t>
      </w:r>
      <w:r>
        <w:rPr>
          <w:rStyle w:val="A1"/>
          <w:rFonts w:ascii="Arial" w:hAnsi="Arial" w:cs="Arial"/>
          <w:b w:val="0"/>
          <w:sz w:val="22"/>
          <w:szCs w:val="22"/>
        </w:rPr>
        <w:t xml:space="preserve"> </w:t>
      </w:r>
      <w:r w:rsidR="005E6985">
        <w:rPr>
          <w:rStyle w:val="A1"/>
          <w:rFonts w:ascii="Arial" w:hAnsi="Arial" w:cs="Arial"/>
          <w:b w:val="0"/>
          <w:sz w:val="22"/>
          <w:szCs w:val="22"/>
        </w:rPr>
        <w:t xml:space="preserve">that </w:t>
      </w:r>
      <w:r>
        <w:rPr>
          <w:rStyle w:val="A1"/>
          <w:rFonts w:ascii="Arial" w:hAnsi="Arial" w:cs="Arial"/>
          <w:b w:val="0"/>
          <w:sz w:val="22"/>
          <w:szCs w:val="22"/>
        </w:rPr>
        <w:t xml:space="preserve">varies with the state of hypoxia. </w:t>
      </w:r>
    </w:p>
    <w:p w:rsidR="00CE5188" w:rsidRDefault="00CE5188" w:rsidP="005B78BD">
      <w:pPr>
        <w:pStyle w:val="ListParagraph"/>
        <w:spacing w:line="480" w:lineRule="auto"/>
        <w:ind w:left="0"/>
        <w:rPr>
          <w:rStyle w:val="A1"/>
          <w:rFonts w:ascii="Arial" w:hAnsi="Arial" w:cs="Arial"/>
          <w:b w:val="0"/>
        </w:rPr>
      </w:pPr>
    </w:p>
    <w:p w:rsidR="00CE5188" w:rsidRPr="00A8267C" w:rsidRDefault="006C1A3D" w:rsidP="005B78BD">
      <w:pPr>
        <w:pStyle w:val="ListParagraph"/>
        <w:spacing w:line="480" w:lineRule="auto"/>
        <w:ind w:left="0"/>
        <w:rPr>
          <w:rStyle w:val="A1"/>
          <w:rFonts w:ascii="Arial" w:hAnsi="Arial" w:cs="Arial"/>
          <w:b w:val="0"/>
        </w:rPr>
      </w:pPr>
      <m:oMathPara>
        <m:oMath>
          <m:sSub>
            <m:sSubPr>
              <m:ctrlPr>
                <w:rPr>
                  <w:rStyle w:val="A1"/>
                  <w:rFonts w:ascii="Cambria Math" w:hAnsi="Cambria Math" w:cs="Arial"/>
                  <w:b w:val="0"/>
                  <w:bCs w:val="0"/>
                  <w:i/>
                </w:rPr>
              </m:ctrlPr>
            </m:sSubPr>
            <m:e>
              <m:r>
                <m:rPr>
                  <m:sty m:val="bi"/>
                </m:rPr>
                <w:rPr>
                  <w:rStyle w:val="A1"/>
                  <w:rFonts w:ascii="Cambria Math" w:hAnsi="Cambria Math" w:cs="Arial"/>
                </w:rPr>
                <m:t>K</m:t>
              </m:r>
            </m:e>
            <m:sub>
              <m:r>
                <m:rPr>
                  <m:sty m:val="bi"/>
                </m:rPr>
                <w:rPr>
                  <w:rStyle w:val="A1"/>
                  <w:rFonts w:ascii="Cambria Math" w:hAnsi="Cambria Math" w:cs="Arial"/>
                </w:rPr>
                <m:t>M</m:t>
              </m:r>
            </m:sub>
          </m:sSub>
          <m:r>
            <m:rPr>
              <m:sty m:val="bi"/>
            </m:rPr>
            <w:rPr>
              <w:rStyle w:val="A1"/>
              <w:rFonts w:ascii="Cambria Math" w:hAnsi="Cambria Math" w:cs="Arial"/>
            </w:rPr>
            <m:t>=</m:t>
          </m:r>
          <m:d>
            <m:dPr>
              <m:ctrlPr>
                <w:rPr>
                  <w:rStyle w:val="A1"/>
                  <w:rFonts w:ascii="Cambria Math" w:hAnsi="Cambria Math" w:cs="Arial"/>
                  <w:b w:val="0"/>
                  <w:bCs w:val="0"/>
                  <w:i/>
                  <w:sz w:val="22"/>
                  <w:szCs w:val="22"/>
                </w:rPr>
              </m:ctrlPr>
            </m:dPr>
            <m:e>
              <m:f>
                <m:fPr>
                  <m:ctrlPr>
                    <w:rPr>
                      <w:rStyle w:val="A1"/>
                      <w:rFonts w:ascii="Cambria Math" w:hAnsi="Cambria Math" w:cs="Arial"/>
                      <w:b w:val="0"/>
                      <w:bCs w:val="0"/>
                      <w:i/>
                      <w:sz w:val="22"/>
                      <w:szCs w:val="22"/>
                    </w:rPr>
                  </m:ctrlPr>
                </m:fPr>
                <m:num>
                  <m:sSub>
                    <m:sSubPr>
                      <m:ctrlPr>
                        <w:rPr>
                          <w:rStyle w:val="A1"/>
                          <w:rFonts w:ascii="Cambria Math" w:hAnsi="Cambria Math" w:cs="Arial"/>
                          <w:b w:val="0"/>
                          <w:bCs w:val="0"/>
                          <w:i/>
                          <w:sz w:val="22"/>
                          <w:szCs w:val="22"/>
                        </w:rPr>
                      </m:ctrlPr>
                    </m:sSubPr>
                    <m:e>
                      <m:r>
                        <m:rPr>
                          <m:sty m:val="bi"/>
                        </m:rPr>
                        <w:rPr>
                          <w:rStyle w:val="A1"/>
                          <w:rFonts w:ascii="Cambria Math" w:hAnsi="Cambria Math" w:cs="Arial"/>
                        </w:rPr>
                        <m:t>K</m:t>
                      </m:r>
                    </m:e>
                    <m:sub>
                      <m:r>
                        <m:rPr>
                          <m:sty m:val="bi"/>
                        </m:rPr>
                        <w:rPr>
                          <w:rStyle w:val="A1"/>
                          <w:rFonts w:ascii="Cambria Math" w:hAnsi="Cambria Math" w:cs="Arial"/>
                        </w:rPr>
                        <m:t>M,ATP</m:t>
                      </m:r>
                    </m:sub>
                  </m:sSub>
                </m:num>
                <m:den>
                  <m:d>
                    <m:dPr>
                      <m:begChr m:val="["/>
                      <m:endChr m:val="]"/>
                      <m:ctrlPr>
                        <w:rPr>
                          <w:rStyle w:val="A1"/>
                          <w:rFonts w:ascii="Cambria Math" w:hAnsi="Cambria Math" w:cs="Arial"/>
                          <w:b w:val="0"/>
                          <w:bCs w:val="0"/>
                          <w:i/>
                          <w:sz w:val="22"/>
                          <w:szCs w:val="22"/>
                        </w:rPr>
                      </m:ctrlPr>
                    </m:dPr>
                    <m:e>
                      <m:r>
                        <m:rPr>
                          <m:sty m:val="bi"/>
                        </m:rPr>
                        <w:rPr>
                          <w:rStyle w:val="A1"/>
                          <w:rFonts w:ascii="Cambria Math" w:hAnsi="Cambria Math" w:cs="Arial"/>
                        </w:rPr>
                        <m:t>ATP</m:t>
                      </m:r>
                    </m:e>
                  </m:d>
                </m:den>
              </m:f>
              <m:r>
                <m:rPr>
                  <m:sty m:val="bi"/>
                </m:rPr>
                <w:rPr>
                  <w:rStyle w:val="A1"/>
                  <w:rFonts w:ascii="Cambria Math" w:hAnsi="Cambria Math" w:cs="Arial"/>
                </w:rPr>
                <m:t>+1</m:t>
              </m:r>
            </m:e>
          </m:d>
          <m:sSup>
            <m:sSupPr>
              <m:ctrlPr>
                <w:rPr>
                  <w:rStyle w:val="A1"/>
                  <w:rFonts w:ascii="Cambria Math" w:hAnsi="Cambria Math" w:cs="Arial"/>
                  <w:b w:val="0"/>
                  <w:bCs w:val="0"/>
                  <w:i/>
                  <w:sz w:val="22"/>
                  <w:szCs w:val="22"/>
                </w:rPr>
              </m:ctrlPr>
            </m:sSupPr>
            <m:e>
              <m:r>
                <m:rPr>
                  <m:sty m:val="bi"/>
                </m:rPr>
                <w:rPr>
                  <w:rStyle w:val="A1"/>
                  <w:rFonts w:ascii="Cambria Math" w:hAnsi="Cambria Math" w:cs="Arial"/>
                </w:rPr>
                <m:t>K</m:t>
              </m:r>
            </m:e>
            <m:sup>
              <m:r>
                <m:rPr>
                  <m:sty m:val="bi"/>
                </m:rPr>
                <w:rPr>
                  <w:rStyle w:val="A1"/>
                  <w:rFonts w:ascii="Cambria Math" w:hAnsi="Cambria Math" w:cs="Arial"/>
                </w:rPr>
                <m:t>AB</m:t>
              </m:r>
            </m:sup>
          </m:sSup>
          <m:m>
            <m:mPr>
              <m:mcs>
                <m:mc>
                  <m:mcPr>
                    <m:count m:val="3"/>
                    <m:mcJc m:val="center"/>
                  </m:mcPr>
                </m:mc>
              </m:mcs>
              <m:ctrlPr>
                <w:rPr>
                  <w:rStyle w:val="A1"/>
                  <w:rFonts w:ascii="Cambria Math" w:hAnsi="Cambria Math" w:cs="Arial"/>
                  <w:b w:val="0"/>
                  <w:bCs w:val="0"/>
                  <w:i/>
                  <w:sz w:val="22"/>
                  <w:szCs w:val="22"/>
                </w:rPr>
              </m:ctrlPr>
            </m:mPr>
            <m:mr>
              <m:e/>
              <m:e/>
              <m:e>
                <m:r>
                  <m:rPr>
                    <m:sty m:val="bi"/>
                  </m:rPr>
                  <w:rPr>
                    <w:rStyle w:val="A1"/>
                    <w:rFonts w:ascii="Cambria Math" w:hAnsi="Cambria Math" w:cs="Arial"/>
                  </w:rPr>
                  <m:t>(</m:t>
                </m:r>
                <m:r>
                  <w:rPr>
                    <w:rStyle w:val="A1"/>
                    <w:rFonts w:ascii="Cambria Math" w:hAnsi="Cambria Math" w:cs="Arial"/>
                  </w:rPr>
                  <m:t>S1c</m:t>
                </m:r>
                <m:r>
                  <m:rPr>
                    <m:sty m:val="bi"/>
                  </m:rPr>
                  <w:rPr>
                    <w:rStyle w:val="A1"/>
                    <w:rFonts w:ascii="Cambria Math" w:hAnsi="Cambria Math" w:cs="Arial"/>
                  </w:rPr>
                  <m:t>)</m:t>
                </m:r>
              </m:e>
            </m:mr>
          </m:m>
        </m:oMath>
      </m:oMathPara>
    </w:p>
    <w:p w:rsidR="005E6985" w:rsidRDefault="005E6985" w:rsidP="005B78BD">
      <w:pPr>
        <w:pStyle w:val="ListParagraph"/>
        <w:spacing w:line="480" w:lineRule="auto"/>
        <w:ind w:left="0"/>
        <w:rPr>
          <w:rStyle w:val="A1"/>
          <w:rFonts w:ascii="Arial" w:hAnsi="Arial" w:cs="Arial"/>
          <w:b w:val="0"/>
          <w:sz w:val="22"/>
          <w:szCs w:val="22"/>
        </w:rPr>
      </w:pPr>
    </w:p>
    <w:p w:rsidR="005E6985" w:rsidRDefault="005E6985" w:rsidP="005B78BD">
      <w:pPr>
        <w:pStyle w:val="ListParagraph"/>
        <w:spacing w:line="480" w:lineRule="auto"/>
        <w:ind w:left="0"/>
        <w:rPr>
          <w:rStyle w:val="A1"/>
          <w:rFonts w:ascii="Arial" w:hAnsi="Arial" w:cs="Arial"/>
          <w:b w:val="0"/>
          <w:sz w:val="22"/>
          <w:szCs w:val="22"/>
        </w:rPr>
      </w:pPr>
      <w:r>
        <w:rPr>
          <w:rStyle w:val="A1"/>
          <w:rFonts w:ascii="Arial" w:hAnsi="Arial" w:cs="Arial"/>
          <w:b w:val="0"/>
          <w:sz w:val="22"/>
          <w:szCs w:val="22"/>
        </w:rPr>
        <w:t>The</w:t>
      </w:r>
      <w:r w:rsidR="009575EC">
        <w:rPr>
          <w:rStyle w:val="A1"/>
          <w:rFonts w:ascii="Arial" w:hAnsi="Arial" w:cs="Arial"/>
          <w:b w:val="0"/>
          <w:sz w:val="22"/>
          <w:szCs w:val="22"/>
        </w:rPr>
        <w:t xml:space="preserve"> values of</w:t>
      </w:r>
      <w:r>
        <w:rPr>
          <w:rStyle w:val="A1"/>
          <w:rFonts w:ascii="Arial" w:hAnsi="Arial" w:cs="Arial"/>
          <w:b w:val="0"/>
          <w:sz w:val="22"/>
          <w:szCs w:val="22"/>
        </w:rPr>
        <w:t xml:space="preserve"> </w:t>
      </w:r>
      <w:r w:rsidRPr="005E6985">
        <w:rPr>
          <w:rStyle w:val="A1"/>
          <w:rFonts w:ascii="Arial" w:hAnsi="Arial" w:cs="Arial"/>
          <w:b w:val="0"/>
          <w:i/>
          <w:sz w:val="22"/>
          <w:szCs w:val="22"/>
        </w:rPr>
        <w:t>K</w:t>
      </w:r>
      <w:r w:rsidRPr="005E6985">
        <w:rPr>
          <w:rStyle w:val="A1"/>
          <w:rFonts w:ascii="Arial" w:hAnsi="Arial" w:cs="Arial"/>
          <w:b w:val="0"/>
          <w:i/>
          <w:sz w:val="22"/>
          <w:szCs w:val="22"/>
          <w:vertAlign w:val="subscript"/>
        </w:rPr>
        <w:t>M</w:t>
      </w:r>
      <w:r>
        <w:rPr>
          <w:rStyle w:val="A1"/>
          <w:rFonts w:ascii="Arial" w:hAnsi="Arial" w:cs="Arial"/>
          <w:b w:val="0"/>
          <w:sz w:val="22"/>
          <w:szCs w:val="22"/>
        </w:rPr>
        <w:t xml:space="preserve"> </w:t>
      </w:r>
      <w:r w:rsidR="009575EC">
        <w:rPr>
          <w:rStyle w:val="A1"/>
          <w:rFonts w:ascii="Arial" w:hAnsi="Arial" w:cs="Arial"/>
          <w:b w:val="0"/>
          <w:sz w:val="22"/>
          <w:szCs w:val="22"/>
        </w:rPr>
        <w:t>used in</w:t>
      </w:r>
      <w:r>
        <w:rPr>
          <w:rStyle w:val="A1"/>
          <w:rFonts w:ascii="Arial" w:hAnsi="Arial" w:cs="Arial"/>
          <w:b w:val="0"/>
          <w:sz w:val="22"/>
          <w:szCs w:val="22"/>
        </w:rPr>
        <w:t xml:space="preserve"> the published models</w:t>
      </w:r>
      <w:r w:rsidR="009575EC">
        <w:rPr>
          <w:rStyle w:val="A1"/>
          <w:rFonts w:ascii="Arial" w:hAnsi="Arial" w:cs="Arial"/>
          <w:b w:val="0"/>
          <w:sz w:val="22"/>
          <w:szCs w:val="22"/>
        </w:rPr>
        <w:t xml:space="preserve"> </w:t>
      </w:r>
      <w:r>
        <w:rPr>
          <w:rStyle w:val="A1"/>
          <w:rFonts w:ascii="Arial" w:hAnsi="Arial" w:cs="Arial"/>
          <w:b w:val="0"/>
          <w:sz w:val="22"/>
          <w:szCs w:val="22"/>
        </w:rPr>
        <w:t xml:space="preserve">therefore </w:t>
      </w:r>
      <w:r w:rsidR="009575EC">
        <w:rPr>
          <w:rStyle w:val="A1"/>
          <w:rFonts w:ascii="Arial" w:hAnsi="Arial" w:cs="Arial"/>
          <w:b w:val="0"/>
          <w:sz w:val="22"/>
          <w:szCs w:val="22"/>
        </w:rPr>
        <w:t>represent</w:t>
      </w:r>
      <w:r>
        <w:rPr>
          <w:rStyle w:val="A1"/>
          <w:rFonts w:ascii="Arial" w:hAnsi="Arial" w:cs="Arial"/>
          <w:b w:val="0"/>
          <w:sz w:val="22"/>
          <w:szCs w:val="22"/>
        </w:rPr>
        <w:t xml:space="preserve"> the </w:t>
      </w:r>
      <w:r w:rsidR="00B675CE">
        <w:rPr>
          <w:rStyle w:val="A1"/>
          <w:rFonts w:ascii="Arial" w:hAnsi="Arial" w:cs="Arial"/>
          <w:b w:val="0"/>
          <w:sz w:val="22"/>
          <w:szCs w:val="22"/>
        </w:rPr>
        <w:t xml:space="preserve">value of the function evaluated at the </w:t>
      </w:r>
      <w:r>
        <w:rPr>
          <w:rStyle w:val="A1"/>
          <w:rFonts w:ascii="Arial" w:hAnsi="Arial" w:cs="Arial"/>
          <w:b w:val="0"/>
          <w:sz w:val="22"/>
          <w:szCs w:val="22"/>
        </w:rPr>
        <w:t xml:space="preserve">[ATP] </w:t>
      </w:r>
      <w:r w:rsidR="00B675CE">
        <w:rPr>
          <w:rStyle w:val="A1"/>
          <w:rFonts w:ascii="Arial" w:hAnsi="Arial" w:cs="Arial"/>
          <w:b w:val="0"/>
          <w:sz w:val="22"/>
          <w:szCs w:val="22"/>
        </w:rPr>
        <w:t xml:space="preserve">level </w:t>
      </w:r>
      <w:r w:rsidR="009575EC">
        <w:rPr>
          <w:rStyle w:val="A1"/>
          <w:rFonts w:ascii="Arial" w:hAnsi="Arial" w:cs="Arial"/>
          <w:b w:val="0"/>
          <w:sz w:val="22"/>
          <w:szCs w:val="22"/>
        </w:rPr>
        <w:t xml:space="preserve">found under </w:t>
      </w:r>
      <w:proofErr w:type="spellStart"/>
      <w:r w:rsidR="009575EC">
        <w:rPr>
          <w:rStyle w:val="A1"/>
          <w:rFonts w:ascii="Arial" w:hAnsi="Arial" w:cs="Arial"/>
          <w:b w:val="0"/>
          <w:sz w:val="22"/>
          <w:szCs w:val="22"/>
        </w:rPr>
        <w:t>normaxia</w:t>
      </w:r>
      <w:proofErr w:type="spellEnd"/>
      <w:r>
        <w:rPr>
          <w:rStyle w:val="A1"/>
          <w:rFonts w:ascii="Arial" w:hAnsi="Arial" w:cs="Arial"/>
          <w:b w:val="0"/>
          <w:sz w:val="22"/>
          <w:szCs w:val="22"/>
        </w:rPr>
        <w:t>.</w:t>
      </w:r>
    </w:p>
    <w:p w:rsidR="009575EC" w:rsidRDefault="00DA0740" w:rsidP="005B78BD">
      <w:pPr>
        <w:spacing w:line="480" w:lineRule="auto"/>
        <w:rPr>
          <w:rStyle w:val="A1"/>
          <w:rFonts w:ascii="Arial" w:hAnsi="Arial" w:cs="Arial"/>
          <w:b w:val="0"/>
          <w:sz w:val="22"/>
          <w:szCs w:val="22"/>
        </w:rPr>
      </w:pPr>
      <w:r>
        <w:rPr>
          <w:rStyle w:val="A1"/>
          <w:rFonts w:ascii="Arial" w:hAnsi="Arial" w:cs="Arial"/>
          <w:b w:val="0"/>
          <w:sz w:val="22"/>
          <w:szCs w:val="22"/>
        </w:rPr>
        <w:t>For our model,</w:t>
      </w:r>
      <w:r w:rsidR="00B675CE">
        <w:rPr>
          <w:rStyle w:val="A1"/>
          <w:rFonts w:ascii="Arial" w:hAnsi="Arial" w:cs="Arial"/>
          <w:b w:val="0"/>
          <w:sz w:val="22"/>
          <w:szCs w:val="22"/>
        </w:rPr>
        <w:t xml:space="preserve"> the </w:t>
      </w:r>
      <w:r w:rsidR="00B675CE" w:rsidRPr="005E6985">
        <w:rPr>
          <w:rStyle w:val="A1"/>
          <w:rFonts w:ascii="Arial" w:hAnsi="Arial" w:cs="Arial"/>
          <w:b w:val="0"/>
          <w:i/>
          <w:sz w:val="22"/>
          <w:szCs w:val="22"/>
        </w:rPr>
        <w:t>K</w:t>
      </w:r>
      <w:r w:rsidR="00B675CE" w:rsidRPr="005E6985">
        <w:rPr>
          <w:rStyle w:val="A1"/>
          <w:rFonts w:ascii="Arial" w:hAnsi="Arial" w:cs="Arial"/>
          <w:b w:val="0"/>
          <w:i/>
          <w:sz w:val="22"/>
          <w:szCs w:val="22"/>
          <w:vertAlign w:val="superscript"/>
        </w:rPr>
        <w:t>AB</w:t>
      </w:r>
      <w:r w:rsidR="00B675CE">
        <w:rPr>
          <w:rStyle w:val="A1"/>
          <w:rFonts w:ascii="Arial" w:hAnsi="Arial" w:cs="Arial"/>
          <w:b w:val="0"/>
          <w:sz w:val="22"/>
          <w:szCs w:val="22"/>
        </w:rPr>
        <w:t xml:space="preserve"> values for each phosphorylation reaction </w:t>
      </w:r>
      <w:r w:rsidR="0021347D">
        <w:rPr>
          <w:rStyle w:val="A1"/>
          <w:rFonts w:ascii="Arial" w:hAnsi="Arial" w:cs="Arial"/>
          <w:b w:val="0"/>
          <w:sz w:val="22"/>
          <w:szCs w:val="22"/>
        </w:rPr>
        <w:t>were</w:t>
      </w:r>
      <w:r>
        <w:rPr>
          <w:rStyle w:val="A1"/>
          <w:rFonts w:ascii="Arial" w:hAnsi="Arial" w:cs="Arial"/>
          <w:b w:val="0"/>
          <w:sz w:val="22"/>
          <w:szCs w:val="22"/>
        </w:rPr>
        <w:t xml:space="preserve"> calculated </w:t>
      </w:r>
      <w:r w:rsidR="0021347D">
        <w:rPr>
          <w:rStyle w:val="A1"/>
          <w:rFonts w:ascii="Arial" w:hAnsi="Arial" w:cs="Arial"/>
          <w:b w:val="0"/>
          <w:sz w:val="22"/>
          <w:szCs w:val="22"/>
        </w:rPr>
        <w:t xml:space="preserve">from the corresponding </w:t>
      </w:r>
      <w:r w:rsidR="0021347D" w:rsidRPr="005E6985">
        <w:rPr>
          <w:rStyle w:val="A1"/>
          <w:rFonts w:ascii="Arial" w:hAnsi="Arial" w:cs="Arial"/>
          <w:b w:val="0"/>
          <w:i/>
          <w:sz w:val="22"/>
          <w:szCs w:val="22"/>
        </w:rPr>
        <w:t>K</w:t>
      </w:r>
      <w:r w:rsidR="0021347D" w:rsidRPr="005E6985">
        <w:rPr>
          <w:rStyle w:val="A1"/>
          <w:rFonts w:ascii="Arial" w:hAnsi="Arial" w:cs="Arial"/>
          <w:b w:val="0"/>
          <w:i/>
          <w:sz w:val="22"/>
          <w:szCs w:val="22"/>
          <w:vertAlign w:val="subscript"/>
        </w:rPr>
        <w:t>M</w:t>
      </w:r>
      <w:r w:rsidR="0021347D">
        <w:rPr>
          <w:rStyle w:val="A1"/>
          <w:rFonts w:ascii="Arial" w:hAnsi="Arial" w:cs="Arial"/>
          <w:b w:val="0"/>
          <w:sz w:val="22"/>
          <w:szCs w:val="22"/>
        </w:rPr>
        <w:t xml:space="preserve"> values used in the published models</w:t>
      </w:r>
      <w:r w:rsidR="008E1D15">
        <w:rPr>
          <w:rStyle w:val="A1"/>
          <w:rFonts w:ascii="Arial" w:hAnsi="Arial" w:cs="Arial"/>
          <w:b w:val="0"/>
          <w:sz w:val="22"/>
          <w:szCs w:val="22"/>
        </w:rPr>
        <w:t xml:space="preserve"> [15,16]</w:t>
      </w:r>
      <w:r w:rsidR="0021347D">
        <w:rPr>
          <w:rStyle w:val="A1"/>
          <w:rFonts w:ascii="Arial" w:hAnsi="Arial" w:cs="Arial"/>
          <w:b w:val="0"/>
          <w:sz w:val="22"/>
          <w:szCs w:val="22"/>
        </w:rPr>
        <w:t xml:space="preserve"> </w:t>
      </w:r>
      <w:r>
        <w:rPr>
          <w:rStyle w:val="A1"/>
          <w:rFonts w:ascii="Arial" w:hAnsi="Arial" w:cs="Arial"/>
          <w:b w:val="0"/>
          <w:sz w:val="22"/>
          <w:szCs w:val="22"/>
        </w:rPr>
        <w:t xml:space="preserve">using </w:t>
      </w:r>
      <w:r w:rsidR="00D05768">
        <w:rPr>
          <w:rStyle w:val="A1"/>
          <w:rFonts w:ascii="Arial" w:hAnsi="Arial" w:cs="Arial"/>
          <w:i/>
          <w:sz w:val="22"/>
          <w:szCs w:val="22"/>
        </w:rPr>
        <w:t>eqn. S1c</w:t>
      </w:r>
      <w:r>
        <w:rPr>
          <w:rStyle w:val="A1"/>
          <w:rFonts w:ascii="Arial" w:hAnsi="Arial" w:cs="Arial"/>
          <w:b w:val="0"/>
          <w:sz w:val="22"/>
          <w:szCs w:val="22"/>
        </w:rPr>
        <w:t xml:space="preserve"> above</w:t>
      </w:r>
      <w:r w:rsidR="0021347D">
        <w:rPr>
          <w:rStyle w:val="A1"/>
          <w:rFonts w:ascii="Arial" w:hAnsi="Arial" w:cs="Arial"/>
          <w:b w:val="0"/>
          <w:sz w:val="22"/>
          <w:szCs w:val="22"/>
        </w:rPr>
        <w:t>.  For the calculations</w:t>
      </w:r>
      <w:r w:rsidR="0021347D" w:rsidRPr="0021347D">
        <w:rPr>
          <w:rStyle w:val="A1"/>
          <w:rFonts w:ascii="Arial" w:hAnsi="Arial" w:cs="Arial"/>
          <w:b w:val="0"/>
          <w:sz w:val="22"/>
          <w:szCs w:val="22"/>
        </w:rPr>
        <w:t xml:space="preserve">, 3000 </w:t>
      </w:r>
      <w:proofErr w:type="spellStart"/>
      <w:r w:rsidR="0021347D" w:rsidRPr="0021347D">
        <w:rPr>
          <w:rStyle w:val="A1"/>
          <w:rFonts w:ascii="Arial" w:hAnsi="Arial" w:cs="Arial"/>
          <w:b w:val="0"/>
          <w:sz w:val="22"/>
          <w:szCs w:val="22"/>
        </w:rPr>
        <w:t>μM</w:t>
      </w:r>
      <w:proofErr w:type="spellEnd"/>
      <w:r w:rsidR="0021347D">
        <w:rPr>
          <w:rStyle w:val="A1"/>
          <w:rFonts w:ascii="Arial" w:hAnsi="Arial" w:cs="Arial"/>
          <w:b w:val="0"/>
          <w:sz w:val="22"/>
          <w:szCs w:val="22"/>
        </w:rPr>
        <w:t xml:space="preserve"> was used as the </w:t>
      </w:r>
      <w:r w:rsidR="004968FD">
        <w:rPr>
          <w:rStyle w:val="A1"/>
          <w:rFonts w:ascii="Arial" w:hAnsi="Arial" w:cs="Arial"/>
          <w:b w:val="0"/>
          <w:sz w:val="22"/>
          <w:szCs w:val="22"/>
        </w:rPr>
        <w:t>[</w:t>
      </w:r>
      <w:r w:rsidR="0021347D">
        <w:rPr>
          <w:rStyle w:val="A1"/>
          <w:rFonts w:ascii="Arial" w:hAnsi="Arial" w:cs="Arial"/>
          <w:b w:val="0"/>
          <w:sz w:val="22"/>
          <w:szCs w:val="22"/>
        </w:rPr>
        <w:t>ATP</w:t>
      </w:r>
      <w:r w:rsidR="004968FD">
        <w:rPr>
          <w:rStyle w:val="A1"/>
          <w:rFonts w:ascii="Arial" w:hAnsi="Arial" w:cs="Arial"/>
          <w:b w:val="0"/>
          <w:sz w:val="22"/>
          <w:szCs w:val="22"/>
        </w:rPr>
        <w:t>]</w:t>
      </w:r>
      <w:r w:rsidR="0021347D">
        <w:rPr>
          <w:rStyle w:val="A1"/>
          <w:rFonts w:ascii="Arial" w:hAnsi="Arial" w:cs="Arial"/>
          <w:b w:val="0"/>
          <w:sz w:val="22"/>
          <w:szCs w:val="22"/>
        </w:rPr>
        <w:t xml:space="preserve"> at normaxia</w:t>
      </w:r>
      <w:r w:rsidR="0021347D" w:rsidRPr="00B95096">
        <w:rPr>
          <w:rStyle w:val="A1"/>
          <w:rFonts w:ascii="Arial" w:hAnsi="Arial" w:cs="Arial"/>
          <w:vertAlign w:val="superscript"/>
        </w:rPr>
        <w:t>21</w:t>
      </w:r>
      <w:r>
        <w:rPr>
          <w:rStyle w:val="A1"/>
          <w:rFonts w:ascii="Arial" w:hAnsi="Arial" w:cs="Arial"/>
          <w:b w:val="0"/>
          <w:sz w:val="22"/>
          <w:szCs w:val="22"/>
        </w:rPr>
        <w:t xml:space="preserve"> </w:t>
      </w:r>
      <w:r w:rsidR="0021347D">
        <w:rPr>
          <w:rStyle w:val="A1"/>
          <w:rFonts w:ascii="Arial" w:hAnsi="Arial" w:cs="Arial"/>
          <w:b w:val="0"/>
          <w:sz w:val="22"/>
          <w:szCs w:val="22"/>
        </w:rPr>
        <w:t xml:space="preserve">and </w:t>
      </w:r>
      <w:proofErr w:type="gramStart"/>
      <w:r w:rsidR="008A4424" w:rsidRPr="008A4424">
        <w:rPr>
          <w:rStyle w:val="A1"/>
          <w:rFonts w:ascii="Arial" w:hAnsi="Arial" w:cs="Arial"/>
          <w:b w:val="0"/>
          <w:i/>
          <w:sz w:val="22"/>
          <w:szCs w:val="22"/>
        </w:rPr>
        <w:t>K</w:t>
      </w:r>
      <w:r w:rsidR="008A4424" w:rsidRPr="008A4424">
        <w:rPr>
          <w:rStyle w:val="A1"/>
          <w:rFonts w:ascii="Arial" w:hAnsi="Arial" w:cs="Arial"/>
          <w:b w:val="0"/>
          <w:i/>
          <w:sz w:val="22"/>
          <w:szCs w:val="22"/>
          <w:vertAlign w:val="subscript"/>
        </w:rPr>
        <w:t>M,ATP</w:t>
      </w:r>
      <w:proofErr w:type="gramEnd"/>
      <w:r w:rsidR="00C2136D">
        <w:rPr>
          <w:rStyle w:val="A1"/>
          <w:rFonts w:ascii="Arial" w:hAnsi="Arial" w:cs="Arial"/>
          <w:b w:val="0"/>
          <w:sz w:val="22"/>
          <w:szCs w:val="22"/>
        </w:rPr>
        <w:t xml:space="preserve"> </w:t>
      </w:r>
      <w:r w:rsidR="009575EC">
        <w:rPr>
          <w:rStyle w:val="A1"/>
          <w:rFonts w:ascii="Arial" w:hAnsi="Arial" w:cs="Arial"/>
          <w:b w:val="0"/>
          <w:sz w:val="22"/>
          <w:szCs w:val="22"/>
        </w:rPr>
        <w:t xml:space="preserve">= 100 </w:t>
      </w:r>
      <w:proofErr w:type="spellStart"/>
      <w:r w:rsidR="0021347D" w:rsidRPr="0021347D">
        <w:rPr>
          <w:rStyle w:val="A1"/>
          <w:rFonts w:ascii="Arial" w:hAnsi="Arial" w:cs="Arial"/>
          <w:b w:val="0"/>
          <w:sz w:val="22"/>
          <w:szCs w:val="22"/>
        </w:rPr>
        <w:t>μM</w:t>
      </w:r>
      <w:proofErr w:type="spellEnd"/>
      <w:r w:rsidR="009575EC">
        <w:rPr>
          <w:rStyle w:val="A1"/>
          <w:rFonts w:ascii="Arial" w:hAnsi="Arial" w:cs="Arial"/>
          <w:b w:val="0"/>
          <w:sz w:val="22"/>
          <w:szCs w:val="22"/>
        </w:rPr>
        <w:t xml:space="preserve"> </w:t>
      </w:r>
      <w:r w:rsidR="00C2136D">
        <w:rPr>
          <w:rStyle w:val="A1"/>
          <w:rFonts w:ascii="Arial" w:hAnsi="Arial" w:cs="Arial"/>
          <w:b w:val="0"/>
          <w:sz w:val="22"/>
          <w:szCs w:val="22"/>
        </w:rPr>
        <w:t>based on published</w:t>
      </w:r>
      <w:r w:rsidR="00C2136D" w:rsidRPr="00C2136D">
        <w:rPr>
          <w:rStyle w:val="A1"/>
          <w:rFonts w:ascii="Arial" w:hAnsi="Arial" w:cs="Arial"/>
          <w:b w:val="0"/>
          <w:sz w:val="22"/>
          <w:szCs w:val="22"/>
        </w:rPr>
        <w:t xml:space="preserve"> data </w:t>
      </w:r>
      <w:r w:rsidR="00C2136D">
        <w:rPr>
          <w:rStyle w:val="A1"/>
          <w:rFonts w:ascii="Arial" w:hAnsi="Arial" w:cs="Arial"/>
          <w:b w:val="0"/>
          <w:sz w:val="22"/>
          <w:szCs w:val="22"/>
        </w:rPr>
        <w:t xml:space="preserve">for </w:t>
      </w:r>
      <w:r w:rsidR="005E6985">
        <w:rPr>
          <w:rStyle w:val="A1"/>
          <w:rFonts w:ascii="Arial" w:hAnsi="Arial" w:cs="Arial"/>
          <w:b w:val="0"/>
          <w:sz w:val="22"/>
          <w:szCs w:val="22"/>
        </w:rPr>
        <w:t>110</w:t>
      </w:r>
      <w:r w:rsidR="009575EC">
        <w:rPr>
          <w:rStyle w:val="A1"/>
          <w:rFonts w:ascii="Arial" w:hAnsi="Arial" w:cs="Arial"/>
          <w:b w:val="0"/>
          <w:sz w:val="22"/>
          <w:szCs w:val="22"/>
        </w:rPr>
        <w:t xml:space="preserve"> </w:t>
      </w:r>
      <w:r w:rsidR="00C2136D">
        <w:rPr>
          <w:rStyle w:val="A1"/>
          <w:rFonts w:ascii="Arial" w:hAnsi="Arial" w:cs="Arial"/>
          <w:b w:val="0"/>
          <w:sz w:val="22"/>
          <w:szCs w:val="22"/>
        </w:rPr>
        <w:t>kinases</w:t>
      </w:r>
      <w:r w:rsidR="008E1D15">
        <w:rPr>
          <w:rStyle w:val="A1"/>
          <w:rFonts w:ascii="Arial" w:hAnsi="Arial" w:cs="Arial"/>
          <w:b w:val="0"/>
          <w:sz w:val="22"/>
          <w:szCs w:val="22"/>
        </w:rPr>
        <w:t xml:space="preserve"> [44]</w:t>
      </w:r>
      <w:r w:rsidR="005E6985">
        <w:rPr>
          <w:rStyle w:val="A1"/>
          <w:rFonts w:ascii="Arial" w:hAnsi="Arial" w:cs="Arial"/>
          <w:b w:val="0"/>
          <w:sz w:val="22"/>
          <w:szCs w:val="22"/>
        </w:rPr>
        <w:t xml:space="preserve">.  </w:t>
      </w:r>
    </w:p>
    <w:p w:rsidR="005B78BD" w:rsidRDefault="005B78BD" w:rsidP="005B78BD">
      <w:pPr>
        <w:spacing w:line="480" w:lineRule="auto"/>
        <w:rPr>
          <w:rStyle w:val="A1"/>
          <w:rFonts w:ascii="Arial" w:hAnsi="Arial" w:cs="Arial"/>
          <w:b w:val="0"/>
          <w:sz w:val="22"/>
          <w:szCs w:val="22"/>
        </w:rPr>
      </w:pPr>
    </w:p>
    <w:p w:rsidR="006B1370" w:rsidRPr="005B78BD" w:rsidRDefault="006B1370" w:rsidP="005B78BD">
      <w:pPr>
        <w:spacing w:line="480" w:lineRule="auto"/>
        <w:rPr>
          <w:rStyle w:val="A1"/>
          <w:rFonts w:ascii="Arial" w:hAnsi="Arial" w:cs="Arial"/>
          <w:b w:val="0"/>
          <w:sz w:val="24"/>
          <w:szCs w:val="24"/>
        </w:rPr>
      </w:pPr>
      <w:r w:rsidRPr="005B78BD">
        <w:rPr>
          <w:rStyle w:val="A1"/>
          <w:rFonts w:ascii="Arial" w:hAnsi="Arial" w:cs="Arial"/>
          <w:sz w:val="24"/>
          <w:szCs w:val="24"/>
        </w:rPr>
        <w:t xml:space="preserve">Model Simulation  </w:t>
      </w:r>
    </w:p>
    <w:p w:rsidR="006B1370" w:rsidRPr="00B675CE" w:rsidRDefault="006B1370" w:rsidP="005B78BD">
      <w:pPr>
        <w:spacing w:line="480" w:lineRule="auto"/>
        <w:rPr>
          <w:rStyle w:val="A1"/>
          <w:rFonts w:ascii="Arial" w:hAnsi="Arial" w:cs="Arial"/>
          <w:b w:val="0"/>
          <w:sz w:val="22"/>
          <w:szCs w:val="22"/>
        </w:rPr>
      </w:pPr>
      <w:proofErr w:type="spellStart"/>
      <w:r>
        <w:rPr>
          <w:rFonts w:ascii="Arial" w:hAnsi="Arial" w:cs="Arial"/>
        </w:rPr>
        <w:t>SimBiology</w:t>
      </w:r>
      <w:proofErr w:type="spellEnd"/>
      <w:r>
        <w:rPr>
          <w:rFonts w:ascii="Arial" w:hAnsi="Arial" w:cs="Arial"/>
        </w:rPr>
        <w:t xml:space="preserve"> (version 5.0, The MathWorks, Natick, MA) was used to construct the model.  MATLAB (R2014a, The MathWorks, Natick, MA) was used for all numerical simulations.  The MATLAB</w:t>
      </w:r>
      <w:r w:rsidRPr="00B675CE">
        <w:rPr>
          <w:rFonts w:ascii="Arial" w:hAnsi="Arial" w:cs="Arial"/>
        </w:rPr>
        <w:t xml:space="preserve"> </w:t>
      </w:r>
      <w:r w:rsidRPr="00B675CE">
        <w:rPr>
          <w:rStyle w:val="A1"/>
          <w:rFonts w:ascii="Arial" w:hAnsi="Arial" w:cs="Arial"/>
          <w:b w:val="0"/>
          <w:sz w:val="22"/>
          <w:szCs w:val="22"/>
        </w:rPr>
        <w:t>variable-order differential equation solver ode15s based on the numerical differentiation formulas was configured with the following parameters: absolute tolerance, 1e</w:t>
      </w:r>
      <w:r w:rsidRPr="00B675CE">
        <w:rPr>
          <w:rStyle w:val="A1"/>
          <w:rFonts w:ascii="Arial" w:hAnsi="Arial" w:cs="Arial"/>
          <w:b w:val="0"/>
          <w:sz w:val="22"/>
          <w:szCs w:val="22"/>
          <w:vertAlign w:val="superscript"/>
        </w:rPr>
        <w:t>-6</w:t>
      </w:r>
      <w:r w:rsidRPr="00B675CE">
        <w:rPr>
          <w:rStyle w:val="A1"/>
          <w:rFonts w:ascii="Arial" w:hAnsi="Arial" w:cs="Arial"/>
          <w:b w:val="0"/>
          <w:sz w:val="22"/>
          <w:szCs w:val="22"/>
        </w:rPr>
        <w:t>, the relative tolerance, 1e</w:t>
      </w:r>
      <w:r w:rsidRPr="00B675CE">
        <w:rPr>
          <w:rStyle w:val="A1"/>
          <w:rFonts w:ascii="Arial" w:hAnsi="Arial" w:cs="Arial"/>
          <w:b w:val="0"/>
          <w:sz w:val="22"/>
          <w:szCs w:val="22"/>
          <w:vertAlign w:val="superscript"/>
        </w:rPr>
        <w:t>-3</w:t>
      </w:r>
      <w:r w:rsidR="00CC14C0">
        <w:rPr>
          <w:rStyle w:val="A1"/>
          <w:rFonts w:ascii="Arial" w:hAnsi="Arial" w:cs="Arial"/>
          <w:b w:val="0"/>
          <w:sz w:val="22"/>
          <w:szCs w:val="22"/>
        </w:rPr>
        <w:t>.</w:t>
      </w:r>
      <w:bookmarkStart w:id="0" w:name="_GoBack"/>
      <w:bookmarkEnd w:id="0"/>
    </w:p>
    <w:p w:rsidR="006B1370" w:rsidRPr="005B78BD" w:rsidRDefault="006B1370" w:rsidP="005B78BD">
      <w:pPr>
        <w:spacing w:line="480" w:lineRule="auto"/>
        <w:rPr>
          <w:rStyle w:val="A1"/>
          <w:rFonts w:ascii="Arial" w:hAnsi="Arial" w:cs="Arial"/>
          <w:sz w:val="24"/>
          <w:szCs w:val="24"/>
        </w:rPr>
      </w:pPr>
      <w:r w:rsidRPr="005B78BD">
        <w:rPr>
          <w:rStyle w:val="A1"/>
          <w:rFonts w:ascii="Arial" w:hAnsi="Arial" w:cs="Arial"/>
          <w:sz w:val="24"/>
          <w:szCs w:val="24"/>
        </w:rPr>
        <w:lastRenderedPageBreak/>
        <w:t>Latin Hypercube Sampling</w:t>
      </w:r>
      <w:r w:rsidR="005B78BD">
        <w:rPr>
          <w:rStyle w:val="A1"/>
          <w:rFonts w:ascii="Arial" w:hAnsi="Arial" w:cs="Arial"/>
          <w:sz w:val="24"/>
          <w:szCs w:val="24"/>
        </w:rPr>
        <w:t xml:space="preserve">.  </w:t>
      </w:r>
      <w:r w:rsidRPr="00F069AF">
        <w:rPr>
          <w:rStyle w:val="A1"/>
          <w:rFonts w:ascii="Arial" w:hAnsi="Arial" w:cs="Arial"/>
          <w:b w:val="0"/>
          <w:sz w:val="22"/>
          <w:szCs w:val="22"/>
        </w:rPr>
        <w:t>Latin hypercube sampling was used to generate a matrix of random initial values. The initial levels of the biomolecules were assumed to be distributed uniformly with a 100-fold range of the values from other experiments or literatures. The algorithm shuffles the sample for each input so that there is no correlation between the inputs.  The MATLAB Latin hypercube sampling function call</w:t>
      </w:r>
      <w:r w:rsidRPr="00F069AF">
        <w:rPr>
          <w:rStyle w:val="A1"/>
          <w:rFonts w:ascii="Arial" w:hAnsi="Arial" w:cs="Arial"/>
          <w:b w:val="0"/>
          <w:i/>
          <w:sz w:val="22"/>
          <w:szCs w:val="22"/>
        </w:rPr>
        <w:t xml:space="preserve"> </w:t>
      </w:r>
      <w:proofErr w:type="spellStart"/>
      <w:r w:rsidRPr="00F069AF">
        <w:rPr>
          <w:rStyle w:val="A1"/>
          <w:rFonts w:ascii="Arial" w:hAnsi="Arial" w:cs="Arial"/>
          <w:b w:val="0"/>
          <w:i/>
          <w:sz w:val="22"/>
          <w:szCs w:val="22"/>
        </w:rPr>
        <w:t>lhsdesign</w:t>
      </w:r>
      <w:proofErr w:type="spellEnd"/>
      <w:r w:rsidRPr="00F069AF">
        <w:rPr>
          <w:rStyle w:val="A1"/>
          <w:rFonts w:ascii="Arial" w:hAnsi="Arial" w:cs="Arial"/>
          <w:b w:val="0"/>
          <w:sz w:val="22"/>
          <w:szCs w:val="22"/>
        </w:rPr>
        <w:t xml:space="preserve"> was configured with the following parameters: criterion, ‘correlation’, number of iterations, 25.</w:t>
      </w:r>
    </w:p>
    <w:p w:rsidR="006B1370" w:rsidRPr="005B78BD" w:rsidRDefault="006B1370" w:rsidP="005B78BD">
      <w:pPr>
        <w:spacing w:line="480" w:lineRule="auto"/>
        <w:rPr>
          <w:rFonts w:ascii="Arial" w:hAnsi="Arial" w:cs="Arial"/>
          <w:b/>
          <w:bCs/>
          <w:color w:val="000000"/>
          <w:sz w:val="24"/>
          <w:szCs w:val="24"/>
        </w:rPr>
      </w:pPr>
      <w:r w:rsidRPr="005B78BD">
        <w:rPr>
          <w:rStyle w:val="A1"/>
          <w:rFonts w:ascii="Arial" w:hAnsi="Arial" w:cs="Arial"/>
          <w:sz w:val="24"/>
          <w:szCs w:val="24"/>
        </w:rPr>
        <w:t>Decision Tree Algorithm</w:t>
      </w:r>
      <w:r w:rsidR="005B78BD">
        <w:rPr>
          <w:rStyle w:val="A1"/>
          <w:rFonts w:ascii="Arial" w:hAnsi="Arial" w:cs="Arial"/>
          <w:sz w:val="24"/>
          <w:szCs w:val="24"/>
        </w:rPr>
        <w:t xml:space="preserve">.  </w:t>
      </w:r>
      <w:r w:rsidRPr="00F069AF">
        <w:rPr>
          <w:rStyle w:val="A1"/>
          <w:rFonts w:ascii="Arial" w:hAnsi="Arial" w:cs="Arial"/>
          <w:b w:val="0"/>
          <w:sz w:val="22"/>
          <w:szCs w:val="22"/>
        </w:rPr>
        <w:t xml:space="preserve">The classification and regression trees algorithm (CART) developed by </w:t>
      </w:r>
      <w:proofErr w:type="spellStart"/>
      <w:r w:rsidRPr="00F069AF">
        <w:rPr>
          <w:rStyle w:val="A1"/>
          <w:rFonts w:ascii="Arial" w:hAnsi="Arial" w:cs="Arial"/>
          <w:b w:val="0"/>
          <w:sz w:val="22"/>
          <w:szCs w:val="22"/>
        </w:rPr>
        <w:t>Breiman</w:t>
      </w:r>
      <w:proofErr w:type="spellEnd"/>
      <w:r w:rsidRPr="00F069AF">
        <w:rPr>
          <w:rStyle w:val="A1"/>
          <w:rFonts w:ascii="Arial" w:hAnsi="Arial" w:cs="Arial"/>
          <w:b w:val="0"/>
          <w:sz w:val="22"/>
          <w:szCs w:val="22"/>
        </w:rPr>
        <w:t xml:space="preserve"> </w:t>
      </w:r>
      <w:r w:rsidRPr="00F069AF">
        <w:rPr>
          <w:rStyle w:val="A1"/>
          <w:rFonts w:ascii="Arial" w:hAnsi="Arial" w:cs="Arial"/>
          <w:b w:val="0"/>
          <w:i/>
          <w:sz w:val="22"/>
          <w:szCs w:val="22"/>
        </w:rPr>
        <w:t>et al</w:t>
      </w:r>
      <w:r w:rsidRPr="00F069AF">
        <w:rPr>
          <w:rStyle w:val="A1"/>
          <w:rFonts w:ascii="Arial" w:hAnsi="Arial" w:cs="Arial"/>
          <w:b w:val="0"/>
          <w:sz w:val="22"/>
          <w:szCs w:val="22"/>
        </w:rPr>
        <w:t>.</w:t>
      </w:r>
      <w:r w:rsidR="00CD7B4B">
        <w:rPr>
          <w:rStyle w:val="A1"/>
          <w:rFonts w:ascii="Arial" w:hAnsi="Arial" w:cs="Arial"/>
          <w:b w:val="0"/>
          <w:sz w:val="22"/>
          <w:szCs w:val="22"/>
        </w:rPr>
        <w:t xml:space="preserve"> </w:t>
      </w:r>
      <w:r w:rsidR="008E1D15">
        <w:rPr>
          <w:rStyle w:val="A1"/>
          <w:rFonts w:ascii="Arial" w:hAnsi="Arial" w:cs="Arial"/>
          <w:b w:val="0"/>
          <w:sz w:val="22"/>
          <w:szCs w:val="22"/>
        </w:rPr>
        <w:t xml:space="preserve">[30] </w:t>
      </w:r>
      <w:r w:rsidRPr="00F069AF">
        <w:rPr>
          <w:rStyle w:val="A1"/>
          <w:rFonts w:ascii="Arial" w:hAnsi="Arial" w:cs="Arial"/>
          <w:b w:val="0"/>
          <w:sz w:val="22"/>
          <w:szCs w:val="22"/>
        </w:rPr>
        <w:t xml:space="preserve">was used to construct decision trees using the repeated simulations as training set.  The construction of each decision tree begins by the separation of the simulations into categories according to its response to external stimuli (e.g. does the </w:t>
      </w:r>
      <w:proofErr w:type="spellStart"/>
      <w:r w:rsidRPr="00F069AF">
        <w:rPr>
          <w:rStyle w:val="A1"/>
          <w:rFonts w:ascii="Arial" w:hAnsi="Arial" w:cs="Arial"/>
          <w:b w:val="0"/>
          <w:sz w:val="22"/>
          <w:szCs w:val="22"/>
        </w:rPr>
        <w:t>pAkt</w:t>
      </w:r>
      <w:proofErr w:type="spellEnd"/>
      <w:r w:rsidRPr="00F069AF">
        <w:rPr>
          <w:rStyle w:val="A1"/>
          <w:rFonts w:ascii="Arial" w:hAnsi="Arial" w:cs="Arial"/>
          <w:b w:val="0"/>
          <w:sz w:val="22"/>
          <w:szCs w:val="22"/>
        </w:rPr>
        <w:t xml:space="preserve"> level increase or decrease with hypoxia).  The algorithm then asks a sequence of hierarchical Boolean questions about how best to split the biomolecule concentrations (e.g. pPI3K&gt;20 </w:t>
      </w:r>
      <w:proofErr w:type="spellStart"/>
      <w:r w:rsidRPr="00F069AF">
        <w:rPr>
          <w:rStyle w:val="A1"/>
          <w:rFonts w:ascii="Arial" w:hAnsi="Arial" w:cs="Arial"/>
          <w:b w:val="0"/>
          <w:sz w:val="22"/>
          <w:szCs w:val="22"/>
        </w:rPr>
        <w:t>nM</w:t>
      </w:r>
      <w:proofErr w:type="spellEnd"/>
      <w:r w:rsidRPr="00F069AF">
        <w:rPr>
          <w:rStyle w:val="A1"/>
          <w:rFonts w:ascii="Arial" w:hAnsi="Arial" w:cs="Arial"/>
          <w:b w:val="0"/>
          <w:sz w:val="22"/>
          <w:szCs w:val="22"/>
        </w:rPr>
        <w:t xml:space="preserve">) </w:t>
      </w:r>
      <w:proofErr w:type="gramStart"/>
      <w:r w:rsidRPr="00F069AF">
        <w:rPr>
          <w:rStyle w:val="A1"/>
          <w:rFonts w:ascii="Arial" w:hAnsi="Arial" w:cs="Arial"/>
          <w:b w:val="0"/>
          <w:sz w:val="22"/>
          <w:szCs w:val="22"/>
        </w:rPr>
        <w:t>in order to</w:t>
      </w:r>
      <w:proofErr w:type="gramEnd"/>
      <w:r w:rsidRPr="00F069AF">
        <w:rPr>
          <w:rStyle w:val="A1"/>
          <w:rFonts w:ascii="Arial" w:hAnsi="Arial" w:cs="Arial"/>
          <w:b w:val="0"/>
          <w:sz w:val="22"/>
          <w:szCs w:val="22"/>
        </w:rPr>
        <w:t xml:space="preserve"> best partition the training sets according to their response categories.  The default algorithm constructs the full decision tree first and then prunes it to yield subtrees that do not overfit the training data. The smallest subtree that is within one standard error of the minimum cost subtree is regarded as the tree pruned to the best level.  The MATLAB </w:t>
      </w:r>
      <w:proofErr w:type="spellStart"/>
      <w:r w:rsidRPr="00F069AF">
        <w:rPr>
          <w:rStyle w:val="A1"/>
          <w:rFonts w:ascii="Arial" w:hAnsi="Arial" w:cs="Arial"/>
          <w:b w:val="0"/>
          <w:i/>
          <w:sz w:val="22"/>
          <w:szCs w:val="22"/>
        </w:rPr>
        <w:t>fitctree</w:t>
      </w:r>
      <w:proofErr w:type="spellEnd"/>
      <w:r w:rsidRPr="00F069AF">
        <w:rPr>
          <w:rStyle w:val="A1"/>
          <w:rFonts w:ascii="Arial" w:hAnsi="Arial" w:cs="Arial"/>
          <w:b w:val="0"/>
          <w:i/>
          <w:sz w:val="22"/>
          <w:szCs w:val="22"/>
        </w:rPr>
        <w:t xml:space="preserve"> </w:t>
      </w:r>
      <w:r w:rsidRPr="00F069AF">
        <w:rPr>
          <w:rStyle w:val="A1"/>
          <w:rFonts w:ascii="Arial" w:hAnsi="Arial" w:cs="Arial"/>
          <w:b w:val="0"/>
          <w:sz w:val="22"/>
          <w:szCs w:val="22"/>
        </w:rPr>
        <w:t>function implementing the CART algorithm was configured with the following parameters: maximum number of categories, 10, maximal number of branches, number of cases - 1, minimum number of observations at each leaf, 50.</w:t>
      </w:r>
      <w:r w:rsidR="008E1D15">
        <w:rPr>
          <w:rStyle w:val="A1"/>
          <w:rFonts w:ascii="Arial" w:hAnsi="Arial" w:cs="Arial"/>
          <w:b w:val="0"/>
          <w:sz w:val="22"/>
          <w:szCs w:val="22"/>
        </w:rPr>
        <w:t xml:space="preserve"> </w:t>
      </w:r>
      <w:r w:rsidRPr="00F069AF">
        <w:rPr>
          <w:rStyle w:val="A1"/>
          <w:rFonts w:ascii="Arial" w:hAnsi="Arial" w:cs="Arial"/>
          <w:b w:val="0"/>
          <w:sz w:val="22"/>
          <w:szCs w:val="22"/>
        </w:rPr>
        <w:t xml:space="preserve">The accuracy of trees is evaluated with the MATLAB </w:t>
      </w:r>
      <w:r w:rsidRPr="00F069AF">
        <w:rPr>
          <w:rStyle w:val="A1"/>
          <w:rFonts w:ascii="Arial" w:hAnsi="Arial" w:cs="Arial"/>
          <w:b w:val="0"/>
          <w:i/>
          <w:sz w:val="22"/>
          <w:szCs w:val="22"/>
        </w:rPr>
        <w:t>predict</w:t>
      </w:r>
      <w:r w:rsidRPr="00F069AF">
        <w:rPr>
          <w:rStyle w:val="A1"/>
          <w:rFonts w:ascii="Arial" w:hAnsi="Arial" w:cs="Arial"/>
          <w:b w:val="0"/>
          <w:sz w:val="22"/>
          <w:szCs w:val="22"/>
        </w:rPr>
        <w:t xml:space="preserve"> function to estimate the accuracy of trees.   </w:t>
      </w:r>
    </w:p>
    <w:p w:rsidR="006B1370" w:rsidRPr="007B0C88" w:rsidRDefault="006B1370" w:rsidP="005B78BD">
      <w:pPr>
        <w:spacing w:line="480" w:lineRule="auto"/>
        <w:rPr>
          <w:rFonts w:ascii="Arial" w:hAnsi="Arial" w:cs="Arial"/>
        </w:rPr>
      </w:pPr>
    </w:p>
    <w:p w:rsidR="003D27B3" w:rsidRDefault="003D27B3" w:rsidP="005B78BD">
      <w:pPr>
        <w:spacing w:line="480" w:lineRule="auto"/>
      </w:pPr>
    </w:p>
    <w:sectPr w:rsidR="003D27B3" w:rsidSect="005B78BD">
      <w:footerReference w:type="default" r:id="rId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1A3D" w:rsidRDefault="006C1A3D" w:rsidP="005B78BD">
      <w:pPr>
        <w:spacing w:after="0" w:line="240" w:lineRule="auto"/>
      </w:pPr>
      <w:r>
        <w:separator/>
      </w:r>
    </w:p>
  </w:endnote>
  <w:endnote w:type="continuationSeparator" w:id="0">
    <w:p w:rsidR="006C1A3D" w:rsidRDefault="006C1A3D" w:rsidP="005B7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4731414"/>
      <w:docPartObj>
        <w:docPartGallery w:val="Page Numbers (Bottom of Page)"/>
        <w:docPartUnique/>
      </w:docPartObj>
    </w:sdtPr>
    <w:sdtEndPr>
      <w:rPr>
        <w:noProof/>
      </w:rPr>
    </w:sdtEndPr>
    <w:sdtContent>
      <w:p w:rsidR="005B78BD" w:rsidRDefault="005B78BD">
        <w:pPr>
          <w:pStyle w:val="Footer"/>
          <w:jc w:val="right"/>
        </w:pPr>
        <w:r>
          <w:fldChar w:fldCharType="begin"/>
        </w:r>
        <w:r>
          <w:instrText xml:space="preserve"> PAGE   \* MERGEFORMAT </w:instrText>
        </w:r>
        <w:r>
          <w:fldChar w:fldCharType="separate"/>
        </w:r>
        <w:r w:rsidR="00F31E12">
          <w:rPr>
            <w:noProof/>
          </w:rPr>
          <w:t>1</w:t>
        </w:r>
        <w:r>
          <w:rPr>
            <w:noProof/>
          </w:rPr>
          <w:fldChar w:fldCharType="end"/>
        </w:r>
      </w:p>
    </w:sdtContent>
  </w:sdt>
  <w:p w:rsidR="005B78BD" w:rsidRDefault="005B7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1A3D" w:rsidRDefault="006C1A3D" w:rsidP="005B78BD">
      <w:pPr>
        <w:spacing w:after="0" w:line="240" w:lineRule="auto"/>
      </w:pPr>
      <w:r>
        <w:separator/>
      </w:r>
    </w:p>
  </w:footnote>
  <w:footnote w:type="continuationSeparator" w:id="0">
    <w:p w:rsidR="006C1A3D" w:rsidRDefault="006C1A3D" w:rsidP="005B78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1370"/>
    <w:rsid w:val="00002B49"/>
    <w:rsid w:val="000120A0"/>
    <w:rsid w:val="00016680"/>
    <w:rsid w:val="00020489"/>
    <w:rsid w:val="00026394"/>
    <w:rsid w:val="00031E7D"/>
    <w:rsid w:val="00035BF7"/>
    <w:rsid w:val="00045FC6"/>
    <w:rsid w:val="00051E47"/>
    <w:rsid w:val="0007007D"/>
    <w:rsid w:val="000747DC"/>
    <w:rsid w:val="000814A7"/>
    <w:rsid w:val="00086504"/>
    <w:rsid w:val="00086AF6"/>
    <w:rsid w:val="00087953"/>
    <w:rsid w:val="00090C22"/>
    <w:rsid w:val="00096772"/>
    <w:rsid w:val="000C26C9"/>
    <w:rsid w:val="000D203A"/>
    <w:rsid w:val="000D2E9B"/>
    <w:rsid w:val="000D2ECB"/>
    <w:rsid w:val="000D4804"/>
    <w:rsid w:val="000D7D4B"/>
    <w:rsid w:val="000E3FD3"/>
    <w:rsid w:val="000E5CCE"/>
    <w:rsid w:val="000E5E1C"/>
    <w:rsid w:val="000F394F"/>
    <w:rsid w:val="000F7E6C"/>
    <w:rsid w:val="00102CE5"/>
    <w:rsid w:val="00107EF5"/>
    <w:rsid w:val="00110B29"/>
    <w:rsid w:val="00110ECD"/>
    <w:rsid w:val="00112F1D"/>
    <w:rsid w:val="00115381"/>
    <w:rsid w:val="001164EA"/>
    <w:rsid w:val="00121949"/>
    <w:rsid w:val="0012217B"/>
    <w:rsid w:val="00122612"/>
    <w:rsid w:val="00124EDE"/>
    <w:rsid w:val="00130484"/>
    <w:rsid w:val="00130CAF"/>
    <w:rsid w:val="00137DF2"/>
    <w:rsid w:val="00142DC7"/>
    <w:rsid w:val="001438DB"/>
    <w:rsid w:val="00162A04"/>
    <w:rsid w:val="00173475"/>
    <w:rsid w:val="001843C6"/>
    <w:rsid w:val="001948AF"/>
    <w:rsid w:val="001960E6"/>
    <w:rsid w:val="001A22A4"/>
    <w:rsid w:val="001A330D"/>
    <w:rsid w:val="001C1247"/>
    <w:rsid w:val="001C2848"/>
    <w:rsid w:val="001C53CE"/>
    <w:rsid w:val="001E6795"/>
    <w:rsid w:val="001F1385"/>
    <w:rsid w:val="001F6E68"/>
    <w:rsid w:val="001F7B2D"/>
    <w:rsid w:val="00202EEF"/>
    <w:rsid w:val="002041C7"/>
    <w:rsid w:val="0020675C"/>
    <w:rsid w:val="0021347D"/>
    <w:rsid w:val="00215542"/>
    <w:rsid w:val="0022522F"/>
    <w:rsid w:val="00236438"/>
    <w:rsid w:val="002375FE"/>
    <w:rsid w:val="00237A16"/>
    <w:rsid w:val="002415CD"/>
    <w:rsid w:val="00242316"/>
    <w:rsid w:val="00251C71"/>
    <w:rsid w:val="002539C3"/>
    <w:rsid w:val="00266FE7"/>
    <w:rsid w:val="0026798E"/>
    <w:rsid w:val="0027347C"/>
    <w:rsid w:val="00274F2A"/>
    <w:rsid w:val="00283BC6"/>
    <w:rsid w:val="0029355D"/>
    <w:rsid w:val="002B1704"/>
    <w:rsid w:val="002B1EF7"/>
    <w:rsid w:val="002C71AF"/>
    <w:rsid w:val="002D2C66"/>
    <w:rsid w:val="002D33B3"/>
    <w:rsid w:val="002D75AA"/>
    <w:rsid w:val="002E5745"/>
    <w:rsid w:val="002E5CAA"/>
    <w:rsid w:val="002E69C2"/>
    <w:rsid w:val="002F054C"/>
    <w:rsid w:val="002F6B0E"/>
    <w:rsid w:val="00311044"/>
    <w:rsid w:val="00320064"/>
    <w:rsid w:val="00321FEF"/>
    <w:rsid w:val="0034489C"/>
    <w:rsid w:val="00350C17"/>
    <w:rsid w:val="00350F3F"/>
    <w:rsid w:val="003636C9"/>
    <w:rsid w:val="00365C04"/>
    <w:rsid w:val="00374598"/>
    <w:rsid w:val="003752A6"/>
    <w:rsid w:val="003766D2"/>
    <w:rsid w:val="00376DD4"/>
    <w:rsid w:val="0038017D"/>
    <w:rsid w:val="003874F7"/>
    <w:rsid w:val="00397D9B"/>
    <w:rsid w:val="003B2FBF"/>
    <w:rsid w:val="003B72B7"/>
    <w:rsid w:val="003C2D08"/>
    <w:rsid w:val="003D27B3"/>
    <w:rsid w:val="003D53AF"/>
    <w:rsid w:val="003D6594"/>
    <w:rsid w:val="003F3082"/>
    <w:rsid w:val="00401D96"/>
    <w:rsid w:val="00401EED"/>
    <w:rsid w:val="00402F33"/>
    <w:rsid w:val="00404072"/>
    <w:rsid w:val="0040410D"/>
    <w:rsid w:val="00412B4C"/>
    <w:rsid w:val="0042469A"/>
    <w:rsid w:val="00426367"/>
    <w:rsid w:val="00427859"/>
    <w:rsid w:val="00434CAB"/>
    <w:rsid w:val="004401F9"/>
    <w:rsid w:val="0044165B"/>
    <w:rsid w:val="00441EE4"/>
    <w:rsid w:val="00455080"/>
    <w:rsid w:val="004574CD"/>
    <w:rsid w:val="00460453"/>
    <w:rsid w:val="004634A1"/>
    <w:rsid w:val="004651EA"/>
    <w:rsid w:val="00465753"/>
    <w:rsid w:val="00470A77"/>
    <w:rsid w:val="004840F3"/>
    <w:rsid w:val="00485AAD"/>
    <w:rsid w:val="00486421"/>
    <w:rsid w:val="004968FD"/>
    <w:rsid w:val="004A33AB"/>
    <w:rsid w:val="004C033E"/>
    <w:rsid w:val="004C204E"/>
    <w:rsid w:val="004C41C2"/>
    <w:rsid w:val="004D08D6"/>
    <w:rsid w:val="004D7285"/>
    <w:rsid w:val="0050142C"/>
    <w:rsid w:val="0050488A"/>
    <w:rsid w:val="00505517"/>
    <w:rsid w:val="00507CB6"/>
    <w:rsid w:val="00513695"/>
    <w:rsid w:val="00514753"/>
    <w:rsid w:val="00515636"/>
    <w:rsid w:val="0052213A"/>
    <w:rsid w:val="005414D3"/>
    <w:rsid w:val="00543C49"/>
    <w:rsid w:val="00552795"/>
    <w:rsid w:val="00556FF0"/>
    <w:rsid w:val="005602A2"/>
    <w:rsid w:val="00560CDD"/>
    <w:rsid w:val="00573609"/>
    <w:rsid w:val="00581131"/>
    <w:rsid w:val="00581BCE"/>
    <w:rsid w:val="005835E1"/>
    <w:rsid w:val="00590777"/>
    <w:rsid w:val="00593629"/>
    <w:rsid w:val="00596C2F"/>
    <w:rsid w:val="005A0FDC"/>
    <w:rsid w:val="005A48A5"/>
    <w:rsid w:val="005A5827"/>
    <w:rsid w:val="005B260A"/>
    <w:rsid w:val="005B78BD"/>
    <w:rsid w:val="005C20AC"/>
    <w:rsid w:val="005C2260"/>
    <w:rsid w:val="005C37FC"/>
    <w:rsid w:val="005C3F2D"/>
    <w:rsid w:val="005E4159"/>
    <w:rsid w:val="005E683E"/>
    <w:rsid w:val="005E6985"/>
    <w:rsid w:val="005F2138"/>
    <w:rsid w:val="00601594"/>
    <w:rsid w:val="006022B2"/>
    <w:rsid w:val="00604E48"/>
    <w:rsid w:val="00626AA5"/>
    <w:rsid w:val="0063686A"/>
    <w:rsid w:val="00643B9F"/>
    <w:rsid w:val="00647302"/>
    <w:rsid w:val="006516B0"/>
    <w:rsid w:val="00653BC8"/>
    <w:rsid w:val="00657E16"/>
    <w:rsid w:val="00660C46"/>
    <w:rsid w:val="00667738"/>
    <w:rsid w:val="00671FE1"/>
    <w:rsid w:val="0067643E"/>
    <w:rsid w:val="006904ED"/>
    <w:rsid w:val="00694414"/>
    <w:rsid w:val="006959ED"/>
    <w:rsid w:val="006A37DD"/>
    <w:rsid w:val="006A465E"/>
    <w:rsid w:val="006A7A04"/>
    <w:rsid w:val="006B1370"/>
    <w:rsid w:val="006C1A3D"/>
    <w:rsid w:val="006C2240"/>
    <w:rsid w:val="006C31CF"/>
    <w:rsid w:val="006C610F"/>
    <w:rsid w:val="006D23D0"/>
    <w:rsid w:val="006D4242"/>
    <w:rsid w:val="006D73FE"/>
    <w:rsid w:val="006E3E1C"/>
    <w:rsid w:val="006F4C0C"/>
    <w:rsid w:val="006F66AE"/>
    <w:rsid w:val="00711969"/>
    <w:rsid w:val="0073315E"/>
    <w:rsid w:val="0073466D"/>
    <w:rsid w:val="0073683E"/>
    <w:rsid w:val="007553F2"/>
    <w:rsid w:val="007627A0"/>
    <w:rsid w:val="007633B1"/>
    <w:rsid w:val="007666AA"/>
    <w:rsid w:val="007679A0"/>
    <w:rsid w:val="007729E6"/>
    <w:rsid w:val="00774C97"/>
    <w:rsid w:val="00774E86"/>
    <w:rsid w:val="00784C6D"/>
    <w:rsid w:val="00787BEB"/>
    <w:rsid w:val="007968BA"/>
    <w:rsid w:val="007A3281"/>
    <w:rsid w:val="007A4AF7"/>
    <w:rsid w:val="007A7E0B"/>
    <w:rsid w:val="007C0E43"/>
    <w:rsid w:val="007C261B"/>
    <w:rsid w:val="007C2E81"/>
    <w:rsid w:val="007D211E"/>
    <w:rsid w:val="007D34DB"/>
    <w:rsid w:val="00811898"/>
    <w:rsid w:val="00812E48"/>
    <w:rsid w:val="00817857"/>
    <w:rsid w:val="00817891"/>
    <w:rsid w:val="00821B39"/>
    <w:rsid w:val="00827B49"/>
    <w:rsid w:val="00835F1B"/>
    <w:rsid w:val="0083752B"/>
    <w:rsid w:val="00840264"/>
    <w:rsid w:val="0084224E"/>
    <w:rsid w:val="00847741"/>
    <w:rsid w:val="008642BB"/>
    <w:rsid w:val="00866FD7"/>
    <w:rsid w:val="00895FE4"/>
    <w:rsid w:val="008A4424"/>
    <w:rsid w:val="008B6499"/>
    <w:rsid w:val="008B7F81"/>
    <w:rsid w:val="008C0D55"/>
    <w:rsid w:val="008C322F"/>
    <w:rsid w:val="008C7083"/>
    <w:rsid w:val="008D15F3"/>
    <w:rsid w:val="008D55A8"/>
    <w:rsid w:val="008E1186"/>
    <w:rsid w:val="008E1D15"/>
    <w:rsid w:val="008E265A"/>
    <w:rsid w:val="008F22F3"/>
    <w:rsid w:val="008F2F42"/>
    <w:rsid w:val="0090076F"/>
    <w:rsid w:val="00900F1A"/>
    <w:rsid w:val="0090257F"/>
    <w:rsid w:val="00902D00"/>
    <w:rsid w:val="00906ECE"/>
    <w:rsid w:val="00907231"/>
    <w:rsid w:val="00911935"/>
    <w:rsid w:val="00935E38"/>
    <w:rsid w:val="00945CBC"/>
    <w:rsid w:val="00947C2F"/>
    <w:rsid w:val="009520AE"/>
    <w:rsid w:val="009533F7"/>
    <w:rsid w:val="00954ABC"/>
    <w:rsid w:val="00955AEB"/>
    <w:rsid w:val="009575EC"/>
    <w:rsid w:val="009652A4"/>
    <w:rsid w:val="009656B6"/>
    <w:rsid w:val="00970251"/>
    <w:rsid w:val="00976232"/>
    <w:rsid w:val="009852CA"/>
    <w:rsid w:val="00990323"/>
    <w:rsid w:val="0099239C"/>
    <w:rsid w:val="00992FBB"/>
    <w:rsid w:val="00995E45"/>
    <w:rsid w:val="009A3694"/>
    <w:rsid w:val="009A599A"/>
    <w:rsid w:val="009D63DE"/>
    <w:rsid w:val="009E766D"/>
    <w:rsid w:val="009F0569"/>
    <w:rsid w:val="009F2782"/>
    <w:rsid w:val="00A002E7"/>
    <w:rsid w:val="00A14D89"/>
    <w:rsid w:val="00A23AB9"/>
    <w:rsid w:val="00A30ABC"/>
    <w:rsid w:val="00A44C94"/>
    <w:rsid w:val="00A61084"/>
    <w:rsid w:val="00A62AD3"/>
    <w:rsid w:val="00A769A0"/>
    <w:rsid w:val="00A81B35"/>
    <w:rsid w:val="00A828F5"/>
    <w:rsid w:val="00A8721B"/>
    <w:rsid w:val="00A878F2"/>
    <w:rsid w:val="00A97F35"/>
    <w:rsid w:val="00AA06DB"/>
    <w:rsid w:val="00AA3B20"/>
    <w:rsid w:val="00AB5875"/>
    <w:rsid w:val="00AD5215"/>
    <w:rsid w:val="00AF0B33"/>
    <w:rsid w:val="00B0432B"/>
    <w:rsid w:val="00B109F6"/>
    <w:rsid w:val="00B1377D"/>
    <w:rsid w:val="00B310F0"/>
    <w:rsid w:val="00B41CB0"/>
    <w:rsid w:val="00B43872"/>
    <w:rsid w:val="00B44B70"/>
    <w:rsid w:val="00B5069C"/>
    <w:rsid w:val="00B5489E"/>
    <w:rsid w:val="00B54FD5"/>
    <w:rsid w:val="00B55CAF"/>
    <w:rsid w:val="00B6001D"/>
    <w:rsid w:val="00B675CE"/>
    <w:rsid w:val="00B81B31"/>
    <w:rsid w:val="00B83B7B"/>
    <w:rsid w:val="00B8749F"/>
    <w:rsid w:val="00BA2361"/>
    <w:rsid w:val="00BA2BB2"/>
    <w:rsid w:val="00BA50C8"/>
    <w:rsid w:val="00BB0910"/>
    <w:rsid w:val="00BC2C33"/>
    <w:rsid w:val="00BC54E9"/>
    <w:rsid w:val="00BD2E98"/>
    <w:rsid w:val="00BE022B"/>
    <w:rsid w:val="00BE3DAE"/>
    <w:rsid w:val="00BF4696"/>
    <w:rsid w:val="00C02EF2"/>
    <w:rsid w:val="00C16AB5"/>
    <w:rsid w:val="00C20E88"/>
    <w:rsid w:val="00C2136D"/>
    <w:rsid w:val="00C22593"/>
    <w:rsid w:val="00C3158F"/>
    <w:rsid w:val="00C45DCF"/>
    <w:rsid w:val="00C47F92"/>
    <w:rsid w:val="00C508FB"/>
    <w:rsid w:val="00C67CDE"/>
    <w:rsid w:val="00C810A5"/>
    <w:rsid w:val="00CA3EA2"/>
    <w:rsid w:val="00CA78F9"/>
    <w:rsid w:val="00CB0512"/>
    <w:rsid w:val="00CB3B30"/>
    <w:rsid w:val="00CB5C56"/>
    <w:rsid w:val="00CB5C62"/>
    <w:rsid w:val="00CC14C0"/>
    <w:rsid w:val="00CC62D7"/>
    <w:rsid w:val="00CC7963"/>
    <w:rsid w:val="00CD0F23"/>
    <w:rsid w:val="00CD21ED"/>
    <w:rsid w:val="00CD7B4B"/>
    <w:rsid w:val="00CE5188"/>
    <w:rsid w:val="00CF3197"/>
    <w:rsid w:val="00CF4BC2"/>
    <w:rsid w:val="00CF4E25"/>
    <w:rsid w:val="00D0103A"/>
    <w:rsid w:val="00D027F1"/>
    <w:rsid w:val="00D04FCA"/>
    <w:rsid w:val="00D05768"/>
    <w:rsid w:val="00D35043"/>
    <w:rsid w:val="00D357CD"/>
    <w:rsid w:val="00D362C8"/>
    <w:rsid w:val="00D42C8C"/>
    <w:rsid w:val="00D4755D"/>
    <w:rsid w:val="00D646E1"/>
    <w:rsid w:val="00D74C13"/>
    <w:rsid w:val="00D76181"/>
    <w:rsid w:val="00D82CBB"/>
    <w:rsid w:val="00D93CB7"/>
    <w:rsid w:val="00D963C7"/>
    <w:rsid w:val="00DA0740"/>
    <w:rsid w:val="00DA335D"/>
    <w:rsid w:val="00DC03B0"/>
    <w:rsid w:val="00DC1D65"/>
    <w:rsid w:val="00DC3F8C"/>
    <w:rsid w:val="00DD6354"/>
    <w:rsid w:val="00DE1CBD"/>
    <w:rsid w:val="00E063A2"/>
    <w:rsid w:val="00E13A61"/>
    <w:rsid w:val="00E216A0"/>
    <w:rsid w:val="00E42867"/>
    <w:rsid w:val="00E45C2A"/>
    <w:rsid w:val="00E552CE"/>
    <w:rsid w:val="00E62715"/>
    <w:rsid w:val="00E7076C"/>
    <w:rsid w:val="00E710BC"/>
    <w:rsid w:val="00E83D4D"/>
    <w:rsid w:val="00E8411E"/>
    <w:rsid w:val="00E9057F"/>
    <w:rsid w:val="00E91491"/>
    <w:rsid w:val="00E92989"/>
    <w:rsid w:val="00E96C70"/>
    <w:rsid w:val="00EA73E8"/>
    <w:rsid w:val="00EB0A39"/>
    <w:rsid w:val="00EB4FE5"/>
    <w:rsid w:val="00EB71F0"/>
    <w:rsid w:val="00EC0E67"/>
    <w:rsid w:val="00EC71F5"/>
    <w:rsid w:val="00EF0977"/>
    <w:rsid w:val="00EF10A4"/>
    <w:rsid w:val="00EF7576"/>
    <w:rsid w:val="00F069AF"/>
    <w:rsid w:val="00F07AF1"/>
    <w:rsid w:val="00F12755"/>
    <w:rsid w:val="00F13151"/>
    <w:rsid w:val="00F23A72"/>
    <w:rsid w:val="00F31E12"/>
    <w:rsid w:val="00F44624"/>
    <w:rsid w:val="00F46778"/>
    <w:rsid w:val="00F5507A"/>
    <w:rsid w:val="00F62EA1"/>
    <w:rsid w:val="00F67CF6"/>
    <w:rsid w:val="00F67E54"/>
    <w:rsid w:val="00F8103D"/>
    <w:rsid w:val="00F8237D"/>
    <w:rsid w:val="00F839AD"/>
    <w:rsid w:val="00F83A50"/>
    <w:rsid w:val="00F87336"/>
    <w:rsid w:val="00F96B69"/>
    <w:rsid w:val="00FA3662"/>
    <w:rsid w:val="00FB0AC8"/>
    <w:rsid w:val="00FC30A6"/>
    <w:rsid w:val="00FD0F37"/>
    <w:rsid w:val="00FD11AB"/>
    <w:rsid w:val="00FD13F5"/>
    <w:rsid w:val="00FD3765"/>
    <w:rsid w:val="00FD6A54"/>
    <w:rsid w:val="00FE46B4"/>
    <w:rsid w:val="00FE5033"/>
    <w:rsid w:val="00FF0AA0"/>
    <w:rsid w:val="00FF5024"/>
    <w:rsid w:val="00FF6029"/>
    <w:rsid w:val="00FF7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4477A"/>
  <w15:docId w15:val="{D5EE88E4-41DA-4C0A-B89A-AB2C644B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137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
    <w:name w:val="A1"/>
    <w:uiPriority w:val="99"/>
    <w:rsid w:val="006B1370"/>
    <w:rPr>
      <w:rFonts w:cs="Calibri"/>
      <w:b/>
      <w:bCs/>
      <w:color w:val="000000"/>
      <w:sz w:val="17"/>
      <w:szCs w:val="17"/>
    </w:rPr>
  </w:style>
  <w:style w:type="paragraph" w:styleId="BalloonText">
    <w:name w:val="Balloon Text"/>
    <w:basedOn w:val="Normal"/>
    <w:link w:val="BalloonTextChar"/>
    <w:uiPriority w:val="99"/>
    <w:semiHidden/>
    <w:unhideWhenUsed/>
    <w:rsid w:val="00E96C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C70"/>
    <w:rPr>
      <w:rFonts w:ascii="Tahoma" w:eastAsiaTheme="minorEastAsia" w:hAnsi="Tahoma" w:cs="Tahoma"/>
      <w:sz w:val="16"/>
      <w:szCs w:val="16"/>
    </w:rPr>
  </w:style>
  <w:style w:type="character" w:customStyle="1" w:styleId="apple-converted-space">
    <w:name w:val="apple-converted-space"/>
    <w:basedOn w:val="DefaultParagraphFont"/>
    <w:rsid w:val="00E96C70"/>
  </w:style>
  <w:style w:type="paragraph" w:styleId="ListParagraph">
    <w:name w:val="List Paragraph"/>
    <w:basedOn w:val="Normal"/>
    <w:uiPriority w:val="34"/>
    <w:qFormat/>
    <w:rsid w:val="009A599A"/>
    <w:pPr>
      <w:ind w:left="720"/>
      <w:contextualSpacing/>
    </w:pPr>
  </w:style>
  <w:style w:type="character" w:styleId="LineNumber">
    <w:name w:val="line number"/>
    <w:basedOn w:val="DefaultParagraphFont"/>
    <w:uiPriority w:val="99"/>
    <w:semiHidden/>
    <w:unhideWhenUsed/>
    <w:rsid w:val="005B78BD"/>
  </w:style>
  <w:style w:type="paragraph" w:styleId="Header">
    <w:name w:val="header"/>
    <w:basedOn w:val="Normal"/>
    <w:link w:val="HeaderChar"/>
    <w:uiPriority w:val="99"/>
    <w:unhideWhenUsed/>
    <w:rsid w:val="005B7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8BD"/>
    <w:rPr>
      <w:rFonts w:eastAsiaTheme="minorEastAsia"/>
    </w:rPr>
  </w:style>
  <w:style w:type="paragraph" w:styleId="Footer">
    <w:name w:val="footer"/>
    <w:basedOn w:val="Normal"/>
    <w:link w:val="FooterChar"/>
    <w:uiPriority w:val="99"/>
    <w:unhideWhenUsed/>
    <w:rsid w:val="005B7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8B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GlaxoSmithKline</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Emile Chen</dc:creator>
  <cp:lastModifiedBy>Roy Song</cp:lastModifiedBy>
  <cp:revision>13</cp:revision>
  <dcterms:created xsi:type="dcterms:W3CDTF">2018-02-01T20:35:00Z</dcterms:created>
  <dcterms:modified xsi:type="dcterms:W3CDTF">2019-07-21T09:19:00Z</dcterms:modified>
</cp:coreProperties>
</file>