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line="480" w:lineRule="auto"/>
        <w:rPr>
          <w:rFonts w:ascii="Times New Roman" w:cs="Times New Roman" w:eastAsia="Times New Roman" w:hAnsi="Times New Roman"/>
        </w:rPr>
      </w:pPr>
      <w:bookmarkStart w:colFirst="0" w:colLast="0" w:name="_q63w05xnxi0n" w:id="0"/>
      <w:bookmarkEnd w:id="0"/>
      <w:r w:rsidDel="00000000" w:rsidR="00000000" w:rsidRPr="00000000">
        <w:rPr>
          <w:rFonts w:ascii="Times New Roman" w:cs="Times New Roman" w:eastAsia="Times New Roman" w:hAnsi="Times New Roman"/>
          <w:rtl w:val="0"/>
        </w:rPr>
        <w:t xml:space="preserve">Additional File </w:t>
      </w:r>
    </w:p>
    <w:p w:rsidR="00000000" w:rsidDel="00000000" w:rsidP="00000000" w:rsidRDefault="00000000" w:rsidRPr="00000000" w14:paraId="00000002">
      <w:pPr>
        <w:pStyle w:val="Heading1"/>
        <w:jc w:val="both"/>
        <w:rPr>
          <w:rFonts w:ascii="Times New Roman" w:cs="Times New Roman" w:eastAsia="Times New Roman" w:hAnsi="Times New Roman"/>
          <w:b w:val="1"/>
          <w:sz w:val="36"/>
          <w:szCs w:val="36"/>
        </w:rPr>
      </w:pPr>
      <w:bookmarkStart w:colFirst="0" w:colLast="0" w:name="_k7qsm439yq74" w:id="1"/>
      <w:bookmarkEnd w:id="1"/>
      <w:r w:rsidDel="00000000" w:rsidR="00000000" w:rsidRPr="00000000">
        <w:rPr>
          <w:rFonts w:ascii="Times New Roman" w:cs="Times New Roman" w:eastAsia="Times New Roman" w:hAnsi="Times New Roman"/>
          <w:b w:val="1"/>
          <w:sz w:val="36"/>
          <w:szCs w:val="36"/>
          <w:rtl w:val="0"/>
        </w:rPr>
        <w:t xml:space="preserve">Supplementary Text Outline</w:t>
      </w:r>
    </w:p>
    <w:p w:rsidR="00000000" w:rsidDel="00000000" w:rsidP="00000000" w:rsidRDefault="00000000" w:rsidRPr="00000000" w14:paraId="00000003">
      <w:pPr>
        <w:numPr>
          <w:ilvl w:val="0"/>
          <w:numId w:val="4"/>
        </w:numPr>
        <w:spacing w:line="27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Converter for Generic Networks to SPIA analysis</w:t>
      </w:r>
    </w:p>
    <w:p w:rsidR="00000000" w:rsidDel="00000000" w:rsidP="00000000" w:rsidRDefault="00000000" w:rsidRPr="00000000" w14:paraId="0000000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Using other Pathway Enrichment Analysis in the Workflow</w:t>
      </w:r>
    </w:p>
    <w:p w:rsidR="00000000" w:rsidDel="00000000" w:rsidP="00000000" w:rsidRDefault="00000000" w:rsidRPr="00000000" w14:paraId="00000005">
      <w:pPr>
        <w:pStyle w:val="Heading1"/>
        <w:numPr>
          <w:ilvl w:val="0"/>
          <w:numId w:val="4"/>
        </w:numPr>
        <w:spacing w:after="0" w:afterAutospacing="0" w:before="0" w:beforeAutospacing="0" w:line="276" w:lineRule="auto"/>
        <w:ind w:left="720" w:hanging="360"/>
        <w:jc w:val="both"/>
        <w:rPr>
          <w:rFonts w:ascii="Times New Roman" w:cs="Times New Roman" w:eastAsia="Times New Roman" w:hAnsi="Times New Roman"/>
          <w:sz w:val="28"/>
          <w:szCs w:val="28"/>
        </w:rPr>
      </w:pPr>
      <w:bookmarkStart w:colFirst="0" w:colLast="0" w:name="_vlvb6h14ts7f" w:id="2"/>
      <w:bookmarkEnd w:id="2"/>
      <w:r w:rsidDel="00000000" w:rsidR="00000000" w:rsidRPr="00000000">
        <w:rPr>
          <w:rFonts w:ascii="Times New Roman" w:cs="Times New Roman" w:eastAsia="Times New Roman" w:hAnsi="Times New Roman"/>
          <w:sz w:val="28"/>
          <w:szCs w:val="28"/>
          <w:rtl w:val="0"/>
        </w:rPr>
        <w:t xml:space="preserve">Methodology Comparison</w:t>
      </w:r>
    </w:p>
    <w:p w:rsidR="00000000" w:rsidDel="00000000" w:rsidP="00000000" w:rsidRDefault="00000000" w:rsidRPr="00000000" w14:paraId="00000006">
      <w:pPr>
        <w:pStyle w:val="Heading1"/>
        <w:numPr>
          <w:ilvl w:val="0"/>
          <w:numId w:val="4"/>
        </w:numPr>
        <w:spacing w:after="0" w:before="0" w:beforeAutospacing="0" w:line="276" w:lineRule="auto"/>
        <w:ind w:left="720" w:hanging="360"/>
        <w:jc w:val="both"/>
        <w:rPr>
          <w:rFonts w:ascii="Times New Roman" w:cs="Times New Roman" w:eastAsia="Times New Roman" w:hAnsi="Times New Roman"/>
          <w:sz w:val="28"/>
          <w:szCs w:val="28"/>
        </w:rPr>
      </w:pPr>
      <w:bookmarkStart w:colFirst="0" w:colLast="0" w:name="_kjoh70wtjbw8" w:id="3"/>
      <w:bookmarkEnd w:id="3"/>
      <w:r w:rsidDel="00000000" w:rsidR="00000000" w:rsidRPr="00000000">
        <w:rPr>
          <w:rFonts w:ascii="Times New Roman" w:cs="Times New Roman" w:eastAsia="Times New Roman" w:hAnsi="Times New Roman"/>
          <w:sz w:val="28"/>
          <w:szCs w:val="28"/>
          <w:rtl w:val="0"/>
        </w:rPr>
        <w:t xml:space="preserve">Additional Value of the Pathway Layer</w:t>
      </w:r>
    </w:p>
    <w:p w:rsidR="00000000" w:rsidDel="00000000" w:rsidP="00000000" w:rsidRDefault="00000000" w:rsidRPr="00000000" w14:paraId="00000007">
      <w:pPr>
        <w:ind w:left="0" w:firstLine="0"/>
        <w:rPr/>
      </w:pPr>
      <w:r w:rsidDel="00000000" w:rsidR="00000000" w:rsidRPr="00000000">
        <w:rPr>
          <w:rtl w:val="0"/>
        </w:rPr>
      </w:r>
    </w:p>
    <w:p w:rsidR="00000000" w:rsidDel="00000000" w:rsidP="00000000" w:rsidRDefault="00000000" w:rsidRPr="00000000" w14:paraId="00000008">
      <w:pPr>
        <w:pStyle w:val="Heading1"/>
        <w:jc w:val="both"/>
        <w:rPr>
          <w:rFonts w:ascii="Times New Roman" w:cs="Times New Roman" w:eastAsia="Times New Roman" w:hAnsi="Times New Roman"/>
          <w:b w:val="1"/>
          <w:sz w:val="20"/>
          <w:szCs w:val="20"/>
        </w:rPr>
      </w:pPr>
      <w:bookmarkStart w:colFirst="0" w:colLast="0" w:name="_1tw0w8t8lfg6" w:id="4"/>
      <w:bookmarkEnd w:id="4"/>
      <w:r w:rsidDel="00000000" w:rsidR="00000000" w:rsidRPr="00000000">
        <w:rPr>
          <w:rFonts w:ascii="Times New Roman" w:cs="Times New Roman" w:eastAsia="Times New Roman" w:hAnsi="Times New Roman"/>
          <w:b w:val="1"/>
          <w:sz w:val="36"/>
          <w:szCs w:val="36"/>
          <w:rtl w:val="0"/>
        </w:rPr>
        <w:t xml:space="preserve">Supplementary Tables Outline</w:t>
      </w:r>
      <w:r w:rsidDel="00000000" w:rsidR="00000000" w:rsidRPr="00000000">
        <w:rPr>
          <w:rtl w:val="0"/>
        </w:rPr>
      </w:r>
    </w:p>
    <w:p w:rsidR="00000000" w:rsidDel="00000000" w:rsidP="00000000" w:rsidRDefault="00000000" w:rsidRPr="00000000" w14:paraId="00000009">
      <w:pPr>
        <w:numPr>
          <w:ilvl w:val="0"/>
          <w:numId w:val="2"/>
        </w:numPr>
        <w:spacing w:after="0" w:afterAutospacing="0" w:line="276" w:lineRule="auto"/>
        <w:ind w:left="720" w:hanging="360"/>
        <w:jc w:val="both"/>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sz w:val="28"/>
          <w:szCs w:val="28"/>
          <w:rtl w:val="0"/>
        </w:rPr>
        <w:t xml:space="preserve">Table S1. Top shortlisted drugs predicted by PS4DR</w:t>
      </w:r>
    </w:p>
    <w:p w:rsidR="00000000" w:rsidDel="00000000" w:rsidP="00000000" w:rsidRDefault="00000000" w:rsidRPr="00000000" w14:paraId="0000000A">
      <w:pPr>
        <w:numPr>
          <w:ilvl w:val="0"/>
          <w:numId w:val="2"/>
        </w:numPr>
        <w:spacing w:after="20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Table S2: Drug repositioning candidates from combined drugs strategy for breast cancer</w:t>
      </w:r>
    </w:p>
    <w:p w:rsidR="00000000" w:rsidDel="00000000" w:rsidP="00000000" w:rsidRDefault="00000000" w:rsidRPr="00000000" w14:paraId="0000000B">
      <w:pPr>
        <w:pStyle w:val="Heading1"/>
        <w:jc w:val="both"/>
        <w:rPr>
          <w:rFonts w:ascii="Times New Roman" w:cs="Times New Roman" w:eastAsia="Times New Roman" w:hAnsi="Times New Roman"/>
          <w:b w:val="1"/>
          <w:sz w:val="36"/>
          <w:szCs w:val="36"/>
        </w:rPr>
      </w:pPr>
      <w:bookmarkStart w:colFirst="0" w:colLast="0" w:name="_velh6cze49t1" w:id="5"/>
      <w:bookmarkEnd w:id="5"/>
      <w:r w:rsidDel="00000000" w:rsidR="00000000" w:rsidRPr="00000000">
        <w:rPr>
          <w:rFonts w:ascii="Times New Roman" w:cs="Times New Roman" w:eastAsia="Times New Roman" w:hAnsi="Times New Roman"/>
          <w:b w:val="1"/>
          <w:sz w:val="36"/>
          <w:szCs w:val="36"/>
          <w:rtl w:val="0"/>
        </w:rPr>
        <w:t xml:space="preserve">Supplementary Figures Outline</w:t>
      </w:r>
    </w:p>
    <w:p w:rsidR="00000000" w:rsidDel="00000000" w:rsidP="00000000" w:rsidRDefault="00000000" w:rsidRPr="00000000" w14:paraId="0000000C">
      <w:pPr>
        <w:numPr>
          <w:ilvl w:val="0"/>
          <w:numId w:val="3"/>
        </w:numPr>
        <w:ind w:left="720" w:hanging="360"/>
        <w:rPr>
          <w:u w:val="none"/>
        </w:rPr>
      </w:pPr>
      <w:r w:rsidDel="00000000" w:rsidR="00000000" w:rsidRPr="00000000">
        <w:rPr>
          <w:rFonts w:ascii="Times New Roman" w:cs="Times New Roman" w:eastAsia="Times New Roman" w:hAnsi="Times New Roman"/>
          <w:sz w:val="28"/>
          <w:szCs w:val="28"/>
          <w:rtl w:val="0"/>
        </w:rPr>
        <w:t xml:space="preserve">Figure S1: Distribution plots of the correlation scores of the drugs in all the diseases</w:t>
      </w:r>
    </w:p>
    <w:p w:rsidR="00000000" w:rsidDel="00000000" w:rsidP="00000000" w:rsidRDefault="00000000" w:rsidRPr="00000000" w14:paraId="0000000D">
      <w:pPr>
        <w:numPr>
          <w:ilvl w:val="0"/>
          <w:numId w:val="3"/>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Figure S2: Q-Q plots showing correlation scores for all the investigated diseases</w:t>
      </w:r>
    </w:p>
    <w:p w:rsidR="00000000" w:rsidDel="00000000" w:rsidP="00000000" w:rsidRDefault="00000000" w:rsidRPr="00000000" w14:paraId="0000000E">
      <w:pPr>
        <w:numPr>
          <w:ilvl w:val="0"/>
          <w:numId w:val="3"/>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Figure S3. Distributions of the p-values of the gene sets from the same and different diseases represented as a boxplot</w:t>
      </w:r>
    </w:p>
    <w:p w:rsidR="00000000" w:rsidDel="00000000" w:rsidP="00000000" w:rsidRDefault="00000000" w:rsidRPr="00000000" w14:paraId="0000000F">
      <w:pPr>
        <w:numPr>
          <w:ilvl w:val="0"/>
          <w:numId w:val="3"/>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Figure S4. Gene intersections among the disease and pathway databases</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jc w:val="both"/>
        <w:rPr/>
      </w:pPr>
      <w:bookmarkStart w:colFirst="0" w:colLast="0" w:name="_bu8gvtt0tbtw" w:id="6"/>
      <w:bookmarkEnd w:id="6"/>
      <w:r w:rsidDel="00000000" w:rsidR="00000000" w:rsidRPr="00000000">
        <w:rPr>
          <w:rFonts w:ascii="Times New Roman" w:cs="Times New Roman" w:eastAsia="Times New Roman" w:hAnsi="Times New Roman"/>
          <w:b w:val="1"/>
          <w:sz w:val="36"/>
          <w:szCs w:val="36"/>
          <w:rtl w:val="0"/>
        </w:rPr>
        <w:t xml:space="preserve">Supplementary Text </w:t>
      </w:r>
      <w:r w:rsidDel="00000000" w:rsidR="00000000" w:rsidRPr="00000000">
        <w:rPr>
          <w:rtl w:val="0"/>
        </w:rPr>
      </w:r>
    </w:p>
    <w:p w:rsidR="00000000" w:rsidDel="00000000" w:rsidP="00000000" w:rsidRDefault="00000000" w:rsidRPr="00000000" w14:paraId="00000012">
      <w:pPr>
        <w:pStyle w:val="Heading1"/>
        <w:numPr>
          <w:ilvl w:val="0"/>
          <w:numId w:val="1"/>
        </w:numPr>
        <w:spacing w:after="0" w:before="200" w:line="480" w:lineRule="auto"/>
        <w:ind w:left="720" w:hanging="360"/>
        <w:jc w:val="both"/>
        <w:rPr>
          <w:rFonts w:ascii="Times New Roman" w:cs="Times New Roman" w:eastAsia="Times New Roman" w:hAnsi="Times New Roman"/>
          <w:b w:val="1"/>
          <w:sz w:val="28"/>
          <w:szCs w:val="28"/>
          <w:u w:val="none"/>
        </w:rPr>
      </w:pPr>
      <w:bookmarkStart w:colFirst="0" w:colLast="0" w:name="_812pr7o9fmbb" w:id="7"/>
      <w:bookmarkEnd w:id="7"/>
      <w:r w:rsidDel="00000000" w:rsidR="00000000" w:rsidRPr="00000000">
        <w:rPr>
          <w:rFonts w:ascii="Times New Roman" w:cs="Times New Roman" w:eastAsia="Times New Roman" w:hAnsi="Times New Roman"/>
          <w:b w:val="1"/>
          <w:sz w:val="28"/>
          <w:szCs w:val="28"/>
          <w:rtl w:val="0"/>
        </w:rPr>
        <w:t xml:space="preserve">Converter for Generic Networks to SPIA analysis</w:t>
      </w:r>
      <w:r w:rsidDel="00000000" w:rsidR="00000000" w:rsidRPr="00000000">
        <w:rPr>
          <w:rtl w:val="0"/>
        </w:rPr>
      </w:r>
    </w:p>
    <w:p w:rsidR="00000000" w:rsidDel="00000000" w:rsidP="00000000" w:rsidRDefault="00000000" w:rsidRPr="00000000" w14:paraId="00000013">
      <w:pPr>
        <w:spacing w:after="200" w:before="0"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order to facilitate the use of other pathway databases in our workflow, we implemented a converter to SPIA that enables us to conduct this analysis with generic pathway networks. This converter is a new module part of the PathMe package (</w:t>
      </w:r>
      <w:hyperlink r:id="rId6">
        <w:r w:rsidDel="00000000" w:rsidR="00000000" w:rsidRPr="00000000">
          <w:rPr>
            <w:rFonts w:ascii="Times New Roman" w:cs="Times New Roman" w:eastAsia="Times New Roman" w:hAnsi="Times New Roman"/>
            <w:color w:val="1155cc"/>
            <w:sz w:val="20"/>
            <w:szCs w:val="20"/>
            <w:u w:val="single"/>
            <w:rtl w:val="0"/>
          </w:rPr>
          <w:t xml:space="preserve">https://github.com/PathwayMerger/PathMe</w:t>
        </w:r>
      </w:hyperlink>
      <w:r w:rsidDel="00000000" w:rsidR="00000000" w:rsidRPr="00000000">
        <w:rPr>
          <w:rFonts w:ascii="Times New Roman" w:cs="Times New Roman" w:eastAsia="Times New Roman" w:hAnsi="Times New Roman"/>
          <w:sz w:val="20"/>
          <w:szCs w:val="20"/>
          <w:rtl w:val="0"/>
        </w:rPr>
        <w:t xml:space="preserve">) that can create input files for SPIA by running a simple command: </w:t>
      </w:r>
      <w:r w:rsidDel="00000000" w:rsidR="00000000" w:rsidRPr="00000000">
        <w:rPr>
          <w:rFonts w:ascii="Times New Roman" w:cs="Times New Roman" w:eastAsia="Times New Roman" w:hAnsi="Times New Roman"/>
          <w:i w:val="1"/>
          <w:sz w:val="20"/>
          <w:szCs w:val="20"/>
          <w:u w:val="single"/>
          <w:rtl w:val="0"/>
        </w:rPr>
        <w:t xml:space="preserve">python -m pathme export spia</w:t>
      </w:r>
      <w:r w:rsidDel="00000000" w:rsidR="00000000" w:rsidRPr="00000000">
        <w:rPr>
          <w:rFonts w:ascii="Times New Roman" w:cs="Times New Roman" w:eastAsia="Times New Roman" w:hAnsi="Times New Roman"/>
          <w:sz w:val="20"/>
          <w:szCs w:val="20"/>
          <w:rtl w:val="0"/>
        </w:rPr>
        <w:t xml:space="preserve">. Similar to the graphite R package (</w:t>
      </w:r>
      <w:hyperlink r:id="rId7">
        <w:r w:rsidDel="00000000" w:rsidR="00000000" w:rsidRPr="00000000">
          <w:rPr>
            <w:rFonts w:ascii="Times New Roman" w:cs="Times New Roman" w:eastAsia="Times New Roman" w:hAnsi="Times New Roman"/>
            <w:color w:val="1155cc"/>
            <w:sz w:val="20"/>
            <w:szCs w:val="20"/>
            <w:u w:val="single"/>
            <w:rtl w:val="0"/>
          </w:rPr>
          <w:t xml:space="preserve">https://github.com/cran/graphite</w:t>
        </w:r>
      </w:hyperlink>
      <w:r w:rsidDel="00000000" w:rsidR="00000000" w:rsidRPr="00000000">
        <w:rPr>
          <w:rFonts w:ascii="Times New Roman" w:cs="Times New Roman" w:eastAsia="Times New Roman" w:hAnsi="Times New Roman"/>
          <w:sz w:val="20"/>
          <w:szCs w:val="20"/>
          <w:rtl w:val="0"/>
        </w:rPr>
        <w:t xml:space="preserve">), PathMe processes generic networks in a way that complex nodes (i.e., reactions and complexes) are flattened, protein and RNAs are collapsed to genes as well as variants (for more information we defer to the PathMe publication). Ultimately, the networks are stored as SPIA input files, namely a connectivity matrix filled with 1s, in the case of a relationship between two nodes, or 0s otherwise. This connectivity matrix spans over multiple relationships (thus, has multiple dimensions) that can directly be mapped from the generic network to the SPIA custom format (see PyBEL-Tools SPIA module for more details; </w:t>
      </w:r>
      <w:hyperlink r:id="rId8">
        <w:r w:rsidDel="00000000" w:rsidR="00000000" w:rsidRPr="00000000">
          <w:rPr>
            <w:rFonts w:ascii="Times New Roman" w:cs="Times New Roman" w:eastAsia="Times New Roman" w:hAnsi="Times New Roman"/>
            <w:color w:val="1155cc"/>
            <w:sz w:val="20"/>
            <w:szCs w:val="20"/>
            <w:u w:val="single"/>
            <w:rtl w:val="0"/>
          </w:rPr>
          <w:t xml:space="preserve">https://pybel-tools.readthedocs.io/en/latest/algorithms/spia.html</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4">
      <w:pPr>
        <w:pStyle w:val="Heading1"/>
        <w:keepNext w:val="1"/>
        <w:keepLines w:val="1"/>
        <w:widowControl w:val="1"/>
        <w:numPr>
          <w:ilvl w:val="0"/>
          <w:numId w:val="1"/>
        </w:numPr>
        <w:pBdr>
          <w:top w:space="0" w:sz="0" w:val="nil"/>
          <w:left w:space="0" w:sz="0" w:val="nil"/>
          <w:bottom w:space="0" w:sz="0" w:val="nil"/>
          <w:right w:space="0" w:sz="0" w:val="nil"/>
          <w:between w:space="0" w:sz="0" w:val="nil"/>
        </w:pBdr>
        <w:shd w:fill="auto" w:val="clear"/>
        <w:spacing w:after="0" w:before="200" w:line="480" w:lineRule="auto"/>
        <w:ind w:left="720" w:right="0" w:hanging="360"/>
        <w:jc w:val="both"/>
        <w:rPr>
          <w:rFonts w:ascii="Times New Roman" w:cs="Times New Roman" w:eastAsia="Times New Roman" w:hAnsi="Times New Roman"/>
          <w:b w:val="1"/>
          <w:sz w:val="28"/>
          <w:szCs w:val="28"/>
        </w:rPr>
      </w:pPr>
      <w:bookmarkStart w:colFirst="0" w:colLast="0" w:name="_s7kg1nx7809c" w:id="8"/>
      <w:bookmarkEnd w:id="8"/>
      <w:r w:rsidDel="00000000" w:rsidR="00000000" w:rsidRPr="00000000">
        <w:rPr>
          <w:rFonts w:ascii="Times New Roman" w:cs="Times New Roman" w:eastAsia="Times New Roman" w:hAnsi="Times New Roman"/>
          <w:b w:val="1"/>
          <w:sz w:val="28"/>
          <w:szCs w:val="28"/>
          <w:rtl w:val="0"/>
        </w:rPr>
        <w:t xml:space="preserve">Using other Pathway Enrichment Analysis in the Workflow</w:t>
      </w:r>
      <w:r w:rsidDel="00000000" w:rsidR="00000000" w:rsidRPr="00000000">
        <w:rPr>
          <w:rtl w:val="0"/>
        </w:rPr>
      </w:r>
    </w:p>
    <w:p w:rsidR="00000000" w:rsidDel="00000000" w:rsidP="00000000" w:rsidRDefault="00000000" w:rsidRPr="00000000" w14:paraId="00000015">
      <w:pPr>
        <w:spacing w:after="200"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following Jupyter Notebook illustrates the use of GSEA in the workflow: </w:t>
      </w:r>
      <w:hyperlink r:id="rId9">
        <w:r w:rsidDel="00000000" w:rsidR="00000000" w:rsidRPr="00000000">
          <w:rPr>
            <w:rFonts w:ascii="Times New Roman" w:cs="Times New Roman" w:eastAsia="Times New Roman" w:hAnsi="Times New Roman"/>
            <w:color w:val="1155cc"/>
            <w:sz w:val="20"/>
            <w:szCs w:val="20"/>
            <w:u w:val="single"/>
            <w:rtl w:val="0"/>
          </w:rPr>
          <w:t xml:space="preserve">https://github.com/ps4dr/ps4dr/blob/master/notebooks/gsea_alternative.ipynb</w:t>
        </w:r>
      </w:hyperlink>
      <w:r w:rsidDel="00000000" w:rsidR="00000000" w:rsidRPr="00000000">
        <w:rPr>
          <w:rFonts w:ascii="Times New Roman" w:cs="Times New Roman" w:eastAsia="Times New Roman" w:hAnsi="Times New Roman"/>
          <w:sz w:val="20"/>
          <w:szCs w:val="20"/>
          <w:rtl w:val="0"/>
        </w:rPr>
        <w:t xml:space="preserve">. While we used SPIA as our main pathway enrichment analysis tool, any other pathway enrichment analysis could be applied to the workflow as shown in this notebook.</w:t>
      </w:r>
    </w:p>
    <w:p w:rsidR="00000000" w:rsidDel="00000000" w:rsidP="00000000" w:rsidRDefault="00000000" w:rsidRPr="00000000" w14:paraId="00000016">
      <w:pPr>
        <w:pStyle w:val="Heading1"/>
        <w:numPr>
          <w:ilvl w:val="0"/>
          <w:numId w:val="1"/>
        </w:numPr>
        <w:spacing w:after="0" w:before="200" w:line="480" w:lineRule="auto"/>
        <w:ind w:left="720" w:hanging="360"/>
        <w:jc w:val="both"/>
        <w:rPr>
          <w:rFonts w:ascii="Times New Roman" w:cs="Times New Roman" w:eastAsia="Times New Roman" w:hAnsi="Times New Roman"/>
          <w:b w:val="1"/>
          <w:sz w:val="28"/>
          <w:szCs w:val="28"/>
        </w:rPr>
      </w:pPr>
      <w:bookmarkStart w:colFirst="0" w:colLast="0" w:name="_ebtj4vwg1y2j" w:id="9"/>
      <w:bookmarkEnd w:id="9"/>
      <w:r w:rsidDel="00000000" w:rsidR="00000000" w:rsidRPr="00000000">
        <w:rPr>
          <w:rFonts w:ascii="Times New Roman" w:cs="Times New Roman" w:eastAsia="Times New Roman" w:hAnsi="Times New Roman"/>
          <w:b w:val="1"/>
          <w:sz w:val="28"/>
          <w:szCs w:val="28"/>
          <w:rtl w:val="0"/>
        </w:rPr>
        <w:t xml:space="preserve">Methodology Comparison</w:t>
      </w:r>
    </w:p>
    <w:p w:rsidR="00000000" w:rsidDel="00000000" w:rsidP="00000000" w:rsidRDefault="00000000" w:rsidRPr="00000000" w14:paraId="00000017">
      <w:pPr>
        <w:spacing w:after="200"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Due to the novelty of our work, we wanted to compare the results generated by our workflow with existing multimodal methodologies for similar tasks. Therefore, we compared our candidate drugs with the ones proposed by the methodology described by Ferrero and Agarwal (2018) </w:t>
      </w:r>
      <w:r w:rsidDel="00000000" w:rsidR="00000000" w:rsidRPr="00000000">
        <w:rPr>
          <w:rFonts w:ascii="Times New Roman" w:cs="Times New Roman" w:eastAsia="Times New Roman" w:hAnsi="Times New Roman"/>
          <w:sz w:val="20"/>
          <w:szCs w:val="20"/>
          <w:rtl w:val="0"/>
        </w:rPr>
        <w:t xml:space="preserve">applied to</w:t>
      </w:r>
      <w:r w:rsidDel="00000000" w:rsidR="00000000" w:rsidRPr="00000000">
        <w:rPr>
          <w:rFonts w:ascii="Times New Roman" w:cs="Times New Roman" w:eastAsia="Times New Roman" w:hAnsi="Times New Roman"/>
          <w:sz w:val="20"/>
          <w:szCs w:val="20"/>
          <w:rtl w:val="0"/>
        </w:rPr>
        <w:t xml:space="preserve"> the two datasets we have presented. The comparison is presented in the table below and is based on the relative number of drugs recovered by PS4DR that were also hypothesized as candidate drugs by Ferrero and Agarwal’s approach. The results show that the majority of the diseases have a large overlap of candidate drugs. Finally, we would like to point out that while our approach yielded a total of </w:t>
      </w:r>
      <w:r w:rsidDel="00000000" w:rsidR="00000000" w:rsidRPr="00000000">
        <w:rPr>
          <w:rFonts w:ascii="Times New Roman" w:cs="Times New Roman" w:eastAsia="Times New Roman" w:hAnsi="Times New Roman"/>
          <w:sz w:val="20"/>
          <w:szCs w:val="20"/>
          <w:rtl w:val="0"/>
        </w:rPr>
        <w:t xml:space="preserve">115</w:t>
      </w:r>
      <w:r w:rsidDel="00000000" w:rsidR="00000000" w:rsidRPr="00000000">
        <w:rPr>
          <w:rFonts w:ascii="Times New Roman" w:cs="Times New Roman" w:eastAsia="Times New Roman" w:hAnsi="Times New Roman"/>
          <w:sz w:val="20"/>
          <w:szCs w:val="20"/>
          <w:rtl w:val="0"/>
        </w:rPr>
        <w:t xml:space="preserve"> candidate drugs after the filtering step, the compared approach presented a total of 1854 drug-disease associations for the compared diseases.</w:t>
      </w:r>
      <w:r w:rsidDel="00000000" w:rsidR="00000000" w:rsidRPr="00000000">
        <w:rPr>
          <w:rFonts w:ascii="Times New Roman" w:cs="Times New Roman" w:eastAsia="Times New Roman" w:hAnsi="Times New Roman"/>
          <w:sz w:val="20"/>
          <w:szCs w:val="20"/>
          <w:rtl w:val="0"/>
        </w:rPr>
        <w:t xml:space="preserve"> Thus, our approach narrows down the list to a fewer number of candidate drugs and facilitates the prioritization. </w:t>
      </w: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Disease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Drugs identified by PS4DR</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PS4DR drugs present in Ferrero and Agarwal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Relative coverage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42.86</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Crohn's Disease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Diabetes Mellitus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 Adenocarcinoma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45.45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Melanoma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55.56</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33.33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Type I Diabetes Mellitus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Osteoarthritis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Parkinson's Disease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Systemic Lupus Erythematosus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33.33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Breast Carcinoma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Multiple Sclerosis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44.44</w:t>
            </w:r>
          </w:p>
        </w:tc>
      </w:tr>
    </w:tbl>
    <w:p w:rsidR="00000000" w:rsidDel="00000000" w:rsidP="00000000" w:rsidRDefault="00000000" w:rsidRPr="00000000" w14:paraId="0000004C">
      <w:pPr>
        <w:spacing w:after="200" w:line="48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D">
      <w:pPr>
        <w:pStyle w:val="Heading1"/>
        <w:keepNext w:val="1"/>
        <w:keepLines w:val="1"/>
        <w:widowControl w:val="1"/>
        <w:numPr>
          <w:ilvl w:val="0"/>
          <w:numId w:val="1"/>
        </w:numPr>
        <w:pBdr>
          <w:top w:space="0" w:sz="0" w:val="nil"/>
          <w:left w:space="0" w:sz="0" w:val="nil"/>
          <w:bottom w:space="0" w:sz="0" w:val="nil"/>
          <w:right w:space="0" w:sz="0" w:val="nil"/>
          <w:between w:space="0" w:sz="0" w:val="nil"/>
        </w:pBdr>
        <w:shd w:fill="auto" w:val="clear"/>
        <w:spacing w:after="0" w:before="200" w:line="480" w:lineRule="auto"/>
        <w:ind w:left="720" w:right="0" w:hanging="360"/>
        <w:jc w:val="both"/>
        <w:rPr>
          <w:rFonts w:ascii="Times New Roman" w:cs="Times New Roman" w:eastAsia="Times New Roman" w:hAnsi="Times New Roman"/>
          <w:b w:val="1"/>
          <w:sz w:val="28"/>
          <w:szCs w:val="28"/>
        </w:rPr>
      </w:pPr>
      <w:bookmarkStart w:colFirst="0" w:colLast="0" w:name="_ghbi9pqcgx2f" w:id="10"/>
      <w:bookmarkEnd w:id="10"/>
      <w:r w:rsidDel="00000000" w:rsidR="00000000" w:rsidRPr="00000000">
        <w:rPr>
          <w:rFonts w:ascii="Times New Roman" w:cs="Times New Roman" w:eastAsia="Times New Roman" w:hAnsi="Times New Roman"/>
          <w:b w:val="1"/>
          <w:sz w:val="28"/>
          <w:szCs w:val="28"/>
          <w:rtl w:val="0"/>
        </w:rPr>
        <w:t xml:space="preserve">Additional Value of the Pathway Layer</w:t>
      </w:r>
    </w:p>
    <w:p w:rsidR="00000000" w:rsidDel="00000000" w:rsidP="00000000" w:rsidRDefault="00000000" w:rsidRPr="00000000" w14:paraId="0000004E">
      <w:pPr>
        <w:spacing w:after="200" w:line="48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 demonstrate the benefit of a pathway-centric approach with respect to one that directly utilizes differentially expressed signatures, we compared the number of drug hits after calculating the anticorrelation scores using pathways versus using differently expressed signatures </w:t>
      </w:r>
      <w:r w:rsidDel="00000000" w:rsidR="00000000" w:rsidRPr="00000000">
        <w:rPr>
          <w:rFonts w:ascii="Times New Roman" w:cs="Times New Roman" w:eastAsia="Times New Roman" w:hAnsi="Times New Roman"/>
          <w:sz w:val="20"/>
          <w:szCs w:val="20"/>
          <w:rtl w:val="0"/>
        </w:rPr>
        <w:t xml:space="preserve">on the same multimodal data</w:t>
      </w:r>
      <w:r w:rsidDel="00000000" w:rsidR="00000000" w:rsidRPr="00000000">
        <w:rPr>
          <w:rFonts w:ascii="Times New Roman" w:cs="Times New Roman" w:eastAsia="Times New Roman" w:hAnsi="Times New Roman"/>
          <w:sz w:val="20"/>
          <w:szCs w:val="20"/>
          <w:rtl w:val="0"/>
        </w:rPr>
        <w:t xml:space="preserve">, respectively. The number of drug hits using differentially expressed signatures was significantly less than the number of drugs hit using the standard pathway approach after applying the same thresholds (i.e., anticorrelation score &lt; -0.4) with only 41 drugs for six indications. Furthermore, we replicated the experiment after filtering out genes with </w:t>
      </w:r>
      <w:r w:rsidDel="00000000" w:rsidR="00000000" w:rsidRPr="00000000">
        <w:rPr>
          <w:rFonts w:ascii="Times New Roman" w:cs="Times New Roman" w:eastAsia="Times New Roman" w:hAnsi="Times New Roman"/>
          <w:sz w:val="20"/>
          <w:szCs w:val="20"/>
          <w:rtl w:val="0"/>
        </w:rPr>
        <w:t xml:space="preserve">differential expression values </w:t>
      </w:r>
      <w:r w:rsidDel="00000000" w:rsidR="00000000" w:rsidRPr="00000000">
        <w:rPr>
          <w:rFonts w:ascii="Times New Roman" w:cs="Times New Roman" w:eastAsia="Times New Roman" w:hAnsi="Times New Roman"/>
          <w:sz w:val="20"/>
          <w:szCs w:val="20"/>
          <w:rtl w:val="0"/>
        </w:rPr>
        <w:t xml:space="preserve">smaller than 2 (i.e., |logFC| &lt; 2),</w:t>
      </w:r>
      <w:r w:rsidDel="00000000" w:rsidR="00000000" w:rsidRPr="00000000">
        <w:rPr>
          <w:rFonts w:ascii="Times New Roman" w:cs="Times New Roman" w:eastAsia="Times New Roman" w:hAnsi="Times New Roman"/>
          <w:sz w:val="20"/>
          <w:szCs w:val="20"/>
          <w:rtl w:val="0"/>
        </w:rPr>
        <w:t xml:space="preserve"> a standard filter used for contrast experiments.</w:t>
      </w:r>
      <w:r w:rsidDel="00000000" w:rsidR="00000000" w:rsidRPr="00000000">
        <w:rPr>
          <w:rFonts w:ascii="Times New Roman" w:cs="Times New Roman" w:eastAsia="Times New Roman" w:hAnsi="Times New Roman"/>
          <w:sz w:val="20"/>
          <w:szCs w:val="20"/>
          <w:rtl w:val="0"/>
        </w:rPr>
        <w:t xml:space="preserve"> This additional filtering step is intended to restrict the downstream analysis to genes that are highly dysregulated by filtering genes showing minimal dysregulation which could influence the final anticorrelation score. </w:t>
      </w:r>
      <w:r w:rsidDel="00000000" w:rsidR="00000000" w:rsidRPr="00000000">
        <w:rPr>
          <w:rFonts w:ascii="Times New Roman" w:cs="Times New Roman" w:eastAsia="Times New Roman" w:hAnsi="Times New Roman"/>
          <w:sz w:val="20"/>
          <w:szCs w:val="20"/>
          <w:rtl w:val="0"/>
        </w:rPr>
        <w:t xml:space="preserve">After applying this step, the number of hits dramatically reduced to two drugs for one single indication.</w:t>
      </w:r>
      <w:r w:rsidDel="00000000" w:rsidR="00000000" w:rsidRPr="00000000">
        <w:rPr>
          <w:rFonts w:ascii="Times New Roman" w:cs="Times New Roman" w:eastAsia="Times New Roman" w:hAnsi="Times New Roman"/>
          <w:sz w:val="20"/>
          <w:szCs w:val="20"/>
          <w:rtl w:val="0"/>
        </w:rPr>
        <w:t xml:space="preserve"> The source code for this analysis is located at </w:t>
      </w:r>
      <w:hyperlink r:id="rId10">
        <w:r w:rsidDel="00000000" w:rsidR="00000000" w:rsidRPr="00000000">
          <w:rPr>
            <w:rFonts w:ascii="Times New Roman" w:cs="Times New Roman" w:eastAsia="Times New Roman" w:hAnsi="Times New Roman"/>
            <w:color w:val="1155cc"/>
            <w:sz w:val="20"/>
            <w:szCs w:val="20"/>
            <w:u w:val="single"/>
            <w:rtl w:val="0"/>
          </w:rPr>
          <w:t xml:space="preserve">https://github.com/ps4dr/ps4dr/blob/master/R/analysis/geneVsPathwayCentricComparison.R</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4F">
      <w:pPr>
        <w:spacing w:after="200" w:line="48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spacing w:after="200" w:line="48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2"/>
        <w:tblW w:w="931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2520"/>
        <w:gridCol w:w="1395"/>
        <w:gridCol w:w="1425"/>
        <w:gridCol w:w="1320"/>
        <w:tblGridChange w:id="0">
          <w:tblGrid>
            <w:gridCol w:w="2655"/>
            <w:gridCol w:w="2520"/>
            <w:gridCol w:w="1395"/>
            <w:gridCol w:w="1425"/>
            <w:gridCol w:w="1320"/>
          </w:tblGrid>
        </w:tblGridChange>
      </w:tblGrid>
      <w:tr>
        <w:trPr>
          <w:trHeight w:val="460" w:hRule="atLeast"/>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52">
            <w:pPr>
              <w:spacing w:before="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Disease</w:t>
            </w:r>
          </w:p>
        </w:tc>
        <w:tc>
          <w:tcPr>
            <w:tcBorders>
              <w:top w:color="000000" w:space="0" w:sz="8" w:val="single"/>
              <w:left w:color="000000" w:space="0" w:sz="0" w:val="nil"/>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53">
            <w:pPr>
              <w:spacing w:before="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Drug</w:t>
            </w:r>
          </w:p>
        </w:tc>
        <w:tc>
          <w:tcPr>
            <w:tcBorders>
              <w:top w:color="000000" w:space="0" w:sz="8" w:val="single"/>
              <w:left w:color="000000" w:space="0" w:sz="0" w:val="nil"/>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54">
            <w:pPr>
              <w:spacing w:before="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Correlation Score</w:t>
            </w:r>
          </w:p>
        </w:tc>
        <w:tc>
          <w:tcPr>
            <w:tcBorders>
              <w:top w:color="000000" w:space="0" w:sz="8" w:val="single"/>
              <w:left w:color="000000" w:space="0" w:sz="0" w:val="nil"/>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55">
            <w:pPr>
              <w:spacing w:before="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Dissimilarity Score</w:t>
            </w:r>
          </w:p>
        </w:tc>
        <w:tc>
          <w:tcPr>
            <w:tcBorders>
              <w:top w:color="000000" w:space="0" w:sz="8" w:val="single"/>
              <w:left w:color="000000" w:space="0" w:sz="0" w:val="nil"/>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56">
            <w:pPr>
              <w:spacing w:before="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Affected Pathway(%)</w:t>
            </w:r>
          </w:p>
        </w:tc>
      </w:tr>
      <w:tr>
        <w:trPr>
          <w:trHeight w:val="2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Sirolimus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86.36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rPr>
          <w:trHeight w:val="3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Pevonedistat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60.61</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Nilotinib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60.61</w:t>
            </w:r>
          </w:p>
        </w:tc>
      </w:tr>
      <w:tr>
        <w:trPr>
          <w:trHeight w:val="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Terfenadine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84.21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57.58</w:t>
            </w:r>
          </w:p>
        </w:tc>
      </w:tr>
      <w:tr>
        <w:trPr>
          <w:trHeight w:val="1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Doxylaminesuccinate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54.55</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Halcinonide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82.35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51.52</w:t>
            </w:r>
          </w:p>
        </w:tc>
      </w:tr>
      <w:tr>
        <w:trPr>
          <w:trHeight w:val="2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Promazinehydrochloride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77.27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Mosapride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60.61</w:t>
            </w:r>
          </w:p>
        </w:tc>
      </w:tr>
      <w:tr>
        <w:trPr>
          <w:trHeight w:val="2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Pimozide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73.68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57.58</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Ritanserin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73.68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57.58</w:t>
            </w:r>
          </w:p>
        </w:tc>
      </w:tr>
      <w:tr>
        <w:trPr>
          <w:trHeight w:val="3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Betamethasone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77.27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Cinacalcethydrochloride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72.73</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Methapyrilenehydrochloride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72.73</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Alzheimer's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Trametinib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60.61</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Breast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77.03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86.05</w:t>
            </w:r>
          </w:p>
        </w:tc>
      </w:tr>
      <w:tr>
        <w:trPr>
          <w:trHeight w:val="3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Breast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Omacetaxinemepesuccinate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73.97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84.88</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Breast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Rigosertib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73.85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75.58</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Acitretin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Albendazole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Bms-777607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Celecoxib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Dequalinium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1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Donepezilhydrochloride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1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Lexibulin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1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Linifanib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Lovastatin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2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Maprotiline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3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Mebendazole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Panobinostat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Pazopanibhydrochloride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Podofilox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Tenofovir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59.09</w:t>
            </w:r>
          </w:p>
        </w:tc>
      </w:tr>
      <w:tr>
        <w:trPr>
          <w:trHeight w:val="2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Gsk-461364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68.75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72.73</w:t>
            </w:r>
          </w:p>
        </w:tc>
      </w:tr>
      <w:tr>
        <w:trPr>
          <w:trHeight w:val="1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Canertinib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64.29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63.64</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Celiac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Fluticasonepropionate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64.29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63.64</w:t>
            </w:r>
          </w:p>
        </w:tc>
      </w:tr>
      <w:tr>
        <w:trPr>
          <w:trHeight w:val="4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Chronic Obstructive Pulmonary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Doxorubicinhydrochloride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71.43</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Crohn's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Pimasertib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90.48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52.5</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Crohn's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Topotecanhydrochloride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82.61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57.5</w:t>
            </w:r>
          </w:p>
        </w:tc>
      </w:tr>
      <w:tr>
        <w:trPr>
          <w:trHeight w:val="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Diabetes Mellitus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Palbociclib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Diabetes Mellitus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Ruxolitinib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Diabetes Mellitus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Atomoxetinehydrochloride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62.5</w:t>
            </w:r>
          </w:p>
        </w:tc>
      </w:tr>
      <w:tr>
        <w:trPr>
          <w:trHeight w:val="2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Diabetes Mellitus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Nonoxynol-9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62.5</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Diabetes Mellitus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Promazinehydrochloride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62.5</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Glioblastoma Multiforme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Aminosalicylicacid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95.24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72.41</w:t>
            </w:r>
          </w:p>
        </w:tc>
      </w:tr>
      <w:tr>
        <w:trPr>
          <w:trHeight w:val="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Glioblastoma Multiforme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Etazolate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95.24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72.41</w:t>
            </w:r>
          </w:p>
        </w:tc>
      </w:tr>
      <w:tr>
        <w:trPr>
          <w:trHeight w:val="3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Glioblastoma Multiforme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Hydroxychloroquine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68.97</w:t>
            </w:r>
          </w:p>
        </w:tc>
      </w:tr>
      <w:tr>
        <w:trPr>
          <w:trHeight w:val="2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Glioblastoma Multiforme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Ropinirole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68.97</w:t>
            </w:r>
          </w:p>
        </w:tc>
      </w:tr>
      <w:tr>
        <w:trPr>
          <w:trHeight w:val="2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Lung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Fedratinib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Lung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Bi-2536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Lung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Dasatinib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Melanoma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Crizotinib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74.07</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Melanoma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Olmesartan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55.56</w:t>
            </w:r>
          </w:p>
        </w:tc>
      </w:tr>
      <w:tr>
        <w:trPr>
          <w:trHeight w:val="1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Melanoma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Sepantronium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74.07</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Melanoma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Bortezomib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70.59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62.96</w:t>
            </w:r>
          </w:p>
        </w:tc>
      </w:tr>
      <w:tr>
        <w:trPr>
          <w:trHeight w:val="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Melanoma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Fluspirilene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55.56</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Melanoma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Azd-2014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61.11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Melanoma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Olaparib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61.11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Melanoma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Tivozanib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61.11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rPr>
          <w:trHeight w:val="2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Melanoma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Belinostat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55.56</w:t>
            </w:r>
          </w:p>
        </w:tc>
      </w:tr>
      <w:tr>
        <w:trPr>
          <w:trHeight w:val="2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E">
            <w:pPr>
              <w:spacing w:before="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Multiple Sclerosis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7F">
            <w:pPr>
              <w:spacing w:before="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Methylprednisolone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0">
            <w:pPr>
              <w:spacing w:before="0" w:line="240" w:lineRule="auto"/>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-0.57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1">
            <w:pPr>
              <w:spacing w:before="0" w:line="240" w:lineRule="auto"/>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78.26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2">
            <w:pPr>
              <w:spacing w:before="0" w:line="240" w:lineRule="auto"/>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82.14</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Multiple Sclerosis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Diflorasonediacetate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76.19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r>
      <w:tr>
        <w:trPr>
          <w:trHeight w:val="2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Multiple Sclerosis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Bendroflumethiazide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72.22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64.29</w:t>
            </w:r>
          </w:p>
        </w:tc>
      </w:tr>
      <w:tr>
        <w:trPr>
          <w:trHeight w:val="2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Multiple Sclerosis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Pitavastatincalcium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8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76.47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60.71</w:t>
            </w:r>
          </w:p>
        </w:tc>
      </w:tr>
      <w:tr>
        <w:trPr>
          <w:trHeight w:val="3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Multiple Sclerosis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Lestaurtinib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57.14</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Multiple Sclerosis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Desoximetasone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53.57</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Multiple Sclerosis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Alvespimycin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9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53.57</w:t>
            </w:r>
          </w:p>
        </w:tc>
      </w:tr>
      <w:tr>
        <w:trPr>
          <w:trHeight w:val="3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Multiple Sclerosis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Fluconazole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53.57</w:t>
            </w:r>
          </w:p>
        </w:tc>
      </w:tr>
      <w:tr>
        <w:trPr>
          <w:trHeight w:val="3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Multiple Sclerosis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Clocortolonepivalate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53.57</w:t>
            </w:r>
          </w:p>
        </w:tc>
      </w:tr>
      <w:tr>
        <w:trPr>
          <w:trHeight w:val="2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Osteoarthritis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Canertinib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A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r>
      <w:tr>
        <w:trPr>
          <w:trHeight w:val="2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Osteoarthritis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Cytarabine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Osteoarthritis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Fedratinib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r>
      <w:tr>
        <w:trPr>
          <w:trHeight w:val="2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Osteoarthritis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Neratinib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r>
      <w:tr>
        <w:trPr>
          <w:trHeight w:val="1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B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Osteoarthritis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Pimasertib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Pancreatic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Fenofibrate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57.14</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Pancreatic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Fluoxetine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57.14</w:t>
            </w:r>
          </w:p>
        </w:tc>
      </w:tr>
      <w:tr>
        <w:trPr>
          <w:trHeight w:val="1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Pancreatic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C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Menadione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57.14</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Pancreatic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Methyldopa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57.14</w:t>
            </w:r>
          </w:p>
        </w:tc>
      </w:tr>
      <w:tr>
        <w:trPr>
          <w:trHeight w:val="3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Pancreatic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Praziquantel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57.14</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Pancreatic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Tosedostat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D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57.14</w:t>
            </w:r>
          </w:p>
        </w:tc>
      </w:tr>
      <w:tr>
        <w:trPr>
          <w:trHeight w:val="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Pancreatic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Venlafaxine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57.14</w:t>
            </w:r>
          </w:p>
        </w:tc>
      </w:tr>
      <w:tr>
        <w:trPr>
          <w:trHeight w:val="3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Pancreatic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Azd-6482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71.43</w:t>
            </w:r>
          </w:p>
        </w:tc>
      </w:tr>
      <w:tr>
        <w:trPr>
          <w:trHeight w:val="2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Parkinson's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Amlodipine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E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71.43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53.85</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Parkinson's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Decitabine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71.43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53.85</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Parkinson's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Paroxetinehydrochloride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71.43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53.85</w:t>
            </w:r>
          </w:p>
        </w:tc>
      </w:tr>
      <w:tr>
        <w:trPr>
          <w:trHeight w:val="2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Parkinson's Disease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Sulconazolenitrate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71.43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F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53.85</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 Adenocarcinoma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Alprostadil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trHeight w:val="3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 Adenocarcinoma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Alvocidib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trHeight w:val="3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 Adenocarcinoma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Azd-5438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0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 Adenocarcinoma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Azd-8055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 Adenocarcinoma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Dasatinib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trHeight w:val="2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 Adenocarcinoma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Gamolenicacid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trHeight w:val="3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 Adenocarcinoma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1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Halcinonide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trHeight w:val="2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 Adenocarcinoma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Linifanib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 Adenocarcinoma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Mibefradil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 Adenocarcinoma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Niclosamide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2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 Adenocarcinoma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Prednicarbate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trHeight w:val="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Rheumatoid Arthritis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Enclomiphenecitrate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58.82</w:t>
            </w:r>
          </w:p>
        </w:tc>
      </w:tr>
      <w:tr>
        <w:trPr>
          <w:trHeight w:val="2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Squamous Cell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Gsk-1070916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3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rPr>
          <w:trHeight w:val="2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Squamous Cell Carcinoma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Tozasertib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rPr>
          <w:trHeight w:val="4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Systemic Lupus Erythematosus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Rigosertib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94.74</w:t>
            </w:r>
          </w:p>
        </w:tc>
      </w:tr>
      <w:tr>
        <w:trPr>
          <w:trHeight w:val="3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Systemic Lupus Erythematosus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Tivozanib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90.91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4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57.89</w:t>
            </w:r>
          </w:p>
        </w:tc>
      </w:tr>
      <w:tr>
        <w:trPr>
          <w:trHeight w:val="3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Systemic Lupus Erythematosus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Diflorasonediacetate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88.89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94.74</w:t>
            </w:r>
          </w:p>
        </w:tc>
      </w:tr>
      <w:tr>
        <w:trPr>
          <w:trHeight w:val="3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Systemic Lupus Erythematosus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6">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Atomoxetinehydrochloride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89.47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r>
      <w:tr>
        <w:trPr>
          <w:trHeight w:val="3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Systemic Lupus Erythematosus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B">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Triclosan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88.89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94.74</w:t>
            </w:r>
          </w:p>
        </w:tc>
      </w:tr>
      <w:tr>
        <w:trPr>
          <w:trHeight w:val="3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5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Systemic Lupus Erythematosus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0">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Mibefradil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86.67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78.95</w:t>
            </w:r>
          </w:p>
        </w:tc>
      </w:tr>
      <w:tr>
        <w:trPr>
          <w:trHeight w:val="1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Systemic Lupus Erythematosus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5">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Metergoline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8">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94.74</w:t>
            </w:r>
          </w:p>
        </w:tc>
      </w:tr>
      <w:tr>
        <w:trPr>
          <w:trHeight w:val="1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Systemic Lupus Erythematosus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A">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Oxfendazole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D">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94.74</w:t>
            </w:r>
          </w:p>
        </w:tc>
      </w:tr>
      <w:tr>
        <w:trPr>
          <w:trHeight w:val="3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Systemic Lupus Erythematosus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6F">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Epirubicinhydrochloride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81.82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2">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57.89</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Type I Diabetes Mellitus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4">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Dasatinib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7">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r>
      <w:tr>
        <w:trPr>
          <w:trHeight w:val="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Type I Diabetes Mellitus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9">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Tinidazole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C">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trHeight w:val="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Type II Diabetes Mellitus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E">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Ci-1040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7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1">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Type II Diabetes Mellitus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3">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Brinzolamide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6">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7">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Type II Diabetes Mellitus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8">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Canertinib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9">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A">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B">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r>
      <w:tr>
        <w:trPr>
          <w:trHeight w:val="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C">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Type II Diabetes Mellitus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D">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Gsk-461364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E">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8F">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90">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r>
      <w:tr>
        <w:trPr>
          <w:trHeight w:val="3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91">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Type II Diabetes Mellitus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92">
            <w:pPr>
              <w:spacing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Lidoflazine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93">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94">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66.67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95">
            <w:pPr>
              <w:spacing w:before="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r>
    </w:tbl>
    <w:p w:rsidR="00000000" w:rsidDel="00000000" w:rsidP="00000000" w:rsidRDefault="00000000" w:rsidRPr="00000000" w14:paraId="00000296">
      <w:pPr>
        <w:spacing w:after="0" w:before="0"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97">
      <w:pPr>
        <w:spacing w:after="200" w:before="0" w:line="240" w:lineRule="auto"/>
        <w:jc w:val="both"/>
        <w:rPr/>
      </w:pPr>
      <w:r w:rsidDel="00000000" w:rsidR="00000000" w:rsidRPr="00000000">
        <w:rPr>
          <w:rFonts w:ascii="Times New Roman" w:cs="Times New Roman" w:eastAsia="Times New Roman" w:hAnsi="Times New Roman"/>
          <w:b w:val="1"/>
          <w:sz w:val="20"/>
          <w:szCs w:val="20"/>
          <w:rtl w:val="0"/>
        </w:rPr>
        <w:t xml:space="preserve">Table S1. Top shortlisted drugs predicted by PS4DR. </w:t>
      </w:r>
      <w:r w:rsidDel="00000000" w:rsidR="00000000" w:rsidRPr="00000000">
        <w:rPr>
          <w:rFonts w:ascii="Times New Roman" w:cs="Times New Roman" w:eastAsia="Times New Roman" w:hAnsi="Times New Roman"/>
          <w:sz w:val="20"/>
          <w:szCs w:val="20"/>
          <w:rtl w:val="0"/>
        </w:rPr>
        <w:t xml:space="preserve">All shortlisted drugs for 19 diseases which are predicted by our workflow that met our arbitrary correlation coefficient score thresholds of less than equal to - 0.4 and affected pathways (%) more than equal to 50.</w:t>
      </w:r>
      <w:r w:rsidDel="00000000" w:rsidR="00000000" w:rsidRPr="00000000">
        <w:rPr>
          <w:rtl w:val="0"/>
        </w:rPr>
      </w:r>
    </w:p>
    <w:tbl>
      <w:tblPr>
        <w:tblStyle w:val="Table3"/>
        <w:tblW w:w="931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0"/>
        <w:gridCol w:w="2415"/>
        <w:gridCol w:w="1305"/>
        <w:gridCol w:w="1410"/>
        <w:gridCol w:w="1335"/>
        <w:tblGridChange w:id="0">
          <w:tblGrid>
            <w:gridCol w:w="2850"/>
            <w:gridCol w:w="2415"/>
            <w:gridCol w:w="1305"/>
            <w:gridCol w:w="1410"/>
            <w:gridCol w:w="1335"/>
          </w:tblGrid>
        </w:tblGridChange>
      </w:tblGrid>
      <w:tr>
        <w:trPr>
          <w:trHeight w:val="480" w:hRule="atLeast"/>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298">
            <w:pPr>
              <w:spacing w:before="0" w:line="240" w:lineRule="auto"/>
              <w:jc w:val="both"/>
              <w:rPr>
                <w:b w:val="1"/>
                <w:sz w:val="20"/>
                <w:szCs w:val="20"/>
              </w:rPr>
            </w:pPr>
            <w:r w:rsidDel="00000000" w:rsidR="00000000" w:rsidRPr="00000000">
              <w:rPr>
                <w:b w:val="1"/>
                <w:sz w:val="20"/>
                <w:szCs w:val="20"/>
                <w:rtl w:val="0"/>
              </w:rPr>
              <w:t xml:space="preserve">Drug_1</w:t>
            </w:r>
          </w:p>
        </w:tc>
        <w:tc>
          <w:tcPr>
            <w:tcBorders>
              <w:top w:color="000000" w:space="0" w:sz="8" w:val="single"/>
              <w:left w:color="000000" w:space="0" w:sz="0" w:val="nil"/>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299">
            <w:pPr>
              <w:spacing w:before="0" w:line="240" w:lineRule="auto"/>
              <w:jc w:val="both"/>
              <w:rPr>
                <w:b w:val="1"/>
                <w:sz w:val="20"/>
                <w:szCs w:val="20"/>
              </w:rPr>
            </w:pPr>
            <w:r w:rsidDel="00000000" w:rsidR="00000000" w:rsidRPr="00000000">
              <w:rPr>
                <w:b w:val="1"/>
                <w:sz w:val="20"/>
                <w:szCs w:val="20"/>
                <w:rtl w:val="0"/>
              </w:rPr>
              <w:t xml:space="preserve">Drug_2</w:t>
            </w:r>
          </w:p>
        </w:tc>
        <w:tc>
          <w:tcPr>
            <w:tcBorders>
              <w:top w:color="000000" w:space="0" w:sz="8" w:val="single"/>
              <w:left w:color="000000" w:space="0" w:sz="0" w:val="nil"/>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29A">
            <w:pPr>
              <w:spacing w:before="0" w:line="240" w:lineRule="auto"/>
              <w:rPr>
                <w:b w:val="1"/>
                <w:sz w:val="20"/>
                <w:szCs w:val="20"/>
              </w:rPr>
            </w:pPr>
            <w:r w:rsidDel="00000000" w:rsidR="00000000" w:rsidRPr="00000000">
              <w:rPr>
                <w:b w:val="1"/>
                <w:sz w:val="20"/>
                <w:szCs w:val="20"/>
                <w:rtl w:val="0"/>
              </w:rPr>
              <w:t xml:space="preserve">Correlation Score</w:t>
            </w:r>
          </w:p>
        </w:tc>
        <w:tc>
          <w:tcPr>
            <w:tcBorders>
              <w:top w:color="000000" w:space="0" w:sz="8" w:val="single"/>
              <w:left w:color="000000" w:space="0" w:sz="0" w:val="nil"/>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29B">
            <w:pPr>
              <w:spacing w:before="0" w:line="240" w:lineRule="auto"/>
              <w:rPr>
                <w:b w:val="1"/>
                <w:sz w:val="20"/>
                <w:szCs w:val="20"/>
              </w:rPr>
            </w:pPr>
            <w:r w:rsidDel="00000000" w:rsidR="00000000" w:rsidRPr="00000000">
              <w:rPr>
                <w:b w:val="1"/>
                <w:sz w:val="20"/>
                <w:szCs w:val="20"/>
                <w:rtl w:val="0"/>
              </w:rPr>
              <w:t xml:space="preserve">Dissimilarity Score</w:t>
            </w:r>
          </w:p>
        </w:tc>
        <w:tc>
          <w:tcPr>
            <w:tcBorders>
              <w:top w:color="000000" w:space="0" w:sz="8" w:val="single"/>
              <w:left w:color="000000" w:space="0" w:sz="0" w:val="nil"/>
              <w:bottom w:color="000000" w:space="0" w:sz="8" w:val="single"/>
              <w:right w:color="000000" w:space="0" w:sz="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29C">
            <w:pPr>
              <w:spacing w:before="0" w:line="240" w:lineRule="auto"/>
              <w:rPr>
                <w:b w:val="1"/>
                <w:sz w:val="20"/>
                <w:szCs w:val="20"/>
              </w:rPr>
            </w:pPr>
            <w:r w:rsidDel="00000000" w:rsidR="00000000" w:rsidRPr="00000000">
              <w:rPr>
                <w:b w:val="1"/>
                <w:sz w:val="20"/>
                <w:szCs w:val="20"/>
                <w:rtl w:val="0"/>
              </w:rPr>
              <w:t xml:space="preserve">Affected Pathway(%)</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9D">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9E">
            <w:pPr>
              <w:spacing w:before="0" w:line="240" w:lineRule="auto"/>
              <w:jc w:val="both"/>
              <w:rPr>
                <w:sz w:val="20"/>
                <w:szCs w:val="20"/>
              </w:rPr>
            </w:pPr>
            <w:r w:rsidDel="00000000" w:rsidR="00000000" w:rsidRPr="00000000">
              <w:rPr>
                <w:sz w:val="20"/>
                <w:szCs w:val="20"/>
                <w:rtl w:val="0"/>
              </w:rPr>
              <w:t xml:space="preserve">Axitinib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9F">
            <w:pPr>
              <w:spacing w:before="0" w:line="240" w:lineRule="auto"/>
              <w:jc w:val="right"/>
              <w:rPr>
                <w:sz w:val="20"/>
                <w:szCs w:val="20"/>
              </w:rPr>
            </w:pPr>
            <w:r w:rsidDel="00000000" w:rsidR="00000000" w:rsidRPr="00000000">
              <w:rPr>
                <w:sz w:val="20"/>
                <w:szCs w:val="20"/>
                <w:rtl w:val="0"/>
              </w:rPr>
              <w:t xml:space="preserve">-0.6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0">
            <w:pPr>
              <w:spacing w:before="0" w:line="240" w:lineRule="auto"/>
              <w:jc w:val="right"/>
              <w:rPr>
                <w:sz w:val="20"/>
                <w:szCs w:val="20"/>
              </w:rPr>
            </w:pPr>
            <w:r w:rsidDel="00000000" w:rsidR="00000000" w:rsidRPr="00000000">
              <w:rPr>
                <w:sz w:val="20"/>
                <w:szCs w:val="20"/>
                <w:rtl w:val="0"/>
              </w:rPr>
              <w:t xml:space="preserve">81.08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1">
            <w:pPr>
              <w:spacing w:before="0" w:line="240" w:lineRule="auto"/>
              <w:jc w:val="right"/>
              <w:rPr>
                <w:sz w:val="20"/>
                <w:szCs w:val="20"/>
              </w:rPr>
            </w:pPr>
            <w:r w:rsidDel="00000000" w:rsidR="00000000" w:rsidRPr="00000000">
              <w:rPr>
                <w:sz w:val="20"/>
                <w:szCs w:val="20"/>
                <w:rtl w:val="0"/>
              </w:rPr>
              <w:t xml:space="preserve">86.05</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2">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3">
            <w:pPr>
              <w:spacing w:before="0" w:line="240" w:lineRule="auto"/>
              <w:jc w:val="both"/>
              <w:rPr>
                <w:sz w:val="20"/>
                <w:szCs w:val="20"/>
              </w:rPr>
            </w:pPr>
            <w:r w:rsidDel="00000000" w:rsidR="00000000" w:rsidRPr="00000000">
              <w:rPr>
                <w:sz w:val="20"/>
                <w:szCs w:val="20"/>
                <w:rtl w:val="0"/>
              </w:rPr>
              <w:t xml:space="preserve">Azd-1775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4">
            <w:pPr>
              <w:spacing w:before="0" w:line="240" w:lineRule="auto"/>
              <w:jc w:val="right"/>
              <w:rPr>
                <w:sz w:val="20"/>
                <w:szCs w:val="20"/>
              </w:rPr>
            </w:pPr>
            <w:r w:rsidDel="00000000" w:rsidR="00000000" w:rsidRPr="00000000">
              <w:rPr>
                <w:sz w:val="20"/>
                <w:szCs w:val="20"/>
                <w:rtl w:val="0"/>
              </w:rPr>
              <w:t xml:space="preserve">-0.51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5">
            <w:pPr>
              <w:spacing w:before="0" w:line="240" w:lineRule="auto"/>
              <w:jc w:val="right"/>
              <w:rPr>
                <w:sz w:val="20"/>
                <w:szCs w:val="20"/>
              </w:rPr>
            </w:pPr>
            <w:r w:rsidDel="00000000" w:rsidR="00000000" w:rsidRPr="00000000">
              <w:rPr>
                <w:sz w:val="20"/>
                <w:szCs w:val="20"/>
                <w:rtl w:val="0"/>
              </w:rPr>
              <w:t xml:space="preserve">74.03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6">
            <w:pPr>
              <w:spacing w:before="0" w:line="240" w:lineRule="auto"/>
              <w:jc w:val="right"/>
              <w:rPr>
                <w:sz w:val="20"/>
                <w:szCs w:val="20"/>
              </w:rPr>
            </w:pPr>
            <w:r w:rsidDel="00000000" w:rsidR="00000000" w:rsidRPr="00000000">
              <w:rPr>
                <w:sz w:val="20"/>
                <w:szCs w:val="20"/>
                <w:rtl w:val="0"/>
              </w:rPr>
              <w:t xml:space="preserve">89.53</w:t>
            </w:r>
          </w:p>
        </w:tc>
      </w:tr>
      <w:tr>
        <w:trPr>
          <w:trHeight w:val="1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7">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8">
            <w:pPr>
              <w:spacing w:before="0" w:line="240" w:lineRule="auto"/>
              <w:jc w:val="both"/>
              <w:rPr>
                <w:sz w:val="20"/>
                <w:szCs w:val="20"/>
              </w:rPr>
            </w:pPr>
            <w:r w:rsidDel="00000000" w:rsidR="00000000" w:rsidRPr="00000000">
              <w:rPr>
                <w:sz w:val="20"/>
                <w:szCs w:val="20"/>
                <w:rtl w:val="0"/>
              </w:rPr>
              <w:t xml:space="preserve">BGJ-398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9">
            <w:pPr>
              <w:spacing w:before="0" w:line="240" w:lineRule="auto"/>
              <w:jc w:val="right"/>
              <w:rPr>
                <w:sz w:val="20"/>
                <w:szCs w:val="20"/>
              </w:rPr>
            </w:pPr>
            <w:r w:rsidDel="00000000" w:rsidR="00000000" w:rsidRPr="00000000">
              <w:rPr>
                <w:sz w:val="20"/>
                <w:szCs w:val="20"/>
                <w:rtl w:val="0"/>
              </w:rPr>
              <w:t xml:space="preserve">-0.54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A">
            <w:pPr>
              <w:spacing w:before="0" w:line="240" w:lineRule="auto"/>
              <w:jc w:val="right"/>
              <w:rPr>
                <w:sz w:val="20"/>
                <w:szCs w:val="20"/>
              </w:rPr>
            </w:pPr>
            <w:r w:rsidDel="00000000" w:rsidR="00000000" w:rsidRPr="00000000">
              <w:rPr>
                <w:sz w:val="20"/>
                <w:szCs w:val="20"/>
                <w:rtl w:val="0"/>
              </w:rPr>
              <w:t xml:space="preserve">77.92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B">
            <w:pPr>
              <w:spacing w:before="0" w:line="240" w:lineRule="auto"/>
              <w:jc w:val="right"/>
              <w:rPr>
                <w:sz w:val="20"/>
                <w:szCs w:val="20"/>
              </w:rPr>
            </w:pPr>
            <w:r w:rsidDel="00000000" w:rsidR="00000000" w:rsidRPr="00000000">
              <w:rPr>
                <w:sz w:val="20"/>
                <w:szCs w:val="20"/>
                <w:rtl w:val="0"/>
              </w:rPr>
              <w:t xml:space="preserve">89.53</w:t>
            </w:r>
          </w:p>
        </w:tc>
      </w:tr>
      <w:tr>
        <w:trPr>
          <w:trHeight w:val="1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C">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D">
            <w:pPr>
              <w:spacing w:before="0" w:line="240" w:lineRule="auto"/>
              <w:jc w:val="both"/>
              <w:rPr>
                <w:sz w:val="20"/>
                <w:szCs w:val="20"/>
              </w:rPr>
            </w:pPr>
            <w:r w:rsidDel="00000000" w:rsidR="00000000" w:rsidRPr="00000000">
              <w:rPr>
                <w:sz w:val="20"/>
                <w:szCs w:val="20"/>
                <w:rtl w:val="0"/>
              </w:rPr>
              <w:t xml:space="preserve">BMS-777607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E">
            <w:pPr>
              <w:spacing w:before="0" w:line="240" w:lineRule="auto"/>
              <w:jc w:val="right"/>
              <w:rPr>
                <w:sz w:val="20"/>
                <w:szCs w:val="20"/>
              </w:rPr>
            </w:pPr>
            <w:r w:rsidDel="00000000" w:rsidR="00000000" w:rsidRPr="00000000">
              <w:rPr>
                <w:sz w:val="20"/>
                <w:szCs w:val="20"/>
                <w:rtl w:val="0"/>
              </w:rPr>
              <w:t xml:space="preserve">-0.53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AF">
            <w:pPr>
              <w:spacing w:before="0" w:line="240" w:lineRule="auto"/>
              <w:jc w:val="right"/>
              <w:rPr>
                <w:sz w:val="20"/>
                <w:szCs w:val="20"/>
              </w:rPr>
            </w:pPr>
            <w:r w:rsidDel="00000000" w:rsidR="00000000" w:rsidRPr="00000000">
              <w:rPr>
                <w:sz w:val="20"/>
                <w:szCs w:val="20"/>
                <w:rtl w:val="0"/>
              </w:rPr>
              <w:t xml:space="preserve">75.68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0">
            <w:pPr>
              <w:spacing w:before="0" w:line="240" w:lineRule="auto"/>
              <w:jc w:val="right"/>
              <w:rPr>
                <w:sz w:val="20"/>
                <w:szCs w:val="20"/>
              </w:rPr>
            </w:pPr>
            <w:r w:rsidDel="00000000" w:rsidR="00000000" w:rsidRPr="00000000">
              <w:rPr>
                <w:sz w:val="20"/>
                <w:szCs w:val="20"/>
                <w:rtl w:val="0"/>
              </w:rPr>
              <w:t xml:space="preserve">86.05</w:t>
            </w:r>
          </w:p>
        </w:tc>
      </w:tr>
      <w:tr>
        <w:trPr>
          <w:trHeight w:val="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1">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2">
            <w:pPr>
              <w:spacing w:before="0" w:line="240" w:lineRule="auto"/>
              <w:jc w:val="both"/>
              <w:rPr>
                <w:sz w:val="20"/>
                <w:szCs w:val="20"/>
              </w:rPr>
            </w:pPr>
            <w:r w:rsidDel="00000000" w:rsidR="00000000" w:rsidRPr="00000000">
              <w:rPr>
                <w:sz w:val="20"/>
                <w:szCs w:val="20"/>
                <w:rtl w:val="0"/>
              </w:rPr>
              <w:t xml:space="preserve">Brimonidine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3">
            <w:pPr>
              <w:spacing w:before="0" w:line="240" w:lineRule="auto"/>
              <w:jc w:val="right"/>
              <w:rPr>
                <w:sz w:val="20"/>
                <w:szCs w:val="20"/>
              </w:rPr>
            </w:pPr>
            <w:r w:rsidDel="00000000" w:rsidR="00000000" w:rsidRPr="00000000">
              <w:rPr>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4">
            <w:pPr>
              <w:spacing w:before="0" w:line="240" w:lineRule="auto"/>
              <w:jc w:val="right"/>
              <w:rPr>
                <w:sz w:val="20"/>
                <w:szCs w:val="20"/>
              </w:rPr>
            </w:pPr>
            <w:r w:rsidDel="00000000" w:rsidR="00000000" w:rsidRPr="00000000">
              <w:rPr>
                <w:sz w:val="20"/>
                <w:szCs w:val="20"/>
                <w:rtl w:val="0"/>
              </w:rPr>
              <w:t xml:space="preserve">78.95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5">
            <w:pPr>
              <w:spacing w:before="0" w:line="240" w:lineRule="auto"/>
              <w:jc w:val="right"/>
              <w:rPr>
                <w:sz w:val="20"/>
                <w:szCs w:val="20"/>
              </w:rPr>
            </w:pPr>
            <w:r w:rsidDel="00000000" w:rsidR="00000000" w:rsidRPr="00000000">
              <w:rPr>
                <w:sz w:val="20"/>
                <w:szCs w:val="20"/>
                <w:rtl w:val="0"/>
              </w:rPr>
              <w:t xml:space="preserve">88.37</w:t>
            </w:r>
          </w:p>
        </w:tc>
      </w:tr>
      <w:tr>
        <w:trPr>
          <w:trHeight w:val="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6">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7">
            <w:pPr>
              <w:spacing w:before="0" w:line="240" w:lineRule="auto"/>
              <w:jc w:val="both"/>
              <w:rPr>
                <w:sz w:val="20"/>
                <w:szCs w:val="20"/>
              </w:rPr>
            </w:pPr>
            <w:r w:rsidDel="00000000" w:rsidR="00000000" w:rsidRPr="00000000">
              <w:rPr>
                <w:sz w:val="20"/>
                <w:szCs w:val="20"/>
                <w:rtl w:val="0"/>
              </w:rPr>
              <w:t xml:space="preserve">Bromhexine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8">
            <w:pPr>
              <w:spacing w:before="0" w:line="240" w:lineRule="auto"/>
              <w:jc w:val="right"/>
              <w:rPr>
                <w:sz w:val="20"/>
                <w:szCs w:val="20"/>
              </w:rPr>
            </w:pPr>
            <w:r w:rsidDel="00000000" w:rsidR="00000000" w:rsidRPr="00000000">
              <w:rPr>
                <w:sz w:val="20"/>
                <w:szCs w:val="20"/>
                <w:rtl w:val="0"/>
              </w:rPr>
              <w:t xml:space="preserve">-0.55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9">
            <w:pPr>
              <w:spacing w:before="0" w:line="240" w:lineRule="auto"/>
              <w:jc w:val="right"/>
              <w:rPr>
                <w:sz w:val="20"/>
                <w:szCs w:val="20"/>
              </w:rPr>
            </w:pPr>
            <w:r w:rsidDel="00000000" w:rsidR="00000000" w:rsidRPr="00000000">
              <w:rPr>
                <w:sz w:val="20"/>
                <w:szCs w:val="20"/>
                <w:rtl w:val="0"/>
              </w:rPr>
              <w:t xml:space="preserve">77.63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A">
            <w:pPr>
              <w:spacing w:before="0" w:line="240" w:lineRule="auto"/>
              <w:jc w:val="right"/>
              <w:rPr>
                <w:sz w:val="20"/>
                <w:szCs w:val="20"/>
              </w:rPr>
            </w:pPr>
            <w:r w:rsidDel="00000000" w:rsidR="00000000" w:rsidRPr="00000000">
              <w:rPr>
                <w:sz w:val="20"/>
                <w:szCs w:val="20"/>
                <w:rtl w:val="0"/>
              </w:rPr>
              <w:t xml:space="preserve">88.37</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B">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C">
            <w:pPr>
              <w:spacing w:before="0" w:line="240" w:lineRule="auto"/>
              <w:jc w:val="both"/>
              <w:rPr>
                <w:sz w:val="20"/>
                <w:szCs w:val="20"/>
              </w:rPr>
            </w:pPr>
            <w:r w:rsidDel="00000000" w:rsidR="00000000" w:rsidRPr="00000000">
              <w:rPr>
                <w:sz w:val="20"/>
                <w:szCs w:val="20"/>
                <w:rtl w:val="0"/>
              </w:rPr>
              <w:t xml:space="preserve">Hexylcaine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D">
            <w:pPr>
              <w:spacing w:before="0" w:line="240" w:lineRule="auto"/>
              <w:jc w:val="right"/>
              <w:rPr>
                <w:sz w:val="20"/>
                <w:szCs w:val="20"/>
              </w:rPr>
            </w:pPr>
            <w:r w:rsidDel="00000000" w:rsidR="00000000" w:rsidRPr="00000000">
              <w:rPr>
                <w:sz w:val="20"/>
                <w:szCs w:val="20"/>
                <w:rtl w:val="0"/>
              </w:rPr>
              <w:t xml:space="preserve">-0.53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E">
            <w:pPr>
              <w:spacing w:before="0" w:line="240" w:lineRule="auto"/>
              <w:jc w:val="right"/>
              <w:rPr>
                <w:sz w:val="20"/>
                <w:szCs w:val="20"/>
              </w:rPr>
            </w:pPr>
            <w:r w:rsidDel="00000000" w:rsidR="00000000" w:rsidRPr="00000000">
              <w:rPr>
                <w:sz w:val="20"/>
                <w:szCs w:val="20"/>
                <w:rtl w:val="0"/>
              </w:rPr>
              <w:t xml:space="preserve">77.33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BF">
            <w:pPr>
              <w:spacing w:before="0" w:line="240" w:lineRule="auto"/>
              <w:jc w:val="right"/>
              <w:rPr>
                <w:sz w:val="20"/>
                <w:szCs w:val="20"/>
              </w:rPr>
            </w:pPr>
            <w:r w:rsidDel="00000000" w:rsidR="00000000" w:rsidRPr="00000000">
              <w:rPr>
                <w:sz w:val="20"/>
                <w:szCs w:val="20"/>
                <w:rtl w:val="0"/>
              </w:rPr>
              <w:t xml:space="preserve">87.21</w:t>
            </w:r>
          </w:p>
        </w:tc>
      </w:tr>
      <w:tr>
        <w:trPr>
          <w:trHeight w:val="1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0">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1">
            <w:pPr>
              <w:spacing w:before="0" w:line="240" w:lineRule="auto"/>
              <w:jc w:val="both"/>
              <w:rPr>
                <w:sz w:val="20"/>
                <w:szCs w:val="20"/>
              </w:rPr>
            </w:pPr>
            <w:r w:rsidDel="00000000" w:rsidR="00000000" w:rsidRPr="00000000">
              <w:rPr>
                <w:sz w:val="20"/>
                <w:szCs w:val="20"/>
                <w:rtl w:val="0"/>
              </w:rPr>
              <w:t xml:space="preserve">Iopanoic Acid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2">
            <w:pPr>
              <w:spacing w:before="0" w:line="240" w:lineRule="auto"/>
              <w:jc w:val="right"/>
              <w:rPr>
                <w:sz w:val="20"/>
                <w:szCs w:val="20"/>
              </w:rPr>
            </w:pPr>
            <w:r w:rsidDel="00000000" w:rsidR="00000000" w:rsidRPr="00000000">
              <w:rPr>
                <w:sz w:val="20"/>
                <w:szCs w:val="20"/>
                <w:rtl w:val="0"/>
              </w:rPr>
              <w:t xml:space="preserve">-0.52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3">
            <w:pPr>
              <w:spacing w:before="0" w:line="240" w:lineRule="auto"/>
              <w:jc w:val="right"/>
              <w:rPr>
                <w:sz w:val="20"/>
                <w:szCs w:val="20"/>
              </w:rPr>
            </w:pPr>
            <w:r w:rsidDel="00000000" w:rsidR="00000000" w:rsidRPr="00000000">
              <w:rPr>
                <w:sz w:val="20"/>
                <w:szCs w:val="20"/>
                <w:rtl w:val="0"/>
              </w:rPr>
              <w:t xml:space="preserve">76.32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4">
            <w:pPr>
              <w:spacing w:before="0" w:line="240" w:lineRule="auto"/>
              <w:jc w:val="right"/>
              <w:rPr>
                <w:sz w:val="20"/>
                <w:szCs w:val="20"/>
              </w:rPr>
            </w:pPr>
            <w:r w:rsidDel="00000000" w:rsidR="00000000" w:rsidRPr="00000000">
              <w:rPr>
                <w:sz w:val="20"/>
                <w:szCs w:val="20"/>
                <w:rtl w:val="0"/>
              </w:rPr>
              <w:t xml:space="preserve">88.37</w:t>
            </w:r>
          </w:p>
        </w:tc>
      </w:tr>
      <w:tr>
        <w:trPr>
          <w:trHeight w:val="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5">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6">
            <w:pPr>
              <w:spacing w:before="0" w:line="240" w:lineRule="auto"/>
              <w:jc w:val="both"/>
              <w:rPr>
                <w:sz w:val="20"/>
                <w:szCs w:val="20"/>
              </w:rPr>
            </w:pPr>
            <w:r w:rsidDel="00000000" w:rsidR="00000000" w:rsidRPr="00000000">
              <w:rPr>
                <w:sz w:val="20"/>
                <w:szCs w:val="20"/>
                <w:rtl w:val="0"/>
              </w:rPr>
              <w:t xml:space="preserve">Isotretinoin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7">
            <w:pPr>
              <w:spacing w:before="0" w:line="240" w:lineRule="auto"/>
              <w:jc w:val="right"/>
              <w:rPr>
                <w:sz w:val="20"/>
                <w:szCs w:val="20"/>
              </w:rPr>
            </w:pPr>
            <w:r w:rsidDel="00000000" w:rsidR="00000000" w:rsidRPr="00000000">
              <w:rPr>
                <w:sz w:val="20"/>
                <w:szCs w:val="20"/>
                <w:rtl w:val="0"/>
              </w:rPr>
              <w:t xml:space="preserve">-0.53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8">
            <w:pPr>
              <w:spacing w:before="0" w:line="240" w:lineRule="auto"/>
              <w:jc w:val="right"/>
              <w:rPr>
                <w:sz w:val="20"/>
                <w:szCs w:val="20"/>
              </w:rPr>
            </w:pPr>
            <w:r w:rsidDel="00000000" w:rsidR="00000000" w:rsidRPr="00000000">
              <w:rPr>
                <w:sz w:val="20"/>
                <w:szCs w:val="20"/>
                <w:rtl w:val="0"/>
              </w:rPr>
              <w:t xml:space="preserve">77.03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9">
            <w:pPr>
              <w:spacing w:before="0" w:line="240" w:lineRule="auto"/>
              <w:jc w:val="right"/>
              <w:rPr>
                <w:sz w:val="20"/>
                <w:szCs w:val="20"/>
              </w:rPr>
            </w:pPr>
            <w:r w:rsidDel="00000000" w:rsidR="00000000" w:rsidRPr="00000000">
              <w:rPr>
                <w:sz w:val="20"/>
                <w:szCs w:val="20"/>
                <w:rtl w:val="0"/>
              </w:rPr>
              <w:t xml:space="preserve">86.05</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A">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B">
            <w:pPr>
              <w:spacing w:before="0" w:line="240" w:lineRule="auto"/>
              <w:jc w:val="both"/>
              <w:rPr>
                <w:sz w:val="20"/>
                <w:szCs w:val="20"/>
              </w:rPr>
            </w:pPr>
            <w:r w:rsidDel="00000000" w:rsidR="00000000" w:rsidRPr="00000000">
              <w:rPr>
                <w:sz w:val="20"/>
                <w:szCs w:val="20"/>
                <w:rtl w:val="0"/>
              </w:rPr>
              <w:t xml:space="preserve">Ketorolac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C">
            <w:pPr>
              <w:spacing w:before="0" w:line="240" w:lineRule="auto"/>
              <w:jc w:val="right"/>
              <w:rPr>
                <w:sz w:val="20"/>
                <w:szCs w:val="20"/>
              </w:rPr>
            </w:pPr>
            <w:r w:rsidDel="00000000" w:rsidR="00000000" w:rsidRPr="00000000">
              <w:rPr>
                <w:sz w:val="20"/>
                <w:szCs w:val="20"/>
                <w:rtl w:val="0"/>
              </w:rPr>
              <w:t xml:space="preserve">-0.54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D">
            <w:pPr>
              <w:spacing w:before="0" w:line="240" w:lineRule="auto"/>
              <w:jc w:val="right"/>
              <w:rPr>
                <w:sz w:val="20"/>
                <w:szCs w:val="20"/>
              </w:rPr>
            </w:pPr>
            <w:r w:rsidDel="00000000" w:rsidR="00000000" w:rsidRPr="00000000">
              <w:rPr>
                <w:sz w:val="20"/>
                <w:szCs w:val="20"/>
                <w:rtl w:val="0"/>
              </w:rPr>
              <w:t xml:space="preserve">74.32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E">
            <w:pPr>
              <w:spacing w:before="0" w:line="240" w:lineRule="auto"/>
              <w:jc w:val="right"/>
              <w:rPr>
                <w:sz w:val="20"/>
                <w:szCs w:val="20"/>
              </w:rPr>
            </w:pPr>
            <w:r w:rsidDel="00000000" w:rsidR="00000000" w:rsidRPr="00000000">
              <w:rPr>
                <w:sz w:val="20"/>
                <w:szCs w:val="20"/>
                <w:rtl w:val="0"/>
              </w:rPr>
              <w:t xml:space="preserve">86.05</w:t>
            </w:r>
          </w:p>
        </w:tc>
      </w:tr>
      <w:tr>
        <w:trPr>
          <w:trHeight w:val="1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F">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0">
            <w:pPr>
              <w:spacing w:before="0" w:line="240" w:lineRule="auto"/>
              <w:jc w:val="both"/>
              <w:rPr>
                <w:sz w:val="20"/>
                <w:szCs w:val="20"/>
              </w:rPr>
            </w:pPr>
            <w:r w:rsidDel="00000000" w:rsidR="00000000" w:rsidRPr="00000000">
              <w:rPr>
                <w:sz w:val="20"/>
                <w:szCs w:val="20"/>
                <w:rtl w:val="0"/>
              </w:rPr>
              <w:t xml:space="preserve">Levocetirizine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1">
            <w:pPr>
              <w:spacing w:before="0" w:line="240" w:lineRule="auto"/>
              <w:jc w:val="right"/>
              <w:rPr>
                <w:sz w:val="20"/>
                <w:szCs w:val="20"/>
              </w:rPr>
            </w:pPr>
            <w:r w:rsidDel="00000000" w:rsidR="00000000" w:rsidRPr="00000000">
              <w:rPr>
                <w:sz w:val="20"/>
                <w:szCs w:val="20"/>
                <w:rtl w:val="0"/>
              </w:rPr>
              <w:t xml:space="preserve">-0.54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2">
            <w:pPr>
              <w:spacing w:before="0" w:line="240" w:lineRule="auto"/>
              <w:jc w:val="right"/>
              <w:rPr>
                <w:sz w:val="20"/>
                <w:szCs w:val="20"/>
              </w:rPr>
            </w:pPr>
            <w:r w:rsidDel="00000000" w:rsidR="00000000" w:rsidRPr="00000000">
              <w:rPr>
                <w:sz w:val="20"/>
                <w:szCs w:val="20"/>
                <w:rtl w:val="0"/>
              </w:rPr>
              <w:t xml:space="preserve">77.33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3">
            <w:pPr>
              <w:spacing w:before="0" w:line="240" w:lineRule="auto"/>
              <w:jc w:val="right"/>
              <w:rPr>
                <w:sz w:val="20"/>
                <w:szCs w:val="20"/>
              </w:rPr>
            </w:pPr>
            <w:r w:rsidDel="00000000" w:rsidR="00000000" w:rsidRPr="00000000">
              <w:rPr>
                <w:sz w:val="20"/>
                <w:szCs w:val="20"/>
                <w:rtl w:val="0"/>
              </w:rPr>
              <w:t xml:space="preserve">87.21</w:t>
            </w:r>
          </w:p>
        </w:tc>
      </w:tr>
      <w:tr>
        <w:trPr>
          <w:trHeight w:val="1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4">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5">
            <w:pPr>
              <w:spacing w:before="0" w:line="240" w:lineRule="auto"/>
              <w:jc w:val="both"/>
              <w:rPr>
                <w:sz w:val="20"/>
                <w:szCs w:val="20"/>
              </w:rPr>
            </w:pPr>
            <w:r w:rsidDel="00000000" w:rsidR="00000000" w:rsidRPr="00000000">
              <w:rPr>
                <w:sz w:val="20"/>
                <w:szCs w:val="20"/>
                <w:rtl w:val="0"/>
              </w:rPr>
              <w:t xml:space="preserve">Megestrol Acetate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6">
            <w:pPr>
              <w:spacing w:before="0" w:line="240" w:lineRule="auto"/>
              <w:jc w:val="right"/>
              <w:rPr>
                <w:sz w:val="20"/>
                <w:szCs w:val="20"/>
              </w:rPr>
            </w:pPr>
            <w:r w:rsidDel="00000000" w:rsidR="00000000" w:rsidRPr="00000000">
              <w:rPr>
                <w:sz w:val="20"/>
                <w:szCs w:val="20"/>
                <w:rtl w:val="0"/>
              </w:rPr>
              <w:t xml:space="preserve">-0.53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7">
            <w:pPr>
              <w:spacing w:before="0" w:line="240" w:lineRule="auto"/>
              <w:jc w:val="right"/>
              <w:rPr>
                <w:sz w:val="20"/>
                <w:szCs w:val="20"/>
              </w:rPr>
            </w:pPr>
            <w:r w:rsidDel="00000000" w:rsidR="00000000" w:rsidRPr="00000000">
              <w:rPr>
                <w:sz w:val="20"/>
                <w:szCs w:val="20"/>
                <w:rtl w:val="0"/>
              </w:rPr>
              <w:t xml:space="preserve">77.03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8">
            <w:pPr>
              <w:spacing w:before="0" w:line="240" w:lineRule="auto"/>
              <w:jc w:val="right"/>
              <w:rPr>
                <w:sz w:val="20"/>
                <w:szCs w:val="20"/>
              </w:rPr>
            </w:pPr>
            <w:r w:rsidDel="00000000" w:rsidR="00000000" w:rsidRPr="00000000">
              <w:rPr>
                <w:sz w:val="20"/>
                <w:szCs w:val="20"/>
                <w:rtl w:val="0"/>
              </w:rPr>
              <w:t xml:space="preserve">86.05</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9">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A">
            <w:pPr>
              <w:spacing w:before="0" w:line="240" w:lineRule="auto"/>
              <w:jc w:val="both"/>
              <w:rPr>
                <w:sz w:val="20"/>
                <w:szCs w:val="20"/>
              </w:rPr>
            </w:pPr>
            <w:r w:rsidDel="00000000" w:rsidR="00000000" w:rsidRPr="00000000">
              <w:rPr>
                <w:sz w:val="20"/>
                <w:szCs w:val="20"/>
                <w:rtl w:val="0"/>
              </w:rPr>
              <w:t xml:space="preserve">Nadolol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B">
            <w:pPr>
              <w:spacing w:before="0" w:line="240" w:lineRule="auto"/>
              <w:jc w:val="right"/>
              <w:rPr>
                <w:sz w:val="20"/>
                <w:szCs w:val="20"/>
              </w:rPr>
            </w:pPr>
            <w:r w:rsidDel="00000000" w:rsidR="00000000" w:rsidRPr="00000000">
              <w:rPr>
                <w:sz w:val="20"/>
                <w:szCs w:val="20"/>
                <w:rtl w:val="0"/>
              </w:rPr>
              <w:t xml:space="preserve">-0.59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C">
            <w:pPr>
              <w:spacing w:before="0" w:line="240" w:lineRule="auto"/>
              <w:jc w:val="right"/>
              <w:rPr>
                <w:sz w:val="20"/>
                <w:szCs w:val="20"/>
              </w:rPr>
            </w:pPr>
            <w:r w:rsidDel="00000000" w:rsidR="00000000" w:rsidRPr="00000000">
              <w:rPr>
                <w:sz w:val="20"/>
                <w:szCs w:val="20"/>
                <w:rtl w:val="0"/>
              </w:rPr>
              <w:t xml:space="preserve">79.73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D">
            <w:pPr>
              <w:spacing w:before="0" w:line="240" w:lineRule="auto"/>
              <w:jc w:val="right"/>
              <w:rPr>
                <w:sz w:val="20"/>
                <w:szCs w:val="20"/>
              </w:rPr>
            </w:pPr>
            <w:r w:rsidDel="00000000" w:rsidR="00000000" w:rsidRPr="00000000">
              <w:rPr>
                <w:sz w:val="20"/>
                <w:szCs w:val="20"/>
                <w:rtl w:val="0"/>
              </w:rPr>
              <w:t xml:space="preserve">86.05</w:t>
            </w:r>
          </w:p>
        </w:tc>
      </w:tr>
      <w:tr>
        <w:trPr>
          <w:trHeight w:val="1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E">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F">
            <w:pPr>
              <w:spacing w:before="0" w:line="240" w:lineRule="auto"/>
              <w:jc w:val="both"/>
              <w:rPr>
                <w:sz w:val="20"/>
                <w:szCs w:val="20"/>
              </w:rPr>
            </w:pPr>
            <w:r w:rsidDel="00000000" w:rsidR="00000000" w:rsidRPr="00000000">
              <w:rPr>
                <w:sz w:val="20"/>
                <w:szCs w:val="20"/>
                <w:rtl w:val="0"/>
              </w:rPr>
              <w:t xml:space="preserve">PF-04217903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0">
            <w:pPr>
              <w:spacing w:before="0" w:line="240" w:lineRule="auto"/>
              <w:jc w:val="right"/>
              <w:rPr>
                <w:sz w:val="20"/>
                <w:szCs w:val="20"/>
              </w:rPr>
            </w:pPr>
            <w:r w:rsidDel="00000000" w:rsidR="00000000" w:rsidRPr="00000000">
              <w:rPr>
                <w:sz w:val="20"/>
                <w:szCs w:val="20"/>
                <w:rtl w:val="0"/>
              </w:rPr>
              <w:t xml:space="preserve">-0.52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1">
            <w:pPr>
              <w:spacing w:before="0" w:line="240" w:lineRule="auto"/>
              <w:jc w:val="right"/>
              <w:rPr>
                <w:sz w:val="20"/>
                <w:szCs w:val="20"/>
              </w:rPr>
            </w:pPr>
            <w:r w:rsidDel="00000000" w:rsidR="00000000" w:rsidRPr="00000000">
              <w:rPr>
                <w:sz w:val="20"/>
                <w:szCs w:val="20"/>
                <w:rtl w:val="0"/>
              </w:rPr>
              <w:t xml:space="preserve">77.33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2">
            <w:pPr>
              <w:spacing w:before="0" w:line="240" w:lineRule="auto"/>
              <w:jc w:val="right"/>
              <w:rPr>
                <w:sz w:val="20"/>
                <w:szCs w:val="20"/>
              </w:rPr>
            </w:pPr>
            <w:r w:rsidDel="00000000" w:rsidR="00000000" w:rsidRPr="00000000">
              <w:rPr>
                <w:sz w:val="20"/>
                <w:szCs w:val="20"/>
                <w:rtl w:val="0"/>
              </w:rPr>
              <w:t xml:space="preserve">87.21</w:t>
            </w:r>
          </w:p>
        </w:tc>
      </w:tr>
      <w:tr>
        <w:trPr>
          <w:trHeight w:val="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3">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4">
            <w:pPr>
              <w:spacing w:before="0" w:line="240" w:lineRule="auto"/>
              <w:jc w:val="both"/>
              <w:rPr>
                <w:sz w:val="20"/>
                <w:szCs w:val="20"/>
              </w:rPr>
            </w:pPr>
            <w:r w:rsidDel="00000000" w:rsidR="00000000" w:rsidRPr="00000000">
              <w:rPr>
                <w:sz w:val="20"/>
                <w:szCs w:val="20"/>
                <w:rtl w:val="0"/>
              </w:rPr>
              <w:t xml:space="preserve">R-406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5">
            <w:pPr>
              <w:spacing w:before="0" w:line="240" w:lineRule="auto"/>
              <w:jc w:val="right"/>
              <w:rPr>
                <w:sz w:val="20"/>
                <w:szCs w:val="20"/>
              </w:rPr>
            </w:pPr>
            <w:r w:rsidDel="00000000" w:rsidR="00000000" w:rsidRPr="00000000">
              <w:rPr>
                <w:sz w:val="20"/>
                <w:szCs w:val="20"/>
                <w:rtl w:val="0"/>
              </w:rPr>
              <w:t xml:space="preserve">-0.51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6">
            <w:pPr>
              <w:spacing w:before="0" w:line="240" w:lineRule="auto"/>
              <w:jc w:val="right"/>
              <w:rPr>
                <w:sz w:val="20"/>
                <w:szCs w:val="20"/>
              </w:rPr>
            </w:pPr>
            <w:r w:rsidDel="00000000" w:rsidR="00000000" w:rsidRPr="00000000">
              <w:rPr>
                <w:sz w:val="20"/>
                <w:szCs w:val="20"/>
                <w:rtl w:val="0"/>
              </w:rPr>
              <w:t xml:space="preserve">70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7">
            <w:pPr>
              <w:spacing w:before="0" w:line="240" w:lineRule="auto"/>
              <w:jc w:val="right"/>
              <w:rPr>
                <w:sz w:val="20"/>
                <w:szCs w:val="20"/>
              </w:rPr>
            </w:pPr>
            <w:r w:rsidDel="00000000" w:rsidR="00000000" w:rsidRPr="00000000">
              <w:rPr>
                <w:sz w:val="20"/>
                <w:szCs w:val="20"/>
                <w:rtl w:val="0"/>
              </w:rPr>
              <w:t xml:space="preserve">93.02</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8">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9">
            <w:pPr>
              <w:spacing w:before="0" w:line="240" w:lineRule="auto"/>
              <w:jc w:val="both"/>
              <w:rPr>
                <w:sz w:val="20"/>
                <w:szCs w:val="20"/>
              </w:rPr>
            </w:pPr>
            <w:r w:rsidDel="00000000" w:rsidR="00000000" w:rsidRPr="00000000">
              <w:rPr>
                <w:sz w:val="20"/>
                <w:szCs w:val="20"/>
                <w:rtl w:val="0"/>
              </w:rPr>
              <w:t xml:space="preserve">Rigosertib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A">
            <w:pPr>
              <w:spacing w:before="0" w:line="240" w:lineRule="auto"/>
              <w:jc w:val="right"/>
              <w:rPr>
                <w:sz w:val="20"/>
                <w:szCs w:val="20"/>
              </w:rPr>
            </w:pPr>
            <w:r w:rsidDel="00000000" w:rsidR="00000000" w:rsidRPr="00000000">
              <w:rPr>
                <w:sz w:val="20"/>
                <w:szCs w:val="20"/>
                <w:rtl w:val="0"/>
              </w:rPr>
              <w:t xml:space="preserve">-0.51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B">
            <w:pPr>
              <w:spacing w:before="0" w:line="240" w:lineRule="auto"/>
              <w:jc w:val="right"/>
              <w:rPr>
                <w:sz w:val="20"/>
                <w:szCs w:val="20"/>
              </w:rPr>
            </w:pPr>
            <w:r w:rsidDel="00000000" w:rsidR="00000000" w:rsidRPr="00000000">
              <w:rPr>
                <w:sz w:val="20"/>
                <w:szCs w:val="20"/>
                <w:rtl w:val="0"/>
              </w:rPr>
              <w:t xml:space="preserve">72.37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C">
            <w:pPr>
              <w:spacing w:before="0" w:line="240" w:lineRule="auto"/>
              <w:jc w:val="right"/>
              <w:rPr>
                <w:sz w:val="20"/>
                <w:szCs w:val="20"/>
              </w:rPr>
            </w:pPr>
            <w:r w:rsidDel="00000000" w:rsidR="00000000" w:rsidRPr="00000000">
              <w:rPr>
                <w:sz w:val="20"/>
                <w:szCs w:val="20"/>
                <w:rtl w:val="0"/>
              </w:rPr>
              <w:t xml:space="preserve">88.37</w:t>
            </w:r>
          </w:p>
        </w:tc>
      </w:tr>
      <w:tr>
        <w:trPr>
          <w:trHeight w:val="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D">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E">
            <w:pPr>
              <w:spacing w:before="0" w:line="240" w:lineRule="auto"/>
              <w:jc w:val="both"/>
              <w:rPr>
                <w:sz w:val="20"/>
                <w:szCs w:val="20"/>
              </w:rPr>
            </w:pPr>
            <w:r w:rsidDel="00000000" w:rsidR="00000000" w:rsidRPr="00000000">
              <w:rPr>
                <w:sz w:val="20"/>
                <w:szCs w:val="20"/>
                <w:rtl w:val="0"/>
              </w:rPr>
              <w:t xml:space="preserve">Selumetinib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F">
            <w:pPr>
              <w:spacing w:before="0" w:line="240" w:lineRule="auto"/>
              <w:jc w:val="right"/>
              <w:rPr>
                <w:sz w:val="20"/>
                <w:szCs w:val="20"/>
              </w:rPr>
            </w:pPr>
            <w:r w:rsidDel="00000000" w:rsidR="00000000" w:rsidRPr="00000000">
              <w:rPr>
                <w:sz w:val="20"/>
                <w:szCs w:val="20"/>
                <w:rtl w:val="0"/>
              </w:rPr>
              <w:t xml:space="preserve">-0.57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0">
            <w:pPr>
              <w:spacing w:before="0" w:line="240" w:lineRule="auto"/>
              <w:jc w:val="right"/>
              <w:rPr>
                <w:sz w:val="20"/>
                <w:szCs w:val="20"/>
              </w:rPr>
            </w:pPr>
            <w:r w:rsidDel="00000000" w:rsidR="00000000" w:rsidRPr="00000000">
              <w:rPr>
                <w:sz w:val="20"/>
                <w:szCs w:val="20"/>
                <w:rtl w:val="0"/>
              </w:rPr>
              <w:t xml:space="preserve">79.49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1">
            <w:pPr>
              <w:spacing w:before="0" w:line="240" w:lineRule="auto"/>
              <w:jc w:val="right"/>
              <w:rPr>
                <w:sz w:val="20"/>
                <w:szCs w:val="20"/>
              </w:rPr>
            </w:pPr>
            <w:r w:rsidDel="00000000" w:rsidR="00000000" w:rsidRPr="00000000">
              <w:rPr>
                <w:sz w:val="20"/>
                <w:szCs w:val="20"/>
                <w:rtl w:val="0"/>
              </w:rPr>
              <w:t xml:space="preserve">90.7</w:t>
            </w:r>
          </w:p>
        </w:tc>
      </w:tr>
      <w:tr>
        <w:trPr>
          <w:trHeight w:val="1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2">
            <w:pPr>
              <w:spacing w:before="0" w:line="240" w:lineRule="auto"/>
              <w:jc w:val="both"/>
              <w:rPr>
                <w:sz w:val="20"/>
                <w:szCs w:val="20"/>
              </w:rPr>
            </w:pPr>
            <w:r w:rsidDel="00000000" w:rsidR="00000000" w:rsidRPr="00000000">
              <w:rPr>
                <w:sz w:val="20"/>
                <w:szCs w:val="20"/>
                <w:rtl w:val="0"/>
              </w:rPr>
              <w:t xml:space="preserve">AT-7519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3">
            <w:pPr>
              <w:spacing w:before="0" w:line="240" w:lineRule="auto"/>
              <w:jc w:val="both"/>
              <w:rPr>
                <w:sz w:val="20"/>
                <w:szCs w:val="20"/>
              </w:rPr>
            </w:pPr>
            <w:r w:rsidDel="00000000" w:rsidR="00000000" w:rsidRPr="00000000">
              <w:rPr>
                <w:sz w:val="20"/>
                <w:szCs w:val="20"/>
                <w:rtl w:val="0"/>
              </w:rPr>
              <w:t xml:space="preserve">TAK-715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4">
            <w:pPr>
              <w:spacing w:before="0" w:line="240" w:lineRule="auto"/>
              <w:jc w:val="right"/>
              <w:rPr>
                <w:sz w:val="20"/>
                <w:szCs w:val="20"/>
              </w:rPr>
            </w:pPr>
            <w:r w:rsidDel="00000000" w:rsidR="00000000" w:rsidRPr="00000000">
              <w:rPr>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5">
            <w:pPr>
              <w:spacing w:before="0" w:line="240" w:lineRule="auto"/>
              <w:jc w:val="right"/>
              <w:rPr>
                <w:sz w:val="20"/>
                <w:szCs w:val="20"/>
              </w:rPr>
            </w:pPr>
            <w:r w:rsidDel="00000000" w:rsidR="00000000" w:rsidRPr="00000000">
              <w:rPr>
                <w:sz w:val="20"/>
                <w:szCs w:val="20"/>
                <w:rtl w:val="0"/>
              </w:rPr>
              <w:t xml:space="preserve">79.73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6">
            <w:pPr>
              <w:spacing w:before="0" w:line="240" w:lineRule="auto"/>
              <w:jc w:val="right"/>
              <w:rPr>
                <w:sz w:val="20"/>
                <w:szCs w:val="20"/>
              </w:rPr>
            </w:pPr>
            <w:r w:rsidDel="00000000" w:rsidR="00000000" w:rsidRPr="00000000">
              <w:rPr>
                <w:sz w:val="20"/>
                <w:szCs w:val="20"/>
                <w:rtl w:val="0"/>
              </w:rPr>
              <w:t xml:space="preserve">86.05</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7">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8">
            <w:pPr>
              <w:spacing w:before="0" w:line="240" w:lineRule="auto"/>
              <w:jc w:val="both"/>
              <w:rPr>
                <w:sz w:val="20"/>
                <w:szCs w:val="20"/>
              </w:rPr>
            </w:pPr>
            <w:r w:rsidDel="00000000" w:rsidR="00000000" w:rsidRPr="00000000">
              <w:rPr>
                <w:sz w:val="20"/>
                <w:szCs w:val="20"/>
                <w:rtl w:val="0"/>
              </w:rPr>
              <w:t xml:space="preserve">Axitinib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9">
            <w:pPr>
              <w:spacing w:before="0" w:line="240" w:lineRule="auto"/>
              <w:jc w:val="right"/>
              <w:rPr>
                <w:sz w:val="20"/>
                <w:szCs w:val="20"/>
              </w:rPr>
            </w:pPr>
            <w:r w:rsidDel="00000000" w:rsidR="00000000" w:rsidRPr="00000000">
              <w:rPr>
                <w:sz w:val="20"/>
                <w:szCs w:val="20"/>
                <w:rtl w:val="0"/>
              </w:rPr>
              <w:t xml:space="preserve">-0.59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A">
            <w:pPr>
              <w:spacing w:before="0" w:line="240" w:lineRule="auto"/>
              <w:jc w:val="right"/>
              <w:rPr>
                <w:sz w:val="20"/>
                <w:szCs w:val="20"/>
              </w:rPr>
            </w:pPr>
            <w:r w:rsidDel="00000000" w:rsidR="00000000" w:rsidRPr="00000000">
              <w:rPr>
                <w:sz w:val="20"/>
                <w:szCs w:val="20"/>
                <w:rtl w:val="0"/>
              </w:rPr>
              <w:t xml:space="preserve">78.08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B">
            <w:pPr>
              <w:spacing w:before="0" w:line="240" w:lineRule="auto"/>
              <w:jc w:val="right"/>
              <w:rPr>
                <w:sz w:val="20"/>
                <w:szCs w:val="20"/>
              </w:rPr>
            </w:pPr>
            <w:r w:rsidDel="00000000" w:rsidR="00000000" w:rsidRPr="00000000">
              <w:rPr>
                <w:sz w:val="20"/>
                <w:szCs w:val="20"/>
                <w:rtl w:val="0"/>
              </w:rPr>
              <w:t xml:space="preserve">84.88</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C">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D">
            <w:pPr>
              <w:spacing w:before="0" w:line="240" w:lineRule="auto"/>
              <w:jc w:val="both"/>
              <w:rPr>
                <w:sz w:val="20"/>
                <w:szCs w:val="20"/>
              </w:rPr>
            </w:pPr>
            <w:r w:rsidDel="00000000" w:rsidR="00000000" w:rsidRPr="00000000">
              <w:rPr>
                <w:sz w:val="20"/>
                <w:szCs w:val="20"/>
                <w:rtl w:val="0"/>
              </w:rPr>
              <w:t xml:space="preserve">AZD-1775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E">
            <w:pPr>
              <w:spacing w:before="0" w:line="240" w:lineRule="auto"/>
              <w:jc w:val="right"/>
              <w:rPr>
                <w:sz w:val="20"/>
                <w:szCs w:val="20"/>
              </w:rPr>
            </w:pPr>
            <w:r w:rsidDel="00000000" w:rsidR="00000000" w:rsidRPr="00000000">
              <w:rPr>
                <w:sz w:val="20"/>
                <w:szCs w:val="20"/>
                <w:rtl w:val="0"/>
              </w:rPr>
              <w:t xml:space="preserve">-0.51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FF">
            <w:pPr>
              <w:spacing w:before="0" w:line="240" w:lineRule="auto"/>
              <w:jc w:val="right"/>
              <w:rPr>
                <w:sz w:val="20"/>
                <w:szCs w:val="20"/>
              </w:rPr>
            </w:pPr>
            <w:r w:rsidDel="00000000" w:rsidR="00000000" w:rsidRPr="00000000">
              <w:rPr>
                <w:sz w:val="20"/>
                <w:szCs w:val="20"/>
                <w:rtl w:val="0"/>
              </w:rPr>
              <w:t xml:space="preserve">71.79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0">
            <w:pPr>
              <w:spacing w:before="0" w:line="240" w:lineRule="auto"/>
              <w:jc w:val="right"/>
              <w:rPr>
                <w:sz w:val="20"/>
                <w:szCs w:val="20"/>
              </w:rPr>
            </w:pPr>
            <w:r w:rsidDel="00000000" w:rsidR="00000000" w:rsidRPr="00000000">
              <w:rPr>
                <w:sz w:val="20"/>
                <w:szCs w:val="20"/>
                <w:rtl w:val="0"/>
              </w:rPr>
              <w:t xml:space="preserve">90.7</w:t>
            </w:r>
          </w:p>
        </w:tc>
      </w:tr>
      <w:tr>
        <w:trPr>
          <w:trHeight w:val="4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1">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2">
            <w:pPr>
              <w:spacing w:before="0" w:line="240" w:lineRule="auto"/>
              <w:jc w:val="both"/>
              <w:rPr>
                <w:sz w:val="20"/>
                <w:szCs w:val="20"/>
              </w:rPr>
            </w:pPr>
            <w:r w:rsidDel="00000000" w:rsidR="00000000" w:rsidRPr="00000000">
              <w:rPr>
                <w:sz w:val="20"/>
                <w:szCs w:val="20"/>
                <w:rtl w:val="0"/>
              </w:rPr>
              <w:t xml:space="preserve">BMS-777607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3">
            <w:pPr>
              <w:spacing w:before="0" w:line="240" w:lineRule="auto"/>
              <w:jc w:val="right"/>
              <w:rPr>
                <w:sz w:val="20"/>
                <w:szCs w:val="20"/>
              </w:rPr>
            </w:pPr>
            <w:r w:rsidDel="00000000" w:rsidR="00000000" w:rsidRPr="00000000">
              <w:rPr>
                <w:sz w:val="20"/>
                <w:szCs w:val="20"/>
                <w:rtl w:val="0"/>
              </w:rPr>
              <w:t xml:space="preserve">-0.52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4">
            <w:pPr>
              <w:spacing w:before="0" w:line="240" w:lineRule="auto"/>
              <w:jc w:val="right"/>
              <w:rPr>
                <w:sz w:val="20"/>
                <w:szCs w:val="20"/>
              </w:rPr>
            </w:pPr>
            <w:r w:rsidDel="00000000" w:rsidR="00000000" w:rsidRPr="00000000">
              <w:rPr>
                <w:sz w:val="20"/>
                <w:szCs w:val="20"/>
                <w:rtl w:val="0"/>
              </w:rPr>
              <w:t xml:space="preserve">72.97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5">
            <w:pPr>
              <w:spacing w:before="0" w:line="240" w:lineRule="auto"/>
              <w:jc w:val="right"/>
              <w:rPr>
                <w:sz w:val="20"/>
                <w:szCs w:val="20"/>
              </w:rPr>
            </w:pPr>
            <w:r w:rsidDel="00000000" w:rsidR="00000000" w:rsidRPr="00000000">
              <w:rPr>
                <w:sz w:val="20"/>
                <w:szCs w:val="20"/>
                <w:rtl w:val="0"/>
              </w:rPr>
              <w:t xml:space="preserve">86.05</w:t>
            </w:r>
          </w:p>
        </w:tc>
      </w:tr>
      <w:tr>
        <w:trPr>
          <w:trHeight w:val="3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6">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7">
            <w:pPr>
              <w:spacing w:before="0" w:line="240" w:lineRule="auto"/>
              <w:jc w:val="both"/>
              <w:rPr>
                <w:sz w:val="20"/>
                <w:szCs w:val="20"/>
              </w:rPr>
            </w:pPr>
            <w:r w:rsidDel="00000000" w:rsidR="00000000" w:rsidRPr="00000000">
              <w:rPr>
                <w:sz w:val="20"/>
                <w:szCs w:val="20"/>
                <w:rtl w:val="0"/>
              </w:rPr>
              <w:t xml:space="preserve">Brimonidine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8">
            <w:pPr>
              <w:spacing w:before="0" w:line="240" w:lineRule="auto"/>
              <w:jc w:val="right"/>
              <w:rPr>
                <w:sz w:val="20"/>
                <w:szCs w:val="20"/>
              </w:rPr>
            </w:pPr>
            <w:r w:rsidDel="00000000" w:rsidR="00000000" w:rsidRPr="00000000">
              <w:rPr>
                <w:sz w:val="20"/>
                <w:szCs w:val="20"/>
                <w:rtl w:val="0"/>
              </w:rPr>
              <w:t xml:space="preserve">-0.58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9">
            <w:pPr>
              <w:spacing w:before="0" w:line="240" w:lineRule="auto"/>
              <w:jc w:val="right"/>
              <w:rPr>
                <w:sz w:val="20"/>
                <w:szCs w:val="20"/>
              </w:rPr>
            </w:pPr>
            <w:r w:rsidDel="00000000" w:rsidR="00000000" w:rsidRPr="00000000">
              <w:rPr>
                <w:sz w:val="20"/>
                <w:szCs w:val="20"/>
                <w:rtl w:val="0"/>
              </w:rPr>
              <w:t xml:space="preserve">75.68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A">
            <w:pPr>
              <w:spacing w:before="0" w:line="240" w:lineRule="auto"/>
              <w:jc w:val="right"/>
              <w:rPr>
                <w:sz w:val="20"/>
                <w:szCs w:val="20"/>
              </w:rPr>
            </w:pPr>
            <w:r w:rsidDel="00000000" w:rsidR="00000000" w:rsidRPr="00000000">
              <w:rPr>
                <w:sz w:val="20"/>
                <w:szCs w:val="20"/>
                <w:rtl w:val="0"/>
              </w:rPr>
              <w:t xml:space="preserve">86.05</w:t>
            </w:r>
          </w:p>
        </w:tc>
      </w:tr>
      <w:tr>
        <w:trPr>
          <w:trHeight w:val="2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B">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C">
            <w:pPr>
              <w:spacing w:before="0" w:line="240" w:lineRule="auto"/>
              <w:jc w:val="both"/>
              <w:rPr>
                <w:sz w:val="20"/>
                <w:szCs w:val="20"/>
              </w:rPr>
            </w:pPr>
            <w:r w:rsidDel="00000000" w:rsidR="00000000" w:rsidRPr="00000000">
              <w:rPr>
                <w:sz w:val="20"/>
                <w:szCs w:val="20"/>
                <w:rtl w:val="0"/>
              </w:rPr>
              <w:t xml:space="preserve">Bromhexine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D">
            <w:pPr>
              <w:spacing w:before="0" w:line="240" w:lineRule="auto"/>
              <w:jc w:val="right"/>
              <w:rPr>
                <w:sz w:val="20"/>
                <w:szCs w:val="20"/>
              </w:rPr>
            </w:pPr>
            <w:r w:rsidDel="00000000" w:rsidR="00000000" w:rsidRPr="00000000">
              <w:rPr>
                <w:sz w:val="20"/>
                <w:szCs w:val="20"/>
                <w:rtl w:val="0"/>
              </w:rPr>
              <w:t xml:space="preserve">-0.52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E">
            <w:pPr>
              <w:spacing w:before="0" w:line="240" w:lineRule="auto"/>
              <w:jc w:val="right"/>
              <w:rPr>
                <w:sz w:val="20"/>
                <w:szCs w:val="20"/>
              </w:rPr>
            </w:pPr>
            <w:r w:rsidDel="00000000" w:rsidR="00000000" w:rsidRPr="00000000">
              <w:rPr>
                <w:sz w:val="20"/>
                <w:szCs w:val="20"/>
                <w:rtl w:val="0"/>
              </w:rPr>
              <w:t xml:space="preserve">74.32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0F">
            <w:pPr>
              <w:spacing w:before="0" w:line="240" w:lineRule="auto"/>
              <w:jc w:val="right"/>
              <w:rPr>
                <w:sz w:val="20"/>
                <w:szCs w:val="20"/>
              </w:rPr>
            </w:pPr>
            <w:r w:rsidDel="00000000" w:rsidR="00000000" w:rsidRPr="00000000">
              <w:rPr>
                <w:sz w:val="20"/>
                <w:szCs w:val="20"/>
                <w:rtl w:val="0"/>
              </w:rPr>
              <w:t xml:space="preserve">86.05</w:t>
            </w:r>
          </w:p>
        </w:tc>
      </w:tr>
      <w:tr>
        <w:trPr>
          <w:trHeight w:val="1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0">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1">
            <w:pPr>
              <w:spacing w:before="0" w:line="240" w:lineRule="auto"/>
              <w:jc w:val="both"/>
              <w:rPr>
                <w:sz w:val="20"/>
                <w:szCs w:val="20"/>
              </w:rPr>
            </w:pPr>
            <w:r w:rsidDel="00000000" w:rsidR="00000000" w:rsidRPr="00000000">
              <w:rPr>
                <w:sz w:val="20"/>
                <w:szCs w:val="20"/>
                <w:rtl w:val="0"/>
              </w:rPr>
              <w:t xml:space="preserve">Erlotinib Hydrochloride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2">
            <w:pPr>
              <w:spacing w:before="0" w:line="240" w:lineRule="auto"/>
              <w:jc w:val="right"/>
              <w:rPr>
                <w:sz w:val="20"/>
                <w:szCs w:val="20"/>
              </w:rPr>
            </w:pPr>
            <w:r w:rsidDel="00000000" w:rsidR="00000000" w:rsidRPr="00000000">
              <w:rPr>
                <w:sz w:val="20"/>
                <w:szCs w:val="20"/>
                <w:rtl w:val="0"/>
              </w:rPr>
              <w:t xml:space="preserve">-0.51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3">
            <w:pPr>
              <w:spacing w:before="0" w:line="240" w:lineRule="auto"/>
              <w:jc w:val="right"/>
              <w:rPr>
                <w:sz w:val="20"/>
                <w:szCs w:val="20"/>
              </w:rPr>
            </w:pPr>
            <w:r w:rsidDel="00000000" w:rsidR="00000000" w:rsidRPr="00000000">
              <w:rPr>
                <w:sz w:val="20"/>
                <w:szCs w:val="20"/>
                <w:rtl w:val="0"/>
              </w:rPr>
              <w:t xml:space="preserve">71.43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4">
            <w:pPr>
              <w:spacing w:before="0" w:line="240" w:lineRule="auto"/>
              <w:jc w:val="right"/>
              <w:rPr>
                <w:sz w:val="20"/>
                <w:szCs w:val="20"/>
              </w:rPr>
            </w:pPr>
            <w:r w:rsidDel="00000000" w:rsidR="00000000" w:rsidRPr="00000000">
              <w:rPr>
                <w:sz w:val="20"/>
                <w:szCs w:val="20"/>
                <w:rtl w:val="0"/>
              </w:rPr>
              <w:t xml:space="preserve">89.53</w:t>
            </w:r>
          </w:p>
        </w:tc>
      </w:tr>
      <w:tr>
        <w:trPr>
          <w:trHeight w:val="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5">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6">
            <w:pPr>
              <w:spacing w:before="0" w:line="240" w:lineRule="auto"/>
              <w:jc w:val="both"/>
              <w:rPr>
                <w:sz w:val="20"/>
                <w:szCs w:val="20"/>
              </w:rPr>
            </w:pPr>
            <w:r w:rsidDel="00000000" w:rsidR="00000000" w:rsidRPr="00000000">
              <w:rPr>
                <w:sz w:val="20"/>
                <w:szCs w:val="20"/>
                <w:rtl w:val="0"/>
              </w:rPr>
              <w:t xml:space="preserve">Hexylcaine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7">
            <w:pPr>
              <w:spacing w:before="0" w:line="240" w:lineRule="auto"/>
              <w:jc w:val="right"/>
              <w:rPr>
                <w:sz w:val="20"/>
                <w:szCs w:val="20"/>
              </w:rPr>
            </w:pPr>
            <w:r w:rsidDel="00000000" w:rsidR="00000000" w:rsidRPr="00000000">
              <w:rPr>
                <w:sz w:val="20"/>
                <w:szCs w:val="20"/>
                <w:rtl w:val="0"/>
              </w:rPr>
              <w:t xml:space="preserve">-0.53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8">
            <w:pPr>
              <w:spacing w:before="0" w:line="240" w:lineRule="auto"/>
              <w:jc w:val="right"/>
              <w:rPr>
                <w:sz w:val="20"/>
                <w:szCs w:val="20"/>
              </w:rPr>
            </w:pPr>
            <w:r w:rsidDel="00000000" w:rsidR="00000000" w:rsidRPr="00000000">
              <w:rPr>
                <w:sz w:val="20"/>
                <w:szCs w:val="20"/>
                <w:rtl w:val="0"/>
              </w:rPr>
              <w:t xml:space="preserve">74.67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9">
            <w:pPr>
              <w:spacing w:before="0" w:line="240" w:lineRule="auto"/>
              <w:jc w:val="right"/>
              <w:rPr>
                <w:sz w:val="20"/>
                <w:szCs w:val="20"/>
              </w:rPr>
            </w:pPr>
            <w:r w:rsidDel="00000000" w:rsidR="00000000" w:rsidRPr="00000000">
              <w:rPr>
                <w:sz w:val="20"/>
                <w:szCs w:val="20"/>
                <w:rtl w:val="0"/>
              </w:rPr>
              <w:t xml:space="preserve">87.21</w:t>
            </w:r>
          </w:p>
        </w:tc>
      </w:tr>
      <w:tr>
        <w:trPr>
          <w:trHeight w:val="2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A">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B">
            <w:pPr>
              <w:spacing w:before="0" w:line="240" w:lineRule="auto"/>
              <w:jc w:val="both"/>
              <w:rPr>
                <w:sz w:val="20"/>
                <w:szCs w:val="20"/>
              </w:rPr>
            </w:pPr>
            <w:r w:rsidDel="00000000" w:rsidR="00000000" w:rsidRPr="00000000">
              <w:rPr>
                <w:sz w:val="20"/>
                <w:szCs w:val="20"/>
                <w:rtl w:val="0"/>
              </w:rPr>
              <w:t xml:space="preserve">Iopanoic Acid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C">
            <w:pPr>
              <w:spacing w:before="0" w:line="240" w:lineRule="auto"/>
              <w:jc w:val="right"/>
              <w:rPr>
                <w:sz w:val="20"/>
                <w:szCs w:val="20"/>
              </w:rPr>
            </w:pPr>
            <w:r w:rsidDel="00000000" w:rsidR="00000000" w:rsidRPr="00000000">
              <w:rPr>
                <w:sz w:val="20"/>
                <w:szCs w:val="20"/>
                <w:rtl w:val="0"/>
              </w:rPr>
              <w:t xml:space="preserve">-0.54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D">
            <w:pPr>
              <w:spacing w:before="0" w:line="240" w:lineRule="auto"/>
              <w:jc w:val="right"/>
              <w:rPr>
                <w:sz w:val="20"/>
                <w:szCs w:val="20"/>
              </w:rPr>
            </w:pPr>
            <w:r w:rsidDel="00000000" w:rsidR="00000000" w:rsidRPr="00000000">
              <w:rPr>
                <w:sz w:val="20"/>
                <w:szCs w:val="20"/>
                <w:rtl w:val="0"/>
              </w:rPr>
              <w:t xml:space="preserve">74.67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E">
            <w:pPr>
              <w:spacing w:before="0" w:line="240" w:lineRule="auto"/>
              <w:jc w:val="right"/>
              <w:rPr>
                <w:sz w:val="20"/>
                <w:szCs w:val="20"/>
              </w:rPr>
            </w:pPr>
            <w:r w:rsidDel="00000000" w:rsidR="00000000" w:rsidRPr="00000000">
              <w:rPr>
                <w:sz w:val="20"/>
                <w:szCs w:val="20"/>
                <w:rtl w:val="0"/>
              </w:rPr>
              <w:t xml:space="preserve">87.21</w:t>
            </w:r>
          </w:p>
        </w:tc>
      </w:tr>
      <w:tr>
        <w:trPr>
          <w:trHeight w:val="2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1F">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0">
            <w:pPr>
              <w:spacing w:before="0" w:line="240" w:lineRule="auto"/>
              <w:jc w:val="both"/>
              <w:rPr>
                <w:sz w:val="20"/>
                <w:szCs w:val="20"/>
              </w:rPr>
            </w:pPr>
            <w:r w:rsidDel="00000000" w:rsidR="00000000" w:rsidRPr="00000000">
              <w:rPr>
                <w:sz w:val="20"/>
                <w:szCs w:val="20"/>
                <w:rtl w:val="0"/>
              </w:rPr>
              <w:t xml:space="preserve">Isotretinoin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1">
            <w:pPr>
              <w:spacing w:before="0" w:line="240" w:lineRule="auto"/>
              <w:jc w:val="right"/>
              <w:rPr>
                <w:sz w:val="20"/>
                <w:szCs w:val="20"/>
              </w:rPr>
            </w:pPr>
            <w:r w:rsidDel="00000000" w:rsidR="00000000" w:rsidRPr="00000000">
              <w:rPr>
                <w:sz w:val="20"/>
                <w:szCs w:val="20"/>
                <w:rtl w:val="0"/>
              </w:rPr>
              <w:t xml:space="preserve">-0.55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2">
            <w:pPr>
              <w:spacing w:before="0" w:line="240" w:lineRule="auto"/>
              <w:jc w:val="right"/>
              <w:rPr>
                <w:sz w:val="20"/>
                <w:szCs w:val="20"/>
              </w:rPr>
            </w:pPr>
            <w:r w:rsidDel="00000000" w:rsidR="00000000" w:rsidRPr="00000000">
              <w:rPr>
                <w:sz w:val="20"/>
                <w:szCs w:val="20"/>
                <w:rtl w:val="0"/>
              </w:rPr>
              <w:t xml:space="preserve">75.34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3">
            <w:pPr>
              <w:spacing w:before="0" w:line="240" w:lineRule="auto"/>
              <w:jc w:val="right"/>
              <w:rPr>
                <w:sz w:val="20"/>
                <w:szCs w:val="20"/>
              </w:rPr>
            </w:pPr>
            <w:r w:rsidDel="00000000" w:rsidR="00000000" w:rsidRPr="00000000">
              <w:rPr>
                <w:sz w:val="20"/>
                <w:szCs w:val="20"/>
                <w:rtl w:val="0"/>
              </w:rPr>
              <w:t xml:space="preserve">84.88</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4">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5">
            <w:pPr>
              <w:spacing w:before="0" w:line="240" w:lineRule="auto"/>
              <w:jc w:val="both"/>
              <w:rPr>
                <w:sz w:val="20"/>
                <w:szCs w:val="20"/>
              </w:rPr>
            </w:pPr>
            <w:r w:rsidDel="00000000" w:rsidR="00000000" w:rsidRPr="00000000">
              <w:rPr>
                <w:sz w:val="20"/>
                <w:szCs w:val="20"/>
                <w:rtl w:val="0"/>
              </w:rPr>
              <w:t xml:space="preserve">Ketorolac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6">
            <w:pPr>
              <w:spacing w:before="0" w:line="240" w:lineRule="auto"/>
              <w:jc w:val="right"/>
              <w:rPr>
                <w:sz w:val="20"/>
                <w:szCs w:val="20"/>
              </w:rPr>
            </w:pPr>
            <w:r w:rsidDel="00000000" w:rsidR="00000000" w:rsidRPr="00000000">
              <w:rPr>
                <w:sz w:val="20"/>
                <w:szCs w:val="20"/>
                <w:rtl w:val="0"/>
              </w:rPr>
              <w:t xml:space="preserve">-0.51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7">
            <w:pPr>
              <w:spacing w:before="0" w:line="240" w:lineRule="auto"/>
              <w:jc w:val="right"/>
              <w:rPr>
                <w:sz w:val="20"/>
                <w:szCs w:val="20"/>
              </w:rPr>
            </w:pPr>
            <w:r w:rsidDel="00000000" w:rsidR="00000000" w:rsidRPr="00000000">
              <w:rPr>
                <w:sz w:val="20"/>
                <w:szCs w:val="20"/>
                <w:rtl w:val="0"/>
              </w:rPr>
              <w:t xml:space="preserve">69.86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8">
            <w:pPr>
              <w:spacing w:before="0" w:line="240" w:lineRule="auto"/>
              <w:jc w:val="right"/>
              <w:rPr>
                <w:sz w:val="20"/>
                <w:szCs w:val="20"/>
              </w:rPr>
            </w:pPr>
            <w:r w:rsidDel="00000000" w:rsidR="00000000" w:rsidRPr="00000000">
              <w:rPr>
                <w:sz w:val="20"/>
                <w:szCs w:val="20"/>
                <w:rtl w:val="0"/>
              </w:rPr>
              <w:t xml:space="preserve">84.88</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9">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A">
            <w:pPr>
              <w:spacing w:before="0" w:line="240" w:lineRule="auto"/>
              <w:jc w:val="both"/>
              <w:rPr>
                <w:sz w:val="20"/>
                <w:szCs w:val="20"/>
              </w:rPr>
            </w:pPr>
            <w:r w:rsidDel="00000000" w:rsidR="00000000" w:rsidRPr="00000000">
              <w:rPr>
                <w:sz w:val="20"/>
                <w:szCs w:val="20"/>
                <w:rtl w:val="0"/>
              </w:rPr>
              <w:t xml:space="preserve">Levocetirizine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B">
            <w:pPr>
              <w:spacing w:before="0" w:line="240" w:lineRule="auto"/>
              <w:jc w:val="right"/>
              <w:rPr>
                <w:sz w:val="20"/>
                <w:szCs w:val="20"/>
              </w:rPr>
            </w:pPr>
            <w:r w:rsidDel="00000000" w:rsidR="00000000" w:rsidRPr="00000000">
              <w:rPr>
                <w:sz w:val="20"/>
                <w:szCs w:val="20"/>
                <w:rtl w:val="0"/>
              </w:rPr>
              <w:t xml:space="preserve">-0.54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C">
            <w:pPr>
              <w:spacing w:before="0" w:line="240" w:lineRule="auto"/>
              <w:jc w:val="right"/>
              <w:rPr>
                <w:sz w:val="20"/>
                <w:szCs w:val="20"/>
              </w:rPr>
            </w:pPr>
            <w:r w:rsidDel="00000000" w:rsidR="00000000" w:rsidRPr="00000000">
              <w:rPr>
                <w:sz w:val="20"/>
                <w:szCs w:val="20"/>
                <w:rtl w:val="0"/>
              </w:rPr>
              <w:t xml:space="preserve">74.32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D">
            <w:pPr>
              <w:spacing w:before="0" w:line="240" w:lineRule="auto"/>
              <w:jc w:val="right"/>
              <w:rPr>
                <w:sz w:val="20"/>
                <w:szCs w:val="20"/>
              </w:rPr>
            </w:pPr>
            <w:r w:rsidDel="00000000" w:rsidR="00000000" w:rsidRPr="00000000">
              <w:rPr>
                <w:sz w:val="20"/>
                <w:szCs w:val="20"/>
                <w:rtl w:val="0"/>
              </w:rPr>
              <w:t xml:space="preserve">86.05</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E">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F">
            <w:pPr>
              <w:spacing w:before="0" w:line="240" w:lineRule="auto"/>
              <w:jc w:val="both"/>
              <w:rPr>
                <w:sz w:val="20"/>
                <w:szCs w:val="20"/>
              </w:rPr>
            </w:pPr>
            <w:r w:rsidDel="00000000" w:rsidR="00000000" w:rsidRPr="00000000">
              <w:rPr>
                <w:sz w:val="20"/>
                <w:szCs w:val="20"/>
                <w:rtl w:val="0"/>
              </w:rPr>
              <w:t xml:space="preserve">Nadolol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0">
            <w:pPr>
              <w:spacing w:before="0" w:line="240" w:lineRule="auto"/>
              <w:jc w:val="right"/>
              <w:rPr>
                <w:sz w:val="20"/>
                <w:szCs w:val="20"/>
              </w:rPr>
            </w:pPr>
            <w:r w:rsidDel="00000000" w:rsidR="00000000" w:rsidRPr="00000000">
              <w:rPr>
                <w:sz w:val="20"/>
                <w:szCs w:val="20"/>
                <w:rtl w:val="0"/>
              </w:rPr>
              <w:t xml:space="preserve">-0.61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1">
            <w:pPr>
              <w:spacing w:before="0" w:line="240" w:lineRule="auto"/>
              <w:jc w:val="right"/>
              <w:rPr>
                <w:sz w:val="20"/>
                <w:szCs w:val="20"/>
              </w:rPr>
            </w:pPr>
            <w:r w:rsidDel="00000000" w:rsidR="00000000" w:rsidRPr="00000000">
              <w:rPr>
                <w:sz w:val="20"/>
                <w:szCs w:val="20"/>
                <w:rtl w:val="0"/>
              </w:rPr>
              <w:t xml:space="preserve">78.08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2">
            <w:pPr>
              <w:spacing w:before="0" w:line="240" w:lineRule="auto"/>
              <w:jc w:val="right"/>
              <w:rPr>
                <w:sz w:val="20"/>
                <w:szCs w:val="20"/>
              </w:rPr>
            </w:pPr>
            <w:r w:rsidDel="00000000" w:rsidR="00000000" w:rsidRPr="00000000">
              <w:rPr>
                <w:sz w:val="20"/>
                <w:szCs w:val="20"/>
                <w:rtl w:val="0"/>
              </w:rPr>
              <w:t xml:space="preserve">84.88</w:t>
            </w:r>
          </w:p>
        </w:tc>
      </w:tr>
      <w:tr>
        <w:trPr>
          <w:trHeight w:val="1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3">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4">
            <w:pPr>
              <w:spacing w:before="0" w:line="240" w:lineRule="auto"/>
              <w:jc w:val="both"/>
              <w:rPr>
                <w:sz w:val="20"/>
                <w:szCs w:val="20"/>
              </w:rPr>
            </w:pPr>
            <w:r w:rsidDel="00000000" w:rsidR="00000000" w:rsidRPr="00000000">
              <w:rPr>
                <w:sz w:val="20"/>
                <w:szCs w:val="20"/>
                <w:rtl w:val="0"/>
              </w:rPr>
              <w:t xml:space="preserve">PF-04217903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5">
            <w:pPr>
              <w:spacing w:before="0" w:line="240" w:lineRule="auto"/>
              <w:jc w:val="right"/>
              <w:rPr>
                <w:sz w:val="20"/>
                <w:szCs w:val="20"/>
              </w:rPr>
            </w:pPr>
            <w:r w:rsidDel="00000000" w:rsidR="00000000" w:rsidRPr="00000000">
              <w:rPr>
                <w:sz w:val="20"/>
                <w:szCs w:val="20"/>
                <w:rtl w:val="0"/>
              </w:rPr>
              <w:t xml:space="preserve">-0.51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6">
            <w:pPr>
              <w:spacing w:before="0" w:line="240" w:lineRule="auto"/>
              <w:jc w:val="right"/>
              <w:rPr>
                <w:sz w:val="20"/>
                <w:szCs w:val="20"/>
              </w:rPr>
            </w:pPr>
            <w:r w:rsidDel="00000000" w:rsidR="00000000" w:rsidRPr="00000000">
              <w:rPr>
                <w:sz w:val="20"/>
                <w:szCs w:val="20"/>
                <w:rtl w:val="0"/>
              </w:rPr>
              <w:t xml:space="preserve">73.33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7">
            <w:pPr>
              <w:spacing w:before="0" w:line="240" w:lineRule="auto"/>
              <w:jc w:val="right"/>
              <w:rPr>
                <w:sz w:val="20"/>
                <w:szCs w:val="20"/>
              </w:rPr>
            </w:pPr>
            <w:r w:rsidDel="00000000" w:rsidR="00000000" w:rsidRPr="00000000">
              <w:rPr>
                <w:sz w:val="20"/>
                <w:szCs w:val="20"/>
                <w:rtl w:val="0"/>
              </w:rPr>
              <w:t xml:space="preserve">87.21</w:t>
            </w:r>
          </w:p>
        </w:tc>
      </w:tr>
      <w:tr>
        <w:trPr>
          <w:trHeight w:val="2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8">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9">
            <w:pPr>
              <w:spacing w:before="0" w:line="240" w:lineRule="auto"/>
              <w:jc w:val="both"/>
              <w:rPr>
                <w:sz w:val="20"/>
                <w:szCs w:val="20"/>
              </w:rPr>
            </w:pPr>
            <w:r w:rsidDel="00000000" w:rsidR="00000000" w:rsidRPr="00000000">
              <w:rPr>
                <w:sz w:val="20"/>
                <w:szCs w:val="20"/>
                <w:rtl w:val="0"/>
              </w:rPr>
              <w:t xml:space="preserve">Rigosertib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A">
            <w:pPr>
              <w:spacing w:before="0" w:line="240" w:lineRule="auto"/>
              <w:jc w:val="right"/>
              <w:rPr>
                <w:sz w:val="20"/>
                <w:szCs w:val="20"/>
              </w:rPr>
            </w:pPr>
            <w:r w:rsidDel="00000000" w:rsidR="00000000" w:rsidRPr="00000000">
              <w:rPr>
                <w:sz w:val="20"/>
                <w:szCs w:val="20"/>
                <w:rtl w:val="0"/>
              </w:rPr>
              <w:t xml:space="preserve">-0.55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B">
            <w:pPr>
              <w:spacing w:before="0" w:line="240" w:lineRule="auto"/>
              <w:jc w:val="right"/>
              <w:rPr>
                <w:sz w:val="20"/>
                <w:szCs w:val="20"/>
              </w:rPr>
            </w:pPr>
            <w:r w:rsidDel="00000000" w:rsidR="00000000" w:rsidRPr="00000000">
              <w:rPr>
                <w:sz w:val="20"/>
                <w:szCs w:val="20"/>
                <w:rtl w:val="0"/>
              </w:rPr>
              <w:t xml:space="preserve">73.68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C">
            <w:pPr>
              <w:spacing w:before="0" w:line="240" w:lineRule="auto"/>
              <w:jc w:val="right"/>
              <w:rPr>
                <w:sz w:val="20"/>
                <w:szCs w:val="20"/>
              </w:rPr>
            </w:pPr>
            <w:r w:rsidDel="00000000" w:rsidR="00000000" w:rsidRPr="00000000">
              <w:rPr>
                <w:sz w:val="20"/>
                <w:szCs w:val="20"/>
                <w:rtl w:val="0"/>
              </w:rPr>
              <w:t xml:space="preserve">88.37</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D">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E">
            <w:pPr>
              <w:spacing w:before="0" w:line="240" w:lineRule="auto"/>
              <w:jc w:val="both"/>
              <w:rPr>
                <w:sz w:val="20"/>
                <w:szCs w:val="20"/>
              </w:rPr>
            </w:pPr>
            <w:r w:rsidDel="00000000" w:rsidR="00000000" w:rsidRPr="00000000">
              <w:rPr>
                <w:sz w:val="20"/>
                <w:szCs w:val="20"/>
                <w:rtl w:val="0"/>
              </w:rPr>
              <w:t xml:space="preserve">TAK-715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3F">
            <w:pPr>
              <w:spacing w:before="0" w:line="240" w:lineRule="auto"/>
              <w:jc w:val="right"/>
              <w:rPr>
                <w:sz w:val="20"/>
                <w:szCs w:val="20"/>
              </w:rPr>
            </w:pPr>
            <w:r w:rsidDel="00000000" w:rsidR="00000000" w:rsidRPr="00000000">
              <w:rPr>
                <w:sz w:val="20"/>
                <w:szCs w:val="20"/>
                <w:rtl w:val="0"/>
              </w:rPr>
              <w:t xml:space="preserve">-0.57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40">
            <w:pPr>
              <w:spacing w:before="0" w:line="240" w:lineRule="auto"/>
              <w:jc w:val="right"/>
              <w:rPr>
                <w:sz w:val="20"/>
                <w:szCs w:val="20"/>
              </w:rPr>
            </w:pPr>
            <w:r w:rsidDel="00000000" w:rsidR="00000000" w:rsidRPr="00000000">
              <w:rPr>
                <w:sz w:val="20"/>
                <w:szCs w:val="20"/>
                <w:rtl w:val="0"/>
              </w:rPr>
              <w:t xml:space="preserve">76.71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41">
            <w:pPr>
              <w:spacing w:before="0" w:line="240" w:lineRule="auto"/>
              <w:jc w:val="right"/>
              <w:rPr>
                <w:sz w:val="20"/>
                <w:szCs w:val="20"/>
              </w:rPr>
            </w:pPr>
            <w:r w:rsidDel="00000000" w:rsidR="00000000" w:rsidRPr="00000000">
              <w:rPr>
                <w:sz w:val="20"/>
                <w:szCs w:val="20"/>
                <w:rtl w:val="0"/>
              </w:rPr>
              <w:t xml:space="preserve">84.88</w:t>
            </w:r>
          </w:p>
        </w:tc>
      </w:tr>
      <w:tr>
        <w:trPr>
          <w:trHeight w:val="4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42">
            <w:pPr>
              <w:spacing w:before="0" w:line="240" w:lineRule="auto"/>
              <w:jc w:val="both"/>
              <w:rPr>
                <w:sz w:val="20"/>
                <w:szCs w:val="20"/>
              </w:rPr>
            </w:pPr>
            <w:r w:rsidDel="00000000" w:rsidR="00000000" w:rsidRPr="00000000">
              <w:rPr>
                <w:sz w:val="20"/>
                <w:szCs w:val="20"/>
                <w:rtl w:val="0"/>
              </w:rPr>
              <w:t xml:space="preserve">Omacetaxine Mepesuccinate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43">
            <w:pPr>
              <w:spacing w:before="0" w:line="240" w:lineRule="auto"/>
              <w:jc w:val="both"/>
              <w:rPr>
                <w:sz w:val="20"/>
                <w:szCs w:val="20"/>
              </w:rPr>
            </w:pPr>
            <w:r w:rsidDel="00000000" w:rsidR="00000000" w:rsidRPr="00000000">
              <w:rPr>
                <w:sz w:val="20"/>
                <w:szCs w:val="20"/>
                <w:rtl w:val="0"/>
              </w:rPr>
              <w:t xml:space="preserve">Tivantinib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44">
            <w:pPr>
              <w:spacing w:before="0" w:line="240" w:lineRule="auto"/>
              <w:jc w:val="right"/>
              <w:rPr>
                <w:sz w:val="20"/>
                <w:szCs w:val="20"/>
              </w:rPr>
            </w:pPr>
            <w:r w:rsidDel="00000000" w:rsidR="00000000" w:rsidRPr="00000000">
              <w:rPr>
                <w:sz w:val="20"/>
                <w:szCs w:val="20"/>
                <w:rtl w:val="0"/>
              </w:rPr>
              <w:t xml:space="preserve">-0.51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45">
            <w:pPr>
              <w:spacing w:before="0" w:line="240" w:lineRule="auto"/>
              <w:jc w:val="right"/>
              <w:rPr>
                <w:sz w:val="20"/>
                <w:szCs w:val="20"/>
              </w:rPr>
            </w:pPr>
            <w:r w:rsidDel="00000000" w:rsidR="00000000" w:rsidRPr="00000000">
              <w:rPr>
                <w:sz w:val="20"/>
                <w:szCs w:val="20"/>
                <w:rtl w:val="0"/>
              </w:rPr>
              <w:t xml:space="preserve">67.57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46">
            <w:pPr>
              <w:spacing w:before="0" w:line="240" w:lineRule="auto"/>
              <w:jc w:val="right"/>
              <w:rPr>
                <w:sz w:val="20"/>
                <w:szCs w:val="20"/>
              </w:rPr>
            </w:pPr>
            <w:r w:rsidDel="00000000" w:rsidR="00000000" w:rsidRPr="00000000">
              <w:rPr>
                <w:sz w:val="20"/>
                <w:szCs w:val="20"/>
                <w:rtl w:val="0"/>
              </w:rPr>
              <w:t xml:space="preserve">86.05</w:t>
            </w:r>
          </w:p>
        </w:tc>
      </w:tr>
    </w:tbl>
    <w:p w:rsidR="00000000" w:rsidDel="00000000" w:rsidP="00000000" w:rsidRDefault="00000000" w:rsidRPr="00000000" w14:paraId="00000347">
      <w:pPr>
        <w:spacing w:after="0"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348">
      <w:pPr>
        <w:spacing w:after="20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Table S2: Drug repositioning candidates from combined drugs strategy for breast cancer. </w:t>
      </w:r>
      <w:r w:rsidDel="00000000" w:rsidR="00000000" w:rsidRPr="00000000">
        <w:rPr>
          <w:rFonts w:ascii="Times New Roman" w:cs="Times New Roman" w:eastAsia="Times New Roman" w:hAnsi="Times New Roman"/>
          <w:sz w:val="20"/>
          <w:szCs w:val="20"/>
          <w:rtl w:val="0"/>
        </w:rPr>
        <w:t xml:space="preserve">This table lists all drug pairs from the combined drugs strategy in breast cancer that met our arbitrary correlation coefficient score thresholds of less than equal to - 0.5 and affected pathways (%) more than equal to 80%.</w:t>
      </w:r>
    </w:p>
    <w:p w:rsidR="00000000" w:rsidDel="00000000" w:rsidP="00000000" w:rsidRDefault="00000000" w:rsidRPr="00000000" w14:paraId="00000349">
      <w:pPr>
        <w:spacing w:after="20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4A">
      <w:pPr>
        <w:spacing w:after="200" w:line="36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Pr>
        <w:drawing>
          <wp:inline distB="114300" distT="114300" distL="114300" distR="114300">
            <wp:extent cx="5943600" cy="3924300"/>
            <wp:effectExtent b="0" l="0" r="0" t="0"/>
            <wp:docPr id="3"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943600" cy="3924300"/>
                    </a:xfrm>
                    <a:prstGeom prst="rect"/>
                    <a:ln/>
                  </pic:spPr>
                </pic:pic>
              </a:graphicData>
            </a:graphic>
          </wp:inline>
        </w:drawing>
      </w:r>
      <w:r w:rsidDel="00000000" w:rsidR="00000000" w:rsidRPr="00000000">
        <w:rPr>
          <w:rtl w:val="0"/>
        </w:rPr>
      </w:r>
    </w:p>
    <w:p w:rsidR="00000000" w:rsidDel="00000000" w:rsidP="00000000" w:rsidRDefault="00000000" w:rsidRPr="00000000" w14:paraId="0000034B">
      <w:pPr>
        <w:spacing w:after="20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Figure S1: Distribution plots of the correlation scores of the drugs in all the diseases.</w:t>
      </w:r>
      <w:r w:rsidDel="00000000" w:rsidR="00000000" w:rsidRPr="00000000">
        <w:rPr>
          <w:rFonts w:ascii="Times New Roman" w:cs="Times New Roman" w:eastAsia="Times New Roman" w:hAnsi="Times New Roman"/>
          <w:sz w:val="20"/>
          <w:szCs w:val="20"/>
          <w:rtl w:val="0"/>
        </w:rPr>
        <w:t xml:space="preserve"> Distributions</w:t>
      </w:r>
      <w:r w:rsidDel="00000000" w:rsidR="00000000" w:rsidRPr="00000000">
        <w:rPr>
          <w:rFonts w:ascii="Times New Roman" w:cs="Times New Roman" w:eastAsia="Times New Roman" w:hAnsi="Times New Roman"/>
          <w:sz w:val="20"/>
          <w:szCs w:val="20"/>
          <w:rtl w:val="0"/>
        </w:rPr>
        <w:t xml:space="preserve"> of Z-score normalized correlation scores for all drugs in each disease. Correlation scores for 26 diseases are plotted along the x-axis and density distribution on the y-axis. Drugs with higher negative correlation scores in each disease are of potential interest for repositioning. On the other hand, drugs with positive correlation could be used as a candidate for creating disease cell lines.</w:t>
      </w:r>
    </w:p>
    <w:p w:rsidR="00000000" w:rsidDel="00000000" w:rsidP="00000000" w:rsidRDefault="00000000" w:rsidRPr="00000000" w14:paraId="0000034C">
      <w:pPr>
        <w:spacing w:after="20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Pr>
        <w:drawing>
          <wp:inline distB="114300" distT="114300" distL="114300" distR="114300">
            <wp:extent cx="5943600" cy="3924300"/>
            <wp:effectExtent b="0" l="0" r="0" t="0"/>
            <wp:docPr id="1"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943600" cy="3924300"/>
                    </a:xfrm>
                    <a:prstGeom prst="rect"/>
                    <a:ln/>
                  </pic:spPr>
                </pic:pic>
              </a:graphicData>
            </a:graphic>
          </wp:inline>
        </w:drawing>
      </w:r>
      <w:r w:rsidDel="00000000" w:rsidR="00000000" w:rsidRPr="00000000">
        <w:rPr>
          <w:rtl w:val="0"/>
        </w:rPr>
      </w:r>
    </w:p>
    <w:p w:rsidR="00000000" w:rsidDel="00000000" w:rsidP="00000000" w:rsidRDefault="00000000" w:rsidRPr="00000000" w14:paraId="0000034D">
      <w:pPr>
        <w:spacing w:after="20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Figure S2: Q-Q plots showing correlation scores for all the investigated diseases.</w:t>
      </w:r>
      <w:r w:rsidDel="00000000" w:rsidR="00000000" w:rsidRPr="00000000">
        <w:rPr>
          <w:rFonts w:ascii="Times New Roman" w:cs="Times New Roman" w:eastAsia="Times New Roman" w:hAnsi="Times New Roman"/>
          <w:sz w:val="20"/>
          <w:szCs w:val="20"/>
          <w:rtl w:val="0"/>
        </w:rPr>
        <w:t xml:space="preserve"> Although some diseases such as prostate adenocarcinoma or osteoarthritis do not show a normal distribution, the majority of the diseases show normally distributed correlation scores.</w:t>
      </w:r>
    </w:p>
    <w:p w:rsidR="00000000" w:rsidDel="00000000" w:rsidP="00000000" w:rsidRDefault="00000000" w:rsidRPr="00000000" w14:paraId="0000034E">
      <w:pPr>
        <w:spacing w:after="20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4F">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4457700"/>
            <wp:effectExtent b="0" l="0" r="0" t="0"/>
            <wp:docPr id="4"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350">
      <w:pPr>
        <w:spacing w:after="20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Figure S3. Distributions of the </w:t>
      </w:r>
      <w:r w:rsidDel="00000000" w:rsidR="00000000" w:rsidRPr="00000000">
        <w:rPr>
          <w:rFonts w:ascii="Times New Roman" w:cs="Times New Roman" w:eastAsia="Times New Roman" w:hAnsi="Times New Roman"/>
          <w:b w:val="1"/>
          <w:i w:val="1"/>
          <w:sz w:val="20"/>
          <w:szCs w:val="20"/>
          <w:rtl w:val="0"/>
        </w:rPr>
        <w:t xml:space="preserve">p</w:t>
      </w:r>
      <w:r w:rsidDel="00000000" w:rsidR="00000000" w:rsidRPr="00000000">
        <w:rPr>
          <w:rFonts w:ascii="Times New Roman" w:cs="Times New Roman" w:eastAsia="Times New Roman" w:hAnsi="Times New Roman"/>
          <w:b w:val="1"/>
          <w:sz w:val="20"/>
          <w:szCs w:val="20"/>
          <w:rtl w:val="0"/>
        </w:rPr>
        <w:t xml:space="preserve">-values of the gene sets from the same and different diseases represented as a boxplot. </w:t>
      </w:r>
      <w:r w:rsidDel="00000000" w:rsidR="00000000" w:rsidRPr="00000000">
        <w:rPr>
          <w:rFonts w:ascii="Times New Roman" w:cs="Times New Roman" w:eastAsia="Times New Roman" w:hAnsi="Times New Roman"/>
          <w:sz w:val="20"/>
          <w:szCs w:val="20"/>
          <w:rtl w:val="0"/>
        </w:rPr>
        <w:t xml:space="preserve">Mann-Whitney U test confirmed that the distributions are significantly different (</w:t>
      </w:r>
      <w:r w:rsidDel="00000000" w:rsidR="00000000" w:rsidRPr="00000000">
        <w:rPr>
          <w:rFonts w:ascii="Times New Roman" w:cs="Times New Roman" w:eastAsia="Times New Roman" w:hAnsi="Times New Roman"/>
          <w:i w:val="1"/>
          <w:sz w:val="20"/>
          <w:szCs w:val="20"/>
          <w:rtl w:val="0"/>
        </w:rPr>
        <w:t xml:space="preserve">p</w:t>
      </w:r>
      <w:r w:rsidDel="00000000" w:rsidR="00000000" w:rsidRPr="00000000">
        <w:rPr>
          <w:rFonts w:ascii="Times New Roman" w:cs="Times New Roman" w:eastAsia="Times New Roman" w:hAnsi="Times New Roman"/>
          <w:sz w:val="20"/>
          <w:szCs w:val="20"/>
          <w:rtl w:val="0"/>
        </w:rPr>
        <w:t xml:space="preserve">-value=2.09e</w:t>
      </w:r>
      <w:r w:rsidDel="00000000" w:rsidR="00000000" w:rsidRPr="00000000">
        <w:rPr>
          <w:rFonts w:ascii="Times New Roman" w:cs="Times New Roman" w:eastAsia="Times New Roman" w:hAnsi="Times New Roman"/>
          <w:sz w:val="20"/>
          <w:szCs w:val="20"/>
          <w:vertAlign w:val="superscript"/>
          <w:rtl w:val="0"/>
        </w:rPr>
        <w:t xml:space="preserve">-5</w:t>
      </w:r>
      <w:r w:rsidDel="00000000" w:rsidR="00000000" w:rsidRPr="00000000">
        <w:rPr>
          <w:rFonts w:ascii="Times New Roman" w:cs="Times New Roman" w:eastAsia="Times New Roman" w:hAnsi="Times New Roman"/>
          <w:sz w:val="20"/>
          <w:szCs w:val="20"/>
          <w:rtl w:val="0"/>
        </w:rPr>
        <w:t xml:space="preserve">). These results demonstrate that genes which are genetically associated with the disease (i.e., via GWAS) are more likely to be enriched for genes differentially expressed plots  in the same disease, in concordance with Ferrero and Agarwal (2018).</w:t>
      </w:r>
    </w:p>
    <w:p w:rsidR="00000000" w:rsidDel="00000000" w:rsidP="00000000" w:rsidRDefault="00000000" w:rsidRPr="00000000" w14:paraId="00000351">
      <w:pPr>
        <w:spacing w:after="200" w:line="4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Pr>
        <w:drawing>
          <wp:inline distB="114300" distT="114300" distL="114300" distR="114300">
            <wp:extent cx="4910138" cy="4910138"/>
            <wp:effectExtent b="0" l="0" r="0" t="0"/>
            <wp:docPr id="2"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4910138" cy="4910138"/>
                    </a:xfrm>
                    <a:prstGeom prst="rect"/>
                    <a:ln/>
                  </pic:spPr>
                </pic:pic>
              </a:graphicData>
            </a:graphic>
          </wp:inline>
        </w:drawing>
      </w:r>
      <w:r w:rsidDel="00000000" w:rsidR="00000000" w:rsidRPr="00000000">
        <w:rPr>
          <w:rtl w:val="0"/>
        </w:rPr>
      </w:r>
    </w:p>
    <w:p w:rsidR="00000000" w:rsidDel="00000000" w:rsidP="00000000" w:rsidRDefault="00000000" w:rsidRPr="00000000" w14:paraId="00000352">
      <w:pPr>
        <w:spacing w:after="200" w:line="240" w:lineRule="auto"/>
        <w:jc w:val="both"/>
        <w:rPr>
          <w:sz w:val="20"/>
          <w:szCs w:val="20"/>
        </w:rPr>
      </w:pPr>
      <w:r w:rsidDel="00000000" w:rsidR="00000000" w:rsidRPr="00000000">
        <w:rPr>
          <w:rFonts w:ascii="Times New Roman" w:cs="Times New Roman" w:eastAsia="Times New Roman" w:hAnsi="Times New Roman"/>
          <w:b w:val="1"/>
          <w:sz w:val="20"/>
          <w:szCs w:val="20"/>
          <w:rtl w:val="0"/>
        </w:rPr>
        <w:t xml:space="preserve">Figure S4. Gene intersections among the d</w:t>
      </w:r>
      <w:r w:rsidDel="00000000" w:rsidR="00000000" w:rsidRPr="00000000">
        <w:rPr>
          <w:rFonts w:ascii="Times New Roman" w:cs="Times New Roman" w:eastAsia="Times New Roman" w:hAnsi="Times New Roman"/>
          <w:b w:val="1"/>
          <w:sz w:val="20"/>
          <w:szCs w:val="20"/>
          <w:rtl w:val="0"/>
        </w:rPr>
        <w:t xml:space="preserve">isease</w:t>
      </w:r>
      <w:r w:rsidDel="00000000" w:rsidR="00000000" w:rsidRPr="00000000">
        <w:rPr>
          <w:rFonts w:ascii="Times New Roman" w:cs="Times New Roman" w:eastAsia="Times New Roman" w:hAnsi="Times New Roman"/>
          <w:b w:val="1"/>
          <w:sz w:val="20"/>
          <w:szCs w:val="20"/>
          <w:rtl w:val="0"/>
        </w:rPr>
        <w:t xml:space="preserve"> and pathway databases. </w:t>
      </w:r>
      <w:r w:rsidDel="00000000" w:rsidR="00000000" w:rsidRPr="00000000">
        <w:rPr>
          <w:rFonts w:ascii="Times New Roman" w:cs="Times New Roman" w:eastAsia="Times New Roman" w:hAnsi="Times New Roman"/>
          <w:sz w:val="20"/>
          <w:szCs w:val="20"/>
          <w:rtl w:val="0"/>
        </w:rPr>
        <w:t xml:space="preserve">This Venn diagram depicts the overlap between the ge</w:t>
      </w:r>
      <w:r w:rsidDel="00000000" w:rsidR="00000000" w:rsidRPr="00000000">
        <w:rPr>
          <w:rFonts w:ascii="Times New Roman" w:cs="Times New Roman" w:eastAsia="Times New Roman" w:hAnsi="Times New Roman"/>
          <w:sz w:val="20"/>
          <w:szCs w:val="20"/>
          <w:rtl w:val="0"/>
        </w:rPr>
        <w:t xml:space="preserve">nes from the final 43 diseases that have both DEGs and GWASs data </w:t>
      </w:r>
      <w:r w:rsidDel="00000000" w:rsidR="00000000" w:rsidRPr="00000000">
        <w:rPr>
          <w:rFonts w:ascii="Times New Roman" w:cs="Times New Roman" w:eastAsia="Times New Roman" w:hAnsi="Times New Roman"/>
          <w:sz w:val="20"/>
          <w:szCs w:val="20"/>
          <w:rtl w:val="0"/>
        </w:rPr>
        <w:t xml:space="preserve">in our workflow and the genes in each of the three pathway databases (i.e., KEGG, Reactome, and Biocarta).</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hyperlink" Target="https://github.com/ps4dr/ps4dr/blob/master/R/analysis/geneVsPathwayCentricComparison.R" TargetMode="External"/><Relationship Id="rId13" Type="http://schemas.openxmlformats.org/officeDocument/2006/relationships/image" Target="media/image1.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ithub.com/ps4dr/ps4dr/blob/master/notebooks/gsea_alternative.ipynb" TargetMode="External"/><Relationship Id="rId14" Type="http://schemas.openxmlformats.org/officeDocument/2006/relationships/image" Target="media/image3.png"/><Relationship Id="rId5" Type="http://schemas.openxmlformats.org/officeDocument/2006/relationships/styles" Target="styles.xml"/><Relationship Id="rId6" Type="http://schemas.openxmlformats.org/officeDocument/2006/relationships/hyperlink" Target="https://github.com/PathwayMerger/PathMe" TargetMode="External"/><Relationship Id="rId7" Type="http://schemas.openxmlformats.org/officeDocument/2006/relationships/hyperlink" Target="https://github.com/cran/graphite" TargetMode="External"/><Relationship Id="rId8" Type="http://schemas.openxmlformats.org/officeDocument/2006/relationships/hyperlink" Target="https://pybel-tools.readthedocs.io/en/latest/algorithms/sp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