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152"/>
        <w:gridCol w:w="2716"/>
        <w:gridCol w:w="2559"/>
        <w:gridCol w:w="2149"/>
      </w:tblGrid>
      <w:tr w:rsidR="00514CC1" w:rsidRPr="00CD57E6" w:rsidTr="003E650C">
        <w:trPr>
          <w:jc w:val="center"/>
        </w:trPr>
        <w:tc>
          <w:tcPr>
            <w:tcW w:w="5000" w:type="pct"/>
            <w:gridSpan w:val="4"/>
            <w:shd w:val="clear" w:color="auto" w:fill="auto"/>
          </w:tcPr>
          <w:p w:rsidR="00514CC1" w:rsidRPr="00CD57E6" w:rsidRDefault="00514CC1" w:rsidP="003E650C">
            <w:pPr>
              <w:spacing w:line="360" w:lineRule="auto"/>
              <w:ind w:left="1028" w:hanging="1028"/>
              <w:rPr>
                <w:sz w:val="22"/>
                <w:szCs w:val="22"/>
              </w:rPr>
            </w:pPr>
            <w:r w:rsidRPr="00CD57E6">
              <w:rPr>
                <w:sz w:val="22"/>
                <w:szCs w:val="22"/>
              </w:rPr>
              <w:t xml:space="preserve">Table S4. </w:t>
            </w:r>
            <w:r w:rsidRPr="00CD57E6">
              <w:rPr>
                <w:sz w:val="22"/>
                <w:szCs w:val="22"/>
              </w:rPr>
              <w:tab/>
              <w:t xml:space="preserve">Performance of </w:t>
            </w:r>
            <w:proofErr w:type="spellStart"/>
            <w:r w:rsidRPr="00CD57E6">
              <w:rPr>
                <w:sz w:val="22"/>
                <w:szCs w:val="22"/>
              </w:rPr>
              <w:t>SDhaP</w:t>
            </w:r>
            <w:proofErr w:type="spellEnd"/>
            <w:r w:rsidRPr="00CD57E6">
              <w:rPr>
                <w:sz w:val="22"/>
                <w:szCs w:val="22"/>
              </w:rPr>
              <w:t xml:space="preserve"> at different coverage levels, for a triploid genome with SNP rate of 0.001.</w:t>
            </w:r>
            <w:r>
              <w:rPr>
                <w:sz w:val="22"/>
                <w:szCs w:val="22"/>
              </w:rPr>
              <w:t xml:space="preserve"> </w:t>
            </w:r>
            <w:r w:rsidRPr="00CD57E6">
              <w:rPr>
                <w:sz w:val="22"/>
                <w:szCs w:val="22"/>
              </w:rPr>
              <w:t>The average molecule length and number of molecules per bead are 50k and 10, respectively. The results are averaged over 5 independent simulations.</w:t>
            </w:r>
          </w:p>
          <w:p w:rsidR="00514CC1" w:rsidRPr="00CD57E6" w:rsidRDefault="00514CC1" w:rsidP="003E650C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514CC1" w:rsidRPr="00CD57E6" w:rsidTr="003E650C">
        <w:trPr>
          <w:jc w:val="center"/>
        </w:trPr>
        <w:tc>
          <w:tcPr>
            <w:tcW w:w="1124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  <w:rPr>
                <w:b/>
                <w:bCs/>
              </w:rPr>
            </w:pPr>
            <w:r w:rsidRPr="00CD57E6">
              <w:rPr>
                <w:b/>
                <w:bCs/>
              </w:rPr>
              <w:t>Coverage</w:t>
            </w:r>
          </w:p>
        </w:tc>
        <w:tc>
          <w:tcPr>
            <w:tcW w:w="1418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  <w:rPr>
                <w:b/>
                <w:bCs/>
              </w:rPr>
            </w:pPr>
            <w:r w:rsidRPr="00CD57E6">
              <w:rPr>
                <w:b/>
                <w:bCs/>
              </w:rPr>
              <w:t>Avg. haplotype block length (no. SNPs)</w:t>
            </w:r>
          </w:p>
        </w:tc>
        <w:tc>
          <w:tcPr>
            <w:tcW w:w="1336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  <w:rPr>
                <w:b/>
                <w:bCs/>
              </w:rPr>
            </w:pPr>
            <w:r w:rsidRPr="00CD57E6">
              <w:rPr>
                <w:b/>
                <w:bCs/>
              </w:rPr>
              <w:t>Reconstruction rate</w:t>
            </w:r>
          </w:p>
        </w:tc>
        <w:tc>
          <w:tcPr>
            <w:tcW w:w="1123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  <w:rPr>
                <w:b/>
                <w:bCs/>
              </w:rPr>
            </w:pPr>
            <w:r w:rsidRPr="00CD57E6">
              <w:rPr>
                <w:b/>
                <w:bCs/>
              </w:rPr>
              <w:t>Vector error rate</w:t>
            </w:r>
          </w:p>
        </w:tc>
      </w:tr>
      <w:tr w:rsidR="00514CC1" w:rsidRPr="00CD57E6" w:rsidTr="003E650C">
        <w:trPr>
          <w:jc w:val="center"/>
        </w:trPr>
        <w:tc>
          <w:tcPr>
            <w:tcW w:w="1124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25</w:t>
            </w:r>
          </w:p>
        </w:tc>
        <w:tc>
          <w:tcPr>
            <w:tcW w:w="1418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627</w:t>
            </w:r>
          </w:p>
        </w:tc>
        <w:tc>
          <w:tcPr>
            <w:tcW w:w="1336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0.630</w:t>
            </w:r>
          </w:p>
        </w:tc>
        <w:tc>
          <w:tcPr>
            <w:tcW w:w="1123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0.330</w:t>
            </w:r>
          </w:p>
        </w:tc>
      </w:tr>
      <w:tr w:rsidR="00514CC1" w:rsidRPr="00CD57E6" w:rsidTr="003E650C">
        <w:trPr>
          <w:jc w:val="center"/>
        </w:trPr>
        <w:tc>
          <w:tcPr>
            <w:tcW w:w="1124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50</w:t>
            </w:r>
          </w:p>
        </w:tc>
        <w:tc>
          <w:tcPr>
            <w:tcW w:w="1418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627</w:t>
            </w:r>
          </w:p>
        </w:tc>
        <w:tc>
          <w:tcPr>
            <w:tcW w:w="1336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0.702</w:t>
            </w:r>
          </w:p>
        </w:tc>
        <w:tc>
          <w:tcPr>
            <w:tcW w:w="1123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0.108</w:t>
            </w:r>
          </w:p>
        </w:tc>
      </w:tr>
      <w:tr w:rsidR="00514CC1" w:rsidRPr="00CD57E6" w:rsidTr="003E650C">
        <w:trPr>
          <w:jc w:val="center"/>
        </w:trPr>
        <w:tc>
          <w:tcPr>
            <w:tcW w:w="1124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100</w:t>
            </w:r>
          </w:p>
        </w:tc>
        <w:tc>
          <w:tcPr>
            <w:tcW w:w="1418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627</w:t>
            </w:r>
          </w:p>
        </w:tc>
        <w:tc>
          <w:tcPr>
            <w:tcW w:w="1336" w:type="pct"/>
            <w:shd w:val="clear" w:color="auto" w:fill="auto"/>
            <w:vAlign w:val="center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0.695</w:t>
            </w:r>
          </w:p>
        </w:tc>
        <w:tc>
          <w:tcPr>
            <w:tcW w:w="1123" w:type="pct"/>
            <w:shd w:val="clear" w:color="auto" w:fill="auto"/>
          </w:tcPr>
          <w:p w:rsidR="00514CC1" w:rsidRPr="00CD57E6" w:rsidRDefault="00514CC1" w:rsidP="003E650C">
            <w:pPr>
              <w:spacing w:line="360" w:lineRule="auto"/>
            </w:pPr>
            <w:r w:rsidRPr="00CD57E6">
              <w:t>0.030</w:t>
            </w:r>
          </w:p>
        </w:tc>
      </w:tr>
    </w:tbl>
    <w:p w:rsidR="00D57666" w:rsidRDefault="00514CC1">
      <w:bookmarkStart w:id="0" w:name="_GoBack"/>
      <w:bookmarkEnd w:id="0"/>
    </w:p>
    <w:sectPr w:rsidR="00D57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CC1"/>
    <w:rsid w:val="00120E97"/>
    <w:rsid w:val="00514CC1"/>
    <w:rsid w:val="0098687D"/>
    <w:rsid w:val="00C9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4CC1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4CC1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345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2020-06-06T16:59:00Z</dcterms:created>
  <dcterms:modified xsi:type="dcterms:W3CDTF">2020-06-06T16:59:00Z</dcterms:modified>
</cp:coreProperties>
</file>