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BD9ED" w14:textId="77777777" w:rsidR="00B90918" w:rsidRPr="005A066F" w:rsidRDefault="00B90918" w:rsidP="00B90918">
      <w:pPr>
        <w:spacing w:before="120" w:after="120"/>
        <w:jc w:val="center"/>
        <w:rPr>
          <w:rFonts w:ascii="Times New Roman" w:hAnsi="Times New Roman" w:cs="Times New Roman"/>
          <w:b/>
        </w:rPr>
      </w:pPr>
      <w:r w:rsidRPr="005A066F">
        <w:rPr>
          <w:rFonts w:ascii="Times New Roman" w:hAnsi="Times New Roman" w:cs="Times New Roman"/>
          <w:b/>
        </w:rPr>
        <w:t>Differential gene regulatory pattern in the human brain from schizophrenia using transcriptomic-causal network</w:t>
      </w:r>
    </w:p>
    <w:p w14:paraId="5ED44897" w14:textId="77777777" w:rsidR="00B90918" w:rsidRPr="00C77A09" w:rsidRDefault="00B90918" w:rsidP="00B90918">
      <w:pPr>
        <w:spacing w:before="120" w:after="120"/>
        <w:jc w:val="center"/>
        <w:rPr>
          <w:color w:val="000000"/>
          <w:sz w:val="22"/>
          <w:szCs w:val="22"/>
        </w:rPr>
      </w:pPr>
      <w:r w:rsidRPr="00C77A09">
        <w:rPr>
          <w:color w:val="000000"/>
          <w:sz w:val="22"/>
          <w:szCs w:val="22"/>
        </w:rPr>
        <w:t>A</w:t>
      </w:r>
      <w:r w:rsidRPr="005A066F">
        <w:rPr>
          <w:rFonts w:ascii="Times New Roman" w:hAnsi="Times New Roman" w:cs="Times New Roman"/>
          <w:bCs/>
          <w:sz w:val="20"/>
          <w:szCs w:val="20"/>
        </w:rPr>
        <w:t xml:space="preserve">kram Yazdani*, Raul Mendez-Giraldez, Azam Yazdani, Michael R </w:t>
      </w:r>
      <w:proofErr w:type="spellStart"/>
      <w:r w:rsidRPr="005A066F">
        <w:rPr>
          <w:rFonts w:ascii="Times New Roman" w:hAnsi="Times New Roman" w:cs="Times New Roman"/>
          <w:bCs/>
          <w:sz w:val="20"/>
          <w:szCs w:val="20"/>
        </w:rPr>
        <w:t>Kosorok</w:t>
      </w:r>
      <w:proofErr w:type="spellEnd"/>
      <w:r w:rsidRPr="005A066F">
        <w:rPr>
          <w:rFonts w:ascii="Times New Roman" w:hAnsi="Times New Roman" w:cs="Times New Roman"/>
          <w:bCs/>
          <w:sz w:val="20"/>
          <w:szCs w:val="20"/>
        </w:rPr>
        <w:t xml:space="preserve">, </w:t>
      </w:r>
      <w:proofErr w:type="spellStart"/>
      <w:r w:rsidRPr="005A066F">
        <w:rPr>
          <w:rFonts w:ascii="Times New Roman" w:hAnsi="Times New Roman" w:cs="Times New Roman"/>
          <w:bCs/>
          <w:sz w:val="20"/>
          <w:szCs w:val="20"/>
        </w:rPr>
        <w:t>Panos</w:t>
      </w:r>
      <w:proofErr w:type="spellEnd"/>
      <w:r w:rsidRPr="005A066F">
        <w:rPr>
          <w:rFonts w:ascii="Times New Roman" w:hAnsi="Times New Roman" w:cs="Times New Roman"/>
          <w:bCs/>
          <w:sz w:val="20"/>
          <w:szCs w:val="20"/>
        </w:rPr>
        <w:t xml:space="preserve"> Roussos*</w:t>
      </w:r>
    </w:p>
    <w:p w14:paraId="1BF41A29" w14:textId="034DEECD" w:rsidR="0079635E" w:rsidRPr="00295725" w:rsidRDefault="00B90918" w:rsidP="00B90918">
      <w:pPr>
        <w:tabs>
          <w:tab w:val="left" w:pos="810"/>
          <w:tab w:val="left" w:pos="1080"/>
          <w:tab w:val="left" w:pos="1710"/>
        </w:tabs>
        <w:ind w:right="810"/>
        <w:rPr>
          <w:rFonts w:ascii="Times New Roman" w:hAnsi="Times New Roman" w:cs="Times New Roman"/>
          <w:b/>
        </w:rPr>
      </w:pPr>
      <w:r w:rsidRPr="005A066F">
        <w:rPr>
          <w:rFonts w:ascii="Times New Roman" w:hAnsi="Times New Roman" w:cs="Times New Roman"/>
          <w:b/>
        </w:rPr>
        <w:t xml:space="preserve">Additional file </w:t>
      </w:r>
      <w:r>
        <w:rPr>
          <w:rFonts w:ascii="Times New Roman" w:hAnsi="Times New Roman" w:cs="Times New Roman"/>
          <w:b/>
        </w:rPr>
        <w:t>3</w:t>
      </w:r>
      <w:r w:rsidRPr="005A066F">
        <w:rPr>
          <w:rFonts w:ascii="Times New Roman" w:hAnsi="Times New Roman" w:cs="Times New Roman"/>
          <w:b/>
        </w:rPr>
        <w:t xml:space="preserve">: </w:t>
      </w:r>
      <w:r w:rsidR="00464DD3" w:rsidRPr="00295725">
        <w:rPr>
          <w:rFonts w:ascii="Times New Roman" w:hAnsi="Times New Roman" w:cs="Times New Roman"/>
          <w:b/>
        </w:rPr>
        <w:t>Modules</w:t>
      </w:r>
    </w:p>
    <w:p w14:paraId="2120C681" w14:textId="77777777" w:rsidR="00464DD3" w:rsidRPr="00295725" w:rsidRDefault="00464DD3" w:rsidP="00464DD3">
      <w:pPr>
        <w:tabs>
          <w:tab w:val="left" w:pos="1080"/>
        </w:tabs>
        <w:jc w:val="both"/>
        <w:rPr>
          <w:rFonts w:ascii="Times New Roman" w:hAnsi="Times New Roman" w:cs="Times New Roman"/>
          <w:bCs/>
          <w:iCs/>
        </w:rPr>
      </w:pPr>
      <w:r w:rsidRPr="00295725">
        <w:rPr>
          <w:rFonts w:ascii="Times New Roman" w:hAnsi="Times New Roman" w:cs="Times New Roman"/>
          <w:bCs/>
          <w:iCs/>
        </w:rPr>
        <w:t>In the following, we explored few modules in our network depicted as a sub-network in the corresponding figures for simplicity. For each module, the strength of the regulatory interactions in the network is represented by a heatmap of their corresponding p-values above a certain cutoff value, that is defined as the significance level of the likelihood for an edge to connect two genes (regulatory interaction) given the other genes in the network.</w:t>
      </w:r>
    </w:p>
    <w:p w14:paraId="016C0DCC" w14:textId="77777777" w:rsidR="00464DD3" w:rsidRPr="00295725" w:rsidRDefault="00464DD3" w:rsidP="00464DD3">
      <w:pPr>
        <w:tabs>
          <w:tab w:val="left" w:pos="1080"/>
        </w:tabs>
        <w:jc w:val="both"/>
        <w:rPr>
          <w:rFonts w:ascii="Times New Roman" w:hAnsi="Times New Roman" w:cs="Times New Roman"/>
          <w:b/>
          <w:i/>
        </w:rPr>
      </w:pPr>
    </w:p>
    <w:p w14:paraId="2959F0CD" w14:textId="1CF5094C"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b/>
          <w:i/>
        </w:rPr>
        <w:t>TENM3</w:t>
      </w:r>
      <w:r w:rsidRPr="00295725">
        <w:rPr>
          <w:rFonts w:ascii="Times New Roman" w:hAnsi="Times New Roman" w:cs="Times New Roman"/>
          <w:b/>
        </w:rPr>
        <w:t xml:space="preserve">-Module: </w:t>
      </w:r>
      <w:r w:rsidRPr="00295725">
        <w:rPr>
          <w:rFonts w:ascii="Times New Roman" w:hAnsi="Times New Roman" w:cs="Times New Roman"/>
          <w:i/>
        </w:rPr>
        <w:t>TENM3</w:t>
      </w:r>
      <w:r w:rsidRPr="00295725">
        <w:rPr>
          <w:rFonts w:ascii="Times New Roman" w:hAnsi="Times New Roman" w:cs="Times New Roman"/>
        </w:rPr>
        <w:t xml:space="preserve"> had previously associated to SCZ with impact on the transcription of 9 other genes downstream in our network (Supplementary Table </w:t>
      </w:r>
      <w:r w:rsidR="00B72F16">
        <w:rPr>
          <w:rFonts w:ascii="Times New Roman" w:hAnsi="Times New Roman" w:cs="Times New Roman"/>
        </w:rPr>
        <w:t>1</w:t>
      </w:r>
      <w:r w:rsidRPr="00295725">
        <w:rPr>
          <w:rFonts w:ascii="Times New Roman" w:hAnsi="Times New Roman" w:cs="Times New Roman"/>
        </w:rPr>
        <w:t xml:space="preserve">), 6 of which were known to be related to SCZ (Figure </w:t>
      </w:r>
      <w:r w:rsidR="00B72F16">
        <w:rPr>
          <w:rFonts w:ascii="Times New Roman" w:hAnsi="Times New Roman" w:cs="Times New Roman"/>
        </w:rPr>
        <w:t>1</w:t>
      </w:r>
      <w:r w:rsidRPr="00295725">
        <w:rPr>
          <w:rFonts w:ascii="Times New Roman" w:hAnsi="Times New Roman" w:cs="Times New Roman"/>
        </w:rPr>
        <w:t xml:space="preserve">A, </w:t>
      </w:r>
      <w:r w:rsidR="00B72F16">
        <w:rPr>
          <w:rFonts w:ascii="Times New Roman" w:hAnsi="Times New Roman" w:cs="Times New Roman"/>
        </w:rPr>
        <w:t>1</w:t>
      </w:r>
      <w:r w:rsidRPr="00295725">
        <w:rPr>
          <w:rFonts w:ascii="Times New Roman" w:hAnsi="Times New Roman" w:cs="Times New Roman"/>
        </w:rPr>
        <w:t xml:space="preserve">C). We explored the impact of </w:t>
      </w:r>
      <w:r w:rsidRPr="00295725">
        <w:rPr>
          <w:rFonts w:ascii="Times New Roman" w:hAnsi="Times New Roman" w:cs="Times New Roman"/>
          <w:i/>
        </w:rPr>
        <w:t>TENM3</w:t>
      </w:r>
      <w:r w:rsidRPr="00295725">
        <w:rPr>
          <w:rFonts w:ascii="Times New Roman" w:hAnsi="Times New Roman" w:cs="Times New Roman"/>
        </w:rPr>
        <w:t xml:space="preserve">, considered as the hub for this module, on non-hub genes within the module by predicting their transcription levels from </w:t>
      </w:r>
      <w:r w:rsidRPr="00295725">
        <w:rPr>
          <w:rFonts w:ascii="Times New Roman" w:hAnsi="Times New Roman" w:cs="Times New Roman"/>
          <w:i/>
        </w:rPr>
        <w:t>TENM3</w:t>
      </w:r>
      <w:r w:rsidRPr="00295725">
        <w:rPr>
          <w:rFonts w:ascii="Times New Roman" w:hAnsi="Times New Roman" w:cs="Times New Roman"/>
        </w:rPr>
        <w:t xml:space="preserve"> using cross-validation. Figure </w:t>
      </w:r>
      <w:r w:rsidR="00B72F16">
        <w:rPr>
          <w:rFonts w:ascii="Times New Roman" w:hAnsi="Times New Roman" w:cs="Times New Roman"/>
        </w:rPr>
        <w:t>1</w:t>
      </w:r>
      <w:r w:rsidRPr="00295725">
        <w:rPr>
          <w:rFonts w:ascii="Times New Roman" w:hAnsi="Times New Roman" w:cs="Times New Roman"/>
        </w:rPr>
        <w:t xml:space="preserve">A represents the module or sub-network for controls. The prediction analysis resulted in a very good performance in both SCZ and control groups (Figure </w:t>
      </w:r>
      <w:r w:rsidR="00B72F16">
        <w:rPr>
          <w:rFonts w:ascii="Times New Roman" w:hAnsi="Times New Roman" w:cs="Times New Roman"/>
        </w:rPr>
        <w:t>1</w:t>
      </w:r>
      <w:r w:rsidRPr="00295725">
        <w:rPr>
          <w:rFonts w:ascii="Times New Roman" w:hAnsi="Times New Roman" w:cs="Times New Roman"/>
        </w:rPr>
        <w:t xml:space="preserve">B). Although </w:t>
      </w:r>
      <w:r w:rsidRPr="00295725">
        <w:rPr>
          <w:rFonts w:ascii="Times New Roman" w:hAnsi="Times New Roman" w:cs="Times New Roman"/>
          <w:i/>
        </w:rPr>
        <w:t>TENM3</w:t>
      </w:r>
      <w:r w:rsidRPr="00295725">
        <w:rPr>
          <w:rFonts w:ascii="Times New Roman" w:hAnsi="Times New Roman" w:cs="Times New Roman"/>
        </w:rPr>
        <w:t xml:space="preserve"> predicts slightly better the transcription level for the genes in the control (blue) as compared to the SCZ group (red), the result strongly supports the interaction of hub with non-hub genes in both cases and controls. Therefore, </w:t>
      </w:r>
      <w:r w:rsidRPr="00295725">
        <w:rPr>
          <w:rFonts w:ascii="Times New Roman" w:hAnsi="Times New Roman" w:cs="Times New Roman"/>
          <w:i/>
        </w:rPr>
        <w:t>TENM3</w:t>
      </w:r>
      <w:r w:rsidRPr="00295725">
        <w:rPr>
          <w:rFonts w:ascii="Times New Roman" w:hAnsi="Times New Roman" w:cs="Times New Roman"/>
        </w:rPr>
        <w:t xml:space="preserve"> plays a key role in controlling the transcription level of </w:t>
      </w:r>
      <w:r w:rsidRPr="00295725">
        <w:rPr>
          <w:rFonts w:ascii="Times New Roman" w:hAnsi="Times New Roman" w:cs="Times New Roman"/>
          <w:i/>
        </w:rPr>
        <w:t>BTRC</w:t>
      </w:r>
      <w:r w:rsidRPr="00295725">
        <w:rPr>
          <w:rFonts w:ascii="Times New Roman" w:hAnsi="Times New Roman" w:cs="Times New Roman"/>
        </w:rPr>
        <w:t xml:space="preserve">, </w:t>
      </w:r>
      <w:r w:rsidRPr="00295725">
        <w:rPr>
          <w:rFonts w:ascii="Times New Roman" w:hAnsi="Times New Roman" w:cs="Times New Roman"/>
          <w:i/>
        </w:rPr>
        <w:t>RNF150</w:t>
      </w:r>
      <w:r w:rsidRPr="00295725">
        <w:rPr>
          <w:rFonts w:ascii="Times New Roman" w:hAnsi="Times New Roman" w:cs="Times New Roman"/>
        </w:rPr>
        <w:t xml:space="preserve">, </w:t>
      </w:r>
      <w:r w:rsidRPr="00295725">
        <w:rPr>
          <w:rFonts w:ascii="Times New Roman" w:hAnsi="Times New Roman" w:cs="Times New Roman"/>
          <w:i/>
        </w:rPr>
        <w:t>SEZ6L</w:t>
      </w:r>
      <w:r w:rsidRPr="00295725">
        <w:rPr>
          <w:rFonts w:ascii="Times New Roman" w:hAnsi="Times New Roman" w:cs="Times New Roman"/>
        </w:rPr>
        <w:t xml:space="preserve">, </w:t>
      </w:r>
      <w:r w:rsidRPr="00295725">
        <w:rPr>
          <w:rFonts w:ascii="Times New Roman" w:hAnsi="Times New Roman" w:cs="Times New Roman"/>
          <w:i/>
        </w:rPr>
        <w:t>GRIN3A</w:t>
      </w:r>
      <w:r w:rsidRPr="00295725">
        <w:rPr>
          <w:rFonts w:ascii="Times New Roman" w:hAnsi="Times New Roman" w:cs="Times New Roman"/>
        </w:rPr>
        <w:t xml:space="preserve">, </w:t>
      </w:r>
      <w:r w:rsidRPr="00295725">
        <w:rPr>
          <w:rFonts w:ascii="Times New Roman" w:hAnsi="Times New Roman" w:cs="Times New Roman"/>
          <w:i/>
        </w:rPr>
        <w:t>VAT1L</w:t>
      </w:r>
      <w:r w:rsidRPr="00295725">
        <w:rPr>
          <w:rFonts w:ascii="Times New Roman" w:hAnsi="Times New Roman" w:cs="Times New Roman"/>
        </w:rPr>
        <w:t xml:space="preserve">, </w:t>
      </w:r>
      <w:r w:rsidRPr="00295725">
        <w:rPr>
          <w:rFonts w:ascii="Times New Roman" w:hAnsi="Times New Roman" w:cs="Times New Roman"/>
          <w:i/>
        </w:rPr>
        <w:t>GRIA1</w:t>
      </w:r>
      <w:r w:rsidRPr="00295725">
        <w:rPr>
          <w:rFonts w:ascii="Times New Roman" w:hAnsi="Times New Roman" w:cs="Times New Roman"/>
        </w:rPr>
        <w:t xml:space="preserve">, and </w:t>
      </w:r>
      <w:r w:rsidRPr="00295725">
        <w:rPr>
          <w:rFonts w:ascii="Times New Roman" w:hAnsi="Times New Roman" w:cs="Times New Roman"/>
          <w:i/>
        </w:rPr>
        <w:t>XKR4</w:t>
      </w:r>
      <w:r w:rsidRPr="00295725">
        <w:rPr>
          <w:rFonts w:ascii="Times New Roman" w:hAnsi="Times New Roman" w:cs="Times New Roman"/>
        </w:rPr>
        <w:t xml:space="preserve"> SCZ-associated genes. </w:t>
      </w:r>
    </w:p>
    <w:p w14:paraId="7F72727C" w14:textId="77777777" w:rsidR="004D1FF8" w:rsidRDefault="004D1FF8" w:rsidP="00464DD3">
      <w:pPr>
        <w:tabs>
          <w:tab w:val="left" w:pos="1080"/>
        </w:tabs>
        <w:jc w:val="both"/>
        <w:rPr>
          <w:rFonts w:ascii="Times New Roman" w:hAnsi="Times New Roman" w:cs="Times New Roman"/>
        </w:rPr>
      </w:pPr>
    </w:p>
    <w:p w14:paraId="0A7751DD" w14:textId="317DF18D" w:rsidR="00B90918" w:rsidRPr="0022326F" w:rsidRDefault="00B90918" w:rsidP="00B72F16">
      <w:pPr>
        <w:tabs>
          <w:tab w:val="left" w:pos="810"/>
          <w:tab w:val="left" w:pos="1080"/>
          <w:tab w:val="left" w:pos="1710"/>
        </w:tabs>
        <w:ind w:right="810"/>
        <w:rPr>
          <w:rFonts w:ascii="Times New Roman" w:hAnsi="Times New Roman" w:cs="Times New Roman"/>
          <w:b/>
          <w:sz w:val="20"/>
          <w:szCs w:val="20"/>
        </w:rPr>
      </w:pPr>
      <w:r w:rsidRPr="0022326F">
        <w:rPr>
          <w:rFonts w:ascii="Times New Roman" w:hAnsi="Times New Roman" w:cs="Times New Roman"/>
          <w:b/>
          <w:sz w:val="20"/>
          <w:szCs w:val="20"/>
        </w:rPr>
        <w:t xml:space="preserve">Table </w:t>
      </w:r>
      <w:r w:rsidR="00B72F16">
        <w:rPr>
          <w:rFonts w:ascii="Times New Roman" w:hAnsi="Times New Roman" w:cs="Times New Roman"/>
          <w:b/>
          <w:sz w:val="20"/>
          <w:szCs w:val="20"/>
        </w:rPr>
        <w:t>1</w:t>
      </w:r>
      <w:r w:rsidRPr="0022326F">
        <w:rPr>
          <w:rFonts w:ascii="Times New Roman" w:hAnsi="Times New Roman" w:cs="Times New Roman"/>
          <w:b/>
          <w:sz w:val="20"/>
          <w:szCs w:val="20"/>
        </w:rPr>
        <w:t>.</w:t>
      </w:r>
      <w:r w:rsidR="00B72F16">
        <w:rPr>
          <w:rFonts w:ascii="Times New Roman" w:hAnsi="Times New Roman" w:cs="Times New Roman"/>
          <w:b/>
          <w:sz w:val="20"/>
          <w:szCs w:val="20"/>
        </w:rPr>
        <w:t xml:space="preserve"> </w:t>
      </w:r>
      <w:r w:rsidR="00B72F16" w:rsidRPr="007F55DA">
        <w:rPr>
          <w:rFonts w:ascii="Times New Roman" w:hAnsi="Times New Roman" w:cs="Times New Roman"/>
          <w:bCs/>
          <w:i/>
          <w:iCs/>
          <w:sz w:val="20"/>
          <w:szCs w:val="20"/>
        </w:rPr>
        <w:t>TENM3</w:t>
      </w:r>
      <w:r w:rsidR="00B72F16" w:rsidRPr="00B72F16">
        <w:rPr>
          <w:rFonts w:ascii="Times New Roman" w:hAnsi="Times New Roman" w:cs="Times New Roman"/>
          <w:bCs/>
          <w:sz w:val="20"/>
          <w:szCs w:val="20"/>
        </w:rPr>
        <w:t>-Module genes information</w:t>
      </w:r>
    </w:p>
    <w:tbl>
      <w:tblPr>
        <w:tblStyle w:val="ListTable6Colorful"/>
        <w:tblW w:w="9715" w:type="dxa"/>
        <w:jc w:val="center"/>
        <w:tblLayout w:type="fixed"/>
        <w:tblLook w:val="04A0" w:firstRow="1" w:lastRow="0" w:firstColumn="1" w:lastColumn="0" w:noHBand="0" w:noVBand="1"/>
      </w:tblPr>
      <w:tblGrid>
        <w:gridCol w:w="895"/>
        <w:gridCol w:w="1800"/>
        <w:gridCol w:w="990"/>
        <w:gridCol w:w="990"/>
        <w:gridCol w:w="5040"/>
      </w:tblGrid>
      <w:tr w:rsidR="00B90918" w:rsidRPr="003216EA" w14:paraId="1FF56755" w14:textId="77777777" w:rsidTr="00AA0C98">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9715" w:type="dxa"/>
            <w:gridSpan w:val="5"/>
            <w:tcBorders>
              <w:top w:val="single" w:sz="4" w:space="0" w:color="000000" w:themeColor="text1"/>
              <w:left w:val="single" w:sz="4" w:space="0" w:color="000000" w:themeColor="text1"/>
              <w:right w:val="single" w:sz="4" w:space="0" w:color="000000" w:themeColor="text1"/>
            </w:tcBorders>
            <w:noWrap/>
            <w:vAlign w:val="center"/>
          </w:tcPr>
          <w:p w14:paraId="041475BC" w14:textId="77777777" w:rsidR="00B90918" w:rsidRPr="003216EA" w:rsidRDefault="00B90918" w:rsidP="00794786">
            <w:pPr>
              <w:tabs>
                <w:tab w:val="left" w:pos="1080"/>
              </w:tabs>
              <w:ind w:right="1330"/>
              <w:jc w:val="center"/>
              <w:rPr>
                <w:rFonts w:ascii="Times New Roman" w:hAnsi="Times New Roman" w:cs="Times New Roman"/>
                <w:bCs w:val="0"/>
                <w:sz w:val="16"/>
                <w:szCs w:val="16"/>
              </w:rPr>
            </w:pPr>
            <w:r w:rsidRPr="003216EA">
              <w:rPr>
                <w:rFonts w:ascii="Times New Roman" w:hAnsi="Times New Roman" w:cs="Times New Roman"/>
                <w:i/>
              </w:rPr>
              <w:t>TENM3</w:t>
            </w:r>
            <w:r w:rsidRPr="003216EA">
              <w:rPr>
                <w:rFonts w:ascii="Times New Roman" w:hAnsi="Times New Roman" w:cs="Times New Roman"/>
              </w:rPr>
              <w:t>-Module</w:t>
            </w:r>
          </w:p>
        </w:tc>
      </w:tr>
      <w:tr w:rsidR="00AA0C98" w:rsidRPr="003216EA" w14:paraId="12BCD427" w14:textId="77777777" w:rsidTr="00AA0C9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000000" w:themeColor="text1"/>
              <w:left w:val="single" w:sz="4" w:space="0" w:color="000000" w:themeColor="text1"/>
            </w:tcBorders>
            <w:noWrap/>
            <w:hideMark/>
          </w:tcPr>
          <w:p w14:paraId="2489E24A" w14:textId="77777777" w:rsidR="00B90918" w:rsidRPr="003216EA" w:rsidRDefault="00B90918" w:rsidP="00794786">
            <w:pPr>
              <w:tabs>
                <w:tab w:val="left" w:pos="1080"/>
              </w:tabs>
              <w:jc w:val="center"/>
              <w:rPr>
                <w:rFonts w:ascii="Times New Roman" w:hAnsi="Times New Roman" w:cs="Times New Roman"/>
                <w:sz w:val="16"/>
                <w:szCs w:val="16"/>
              </w:rPr>
            </w:pPr>
            <w:r w:rsidRPr="003216EA">
              <w:rPr>
                <w:rFonts w:ascii="Times New Roman" w:hAnsi="Times New Roman" w:cs="Times New Roman"/>
                <w:sz w:val="16"/>
                <w:szCs w:val="16"/>
              </w:rPr>
              <w:t>Gene Symbol</w:t>
            </w:r>
          </w:p>
        </w:tc>
        <w:tc>
          <w:tcPr>
            <w:tcW w:w="1800" w:type="dxa"/>
            <w:tcBorders>
              <w:top w:val="single" w:sz="4" w:space="0" w:color="000000" w:themeColor="text1"/>
            </w:tcBorders>
            <w:noWrap/>
            <w:hideMark/>
          </w:tcPr>
          <w:p w14:paraId="58BAE7C4"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3216EA">
              <w:rPr>
                <w:rFonts w:ascii="Times New Roman" w:hAnsi="Times New Roman" w:cs="Times New Roman"/>
                <w:b/>
                <w:bCs/>
                <w:sz w:val="16"/>
                <w:szCs w:val="16"/>
              </w:rPr>
              <w:t>Entrez Gene Name</w:t>
            </w:r>
          </w:p>
        </w:tc>
        <w:tc>
          <w:tcPr>
            <w:tcW w:w="990" w:type="dxa"/>
            <w:tcBorders>
              <w:top w:val="single" w:sz="4" w:space="0" w:color="000000" w:themeColor="text1"/>
            </w:tcBorders>
            <w:noWrap/>
            <w:hideMark/>
          </w:tcPr>
          <w:p w14:paraId="155A3936"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3216EA">
              <w:rPr>
                <w:rFonts w:ascii="Times New Roman" w:hAnsi="Times New Roman" w:cs="Times New Roman"/>
                <w:b/>
                <w:bCs/>
                <w:sz w:val="16"/>
                <w:szCs w:val="16"/>
              </w:rPr>
              <w:t>Location</w:t>
            </w:r>
          </w:p>
        </w:tc>
        <w:tc>
          <w:tcPr>
            <w:tcW w:w="990" w:type="dxa"/>
            <w:tcBorders>
              <w:top w:val="single" w:sz="4" w:space="0" w:color="000000" w:themeColor="text1"/>
            </w:tcBorders>
            <w:noWrap/>
            <w:hideMark/>
          </w:tcPr>
          <w:p w14:paraId="41519719"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3216EA">
              <w:rPr>
                <w:rFonts w:ascii="Times New Roman" w:hAnsi="Times New Roman" w:cs="Times New Roman"/>
                <w:b/>
                <w:bCs/>
                <w:sz w:val="16"/>
                <w:szCs w:val="16"/>
              </w:rPr>
              <w:t>Type(s)</w:t>
            </w:r>
          </w:p>
        </w:tc>
        <w:tc>
          <w:tcPr>
            <w:tcW w:w="5040" w:type="dxa"/>
            <w:tcBorders>
              <w:top w:val="single" w:sz="4" w:space="0" w:color="000000" w:themeColor="text1"/>
              <w:right w:val="single" w:sz="4" w:space="0" w:color="000000" w:themeColor="text1"/>
            </w:tcBorders>
            <w:noWrap/>
            <w:hideMark/>
          </w:tcPr>
          <w:p w14:paraId="721E62AF" w14:textId="77777777" w:rsidR="00B90918" w:rsidRPr="003216EA" w:rsidRDefault="00B90918" w:rsidP="00794786">
            <w:pPr>
              <w:tabs>
                <w:tab w:val="left" w:pos="1080"/>
              </w:tabs>
              <w:ind w:right="13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3216EA">
              <w:rPr>
                <w:rFonts w:ascii="Times New Roman" w:hAnsi="Times New Roman" w:cs="Times New Roman"/>
                <w:b/>
                <w:bCs/>
                <w:sz w:val="16"/>
                <w:szCs w:val="16"/>
              </w:rPr>
              <w:t>Drug(s)</w:t>
            </w:r>
          </w:p>
        </w:tc>
      </w:tr>
      <w:tr w:rsidR="00AA0C98" w:rsidRPr="003216EA" w14:paraId="76E0AF06" w14:textId="77777777" w:rsidTr="00AA0C98">
        <w:trPr>
          <w:trHeight w:val="611"/>
          <w:jc w:val="center"/>
        </w:trPr>
        <w:tc>
          <w:tcPr>
            <w:cnfStyle w:val="001000000000" w:firstRow="0" w:lastRow="0" w:firstColumn="1" w:lastColumn="0" w:oddVBand="0" w:evenVBand="0" w:oddHBand="0" w:evenHBand="0" w:firstRowFirstColumn="0" w:firstRowLastColumn="0" w:lastRowFirstColumn="0" w:lastRowLastColumn="0"/>
            <w:tcW w:w="895" w:type="dxa"/>
            <w:tcBorders>
              <w:top w:val="single" w:sz="4" w:space="0" w:color="000000" w:themeColor="text1"/>
              <w:left w:val="single" w:sz="4" w:space="0" w:color="000000" w:themeColor="text1"/>
            </w:tcBorders>
            <w:noWrap/>
            <w:hideMark/>
          </w:tcPr>
          <w:p w14:paraId="7123AA51"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BTRC</w:t>
            </w:r>
          </w:p>
        </w:tc>
        <w:tc>
          <w:tcPr>
            <w:tcW w:w="1800" w:type="dxa"/>
            <w:tcBorders>
              <w:top w:val="single" w:sz="4" w:space="0" w:color="000000" w:themeColor="text1"/>
            </w:tcBorders>
            <w:noWrap/>
            <w:hideMark/>
          </w:tcPr>
          <w:p w14:paraId="0049D094"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beta-</w:t>
            </w:r>
            <w:proofErr w:type="spellStart"/>
            <w:r w:rsidRPr="003216EA">
              <w:rPr>
                <w:rFonts w:ascii="Times New Roman" w:hAnsi="Times New Roman" w:cs="Times New Roman"/>
                <w:sz w:val="16"/>
                <w:szCs w:val="16"/>
              </w:rPr>
              <w:t>transducin</w:t>
            </w:r>
            <w:proofErr w:type="spellEnd"/>
            <w:r w:rsidRPr="003216EA">
              <w:rPr>
                <w:rFonts w:ascii="Times New Roman" w:hAnsi="Times New Roman" w:cs="Times New Roman"/>
                <w:sz w:val="16"/>
                <w:szCs w:val="16"/>
              </w:rPr>
              <w:t xml:space="preserve"> repeat containing E3 ubiquitin protein ligase</w:t>
            </w:r>
          </w:p>
        </w:tc>
        <w:tc>
          <w:tcPr>
            <w:tcW w:w="990" w:type="dxa"/>
            <w:tcBorders>
              <w:top w:val="single" w:sz="4" w:space="0" w:color="000000" w:themeColor="text1"/>
            </w:tcBorders>
            <w:noWrap/>
            <w:hideMark/>
          </w:tcPr>
          <w:p w14:paraId="2AD367A7"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Cytoplasm</w:t>
            </w:r>
          </w:p>
        </w:tc>
        <w:tc>
          <w:tcPr>
            <w:tcW w:w="990" w:type="dxa"/>
            <w:tcBorders>
              <w:top w:val="single" w:sz="4" w:space="0" w:color="000000" w:themeColor="text1"/>
            </w:tcBorders>
            <w:noWrap/>
            <w:hideMark/>
          </w:tcPr>
          <w:p w14:paraId="0B3C39C1"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enzyme</w:t>
            </w:r>
          </w:p>
        </w:tc>
        <w:tc>
          <w:tcPr>
            <w:tcW w:w="5040" w:type="dxa"/>
            <w:tcBorders>
              <w:top w:val="single" w:sz="4" w:space="0" w:color="000000" w:themeColor="text1"/>
              <w:right w:val="single" w:sz="4" w:space="0" w:color="000000" w:themeColor="text1"/>
            </w:tcBorders>
            <w:noWrap/>
            <w:hideMark/>
          </w:tcPr>
          <w:p w14:paraId="208058F0" w14:textId="77777777" w:rsidR="00B90918" w:rsidRPr="003216EA" w:rsidRDefault="00B90918"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0C9F5E23" w14:textId="77777777" w:rsidTr="00AA0C98">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hideMark/>
          </w:tcPr>
          <w:p w14:paraId="24A77018"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GRIA1</w:t>
            </w:r>
          </w:p>
        </w:tc>
        <w:tc>
          <w:tcPr>
            <w:tcW w:w="1800" w:type="dxa"/>
            <w:hideMark/>
          </w:tcPr>
          <w:p w14:paraId="46840662"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glutamate ionotropic receptor AMPA type subunit 1</w:t>
            </w:r>
          </w:p>
        </w:tc>
        <w:tc>
          <w:tcPr>
            <w:tcW w:w="990" w:type="dxa"/>
            <w:hideMark/>
          </w:tcPr>
          <w:p w14:paraId="51F5CA3F"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Plasma Membrane</w:t>
            </w:r>
          </w:p>
        </w:tc>
        <w:tc>
          <w:tcPr>
            <w:tcW w:w="990" w:type="dxa"/>
            <w:hideMark/>
          </w:tcPr>
          <w:p w14:paraId="5D5CBB43"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ion channel</w:t>
            </w:r>
          </w:p>
        </w:tc>
        <w:tc>
          <w:tcPr>
            <w:tcW w:w="5040" w:type="dxa"/>
            <w:tcBorders>
              <w:right w:val="single" w:sz="4" w:space="0" w:color="000000" w:themeColor="text1"/>
            </w:tcBorders>
            <w:hideMark/>
          </w:tcPr>
          <w:p w14:paraId="4988D427" w14:textId="77777777" w:rsidR="00B90918" w:rsidRPr="00AA0C98"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proofErr w:type="gramStart"/>
            <w:r w:rsidRPr="00AA0C98">
              <w:rPr>
                <w:rFonts w:ascii="Times New Roman" w:hAnsi="Times New Roman" w:cs="Times New Roman"/>
                <w:sz w:val="14"/>
                <w:szCs w:val="14"/>
              </w:rPr>
              <w:t>desflurane,enflurane</w:t>
            </w:r>
            <w:proofErr w:type="gramEnd"/>
            <w:r w:rsidRPr="00AA0C98">
              <w:rPr>
                <w:rFonts w:ascii="Times New Roman" w:hAnsi="Times New Roman" w:cs="Times New Roman"/>
                <w:sz w:val="14"/>
                <w:szCs w:val="14"/>
              </w:rPr>
              <w:t>,farampator,isoflurane</w:t>
            </w:r>
            <w:proofErr w:type="spellEnd"/>
            <w:r w:rsidRPr="00AA0C98">
              <w:rPr>
                <w:rFonts w:ascii="Times New Roman" w:hAnsi="Times New Roman" w:cs="Times New Roman"/>
                <w:sz w:val="14"/>
                <w:szCs w:val="14"/>
              </w:rPr>
              <w:t>,</w:t>
            </w:r>
          </w:p>
          <w:p w14:paraId="213FBBB4" w14:textId="77777777" w:rsidR="00B90918" w:rsidRPr="00AA0C98"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AA0C98">
              <w:rPr>
                <w:rFonts w:ascii="Times New Roman" w:hAnsi="Times New Roman" w:cs="Times New Roman"/>
                <w:sz w:val="14"/>
                <w:szCs w:val="14"/>
              </w:rPr>
              <w:t>LY</w:t>
            </w:r>
            <w:proofErr w:type="gramStart"/>
            <w:r w:rsidRPr="00AA0C98">
              <w:rPr>
                <w:rFonts w:ascii="Times New Roman" w:hAnsi="Times New Roman" w:cs="Times New Roman"/>
                <w:sz w:val="14"/>
                <w:szCs w:val="14"/>
              </w:rPr>
              <w:t>451395,methoxyflurane</w:t>
            </w:r>
            <w:proofErr w:type="gramEnd"/>
            <w:r w:rsidRPr="00AA0C98">
              <w:rPr>
                <w:rFonts w:ascii="Times New Roman" w:hAnsi="Times New Roman" w:cs="Times New Roman"/>
                <w:sz w:val="14"/>
                <w:szCs w:val="14"/>
              </w:rPr>
              <w:t>,perampanel,</w:t>
            </w:r>
          </w:p>
          <w:p w14:paraId="2510B292" w14:textId="77777777" w:rsidR="00B90918" w:rsidRPr="00AA0C98"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proofErr w:type="spellStart"/>
            <w:proofErr w:type="gramStart"/>
            <w:r w:rsidRPr="00AA0C98">
              <w:rPr>
                <w:rFonts w:ascii="Times New Roman" w:hAnsi="Times New Roman" w:cs="Times New Roman"/>
                <w:sz w:val="14"/>
                <w:szCs w:val="14"/>
              </w:rPr>
              <w:t>sevoflurane,talampanel</w:t>
            </w:r>
            <w:proofErr w:type="gramEnd"/>
            <w:r w:rsidRPr="00AA0C98">
              <w:rPr>
                <w:rFonts w:ascii="Times New Roman" w:hAnsi="Times New Roman" w:cs="Times New Roman"/>
                <w:sz w:val="14"/>
                <w:szCs w:val="14"/>
              </w:rPr>
              <w:t>,tezampanel</w:t>
            </w:r>
            <w:proofErr w:type="spellEnd"/>
          </w:p>
        </w:tc>
      </w:tr>
      <w:tr w:rsidR="00AA0C98" w:rsidRPr="003216EA" w14:paraId="51C93751" w14:textId="77777777" w:rsidTr="00AA0C98">
        <w:trPr>
          <w:trHeight w:val="1629"/>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hideMark/>
          </w:tcPr>
          <w:p w14:paraId="58EB290C"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GRIN3A</w:t>
            </w:r>
          </w:p>
        </w:tc>
        <w:tc>
          <w:tcPr>
            <w:tcW w:w="1800" w:type="dxa"/>
            <w:hideMark/>
          </w:tcPr>
          <w:p w14:paraId="5092A460"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glutamate ionotropic receptor NMDA type subunit 3A</w:t>
            </w:r>
          </w:p>
        </w:tc>
        <w:tc>
          <w:tcPr>
            <w:tcW w:w="990" w:type="dxa"/>
            <w:hideMark/>
          </w:tcPr>
          <w:p w14:paraId="24B8C9BF"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Plasma Membrane</w:t>
            </w:r>
          </w:p>
        </w:tc>
        <w:tc>
          <w:tcPr>
            <w:tcW w:w="990" w:type="dxa"/>
            <w:hideMark/>
          </w:tcPr>
          <w:p w14:paraId="60207A2E"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ion channel</w:t>
            </w:r>
          </w:p>
        </w:tc>
        <w:tc>
          <w:tcPr>
            <w:tcW w:w="5040" w:type="dxa"/>
            <w:tcBorders>
              <w:right w:val="single" w:sz="4" w:space="0" w:color="000000" w:themeColor="text1"/>
            </w:tcBorders>
            <w:hideMark/>
          </w:tcPr>
          <w:p w14:paraId="1BF74420" w14:textId="612C2065" w:rsidR="00B90918" w:rsidRPr="00AA0C98"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A0C98">
              <w:rPr>
                <w:rFonts w:ascii="Times New Roman" w:hAnsi="Times New Roman" w:cs="Times New Roman"/>
                <w:sz w:val="14"/>
                <w:szCs w:val="14"/>
              </w:rPr>
              <w:t>1-aminocyclopropane-1-carboxylic acid,</w:t>
            </w:r>
            <w:r w:rsidR="0022326F" w:rsidRPr="00AA0C98">
              <w:rPr>
                <w:rFonts w:ascii="Times New Roman" w:hAnsi="Times New Roman" w:cs="Times New Roman"/>
                <w:sz w:val="14"/>
                <w:szCs w:val="14"/>
              </w:rPr>
              <w:t xml:space="preserve"> </w:t>
            </w:r>
            <w:proofErr w:type="spellStart"/>
            <w:proofErr w:type="gramStart"/>
            <w:r w:rsidRPr="00AA0C98">
              <w:rPr>
                <w:rFonts w:ascii="Times New Roman" w:hAnsi="Times New Roman" w:cs="Times New Roman"/>
                <w:sz w:val="14"/>
                <w:szCs w:val="14"/>
              </w:rPr>
              <w:t>amantadine,amitriptyline</w:t>
            </w:r>
            <w:proofErr w:type="spellEnd"/>
            <w:proofErr w:type="gramEnd"/>
            <w:r w:rsidRPr="00AA0C98">
              <w:rPr>
                <w:rFonts w:ascii="Times New Roman" w:hAnsi="Times New Roman" w:cs="Times New Roman"/>
                <w:sz w:val="14"/>
                <w:szCs w:val="14"/>
              </w:rPr>
              <w:t>/ketamine,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aspirin/caffeine/orphenadrine,</w:t>
            </w:r>
            <w:r w:rsidR="0022326F" w:rsidRPr="00AA0C98">
              <w:rPr>
                <w:rFonts w:ascii="Times New Roman" w:hAnsi="Times New Roman" w:cs="Times New Roman"/>
                <w:sz w:val="14"/>
                <w:szCs w:val="14"/>
              </w:rPr>
              <w:t xml:space="preserve"> </w:t>
            </w:r>
            <w:proofErr w:type="spellStart"/>
            <w:r w:rsidRPr="00AA0C98">
              <w:rPr>
                <w:rFonts w:ascii="Times New Roman" w:hAnsi="Times New Roman" w:cs="Times New Roman"/>
                <w:sz w:val="14"/>
                <w:szCs w:val="14"/>
              </w:rPr>
              <w:t>besonprodil</w:t>
            </w:r>
            <w:proofErr w:type="spellEnd"/>
            <w:r w:rsidRPr="00AA0C98">
              <w:rPr>
                <w:rFonts w:ascii="Times New Roman" w:hAnsi="Times New Roman" w:cs="Times New Roman"/>
                <w:sz w:val="14"/>
                <w:szCs w:val="14"/>
              </w:rPr>
              <w:t>,</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bicifadine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brompheniramine/dextromethorphan/pseudoephedrine</w:t>
            </w:r>
            <w:r w:rsidR="0022326F" w:rsidRPr="00AA0C98">
              <w:rPr>
                <w:rFonts w:ascii="Times New Roman" w:hAnsi="Times New Roman" w:cs="Times New Roman"/>
                <w:sz w:val="14"/>
                <w:szCs w:val="14"/>
              </w:rPr>
              <w:t>,</w:t>
            </w:r>
          </w:p>
          <w:p w14:paraId="4B4FF392" w14:textId="74E3B986" w:rsidR="00B90918" w:rsidRPr="00AA0C98"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A0C98">
              <w:rPr>
                <w:rFonts w:ascii="Times New Roman" w:hAnsi="Times New Roman" w:cs="Times New Roman"/>
                <w:sz w:val="14"/>
                <w:szCs w:val="14"/>
              </w:rPr>
              <w:t>bupropion/dextromethorphan,</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caffeine/ethanol,</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carbinoxamine/dextromethorphan/pseudoephedrine,</w:t>
            </w:r>
          </w:p>
          <w:p w14:paraId="48D5AF37" w14:textId="4D20D497" w:rsidR="00B90918" w:rsidRPr="00AA0C98"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A0C98">
              <w:rPr>
                <w:rFonts w:ascii="Times New Roman" w:hAnsi="Times New Roman" w:cs="Times New Roman"/>
                <w:sz w:val="14"/>
                <w:szCs w:val="14"/>
              </w:rPr>
              <w:t>chlorpheniramine/dextromethorphan/phenylephrine,</w:t>
            </w:r>
            <w:r w:rsidR="0022326F" w:rsidRPr="00AA0C98">
              <w:rPr>
                <w:rFonts w:ascii="Times New Roman" w:hAnsi="Times New Roman" w:cs="Times New Roman"/>
                <w:sz w:val="14"/>
                <w:szCs w:val="14"/>
              </w:rPr>
              <w:t xml:space="preserve"> </w:t>
            </w:r>
            <w:proofErr w:type="spellStart"/>
            <w:r w:rsidRPr="00AA0C98">
              <w:rPr>
                <w:rFonts w:ascii="Times New Roman" w:hAnsi="Times New Roman" w:cs="Times New Roman"/>
                <w:sz w:val="14"/>
                <w:szCs w:val="14"/>
              </w:rPr>
              <w:t>cycloserine</w:t>
            </w:r>
            <w:proofErr w:type="spellEnd"/>
            <w:r w:rsidRPr="00AA0C98">
              <w:rPr>
                <w:rFonts w:ascii="Times New Roman" w:hAnsi="Times New Roman" w:cs="Times New Roman"/>
                <w:sz w:val="14"/>
                <w:szCs w:val="14"/>
              </w:rPr>
              <w:t>,</w:t>
            </w:r>
            <w:r w:rsidR="0022326F" w:rsidRPr="00AA0C98">
              <w:rPr>
                <w:rFonts w:ascii="Times New Roman" w:hAnsi="Times New Roman" w:cs="Times New Roman"/>
                <w:sz w:val="14"/>
                <w:szCs w:val="14"/>
              </w:rPr>
              <w:t xml:space="preserve"> </w:t>
            </w:r>
            <w:proofErr w:type="spellStart"/>
            <w:r w:rsidRPr="00AA0C98">
              <w:rPr>
                <w:rFonts w:ascii="Times New Roman" w:hAnsi="Times New Roman" w:cs="Times New Roman"/>
                <w:sz w:val="14"/>
                <w:szCs w:val="14"/>
              </w:rPr>
              <w:t>delucemine</w:t>
            </w:r>
            <w:proofErr w:type="spellEnd"/>
            <w:r w:rsidRPr="00AA0C98">
              <w:rPr>
                <w:rFonts w:ascii="Times New Roman" w:hAnsi="Times New Roman" w:cs="Times New Roman"/>
                <w:sz w:val="14"/>
                <w:szCs w:val="14"/>
              </w:rPr>
              <w:t>,</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dextromethorphan,</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dextromethorphan/</w:t>
            </w:r>
            <w:proofErr w:type="spellStart"/>
            <w:proofErr w:type="gramStart"/>
            <w:r w:rsidRPr="00AA0C98">
              <w:rPr>
                <w:rFonts w:ascii="Times New Roman" w:hAnsi="Times New Roman" w:cs="Times New Roman"/>
                <w:sz w:val="14"/>
                <w:szCs w:val="14"/>
              </w:rPr>
              <w:t>morphine,dextromethorphan</w:t>
            </w:r>
            <w:proofErr w:type="spellEnd"/>
            <w:proofErr w:type="gramEnd"/>
            <w:r w:rsidRPr="00AA0C98">
              <w:rPr>
                <w:rFonts w:ascii="Times New Roman" w:hAnsi="Times New Roman" w:cs="Times New Roman"/>
                <w:sz w:val="14"/>
                <w:szCs w:val="14"/>
              </w:rPr>
              <w:t>/promethazine,</w:t>
            </w:r>
          </w:p>
          <w:p w14:paraId="4B3F2DB4" w14:textId="07A05D96" w:rsidR="00B90918" w:rsidRPr="00AA0C98" w:rsidRDefault="00B90918" w:rsidP="0022326F">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rPr>
            </w:pPr>
            <w:r w:rsidRPr="00AA0C98">
              <w:rPr>
                <w:rFonts w:ascii="Times New Roman" w:hAnsi="Times New Roman" w:cs="Times New Roman"/>
                <w:sz w:val="14"/>
                <w:szCs w:val="14"/>
              </w:rPr>
              <w:t>dextromethorphan/</w:t>
            </w:r>
            <w:proofErr w:type="spellStart"/>
            <w:proofErr w:type="gramStart"/>
            <w:r w:rsidRPr="00AA0C98">
              <w:rPr>
                <w:rFonts w:ascii="Times New Roman" w:hAnsi="Times New Roman" w:cs="Times New Roman"/>
                <w:sz w:val="14"/>
                <w:szCs w:val="14"/>
              </w:rPr>
              <w:t>quinidine,donepezil</w:t>
            </w:r>
            <w:proofErr w:type="spellEnd"/>
            <w:proofErr w:type="gramEnd"/>
            <w:r w:rsidRPr="00AA0C98">
              <w:rPr>
                <w:rFonts w:ascii="Times New Roman" w:hAnsi="Times New Roman" w:cs="Times New Roman"/>
                <w:sz w:val="14"/>
                <w:szCs w:val="14"/>
              </w:rPr>
              <w:t>/memantine,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ethanol,</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ethopropazine,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felbamate,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ketamine,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memantine,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methadone,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N-(2-indanyl)</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glycinamide,</w:t>
            </w:r>
            <w:r w:rsidR="0022326F" w:rsidRPr="00AA0C98">
              <w:rPr>
                <w:rFonts w:ascii="Times New Roman" w:hAnsi="Times New Roman" w:cs="Times New Roman"/>
                <w:sz w:val="14"/>
                <w:szCs w:val="14"/>
              </w:rPr>
              <w:t xml:space="preserve"> </w:t>
            </w:r>
            <w:proofErr w:type="spellStart"/>
            <w:r w:rsidRPr="00AA0C98">
              <w:rPr>
                <w:rFonts w:ascii="Times New Roman" w:hAnsi="Times New Roman" w:cs="Times New Roman"/>
                <w:sz w:val="14"/>
                <w:szCs w:val="14"/>
              </w:rPr>
              <w:t>nebostinel</w:t>
            </w:r>
            <w:proofErr w:type="spellEnd"/>
            <w:r w:rsidRPr="00AA0C98">
              <w:rPr>
                <w:rFonts w:ascii="Times New Roman" w:hAnsi="Times New Roman" w:cs="Times New Roman"/>
                <w:sz w:val="14"/>
                <w:szCs w:val="14"/>
              </w:rPr>
              <w:t>,</w:t>
            </w:r>
            <w:r w:rsidR="0022326F" w:rsidRPr="00AA0C98">
              <w:rPr>
                <w:rFonts w:ascii="Times New Roman" w:hAnsi="Times New Roman" w:cs="Times New Roman"/>
                <w:sz w:val="14"/>
                <w:szCs w:val="14"/>
              </w:rPr>
              <w:t xml:space="preserve"> </w:t>
            </w:r>
            <w:proofErr w:type="spellStart"/>
            <w:r w:rsidRPr="00AA0C98">
              <w:rPr>
                <w:rFonts w:ascii="Times New Roman" w:hAnsi="Times New Roman" w:cs="Times New Roman"/>
                <w:sz w:val="14"/>
                <w:szCs w:val="14"/>
              </w:rPr>
              <w:t>neramexane</w:t>
            </w:r>
            <w:proofErr w:type="spellEnd"/>
            <w:r w:rsidRPr="00AA0C98">
              <w:rPr>
                <w:rFonts w:ascii="Times New Roman" w:hAnsi="Times New Roman" w:cs="Times New Roman"/>
                <w:sz w:val="14"/>
                <w:szCs w:val="14"/>
              </w:rPr>
              <w:t>,</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orphenadrine,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phencyclidine,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procaine,</w:t>
            </w:r>
            <w:r w:rsidR="0022326F" w:rsidRPr="00AA0C98">
              <w:rPr>
                <w:rFonts w:ascii="Times New Roman" w:hAnsi="Times New Roman" w:cs="Times New Roman"/>
                <w:sz w:val="14"/>
                <w:szCs w:val="14"/>
              </w:rPr>
              <w:t xml:space="preserve"> </w:t>
            </w:r>
            <w:r w:rsidRPr="00AA0C98">
              <w:rPr>
                <w:rFonts w:ascii="Times New Roman" w:hAnsi="Times New Roman" w:cs="Times New Roman"/>
                <w:sz w:val="14"/>
                <w:szCs w:val="14"/>
              </w:rPr>
              <w:t>tenocyclidine,UK-240455</w:t>
            </w:r>
          </w:p>
        </w:tc>
      </w:tr>
      <w:tr w:rsidR="00AA0C98" w:rsidRPr="003216EA" w14:paraId="430E60DE" w14:textId="77777777" w:rsidTr="00AA0C98">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2F5C11F7"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RNF150</w:t>
            </w:r>
          </w:p>
        </w:tc>
        <w:tc>
          <w:tcPr>
            <w:tcW w:w="1800" w:type="dxa"/>
            <w:noWrap/>
            <w:hideMark/>
          </w:tcPr>
          <w:p w14:paraId="7A2A0E03"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ring finger protein 150</w:t>
            </w:r>
          </w:p>
        </w:tc>
        <w:tc>
          <w:tcPr>
            <w:tcW w:w="990" w:type="dxa"/>
            <w:noWrap/>
            <w:hideMark/>
          </w:tcPr>
          <w:p w14:paraId="3A688EC3"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990" w:type="dxa"/>
            <w:noWrap/>
            <w:hideMark/>
          </w:tcPr>
          <w:p w14:paraId="5839AA7A"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peptidase</w:t>
            </w:r>
          </w:p>
        </w:tc>
        <w:tc>
          <w:tcPr>
            <w:tcW w:w="5040" w:type="dxa"/>
            <w:tcBorders>
              <w:right w:val="single" w:sz="4" w:space="0" w:color="000000" w:themeColor="text1"/>
            </w:tcBorders>
            <w:noWrap/>
            <w:hideMark/>
          </w:tcPr>
          <w:p w14:paraId="374DE9C8"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0FD4408B" w14:textId="77777777" w:rsidTr="00AA0C98">
        <w:trPr>
          <w:trHeight w:val="350"/>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19A6FBDE"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SEZ6L</w:t>
            </w:r>
          </w:p>
        </w:tc>
        <w:tc>
          <w:tcPr>
            <w:tcW w:w="1800" w:type="dxa"/>
            <w:noWrap/>
            <w:hideMark/>
          </w:tcPr>
          <w:p w14:paraId="3619379C"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 xml:space="preserve">seizure related 6 </w:t>
            </w:r>
            <w:proofErr w:type="gramStart"/>
            <w:r w:rsidRPr="003216EA">
              <w:rPr>
                <w:rFonts w:ascii="Times New Roman" w:hAnsi="Times New Roman" w:cs="Times New Roman"/>
                <w:sz w:val="16"/>
                <w:szCs w:val="16"/>
              </w:rPr>
              <w:t>homolog</w:t>
            </w:r>
            <w:proofErr w:type="gramEnd"/>
            <w:r w:rsidRPr="003216EA">
              <w:rPr>
                <w:rFonts w:ascii="Times New Roman" w:hAnsi="Times New Roman" w:cs="Times New Roman"/>
                <w:sz w:val="16"/>
                <w:szCs w:val="16"/>
              </w:rPr>
              <w:t xml:space="preserve"> like</w:t>
            </w:r>
          </w:p>
        </w:tc>
        <w:tc>
          <w:tcPr>
            <w:tcW w:w="990" w:type="dxa"/>
            <w:noWrap/>
            <w:hideMark/>
          </w:tcPr>
          <w:p w14:paraId="00772BD9"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Plasma Membrane</w:t>
            </w:r>
          </w:p>
        </w:tc>
        <w:tc>
          <w:tcPr>
            <w:tcW w:w="990" w:type="dxa"/>
            <w:noWrap/>
            <w:hideMark/>
          </w:tcPr>
          <w:p w14:paraId="76D9E4F1"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5040" w:type="dxa"/>
            <w:tcBorders>
              <w:right w:val="single" w:sz="4" w:space="0" w:color="000000" w:themeColor="text1"/>
            </w:tcBorders>
            <w:noWrap/>
            <w:hideMark/>
          </w:tcPr>
          <w:p w14:paraId="2030EBD6" w14:textId="77777777" w:rsidR="00B90918" w:rsidRPr="003216EA" w:rsidRDefault="00B90918"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42B3CC19" w14:textId="77777777" w:rsidTr="00AA0C98">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5CBCD921"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SORCS3</w:t>
            </w:r>
          </w:p>
        </w:tc>
        <w:tc>
          <w:tcPr>
            <w:tcW w:w="1800" w:type="dxa"/>
            <w:noWrap/>
            <w:hideMark/>
          </w:tcPr>
          <w:p w14:paraId="53E2AF83"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3216EA">
              <w:rPr>
                <w:rFonts w:ascii="Times New Roman" w:hAnsi="Times New Roman" w:cs="Times New Roman"/>
                <w:sz w:val="16"/>
                <w:szCs w:val="16"/>
              </w:rPr>
              <w:t>sortilin</w:t>
            </w:r>
            <w:proofErr w:type="spellEnd"/>
            <w:r w:rsidRPr="003216EA">
              <w:rPr>
                <w:rFonts w:ascii="Times New Roman" w:hAnsi="Times New Roman" w:cs="Times New Roman"/>
                <w:sz w:val="16"/>
                <w:szCs w:val="16"/>
              </w:rPr>
              <w:t xml:space="preserve"> related VPS10 domain containing receptor 3</w:t>
            </w:r>
          </w:p>
        </w:tc>
        <w:tc>
          <w:tcPr>
            <w:tcW w:w="990" w:type="dxa"/>
            <w:noWrap/>
            <w:hideMark/>
          </w:tcPr>
          <w:p w14:paraId="3A741D57"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Nucleus</w:t>
            </w:r>
          </w:p>
        </w:tc>
        <w:tc>
          <w:tcPr>
            <w:tcW w:w="990" w:type="dxa"/>
            <w:noWrap/>
            <w:hideMark/>
          </w:tcPr>
          <w:p w14:paraId="139669E6"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transporter</w:t>
            </w:r>
          </w:p>
        </w:tc>
        <w:tc>
          <w:tcPr>
            <w:tcW w:w="5040" w:type="dxa"/>
            <w:tcBorders>
              <w:right w:val="single" w:sz="4" w:space="0" w:color="000000" w:themeColor="text1"/>
            </w:tcBorders>
            <w:noWrap/>
            <w:hideMark/>
          </w:tcPr>
          <w:p w14:paraId="0C69677D"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7070AE7E" w14:textId="77777777" w:rsidTr="00AA0C98">
        <w:trPr>
          <w:trHeight w:val="243"/>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06A9C2F0"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TCP11L1</w:t>
            </w:r>
          </w:p>
        </w:tc>
        <w:tc>
          <w:tcPr>
            <w:tcW w:w="1800" w:type="dxa"/>
            <w:noWrap/>
            <w:hideMark/>
          </w:tcPr>
          <w:p w14:paraId="39A81B39"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t-complex 11 like 1</w:t>
            </w:r>
          </w:p>
        </w:tc>
        <w:tc>
          <w:tcPr>
            <w:tcW w:w="990" w:type="dxa"/>
            <w:noWrap/>
            <w:hideMark/>
          </w:tcPr>
          <w:p w14:paraId="01292FBB"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Cytoplasm</w:t>
            </w:r>
          </w:p>
        </w:tc>
        <w:tc>
          <w:tcPr>
            <w:tcW w:w="990" w:type="dxa"/>
            <w:noWrap/>
            <w:hideMark/>
          </w:tcPr>
          <w:p w14:paraId="2418BA21"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5040" w:type="dxa"/>
            <w:tcBorders>
              <w:right w:val="single" w:sz="4" w:space="0" w:color="000000" w:themeColor="text1"/>
            </w:tcBorders>
            <w:noWrap/>
            <w:hideMark/>
          </w:tcPr>
          <w:p w14:paraId="63A9495F" w14:textId="77777777" w:rsidR="00B90918" w:rsidRPr="003216EA" w:rsidRDefault="00B90918"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6AC310BB" w14:textId="77777777" w:rsidTr="00AA0C98">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2DE30C5D"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TENM3</w:t>
            </w:r>
          </w:p>
        </w:tc>
        <w:tc>
          <w:tcPr>
            <w:tcW w:w="1800" w:type="dxa"/>
            <w:noWrap/>
            <w:hideMark/>
          </w:tcPr>
          <w:p w14:paraId="7A5E1789"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3216EA">
              <w:rPr>
                <w:rFonts w:ascii="Times New Roman" w:hAnsi="Times New Roman" w:cs="Times New Roman"/>
                <w:sz w:val="16"/>
                <w:szCs w:val="16"/>
              </w:rPr>
              <w:t>teneurin</w:t>
            </w:r>
            <w:proofErr w:type="spellEnd"/>
            <w:r w:rsidRPr="003216EA">
              <w:rPr>
                <w:rFonts w:ascii="Times New Roman" w:hAnsi="Times New Roman" w:cs="Times New Roman"/>
                <w:sz w:val="16"/>
                <w:szCs w:val="16"/>
              </w:rPr>
              <w:t xml:space="preserve"> transmembrane protein 3</w:t>
            </w:r>
          </w:p>
        </w:tc>
        <w:tc>
          <w:tcPr>
            <w:tcW w:w="990" w:type="dxa"/>
            <w:noWrap/>
            <w:hideMark/>
          </w:tcPr>
          <w:p w14:paraId="06B9D51D"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Plasma Membrane</w:t>
            </w:r>
          </w:p>
        </w:tc>
        <w:tc>
          <w:tcPr>
            <w:tcW w:w="990" w:type="dxa"/>
            <w:noWrap/>
            <w:hideMark/>
          </w:tcPr>
          <w:p w14:paraId="22317435"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5040" w:type="dxa"/>
            <w:tcBorders>
              <w:right w:val="single" w:sz="4" w:space="0" w:color="000000" w:themeColor="text1"/>
            </w:tcBorders>
            <w:noWrap/>
            <w:hideMark/>
          </w:tcPr>
          <w:p w14:paraId="5E43D158"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08FC07E8" w14:textId="77777777" w:rsidTr="00AA0C98">
        <w:trPr>
          <w:trHeight w:val="296"/>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5865C820"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VAT1L</w:t>
            </w:r>
          </w:p>
        </w:tc>
        <w:tc>
          <w:tcPr>
            <w:tcW w:w="1800" w:type="dxa"/>
            <w:noWrap/>
            <w:hideMark/>
          </w:tcPr>
          <w:p w14:paraId="53BB4692"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vesicle amine transport 1 like</w:t>
            </w:r>
          </w:p>
        </w:tc>
        <w:tc>
          <w:tcPr>
            <w:tcW w:w="990" w:type="dxa"/>
            <w:noWrap/>
            <w:hideMark/>
          </w:tcPr>
          <w:p w14:paraId="528F2BCD"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990" w:type="dxa"/>
            <w:noWrap/>
            <w:hideMark/>
          </w:tcPr>
          <w:p w14:paraId="59902C5D" w14:textId="77777777" w:rsidR="00B90918" w:rsidRPr="003216EA" w:rsidRDefault="00B90918"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enzyme</w:t>
            </w:r>
          </w:p>
        </w:tc>
        <w:tc>
          <w:tcPr>
            <w:tcW w:w="5040" w:type="dxa"/>
            <w:tcBorders>
              <w:right w:val="single" w:sz="4" w:space="0" w:color="000000" w:themeColor="text1"/>
            </w:tcBorders>
            <w:noWrap/>
            <w:hideMark/>
          </w:tcPr>
          <w:p w14:paraId="0B02E446" w14:textId="77777777" w:rsidR="00B90918" w:rsidRPr="003216EA" w:rsidRDefault="00B90918"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AA0C98" w:rsidRPr="003216EA" w14:paraId="78320914" w14:textId="77777777" w:rsidTr="00AA0C9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000000" w:themeColor="text1"/>
            </w:tcBorders>
            <w:noWrap/>
            <w:hideMark/>
          </w:tcPr>
          <w:p w14:paraId="47C804C8" w14:textId="77777777" w:rsidR="00B90918" w:rsidRPr="00176458" w:rsidRDefault="00B90918" w:rsidP="00794786">
            <w:pPr>
              <w:tabs>
                <w:tab w:val="left" w:pos="1080"/>
              </w:tabs>
              <w:rPr>
                <w:rFonts w:ascii="Times New Roman" w:hAnsi="Times New Roman" w:cs="Times New Roman"/>
                <w:i/>
                <w:sz w:val="16"/>
                <w:szCs w:val="16"/>
              </w:rPr>
            </w:pPr>
            <w:r w:rsidRPr="00176458">
              <w:rPr>
                <w:rFonts w:ascii="Times New Roman" w:hAnsi="Times New Roman" w:cs="Times New Roman"/>
                <w:i/>
                <w:sz w:val="16"/>
                <w:szCs w:val="16"/>
              </w:rPr>
              <w:t>XKR4</w:t>
            </w:r>
          </w:p>
        </w:tc>
        <w:tc>
          <w:tcPr>
            <w:tcW w:w="1800" w:type="dxa"/>
            <w:noWrap/>
            <w:hideMark/>
          </w:tcPr>
          <w:p w14:paraId="5F6C3AA8"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XK related 4</w:t>
            </w:r>
          </w:p>
        </w:tc>
        <w:tc>
          <w:tcPr>
            <w:tcW w:w="990" w:type="dxa"/>
            <w:noWrap/>
            <w:hideMark/>
          </w:tcPr>
          <w:p w14:paraId="56131C3E"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990" w:type="dxa"/>
            <w:noWrap/>
            <w:hideMark/>
          </w:tcPr>
          <w:p w14:paraId="362F4EDD" w14:textId="77777777" w:rsidR="00B90918" w:rsidRPr="003216EA" w:rsidRDefault="00B90918"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216EA">
              <w:rPr>
                <w:rFonts w:ascii="Times New Roman" w:hAnsi="Times New Roman" w:cs="Times New Roman"/>
                <w:sz w:val="16"/>
                <w:szCs w:val="16"/>
              </w:rPr>
              <w:t>other</w:t>
            </w:r>
          </w:p>
        </w:tc>
        <w:tc>
          <w:tcPr>
            <w:tcW w:w="5040" w:type="dxa"/>
            <w:tcBorders>
              <w:right w:val="single" w:sz="4" w:space="0" w:color="000000" w:themeColor="text1"/>
            </w:tcBorders>
            <w:noWrap/>
            <w:hideMark/>
          </w:tcPr>
          <w:p w14:paraId="4FF1540B" w14:textId="77777777" w:rsidR="00B90918" w:rsidRPr="003216EA" w:rsidRDefault="00B90918"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bl>
    <w:p w14:paraId="3293315D" w14:textId="77777777" w:rsidR="00B90918" w:rsidRDefault="00B90918" w:rsidP="00B90918">
      <w:pPr>
        <w:tabs>
          <w:tab w:val="left" w:pos="1080"/>
        </w:tabs>
        <w:rPr>
          <w:rFonts w:ascii="Times New Roman" w:hAnsi="Times New Roman" w:cs="Times New Roman"/>
          <w:sz w:val="16"/>
          <w:szCs w:val="16"/>
        </w:rPr>
      </w:pPr>
    </w:p>
    <w:p w14:paraId="02BC3CDB" w14:textId="77777777" w:rsidR="00B90918" w:rsidRPr="00295725" w:rsidRDefault="00B90918" w:rsidP="00464DD3">
      <w:pPr>
        <w:tabs>
          <w:tab w:val="left" w:pos="1080"/>
        </w:tabs>
        <w:jc w:val="both"/>
        <w:rPr>
          <w:rFonts w:ascii="Times New Roman" w:hAnsi="Times New Roman" w:cs="Times New Roman"/>
        </w:rPr>
      </w:pPr>
    </w:p>
    <w:p w14:paraId="5BC01E44" w14:textId="77777777" w:rsidR="00464DD3" w:rsidRPr="00464DD3" w:rsidRDefault="00464DD3" w:rsidP="00464DD3">
      <w:pPr>
        <w:tabs>
          <w:tab w:val="left" w:pos="1080"/>
        </w:tabs>
        <w:jc w:val="both"/>
        <w:rPr>
          <w:rFonts w:ascii="Times New Roman" w:hAnsi="Times New Roman" w:cs="Times New Roman"/>
          <w:b/>
          <w:sz w:val="16"/>
          <w:szCs w:val="16"/>
        </w:rPr>
      </w:pPr>
      <w:r w:rsidRPr="00464DD3">
        <w:rPr>
          <w:rFonts w:ascii="Times New Roman" w:hAnsi="Times New Roman" w:cs="Times New Roman"/>
          <w:b/>
          <w:noProof/>
          <w:sz w:val="16"/>
          <w:szCs w:val="16"/>
        </w:rPr>
        <w:drawing>
          <wp:inline distT="0" distB="0" distL="0" distR="0" wp14:anchorId="0BC8D5F9" wp14:editId="32C5751E">
            <wp:extent cx="5458116" cy="4974116"/>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_TENM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8407" cy="4974381"/>
                    </a:xfrm>
                    <a:prstGeom prst="rect">
                      <a:avLst/>
                    </a:prstGeom>
                  </pic:spPr>
                </pic:pic>
              </a:graphicData>
            </a:graphic>
          </wp:inline>
        </w:drawing>
      </w:r>
    </w:p>
    <w:p w14:paraId="7455FB7B" w14:textId="1B6D46B6" w:rsidR="00464DD3" w:rsidRPr="00295725" w:rsidRDefault="00464DD3" w:rsidP="00295725">
      <w:pPr>
        <w:tabs>
          <w:tab w:val="left" w:pos="1080"/>
        </w:tabs>
        <w:spacing w:before="120"/>
        <w:ind w:left="288" w:right="432"/>
        <w:jc w:val="both"/>
        <w:rPr>
          <w:rFonts w:ascii="Times New Roman" w:hAnsi="Times New Roman" w:cs="Times New Roman"/>
          <w:sz w:val="20"/>
          <w:szCs w:val="20"/>
        </w:rPr>
      </w:pPr>
      <w:r w:rsidRPr="00295725">
        <w:rPr>
          <w:rFonts w:ascii="Times New Roman" w:hAnsi="Times New Roman" w:cs="Times New Roman"/>
          <w:b/>
          <w:sz w:val="20"/>
          <w:szCs w:val="20"/>
        </w:rPr>
        <w:t xml:space="preserve">Figure </w:t>
      </w:r>
      <w:r w:rsidR="00B72F16">
        <w:rPr>
          <w:rFonts w:ascii="Times New Roman" w:hAnsi="Times New Roman" w:cs="Times New Roman"/>
          <w:b/>
          <w:sz w:val="20"/>
          <w:szCs w:val="20"/>
        </w:rPr>
        <w:t>1</w:t>
      </w:r>
      <w:r w:rsidRPr="00295725">
        <w:rPr>
          <w:rFonts w:ascii="Times New Roman" w:hAnsi="Times New Roman" w:cs="Times New Roman"/>
          <w:sz w:val="20"/>
          <w:szCs w:val="20"/>
        </w:rPr>
        <w:t xml:space="preserve">. </w:t>
      </w:r>
      <w:r w:rsidRPr="00295725">
        <w:rPr>
          <w:rFonts w:ascii="Times New Roman" w:hAnsi="Times New Roman" w:cs="Times New Roman"/>
          <w:b/>
          <w:sz w:val="20"/>
          <w:szCs w:val="20"/>
        </w:rPr>
        <w:t>A</w:t>
      </w:r>
      <w:r w:rsidRPr="00295725">
        <w:rPr>
          <w:rFonts w:ascii="Times New Roman" w:hAnsi="Times New Roman" w:cs="Times New Roman"/>
          <w:sz w:val="20"/>
          <w:szCs w:val="20"/>
        </w:rPr>
        <w:t xml:space="preserve">: </w:t>
      </w:r>
      <w:r w:rsidRPr="00295725">
        <w:rPr>
          <w:rFonts w:ascii="Times New Roman" w:hAnsi="Times New Roman" w:cs="Times New Roman"/>
          <w:i/>
          <w:sz w:val="20"/>
          <w:szCs w:val="20"/>
        </w:rPr>
        <w:t>TENM3</w:t>
      </w:r>
      <w:r w:rsidRPr="00295725">
        <w:rPr>
          <w:rFonts w:ascii="Times New Roman" w:hAnsi="Times New Roman" w:cs="Times New Roman"/>
          <w:sz w:val="20"/>
          <w:szCs w:val="20"/>
        </w:rPr>
        <w:t xml:space="preserve">-module with SCZ-associated genes in cyan. </w:t>
      </w:r>
      <w:r w:rsidRPr="00295725">
        <w:rPr>
          <w:rFonts w:ascii="Times New Roman" w:hAnsi="Times New Roman" w:cs="Times New Roman"/>
          <w:b/>
          <w:sz w:val="20"/>
          <w:szCs w:val="20"/>
        </w:rPr>
        <w:t>B</w:t>
      </w:r>
      <w:r w:rsidRPr="00295725">
        <w:rPr>
          <w:rFonts w:ascii="Times New Roman" w:hAnsi="Times New Roman" w:cs="Times New Roman"/>
          <w:sz w:val="20"/>
          <w:szCs w:val="20"/>
        </w:rPr>
        <w:t xml:space="preserve">: Prediction of non-hub gene transcription levels based on transcription of the hub. This plot shows the average Pearson correlation coefficient between observed and predicted values for controls (blue) and SCZ individuals (red). </w:t>
      </w:r>
      <w:r w:rsidRPr="00295725">
        <w:rPr>
          <w:rFonts w:ascii="Times New Roman" w:hAnsi="Times New Roman" w:cs="Times New Roman"/>
          <w:b/>
          <w:sz w:val="20"/>
          <w:szCs w:val="20"/>
        </w:rPr>
        <w:t>C</w:t>
      </w:r>
      <w:r w:rsidRPr="00295725">
        <w:rPr>
          <w:rFonts w:ascii="Times New Roman" w:hAnsi="Times New Roman" w:cs="Times New Roman"/>
          <w:sz w:val="20"/>
          <w:szCs w:val="20"/>
        </w:rPr>
        <w:t xml:space="preserve">: Heatmap of the strength of the relationship between genes in the modules based on a p-value cut-off. </w:t>
      </w:r>
      <w:r w:rsidRPr="00295725">
        <w:rPr>
          <w:rFonts w:ascii="Times New Roman" w:hAnsi="Times New Roman" w:cs="Times New Roman"/>
          <w:b/>
          <w:sz w:val="20"/>
          <w:szCs w:val="20"/>
        </w:rPr>
        <w:t>D</w:t>
      </w:r>
      <w:r w:rsidRPr="00295725">
        <w:rPr>
          <w:rFonts w:ascii="Times New Roman" w:hAnsi="Times New Roman" w:cs="Times New Roman"/>
          <w:sz w:val="20"/>
          <w:szCs w:val="20"/>
        </w:rPr>
        <w:t xml:space="preserve">: Prediction of </w:t>
      </w:r>
      <w:r w:rsidRPr="00295725">
        <w:rPr>
          <w:rFonts w:ascii="Times New Roman" w:hAnsi="Times New Roman" w:cs="Times New Roman"/>
          <w:i/>
          <w:sz w:val="20"/>
          <w:szCs w:val="20"/>
        </w:rPr>
        <w:t>RNF150</w:t>
      </w:r>
      <w:r w:rsidRPr="00295725">
        <w:rPr>
          <w:rFonts w:ascii="Times New Roman" w:hAnsi="Times New Roman" w:cs="Times New Roman"/>
          <w:sz w:val="20"/>
          <w:szCs w:val="20"/>
        </w:rPr>
        <w:t xml:space="preserve"> transcription level in both SCZ and control groups using </w:t>
      </w:r>
      <w:r w:rsidRPr="00295725">
        <w:rPr>
          <w:rFonts w:ascii="Times New Roman" w:hAnsi="Times New Roman" w:cs="Times New Roman"/>
          <w:i/>
          <w:sz w:val="20"/>
          <w:szCs w:val="20"/>
        </w:rPr>
        <w:t xml:space="preserve">SEZ6L, FLRT2, SORCS3 </w:t>
      </w:r>
      <w:r w:rsidRPr="00295725">
        <w:rPr>
          <w:rFonts w:ascii="Times New Roman" w:hAnsi="Times New Roman" w:cs="Times New Roman"/>
          <w:sz w:val="20"/>
          <w:szCs w:val="20"/>
        </w:rPr>
        <w:t xml:space="preserve">transcription level as predictor. </w:t>
      </w:r>
    </w:p>
    <w:p w14:paraId="219D834A" w14:textId="77777777" w:rsidR="00464DD3" w:rsidRPr="00464DD3" w:rsidRDefault="00464DD3" w:rsidP="00464DD3">
      <w:pPr>
        <w:tabs>
          <w:tab w:val="left" w:pos="1080"/>
        </w:tabs>
        <w:jc w:val="both"/>
        <w:rPr>
          <w:rFonts w:ascii="Times New Roman" w:hAnsi="Times New Roman" w:cs="Times New Roman"/>
          <w:sz w:val="16"/>
          <w:szCs w:val="16"/>
        </w:rPr>
      </w:pPr>
    </w:p>
    <w:p w14:paraId="32C26D0C" w14:textId="57807F3C" w:rsidR="00464DD3" w:rsidRPr="00295725" w:rsidRDefault="00464DD3" w:rsidP="00464DD3">
      <w:pPr>
        <w:tabs>
          <w:tab w:val="left" w:pos="1080"/>
        </w:tabs>
        <w:jc w:val="both"/>
        <w:rPr>
          <w:rFonts w:ascii="Times New Roman" w:hAnsi="Times New Roman" w:cs="Times New Roman"/>
        </w:rPr>
      </w:pPr>
      <w:r w:rsidRPr="00295725">
        <w:rPr>
          <w:rFonts w:ascii="Times New Roman" w:hAnsi="Times New Roman" w:cs="Times New Roman"/>
        </w:rPr>
        <w:t xml:space="preserve">The longest path in this module is </w:t>
      </w:r>
      <w:r w:rsidRPr="00295725">
        <w:rPr>
          <w:rFonts w:ascii="Times New Roman" w:hAnsi="Times New Roman" w:cs="Times New Roman"/>
          <w:i/>
        </w:rPr>
        <w:t>TENM3</w:t>
      </w:r>
      <w:r w:rsidRPr="00295725">
        <w:rPr>
          <w:rFonts w:ascii="Times New Roman" w:hAnsi="Times New Roman" w:cs="Times New Roman"/>
        </w:rPr>
        <w:sym w:font="Wingdings" w:char="F0E0"/>
      </w:r>
      <w:r w:rsidRPr="00295725">
        <w:rPr>
          <w:rFonts w:ascii="Times New Roman" w:hAnsi="Times New Roman" w:cs="Times New Roman"/>
        </w:rPr>
        <w:t xml:space="preserve"> </w:t>
      </w:r>
      <w:r w:rsidRPr="00295725">
        <w:rPr>
          <w:rFonts w:ascii="Times New Roman" w:hAnsi="Times New Roman" w:cs="Times New Roman"/>
          <w:i/>
        </w:rPr>
        <w:t>GRIN3A</w:t>
      </w:r>
      <w:r w:rsidRPr="00295725">
        <w:rPr>
          <w:rFonts w:ascii="Times New Roman" w:hAnsi="Times New Roman" w:cs="Times New Roman"/>
        </w:rPr>
        <w:sym w:font="Wingdings" w:char="F0E0"/>
      </w:r>
      <w:r w:rsidRPr="00295725">
        <w:rPr>
          <w:rFonts w:ascii="Times New Roman" w:hAnsi="Times New Roman" w:cs="Times New Roman"/>
        </w:rPr>
        <w:t xml:space="preserve"> </w:t>
      </w:r>
      <w:r w:rsidRPr="00295725">
        <w:rPr>
          <w:rFonts w:ascii="Times New Roman" w:hAnsi="Times New Roman" w:cs="Times New Roman"/>
          <w:i/>
        </w:rPr>
        <w:t>GRIA1</w:t>
      </w:r>
      <w:r w:rsidRPr="00295725">
        <w:rPr>
          <w:rFonts w:ascii="Times New Roman" w:hAnsi="Times New Roman" w:cs="Times New Roman"/>
        </w:rPr>
        <w:sym w:font="Wingdings" w:char="F0E0"/>
      </w:r>
      <w:r w:rsidRPr="00295725">
        <w:rPr>
          <w:rFonts w:ascii="Times New Roman" w:hAnsi="Times New Roman" w:cs="Times New Roman"/>
        </w:rPr>
        <w:t xml:space="preserve"> </w:t>
      </w:r>
      <w:r w:rsidRPr="00295725">
        <w:rPr>
          <w:rFonts w:ascii="Times New Roman" w:hAnsi="Times New Roman" w:cs="Times New Roman"/>
          <w:i/>
        </w:rPr>
        <w:t>SORCS3</w:t>
      </w:r>
      <w:r w:rsidRPr="00295725">
        <w:rPr>
          <w:rFonts w:ascii="Times New Roman" w:hAnsi="Times New Roman" w:cs="Times New Roman"/>
        </w:rPr>
        <w:sym w:font="Wingdings" w:char="F0E0"/>
      </w:r>
      <w:r w:rsidRPr="00295725">
        <w:rPr>
          <w:rFonts w:ascii="Times New Roman" w:hAnsi="Times New Roman" w:cs="Times New Roman"/>
        </w:rPr>
        <w:t xml:space="preserve"> </w:t>
      </w:r>
      <w:r w:rsidRPr="00295725">
        <w:rPr>
          <w:rFonts w:ascii="Times New Roman" w:hAnsi="Times New Roman" w:cs="Times New Roman"/>
          <w:i/>
        </w:rPr>
        <w:t>RNF150</w:t>
      </w:r>
      <w:r w:rsidRPr="00295725">
        <w:rPr>
          <w:rFonts w:ascii="Times New Roman" w:hAnsi="Times New Roman" w:cs="Times New Roman"/>
        </w:rPr>
        <w:t xml:space="preserve">. All the genes in this pathway are associated with SCZ except </w:t>
      </w:r>
      <w:r w:rsidRPr="00295725">
        <w:rPr>
          <w:rFonts w:ascii="Times New Roman" w:hAnsi="Times New Roman" w:cs="Times New Roman"/>
          <w:i/>
        </w:rPr>
        <w:t>RNF150</w:t>
      </w:r>
      <w:r w:rsidRPr="00295725">
        <w:rPr>
          <w:rFonts w:ascii="Times New Roman" w:hAnsi="Times New Roman" w:cs="Times New Roman"/>
        </w:rPr>
        <w:t xml:space="preserve">. Therefore, we hypothesized that </w:t>
      </w:r>
      <w:r w:rsidRPr="00295725">
        <w:rPr>
          <w:rFonts w:ascii="Times New Roman" w:hAnsi="Times New Roman" w:cs="Times New Roman"/>
          <w:i/>
        </w:rPr>
        <w:t>RNF150</w:t>
      </w:r>
      <w:r w:rsidRPr="00295725">
        <w:rPr>
          <w:rFonts w:ascii="Times New Roman" w:hAnsi="Times New Roman" w:cs="Times New Roman"/>
        </w:rPr>
        <w:t xml:space="preserve"> is a SCZ-associated gene as well. This hypothesis is supported by the fact that another SCZ-associated gene from out of the module, FLRT2, directly affects </w:t>
      </w:r>
      <w:r w:rsidRPr="00295725">
        <w:rPr>
          <w:rFonts w:ascii="Times New Roman" w:hAnsi="Times New Roman" w:cs="Times New Roman"/>
          <w:i/>
        </w:rPr>
        <w:t>RNF150</w:t>
      </w:r>
      <w:r w:rsidRPr="00295725">
        <w:rPr>
          <w:rFonts w:ascii="Times New Roman" w:hAnsi="Times New Roman" w:cs="Times New Roman"/>
        </w:rPr>
        <w:t xml:space="preserve"> transcription. We predicted </w:t>
      </w:r>
      <w:r w:rsidRPr="00295725">
        <w:rPr>
          <w:rFonts w:ascii="Times New Roman" w:hAnsi="Times New Roman" w:cs="Times New Roman"/>
          <w:i/>
        </w:rPr>
        <w:t>RNF150</w:t>
      </w:r>
      <w:r w:rsidRPr="00295725">
        <w:rPr>
          <w:rFonts w:ascii="Times New Roman" w:hAnsi="Times New Roman" w:cs="Times New Roman"/>
        </w:rPr>
        <w:t xml:space="preserve"> transcription level based on the transcription of all three genes (</w:t>
      </w:r>
      <w:r w:rsidRPr="00295725">
        <w:rPr>
          <w:rFonts w:ascii="Times New Roman" w:hAnsi="Times New Roman" w:cs="Times New Roman"/>
          <w:i/>
        </w:rPr>
        <w:t>SORCS3, FLRT2, SEZ6L</w:t>
      </w:r>
      <w:r w:rsidRPr="00295725">
        <w:rPr>
          <w:rFonts w:ascii="Times New Roman" w:hAnsi="Times New Roman" w:cs="Times New Roman"/>
        </w:rPr>
        <w:t xml:space="preserve">) with direct impact on </w:t>
      </w:r>
      <w:r w:rsidRPr="00295725">
        <w:rPr>
          <w:rFonts w:ascii="Times New Roman" w:hAnsi="Times New Roman" w:cs="Times New Roman"/>
          <w:i/>
        </w:rPr>
        <w:t xml:space="preserve">RNF150 </w:t>
      </w:r>
      <w:r w:rsidRPr="00295725">
        <w:rPr>
          <w:rFonts w:ascii="Times New Roman" w:hAnsi="Times New Roman" w:cs="Times New Roman"/>
        </w:rPr>
        <w:t xml:space="preserve">using a penalization-regression model and cross-validation (see methods for details). These three genes explained more than 70% of the </w:t>
      </w:r>
      <w:r w:rsidRPr="00295725">
        <w:rPr>
          <w:rFonts w:ascii="Times New Roman" w:hAnsi="Times New Roman" w:cs="Times New Roman"/>
          <w:i/>
        </w:rPr>
        <w:t>RNF150</w:t>
      </w:r>
      <w:r w:rsidRPr="00295725">
        <w:rPr>
          <w:rFonts w:ascii="Times New Roman" w:hAnsi="Times New Roman" w:cs="Times New Roman"/>
        </w:rPr>
        <w:t xml:space="preserve"> transcription variance in both groups (Figure </w:t>
      </w:r>
      <w:r w:rsidR="00B72F16">
        <w:rPr>
          <w:rFonts w:ascii="Times New Roman" w:hAnsi="Times New Roman" w:cs="Times New Roman"/>
        </w:rPr>
        <w:t>1</w:t>
      </w:r>
      <w:r w:rsidRPr="00295725">
        <w:rPr>
          <w:rFonts w:ascii="Times New Roman" w:hAnsi="Times New Roman" w:cs="Times New Roman"/>
        </w:rPr>
        <w:t xml:space="preserve">D), which agrees with our hypothesis since one of the two upstream genes of </w:t>
      </w:r>
      <w:r w:rsidRPr="00295725">
        <w:rPr>
          <w:rFonts w:ascii="Times New Roman" w:hAnsi="Times New Roman" w:cs="Times New Roman"/>
          <w:i/>
        </w:rPr>
        <w:t>SEZ6L</w:t>
      </w:r>
      <w:r w:rsidRPr="00295725">
        <w:rPr>
          <w:rFonts w:ascii="Times New Roman" w:hAnsi="Times New Roman" w:cs="Times New Roman"/>
        </w:rPr>
        <w:t xml:space="preserve"> is SCZ-associated gene as well. Therefore, we propose </w:t>
      </w:r>
      <w:r w:rsidRPr="00295725">
        <w:rPr>
          <w:rFonts w:ascii="Times New Roman" w:hAnsi="Times New Roman" w:cs="Times New Roman"/>
          <w:i/>
        </w:rPr>
        <w:t>RNF150</w:t>
      </w:r>
      <w:r w:rsidRPr="00295725">
        <w:rPr>
          <w:rFonts w:ascii="Times New Roman" w:hAnsi="Times New Roman" w:cs="Times New Roman"/>
        </w:rPr>
        <w:t xml:space="preserve"> as a SCZ candidate gene.</w:t>
      </w:r>
    </w:p>
    <w:p w14:paraId="67DE43EB" w14:textId="2CA94C42"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rPr>
        <w:lastRenderedPageBreak/>
        <w:t>We used the Human Protein Atlas (HPA) to investigate the tissue-specific expression of genes in this module, both at mRNA and protein levels (Figure 2). All the genes are expressed to some extent in the human brain, although for some of them (</w:t>
      </w:r>
      <w:r w:rsidRPr="00295725">
        <w:rPr>
          <w:rFonts w:ascii="Times New Roman" w:hAnsi="Times New Roman" w:cs="Times New Roman"/>
          <w:i/>
        </w:rPr>
        <w:t>SEZ6L</w:t>
      </w:r>
      <w:r w:rsidRPr="00295725">
        <w:rPr>
          <w:rFonts w:ascii="Times New Roman" w:hAnsi="Times New Roman" w:cs="Times New Roman"/>
        </w:rPr>
        <w:t xml:space="preserve">, GRIN3A, </w:t>
      </w:r>
      <w:r w:rsidRPr="00295725">
        <w:rPr>
          <w:rFonts w:ascii="Times New Roman" w:hAnsi="Times New Roman" w:cs="Times New Roman"/>
          <w:i/>
        </w:rPr>
        <w:t>XKR4,</w:t>
      </w:r>
      <w:r w:rsidRPr="00295725">
        <w:rPr>
          <w:rFonts w:ascii="Times New Roman" w:hAnsi="Times New Roman" w:cs="Times New Roman"/>
        </w:rPr>
        <w:t xml:space="preserve"> and </w:t>
      </w:r>
      <w:r w:rsidRPr="00295725">
        <w:rPr>
          <w:rFonts w:ascii="Times New Roman" w:hAnsi="Times New Roman" w:cs="Times New Roman"/>
          <w:i/>
        </w:rPr>
        <w:t>SORCS3</w:t>
      </w:r>
      <w:r w:rsidRPr="00295725">
        <w:rPr>
          <w:rFonts w:ascii="Times New Roman" w:hAnsi="Times New Roman" w:cs="Times New Roman"/>
        </w:rPr>
        <w:t xml:space="preserve">) there were no data available regarding the protein levels. The hub of the module, </w:t>
      </w:r>
      <w:r w:rsidRPr="00295725">
        <w:rPr>
          <w:rFonts w:ascii="Times New Roman" w:hAnsi="Times New Roman" w:cs="Times New Roman"/>
          <w:i/>
        </w:rPr>
        <w:t>TENM3,</w:t>
      </w:r>
      <w:r w:rsidRPr="00295725">
        <w:rPr>
          <w:rFonts w:ascii="Times New Roman" w:hAnsi="Times New Roman" w:cs="Times New Roman"/>
        </w:rPr>
        <w:t xml:space="preserve"> showed high transcription and low protein level in the human brain. It </w:t>
      </w:r>
      <w:proofErr w:type="gramStart"/>
      <w:r w:rsidRPr="00295725">
        <w:rPr>
          <w:rFonts w:ascii="Times New Roman" w:hAnsi="Times New Roman" w:cs="Times New Roman"/>
        </w:rPr>
        <w:t>affected directly</w:t>
      </w:r>
      <w:proofErr w:type="gramEnd"/>
      <w:r w:rsidRPr="00295725">
        <w:rPr>
          <w:rFonts w:ascii="Times New Roman" w:hAnsi="Times New Roman" w:cs="Times New Roman"/>
        </w:rPr>
        <w:t xml:space="preserve"> the transcription of two genes that are also highly transcribed in the brain (</w:t>
      </w:r>
      <w:r w:rsidRPr="00295725">
        <w:rPr>
          <w:rFonts w:ascii="Times New Roman" w:hAnsi="Times New Roman" w:cs="Times New Roman"/>
          <w:i/>
        </w:rPr>
        <w:t>SEZ5L</w:t>
      </w:r>
      <w:r w:rsidRPr="00295725">
        <w:rPr>
          <w:rFonts w:ascii="Times New Roman" w:hAnsi="Times New Roman" w:cs="Times New Roman"/>
        </w:rPr>
        <w:t xml:space="preserve"> and </w:t>
      </w:r>
      <w:r w:rsidRPr="00295725">
        <w:rPr>
          <w:rFonts w:ascii="Times New Roman" w:hAnsi="Times New Roman" w:cs="Times New Roman"/>
          <w:i/>
        </w:rPr>
        <w:t>GRIN3A</w:t>
      </w:r>
      <w:r w:rsidRPr="00295725">
        <w:rPr>
          <w:rFonts w:ascii="Times New Roman" w:hAnsi="Times New Roman" w:cs="Times New Roman"/>
        </w:rPr>
        <w:t xml:space="preserve">). A search into the STRING database for physical interactions between the proteins coded by those genes with evidence of expression (GRIA1, BTRC, TCP11L1, RNF150) revealed the following interaction pairs: GRIA1– BTRC (mediated by DLG1), BTRC – ACACA (mediated by GSK3B) and BTRC – RAPGEF2 (mediated by CTNNB1). All these interactions are based on experimental evidence (Table </w:t>
      </w:r>
      <w:r w:rsidR="00B72F16">
        <w:rPr>
          <w:rFonts w:ascii="Times New Roman" w:hAnsi="Times New Roman" w:cs="Times New Roman"/>
        </w:rPr>
        <w:t>2</w:t>
      </w:r>
      <w:r w:rsidRPr="00295725">
        <w:rPr>
          <w:rFonts w:ascii="Times New Roman" w:hAnsi="Times New Roman" w:cs="Times New Roman"/>
        </w:rPr>
        <w:t xml:space="preserve">). </w:t>
      </w:r>
    </w:p>
    <w:p w14:paraId="515F5723" w14:textId="77777777" w:rsidR="00EE691F" w:rsidRDefault="00EE691F" w:rsidP="002755B0">
      <w:pPr>
        <w:tabs>
          <w:tab w:val="left" w:pos="1080"/>
        </w:tabs>
        <w:jc w:val="center"/>
        <w:rPr>
          <w:rFonts w:ascii="Times New Roman" w:hAnsi="Times New Roman" w:cs="Times New Roman"/>
          <w:b/>
          <w:sz w:val="20"/>
          <w:szCs w:val="20"/>
        </w:rPr>
      </w:pPr>
    </w:p>
    <w:p w14:paraId="504FA0C6" w14:textId="77777777" w:rsidR="00EE691F" w:rsidRDefault="00EE691F" w:rsidP="002755B0">
      <w:pPr>
        <w:tabs>
          <w:tab w:val="left" w:pos="1080"/>
        </w:tabs>
        <w:jc w:val="center"/>
        <w:rPr>
          <w:rFonts w:ascii="Times New Roman" w:hAnsi="Times New Roman" w:cs="Times New Roman"/>
          <w:b/>
          <w:sz w:val="20"/>
          <w:szCs w:val="20"/>
        </w:rPr>
      </w:pPr>
    </w:p>
    <w:p w14:paraId="61079559" w14:textId="519EB341" w:rsidR="00861442" w:rsidRPr="00861442" w:rsidRDefault="00861442" w:rsidP="002755B0">
      <w:pPr>
        <w:tabs>
          <w:tab w:val="left" w:pos="1080"/>
        </w:tabs>
        <w:jc w:val="center"/>
        <w:rPr>
          <w:rFonts w:ascii="Times New Roman" w:hAnsi="Times New Roman" w:cs="Times New Roman"/>
          <w:sz w:val="20"/>
          <w:szCs w:val="20"/>
        </w:rPr>
      </w:pPr>
      <w:r w:rsidRPr="00861442">
        <w:rPr>
          <w:rFonts w:ascii="Times New Roman" w:hAnsi="Times New Roman" w:cs="Times New Roman"/>
          <w:b/>
          <w:sz w:val="20"/>
          <w:szCs w:val="20"/>
        </w:rPr>
        <w:t xml:space="preserve">Figure 2. </w:t>
      </w:r>
      <w:r w:rsidRPr="00861442">
        <w:rPr>
          <w:rFonts w:ascii="Times New Roman" w:hAnsi="Times New Roman" w:cs="Times New Roman"/>
          <w:sz w:val="20"/>
          <w:szCs w:val="20"/>
        </w:rPr>
        <w:t>Tissue-specific expression from Human Protein Atlas (HPA)</w:t>
      </w:r>
    </w:p>
    <w:p w14:paraId="7AF952F7" w14:textId="77777777" w:rsidR="00861442" w:rsidRPr="00D96B44" w:rsidRDefault="00861442" w:rsidP="00861442">
      <w:pPr>
        <w:tabs>
          <w:tab w:val="left" w:pos="1080"/>
        </w:tabs>
        <w:rPr>
          <w:rFonts w:ascii="Times New Roman" w:hAnsi="Times New Roman" w:cs="Times New Roman"/>
          <w:b/>
          <w:sz w:val="20"/>
          <w:szCs w:val="20"/>
        </w:rPr>
      </w:pPr>
    </w:p>
    <w:p w14:paraId="49F0D38D" w14:textId="77777777" w:rsidR="00861442" w:rsidRPr="00D96B44" w:rsidRDefault="00861442" w:rsidP="00861442">
      <w:pPr>
        <w:tabs>
          <w:tab w:val="left" w:pos="1080"/>
        </w:tabs>
        <w:jc w:val="center"/>
        <w:rPr>
          <w:rFonts w:ascii="Times New Roman" w:hAnsi="Times New Roman" w:cs="Times New Roman"/>
          <w:b/>
          <w:sz w:val="16"/>
          <w:szCs w:val="16"/>
        </w:rPr>
      </w:pPr>
      <w:r w:rsidRPr="00D96B44">
        <w:rPr>
          <w:rFonts w:ascii="Times New Roman" w:hAnsi="Times New Roman" w:cs="Times New Roman"/>
          <w:b/>
          <w:sz w:val="16"/>
          <w:szCs w:val="16"/>
        </w:rPr>
        <w:drawing>
          <wp:inline distT="0" distB="0" distL="0" distR="0" wp14:anchorId="36F0B1F3" wp14:editId="4AE77611">
            <wp:extent cx="3089275" cy="3517323"/>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ENM3_atlas_brain_tissue.ai"/>
                    <pic:cNvPicPr/>
                  </pic:nvPicPr>
                  <pic:blipFill>
                    <a:blip r:embed="rId8">
                      <a:extLst>
                        <a:ext uri="{28A0092B-C50C-407E-A947-70E740481C1C}">
                          <a14:useLocalDpi xmlns:a14="http://schemas.microsoft.com/office/drawing/2010/main" val="0"/>
                        </a:ext>
                      </a:extLst>
                    </a:blip>
                    <a:stretch>
                      <a:fillRect/>
                    </a:stretch>
                  </pic:blipFill>
                  <pic:spPr>
                    <a:xfrm>
                      <a:off x="0" y="0"/>
                      <a:ext cx="3092561" cy="3521064"/>
                    </a:xfrm>
                    <a:prstGeom prst="rect">
                      <a:avLst/>
                    </a:prstGeom>
                  </pic:spPr>
                </pic:pic>
              </a:graphicData>
            </a:graphic>
          </wp:inline>
        </w:drawing>
      </w:r>
    </w:p>
    <w:p w14:paraId="24E0D993" w14:textId="19D7B5CE" w:rsidR="00861442" w:rsidRDefault="00861442" w:rsidP="00464DD3">
      <w:pPr>
        <w:tabs>
          <w:tab w:val="left" w:pos="1080"/>
        </w:tabs>
        <w:jc w:val="both"/>
        <w:rPr>
          <w:rFonts w:ascii="Times New Roman" w:hAnsi="Times New Roman" w:cs="Times New Roman"/>
        </w:rPr>
      </w:pPr>
    </w:p>
    <w:p w14:paraId="03666C91" w14:textId="0B5FAA28" w:rsidR="00EE691F" w:rsidRDefault="00EE691F" w:rsidP="00464DD3">
      <w:pPr>
        <w:tabs>
          <w:tab w:val="left" w:pos="1080"/>
        </w:tabs>
        <w:jc w:val="both"/>
        <w:rPr>
          <w:rFonts w:ascii="Times New Roman" w:hAnsi="Times New Roman" w:cs="Times New Roman"/>
        </w:rPr>
      </w:pPr>
    </w:p>
    <w:p w14:paraId="700F6BD6" w14:textId="1AA8F07F" w:rsidR="00EE691F" w:rsidRDefault="00EE691F" w:rsidP="00464DD3">
      <w:pPr>
        <w:tabs>
          <w:tab w:val="left" w:pos="1080"/>
        </w:tabs>
        <w:jc w:val="both"/>
        <w:rPr>
          <w:rFonts w:ascii="Times New Roman" w:hAnsi="Times New Roman" w:cs="Times New Roman"/>
        </w:rPr>
      </w:pPr>
    </w:p>
    <w:p w14:paraId="5E1F066F" w14:textId="6746C968" w:rsidR="00EE691F" w:rsidRDefault="00EE691F" w:rsidP="00464DD3">
      <w:pPr>
        <w:tabs>
          <w:tab w:val="left" w:pos="1080"/>
        </w:tabs>
        <w:jc w:val="both"/>
        <w:rPr>
          <w:rFonts w:ascii="Times New Roman" w:hAnsi="Times New Roman" w:cs="Times New Roman"/>
        </w:rPr>
      </w:pPr>
    </w:p>
    <w:p w14:paraId="21A98901" w14:textId="7FF9A641" w:rsidR="00EE691F" w:rsidRDefault="00EE691F" w:rsidP="00464DD3">
      <w:pPr>
        <w:tabs>
          <w:tab w:val="left" w:pos="1080"/>
        </w:tabs>
        <w:jc w:val="both"/>
        <w:rPr>
          <w:rFonts w:ascii="Times New Roman" w:hAnsi="Times New Roman" w:cs="Times New Roman"/>
        </w:rPr>
      </w:pPr>
    </w:p>
    <w:p w14:paraId="276C02FA" w14:textId="75BAF1EE" w:rsidR="00EE691F" w:rsidRDefault="00EE691F" w:rsidP="00464DD3">
      <w:pPr>
        <w:tabs>
          <w:tab w:val="left" w:pos="1080"/>
        </w:tabs>
        <w:jc w:val="both"/>
        <w:rPr>
          <w:rFonts w:ascii="Times New Roman" w:hAnsi="Times New Roman" w:cs="Times New Roman"/>
        </w:rPr>
      </w:pPr>
    </w:p>
    <w:p w14:paraId="1FE031BF" w14:textId="76E130A5" w:rsidR="00EE691F" w:rsidRDefault="00EE691F" w:rsidP="00464DD3">
      <w:pPr>
        <w:tabs>
          <w:tab w:val="left" w:pos="1080"/>
        </w:tabs>
        <w:jc w:val="both"/>
        <w:rPr>
          <w:rFonts w:ascii="Times New Roman" w:hAnsi="Times New Roman" w:cs="Times New Roman"/>
        </w:rPr>
      </w:pPr>
    </w:p>
    <w:p w14:paraId="381415FD" w14:textId="759C620C" w:rsidR="00EE691F" w:rsidRDefault="00EE691F" w:rsidP="00464DD3">
      <w:pPr>
        <w:tabs>
          <w:tab w:val="left" w:pos="1080"/>
        </w:tabs>
        <w:jc w:val="both"/>
        <w:rPr>
          <w:rFonts w:ascii="Times New Roman" w:hAnsi="Times New Roman" w:cs="Times New Roman"/>
        </w:rPr>
      </w:pPr>
    </w:p>
    <w:p w14:paraId="0B6A7015" w14:textId="0D5A83B7" w:rsidR="00EE691F" w:rsidRDefault="00EE691F" w:rsidP="00464DD3">
      <w:pPr>
        <w:tabs>
          <w:tab w:val="left" w:pos="1080"/>
        </w:tabs>
        <w:jc w:val="both"/>
        <w:rPr>
          <w:rFonts w:ascii="Times New Roman" w:hAnsi="Times New Roman" w:cs="Times New Roman"/>
        </w:rPr>
      </w:pPr>
    </w:p>
    <w:p w14:paraId="647BABCA" w14:textId="777A59F1" w:rsidR="00EE691F" w:rsidRDefault="00EE691F" w:rsidP="00464DD3">
      <w:pPr>
        <w:tabs>
          <w:tab w:val="left" w:pos="1080"/>
        </w:tabs>
        <w:jc w:val="both"/>
        <w:rPr>
          <w:rFonts w:ascii="Times New Roman" w:hAnsi="Times New Roman" w:cs="Times New Roman"/>
        </w:rPr>
      </w:pPr>
    </w:p>
    <w:p w14:paraId="2BD97288" w14:textId="500B882C" w:rsidR="00EE691F" w:rsidRDefault="00EE691F" w:rsidP="00464DD3">
      <w:pPr>
        <w:tabs>
          <w:tab w:val="left" w:pos="1080"/>
        </w:tabs>
        <w:jc w:val="both"/>
        <w:rPr>
          <w:rFonts w:ascii="Times New Roman" w:hAnsi="Times New Roman" w:cs="Times New Roman"/>
        </w:rPr>
      </w:pPr>
    </w:p>
    <w:p w14:paraId="6573E5BC" w14:textId="2A4150C3" w:rsidR="00EE691F" w:rsidRDefault="00EE691F" w:rsidP="00464DD3">
      <w:pPr>
        <w:tabs>
          <w:tab w:val="left" w:pos="1080"/>
        </w:tabs>
        <w:jc w:val="both"/>
        <w:rPr>
          <w:rFonts w:ascii="Times New Roman" w:hAnsi="Times New Roman" w:cs="Times New Roman"/>
        </w:rPr>
      </w:pPr>
    </w:p>
    <w:p w14:paraId="7EB18B86" w14:textId="77777777" w:rsidR="00EE691F" w:rsidRDefault="00B72F16" w:rsidP="00EE691F">
      <w:pPr>
        <w:tabs>
          <w:tab w:val="left" w:pos="810"/>
          <w:tab w:val="left" w:pos="1080"/>
          <w:tab w:val="left" w:pos="1710"/>
        </w:tabs>
        <w:ind w:left="864" w:right="1152"/>
        <w:jc w:val="both"/>
        <w:rPr>
          <w:rFonts w:ascii="Times New Roman" w:hAnsi="Times New Roman" w:cs="Times New Roman"/>
          <w:sz w:val="20"/>
          <w:szCs w:val="20"/>
        </w:rPr>
      </w:pPr>
      <w:r w:rsidRPr="00EE691F">
        <w:rPr>
          <w:rFonts w:ascii="Times New Roman" w:hAnsi="Times New Roman" w:cs="Times New Roman"/>
          <w:b/>
          <w:bCs/>
          <w:sz w:val="20"/>
          <w:szCs w:val="20"/>
        </w:rPr>
        <w:lastRenderedPageBreak/>
        <w:t>Table 2:</w:t>
      </w:r>
      <w:r w:rsidRPr="00EE691F">
        <w:rPr>
          <w:rFonts w:ascii="Times New Roman" w:hAnsi="Times New Roman" w:cs="Times New Roman"/>
          <w:sz w:val="20"/>
          <w:szCs w:val="20"/>
        </w:rPr>
        <w:t xml:space="preserve"> </w:t>
      </w:r>
      <w:r w:rsidR="00EE691F" w:rsidRPr="00EE691F">
        <w:rPr>
          <w:rFonts w:ascii="Times New Roman" w:hAnsi="Times New Roman" w:cs="Times New Roman"/>
          <w:sz w:val="20"/>
          <w:szCs w:val="20"/>
        </w:rPr>
        <w:t>Interaction of proteins encoded by the genes in</w:t>
      </w:r>
      <w:r w:rsidR="00EE691F">
        <w:rPr>
          <w:rFonts w:ascii="Times New Roman" w:hAnsi="Times New Roman" w:cs="Times New Roman"/>
        </w:rPr>
        <w:t xml:space="preserve"> </w:t>
      </w:r>
      <w:r w:rsidR="00EE691F" w:rsidRPr="00295725">
        <w:rPr>
          <w:rFonts w:ascii="Times New Roman" w:hAnsi="Times New Roman" w:cs="Times New Roman"/>
          <w:i/>
          <w:sz w:val="20"/>
          <w:szCs w:val="20"/>
        </w:rPr>
        <w:t>TENM3</w:t>
      </w:r>
      <w:r w:rsidR="00EE691F" w:rsidRPr="00295725">
        <w:rPr>
          <w:rFonts w:ascii="Times New Roman" w:hAnsi="Times New Roman" w:cs="Times New Roman"/>
          <w:sz w:val="20"/>
          <w:szCs w:val="20"/>
        </w:rPr>
        <w:t>-module</w:t>
      </w:r>
    </w:p>
    <w:p w14:paraId="51C1B5B6" w14:textId="5C1DCF96" w:rsidR="00B72F16" w:rsidRPr="00295725" w:rsidRDefault="00B72F16" w:rsidP="00EE691F">
      <w:pPr>
        <w:tabs>
          <w:tab w:val="left" w:pos="810"/>
          <w:tab w:val="left" w:pos="1080"/>
          <w:tab w:val="left" w:pos="1710"/>
        </w:tabs>
        <w:ind w:left="864" w:right="1152"/>
        <w:jc w:val="both"/>
        <w:rPr>
          <w:rFonts w:ascii="Times New Roman" w:hAnsi="Times New Roman" w:cs="Times New Roman"/>
        </w:rPr>
      </w:pPr>
      <w:r w:rsidRPr="00840705">
        <w:rPr>
          <w:rFonts w:ascii="Times New Roman" w:hAnsi="Times New Roman" w:cs="Times New Roman"/>
          <w:b/>
          <w:noProof/>
        </w:rPr>
        <w:drawing>
          <wp:inline distT="0" distB="0" distL="0" distR="0" wp14:anchorId="2F52C36E" wp14:editId="6E0771CD">
            <wp:extent cx="4828690" cy="256316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08632" cy="2605596"/>
                    </a:xfrm>
                    <a:prstGeom prst="rect">
                      <a:avLst/>
                    </a:prstGeom>
                  </pic:spPr>
                </pic:pic>
              </a:graphicData>
            </a:graphic>
          </wp:inline>
        </w:drawing>
      </w:r>
    </w:p>
    <w:p w14:paraId="54E0710D" w14:textId="77777777" w:rsidR="00464DD3" w:rsidRPr="00295725" w:rsidRDefault="00464DD3" w:rsidP="00464DD3">
      <w:pPr>
        <w:tabs>
          <w:tab w:val="left" w:pos="1080"/>
        </w:tabs>
        <w:jc w:val="both"/>
        <w:rPr>
          <w:rFonts w:ascii="Times New Roman" w:hAnsi="Times New Roman" w:cs="Times New Roman"/>
        </w:rPr>
      </w:pPr>
    </w:p>
    <w:p w14:paraId="415DE207" w14:textId="73FD898A"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b/>
          <w:i/>
        </w:rPr>
        <w:t>NRXN3</w:t>
      </w:r>
      <w:r w:rsidRPr="00295725">
        <w:rPr>
          <w:rFonts w:ascii="Times New Roman" w:hAnsi="Times New Roman" w:cs="Times New Roman"/>
          <w:b/>
        </w:rPr>
        <w:t>-Module:</w:t>
      </w:r>
      <w:r w:rsidRPr="00295725">
        <w:rPr>
          <w:rFonts w:ascii="Times New Roman" w:hAnsi="Times New Roman" w:cs="Times New Roman"/>
        </w:rPr>
        <w:t xml:space="preserve"> The NRXN3-module (Figure </w:t>
      </w:r>
      <w:r w:rsidR="00861442">
        <w:rPr>
          <w:rFonts w:ascii="Times New Roman" w:hAnsi="Times New Roman" w:cs="Times New Roman"/>
        </w:rPr>
        <w:t>3</w:t>
      </w:r>
      <w:r w:rsidRPr="00295725">
        <w:rPr>
          <w:rFonts w:ascii="Times New Roman" w:hAnsi="Times New Roman" w:cs="Times New Roman"/>
        </w:rPr>
        <w:t xml:space="preserve">A, </w:t>
      </w:r>
      <w:r w:rsidR="00861442">
        <w:rPr>
          <w:rFonts w:ascii="Times New Roman" w:hAnsi="Times New Roman" w:cs="Times New Roman"/>
        </w:rPr>
        <w:t>3</w:t>
      </w:r>
      <w:r w:rsidRPr="00295725">
        <w:rPr>
          <w:rFonts w:ascii="Times New Roman" w:hAnsi="Times New Roman" w:cs="Times New Roman"/>
        </w:rPr>
        <w:t>C) includes 4 genes (</w:t>
      </w:r>
      <w:r w:rsidRPr="00295725">
        <w:rPr>
          <w:rFonts w:ascii="Times New Roman" w:hAnsi="Times New Roman" w:cs="Times New Roman"/>
          <w:i/>
        </w:rPr>
        <w:t>ARFGEF3</w:t>
      </w:r>
      <w:r w:rsidRPr="00295725">
        <w:rPr>
          <w:rFonts w:ascii="Times New Roman" w:hAnsi="Times New Roman" w:cs="Times New Roman"/>
        </w:rPr>
        <w:t xml:space="preserve">, </w:t>
      </w:r>
      <w:r w:rsidRPr="00295725">
        <w:rPr>
          <w:rFonts w:ascii="Times New Roman" w:hAnsi="Times New Roman" w:cs="Times New Roman"/>
          <w:i/>
        </w:rPr>
        <w:t>HECW2</w:t>
      </w:r>
      <w:r w:rsidRPr="00295725">
        <w:rPr>
          <w:rFonts w:ascii="Times New Roman" w:hAnsi="Times New Roman" w:cs="Times New Roman"/>
        </w:rPr>
        <w:t xml:space="preserve">, </w:t>
      </w:r>
      <w:r w:rsidRPr="00295725">
        <w:rPr>
          <w:rFonts w:ascii="Times New Roman" w:hAnsi="Times New Roman" w:cs="Times New Roman"/>
          <w:i/>
        </w:rPr>
        <w:t>DLGAP1</w:t>
      </w:r>
      <w:r w:rsidRPr="00295725">
        <w:rPr>
          <w:rFonts w:ascii="Times New Roman" w:hAnsi="Times New Roman" w:cs="Times New Roman"/>
        </w:rPr>
        <w:t xml:space="preserve">, </w:t>
      </w:r>
      <w:r w:rsidRPr="00295725">
        <w:rPr>
          <w:rFonts w:ascii="Times New Roman" w:hAnsi="Times New Roman" w:cs="Times New Roman"/>
          <w:i/>
        </w:rPr>
        <w:t>CNTNAP2</w:t>
      </w:r>
      <w:r w:rsidRPr="00295725">
        <w:rPr>
          <w:rFonts w:ascii="Times New Roman" w:hAnsi="Times New Roman" w:cs="Times New Roman"/>
        </w:rPr>
        <w:t xml:space="preserve">) whose transcription are directly influenced by </w:t>
      </w:r>
      <w:r w:rsidRPr="00295725">
        <w:rPr>
          <w:rFonts w:ascii="Times New Roman" w:hAnsi="Times New Roman" w:cs="Times New Roman"/>
          <w:i/>
        </w:rPr>
        <w:t>NRXN3</w:t>
      </w:r>
      <w:r w:rsidRPr="00295725">
        <w:rPr>
          <w:rFonts w:ascii="Times New Roman" w:hAnsi="Times New Roman" w:cs="Times New Roman"/>
        </w:rPr>
        <w:t xml:space="preserve"> hub (Table </w:t>
      </w:r>
      <w:r w:rsidR="007F55DA">
        <w:rPr>
          <w:rFonts w:ascii="Times New Roman" w:hAnsi="Times New Roman" w:cs="Times New Roman"/>
        </w:rPr>
        <w:t>3</w:t>
      </w:r>
      <w:r w:rsidRPr="00295725">
        <w:rPr>
          <w:rFonts w:ascii="Times New Roman" w:hAnsi="Times New Roman" w:cs="Times New Roman"/>
        </w:rPr>
        <w:t xml:space="preserve">). Even though the effect of </w:t>
      </w:r>
      <w:r w:rsidRPr="00295725">
        <w:rPr>
          <w:rFonts w:ascii="Times New Roman" w:hAnsi="Times New Roman" w:cs="Times New Roman"/>
          <w:i/>
          <w:iCs/>
        </w:rPr>
        <w:t>NRXN3</w:t>
      </w:r>
      <w:r w:rsidRPr="00295725">
        <w:rPr>
          <w:rFonts w:ascii="Times New Roman" w:hAnsi="Times New Roman" w:cs="Times New Roman"/>
          <w:iCs/>
        </w:rPr>
        <w:t xml:space="preserve"> itself</w:t>
      </w:r>
      <w:r w:rsidRPr="00295725">
        <w:rPr>
          <w:rFonts w:ascii="Times New Roman" w:hAnsi="Times New Roman" w:cs="Times New Roman"/>
        </w:rPr>
        <w:t xml:space="preserve"> does not propagate further within the network after one step, we believe it is an important gene since it encodes a member of a family of proteins that function in the nervous system as receptors and cell adhesion molecules. </w:t>
      </w:r>
      <w:r w:rsidRPr="00295725">
        <w:rPr>
          <w:rFonts w:ascii="Times New Roman" w:hAnsi="Times New Roman" w:cs="Times New Roman"/>
          <w:i/>
        </w:rPr>
        <w:t xml:space="preserve">NRXN3 </w:t>
      </w:r>
      <w:r w:rsidRPr="00295725">
        <w:rPr>
          <w:rFonts w:ascii="Times New Roman" w:hAnsi="Times New Roman" w:cs="Times New Roman"/>
        </w:rPr>
        <w:t>is preferentially transcribed in the brain according to HPA and</w:t>
      </w:r>
      <w:r w:rsidRPr="00295725">
        <w:rPr>
          <w:rFonts w:ascii="Times New Roman" w:hAnsi="Times New Roman" w:cs="Times New Roman"/>
          <w:i/>
        </w:rPr>
        <w:t xml:space="preserve"> </w:t>
      </w:r>
      <w:r w:rsidRPr="00295725">
        <w:rPr>
          <w:rFonts w:ascii="Times New Roman" w:hAnsi="Times New Roman" w:cs="Times New Roman"/>
        </w:rPr>
        <w:t xml:space="preserve">has also been found associated with SCZ in a Genome-Wide Association Study (GWAS)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{"citationItems":[{"id":"ITEM-1","itemData":{"ISBN":"0278-5846","ISSN":"02785846","PMID":"23306218","abstract":"Recent researches have implicated that mutations in the neurexin-3 (NRXN3) gene on chromosome 14q24.3-q31.1 might play a role in addiction, autism, and obesity. In order to explore the association of NRXN3 polymorphisms with schizophrenia, we examined seven single nucleotide polymorphisms (SNPs) in NRXN3 spanning 1.33. Mb of this gene, in a Chinese Han sample of 1214 schizophrenic patients and 1517 healthy control subjects. Our results showed that three SNPs were associated with schizophrenia (rs7157669: A. &gt;. C, p= 0.006; rs724373: C. &gt;. T, p= 0.014; rs7154021: C. &gt;. T, p= 0.018). After being corrected for multiple tests, the association of rs7157669 remained significant but those for two others were modest. According to the linkage disequilibrium pattern, the 7 SNPs may construct 3 haplotype blocks. Several haplotypes were significantly associated with schizophrenia, constructed by rs11624704-rs7157669-rs724373 (AAC, p= 0.003; ACT, p= 0.007, both remained significant after permutation tests), rs7154021-rs7142344 (TT, p= 0.024; CT, p= 0.012), respectively. Among the patients, 326 ones at first onset have received 6-week monotherapy of risperidone. Further analyses showed that two SNPs were associated with percentage of bodyweight gain following a 6-week therapy of risperidone (rs11624704: p= 0.03; rs7154021: p= 0.008) and rs7154021 remained significant after permutation test. Our findings suggested that NRXN3 might represent a major susceptibility gene for schizophrenia and have a role in bodyweight gain related to therapy of risperidone in Chinese Han population. © 2012 Elsevier Inc.","author":[{"dropping-particle":"","family":"Hu","given":"Xiaofeng","non-dropping-particle":"","parse-names":false,"suffix":""},{"dropping-particle":"","family":"Zhang","given":"Jishui","non-dropping-particle":"","parse-names":false,"suffix":""},{"dropping-particle":"","family":"Jin","given":"Chao","non-dropping-particle":"","parse-names":false,"suffix":""},{"dropping-particle":"","family":"Mi","given":"Weifeng","non-dropping-particle":"","parse-names":false,"suffix":""},{"dropping-particle":"","family":"Wang","given":"Fang","non-dropping-particle":"","parse-names":false,"suffix":""},{"dropping-particle":"","family":"Ma","given":"Wenbin","non-dropping-particle":"","parse-names":false,"suffix":""},{"dropping-particle":"","family":"Ma","given":"Cuicui","non-dropping-particle":"","parse-names":false,"suffix":""},{"dropping-particle":"","family":"Yang","given":"Yongfeng","non-dropping-particle":"","parse-names":false,"suffix":""},{"dropping-particle":"","family":"Li","given":"Wenqiang","non-dropping-particle":"","parse-names":false,"suffix":""},{"dropping-particle":"","family":"Zhang","given":"Hongxing","non-dropping-particle":"","parse-names":false,"suffix":""},{"dropping-particle":"","family":"Du","given":"Bo","non-dropping-particle":"","parse-names":false,"suffix":""},{"dropping-particle":"","family":"Li","given":"Keqing","non-dropping-particle":"","parse-names":false,"suffix":""},{"dropping-particle":"","family":"Liu","given":"Chenxing","non-dropping-particle":"","parse-names":false,"suffix":""},{"dropping-particle":"","family":"Wang","given":"Lifang","non-dropping-particle":"","parse-names":false,"suffix":""},{"dropping-particle":"","family":"Lu","given":"Tianlan","non-dropping-particle":"","parse-names":false,"suffix":""},{"dropping-particle":"","family":"Zhang","given":"Hongyan","non-dropping-particle":"","parse-names":false,"suffix":""},{"dropping-particle":"","family":"Lv","given":"Luxian","non-dropping-particle":"","parse-names":false,"suffix":""},{"dropping-particle":"","family":"Zhang","given":"Dai","non-dropping-particle":"","parse-names":false,"suffix":""},{"dropping-particle":"","family":"Yue","given":"Weihua","non-dropping-particle":"","parse-names":false,"suffix":""}],"container-title":"Progress in Neuro-Psychopharmacology and Biological Psychiatry","id":"ITEM-1","issued":{"date-parts":[["2013","6"]]},"page":"197-202","title":"Association study of NRXN3 polymorphisms with schizophrenia and risperidone-induced bodyweight gain in Chinese Han population","type":"article-journal","volume":"43"},"uris":["http://www.mendeley.com/documents/?uuid=ea448936-1449-442e-90eb-49482b27b04d"]}],"mendeley":{"formattedCitation":"(1)","plainTextFormattedCitation":"(1)","previouslyFormattedCitation":"(30)"},"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(1)</w:t>
      </w:r>
      <w:r w:rsidRPr="00295725">
        <w:rPr>
          <w:rFonts w:ascii="Times New Roman" w:hAnsi="Times New Roman" w:cs="Times New Roman"/>
        </w:rPr>
        <w:fldChar w:fldCharType="end"/>
      </w:r>
      <w:r w:rsidRPr="00295725">
        <w:rPr>
          <w:rFonts w:ascii="Times New Roman" w:hAnsi="Times New Roman" w:cs="Times New Roman"/>
        </w:rPr>
        <w:t xml:space="preserve">. </w:t>
      </w:r>
      <w:r w:rsidRPr="00295725">
        <w:rPr>
          <w:rFonts w:ascii="Times New Roman" w:hAnsi="Times New Roman" w:cs="Times New Roman"/>
          <w:bCs/>
        </w:rPr>
        <w:t xml:space="preserve">This module unveils that </w:t>
      </w:r>
      <w:r w:rsidRPr="00295725">
        <w:rPr>
          <w:rFonts w:ascii="Times New Roman" w:hAnsi="Times New Roman" w:cs="Times New Roman"/>
          <w:bCs/>
          <w:i/>
        </w:rPr>
        <w:t>MAS1</w:t>
      </w:r>
      <w:r w:rsidRPr="00295725">
        <w:rPr>
          <w:rFonts w:ascii="Times New Roman" w:hAnsi="Times New Roman" w:cs="Times New Roman"/>
          <w:bCs/>
        </w:rPr>
        <w:t xml:space="preserve"> affects </w:t>
      </w:r>
      <w:r w:rsidRPr="00295725">
        <w:rPr>
          <w:rFonts w:ascii="Times New Roman" w:hAnsi="Times New Roman" w:cs="Times New Roman"/>
          <w:bCs/>
          <w:i/>
        </w:rPr>
        <w:t xml:space="preserve">NRXN3 </w:t>
      </w:r>
      <w:r w:rsidRPr="00295725">
        <w:rPr>
          <w:rFonts w:ascii="Times New Roman" w:hAnsi="Times New Roman" w:cs="Times New Roman"/>
          <w:bCs/>
        </w:rPr>
        <w:t>and</w:t>
      </w:r>
      <w:r w:rsidRPr="00295725">
        <w:rPr>
          <w:rFonts w:ascii="Times New Roman" w:hAnsi="Times New Roman" w:cs="Times New Roman"/>
          <w:bCs/>
          <w:i/>
        </w:rPr>
        <w:t xml:space="preserve"> FREM3</w:t>
      </w:r>
      <w:r w:rsidRPr="00295725">
        <w:rPr>
          <w:rFonts w:ascii="Times New Roman" w:hAnsi="Times New Roman" w:cs="Times New Roman"/>
          <w:bCs/>
        </w:rPr>
        <w:t xml:space="preserve"> transcription, </w:t>
      </w:r>
      <w:r w:rsidRPr="00295725">
        <w:rPr>
          <w:rFonts w:ascii="Times New Roman" w:hAnsi="Times New Roman" w:cs="Times New Roman"/>
        </w:rPr>
        <w:t xml:space="preserve">but the impact on </w:t>
      </w:r>
      <w:r w:rsidRPr="00295725">
        <w:rPr>
          <w:rFonts w:ascii="Times New Roman" w:hAnsi="Times New Roman" w:cs="Times New Roman"/>
          <w:i/>
        </w:rPr>
        <w:t xml:space="preserve">NRXN3 </w:t>
      </w:r>
      <w:r w:rsidRPr="00295725">
        <w:rPr>
          <w:rFonts w:ascii="Times New Roman" w:hAnsi="Times New Roman" w:cs="Times New Roman"/>
        </w:rPr>
        <w:t xml:space="preserve">is much higher (Figure </w:t>
      </w:r>
      <w:r w:rsidR="00861442">
        <w:rPr>
          <w:rFonts w:ascii="Times New Roman" w:hAnsi="Times New Roman" w:cs="Times New Roman"/>
        </w:rPr>
        <w:t>3</w:t>
      </w:r>
      <w:r w:rsidRPr="00295725">
        <w:rPr>
          <w:rFonts w:ascii="Times New Roman" w:hAnsi="Times New Roman" w:cs="Times New Roman"/>
        </w:rPr>
        <w:t>C)</w:t>
      </w:r>
      <w:r w:rsidRPr="00295725">
        <w:rPr>
          <w:rFonts w:ascii="Times New Roman" w:hAnsi="Times New Roman" w:cs="Times New Roman"/>
          <w:i/>
        </w:rPr>
        <w:t xml:space="preserve">. </w:t>
      </w:r>
      <w:r w:rsidRPr="00295725">
        <w:rPr>
          <w:rFonts w:ascii="Times New Roman" w:hAnsi="Times New Roman" w:cs="Times New Roman"/>
          <w:bCs/>
          <w:i/>
        </w:rPr>
        <w:t>NRXN3</w:t>
      </w:r>
      <w:r w:rsidRPr="00295725">
        <w:rPr>
          <w:rFonts w:ascii="Times New Roman" w:hAnsi="Times New Roman" w:cs="Times New Roman"/>
          <w:bCs/>
        </w:rPr>
        <w:t xml:space="preserve"> exerts the effect of </w:t>
      </w:r>
      <w:r w:rsidRPr="00295725">
        <w:rPr>
          <w:rFonts w:ascii="Times New Roman" w:hAnsi="Times New Roman" w:cs="Times New Roman"/>
          <w:bCs/>
          <w:i/>
        </w:rPr>
        <w:t>MAS1</w:t>
      </w:r>
      <w:r w:rsidRPr="00295725">
        <w:rPr>
          <w:rFonts w:ascii="Times New Roman" w:hAnsi="Times New Roman" w:cs="Times New Roman"/>
          <w:bCs/>
        </w:rPr>
        <w:t xml:space="preserve"> into the system although </w:t>
      </w:r>
      <w:r w:rsidRPr="00295725">
        <w:rPr>
          <w:rFonts w:ascii="Times New Roman" w:hAnsi="Times New Roman" w:cs="Times New Roman"/>
          <w:bCs/>
          <w:i/>
        </w:rPr>
        <w:t>FRM3</w:t>
      </w:r>
      <w:r w:rsidRPr="00295725">
        <w:rPr>
          <w:rFonts w:ascii="Times New Roman" w:hAnsi="Times New Roman" w:cs="Times New Roman"/>
          <w:bCs/>
        </w:rPr>
        <w:t xml:space="preserve"> blocks the effect of </w:t>
      </w:r>
      <w:r w:rsidRPr="00295725">
        <w:rPr>
          <w:rFonts w:ascii="Times New Roman" w:hAnsi="Times New Roman" w:cs="Times New Roman"/>
          <w:bCs/>
          <w:i/>
        </w:rPr>
        <w:t>MAS1</w:t>
      </w:r>
      <w:r w:rsidRPr="00295725">
        <w:rPr>
          <w:rFonts w:ascii="Times New Roman" w:hAnsi="Times New Roman" w:cs="Times New Roman"/>
          <w:bCs/>
        </w:rPr>
        <w:t xml:space="preserve">. Interestingly, Gene Ontology analysis shows that all genes in the </w:t>
      </w:r>
      <w:r w:rsidRPr="00295725">
        <w:rPr>
          <w:rFonts w:ascii="Times New Roman" w:hAnsi="Times New Roman" w:cs="Times New Roman"/>
        </w:rPr>
        <w:t xml:space="preserve">module except </w:t>
      </w:r>
      <w:r w:rsidRPr="00295725">
        <w:rPr>
          <w:rFonts w:ascii="Times New Roman" w:hAnsi="Times New Roman" w:cs="Times New Roman"/>
          <w:i/>
        </w:rPr>
        <w:t>FRM3</w:t>
      </w:r>
      <w:r w:rsidRPr="00295725">
        <w:rPr>
          <w:rFonts w:ascii="Times New Roman" w:hAnsi="Times New Roman" w:cs="Times New Roman"/>
        </w:rPr>
        <w:t xml:space="preserve"> are related to “cellular development, organismal injury, and abnormalities”. </w:t>
      </w:r>
    </w:p>
    <w:p w14:paraId="60926EFD" w14:textId="77777777" w:rsidR="007F55DA" w:rsidRDefault="007F55DA" w:rsidP="00464DD3">
      <w:pPr>
        <w:tabs>
          <w:tab w:val="left" w:pos="1080"/>
        </w:tabs>
        <w:jc w:val="both"/>
        <w:rPr>
          <w:rFonts w:ascii="Times New Roman" w:hAnsi="Times New Roman" w:cs="Times New Roman"/>
        </w:rPr>
      </w:pPr>
    </w:p>
    <w:p w14:paraId="58332904" w14:textId="36FF8EB7" w:rsidR="007F55DA" w:rsidRPr="007F55DA" w:rsidRDefault="007F55DA" w:rsidP="007F55DA">
      <w:pPr>
        <w:tabs>
          <w:tab w:val="left" w:pos="810"/>
          <w:tab w:val="left" w:pos="1080"/>
          <w:tab w:val="left" w:pos="1710"/>
        </w:tabs>
        <w:ind w:right="810"/>
        <w:rPr>
          <w:rFonts w:ascii="Times New Roman" w:hAnsi="Times New Roman" w:cs="Times New Roman"/>
          <w:b/>
          <w:sz w:val="20"/>
          <w:szCs w:val="20"/>
        </w:rPr>
      </w:pPr>
      <w:r w:rsidRPr="007F55DA">
        <w:rPr>
          <w:rFonts w:ascii="Times New Roman" w:hAnsi="Times New Roman" w:cs="Times New Roman"/>
          <w:b/>
          <w:sz w:val="20"/>
          <w:szCs w:val="20"/>
        </w:rPr>
        <w:t xml:space="preserve">Table </w:t>
      </w:r>
      <w:r w:rsidRPr="007F55DA">
        <w:rPr>
          <w:rFonts w:ascii="Times New Roman" w:hAnsi="Times New Roman" w:cs="Times New Roman"/>
          <w:b/>
          <w:sz w:val="20"/>
          <w:szCs w:val="20"/>
        </w:rPr>
        <w:t>3</w:t>
      </w:r>
      <w:r w:rsidRPr="007F55DA">
        <w:rPr>
          <w:rFonts w:ascii="Times New Roman" w:hAnsi="Times New Roman" w:cs="Times New Roman"/>
          <w:b/>
          <w:sz w:val="20"/>
          <w:szCs w:val="20"/>
        </w:rPr>
        <w:t>.</w:t>
      </w:r>
      <w:r w:rsidRPr="007F55DA">
        <w:rPr>
          <w:rFonts w:ascii="Times New Roman" w:hAnsi="Times New Roman" w:cs="Times New Roman"/>
          <w:b/>
          <w:sz w:val="20"/>
          <w:szCs w:val="20"/>
        </w:rPr>
        <w:t xml:space="preserve"> </w:t>
      </w:r>
      <w:r w:rsidRPr="007F55DA">
        <w:rPr>
          <w:rFonts w:ascii="Times New Roman" w:hAnsi="Times New Roman" w:cs="Times New Roman"/>
          <w:bCs/>
          <w:i/>
          <w:iCs/>
          <w:sz w:val="20"/>
          <w:szCs w:val="20"/>
        </w:rPr>
        <w:t>NRXN3</w:t>
      </w:r>
      <w:r w:rsidRPr="007F55DA">
        <w:rPr>
          <w:rFonts w:ascii="Times New Roman" w:hAnsi="Times New Roman" w:cs="Times New Roman"/>
          <w:bCs/>
          <w:sz w:val="20"/>
          <w:szCs w:val="20"/>
        </w:rPr>
        <w:t>-Module genes information</w:t>
      </w:r>
    </w:p>
    <w:tbl>
      <w:tblPr>
        <w:tblStyle w:val="ListTable6Colorful"/>
        <w:tblW w:w="9355" w:type="dxa"/>
        <w:tblLook w:val="04A0" w:firstRow="1" w:lastRow="0" w:firstColumn="1" w:lastColumn="0" w:noHBand="0" w:noVBand="1"/>
      </w:tblPr>
      <w:tblGrid>
        <w:gridCol w:w="989"/>
        <w:gridCol w:w="3781"/>
        <w:gridCol w:w="1420"/>
        <w:gridCol w:w="1030"/>
        <w:gridCol w:w="12"/>
        <w:gridCol w:w="2123"/>
      </w:tblGrid>
      <w:tr w:rsidR="007F55DA" w:rsidRPr="003F0F45" w14:paraId="1B2AA406" w14:textId="77777777" w:rsidTr="004D1FF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55" w:type="dxa"/>
            <w:gridSpan w:val="6"/>
            <w:tcBorders>
              <w:left w:val="single" w:sz="4" w:space="0" w:color="000000" w:themeColor="text1"/>
              <w:right w:val="single" w:sz="4" w:space="0" w:color="000000" w:themeColor="text1"/>
            </w:tcBorders>
            <w:noWrap/>
          </w:tcPr>
          <w:p w14:paraId="0954F43E" w14:textId="77777777" w:rsidR="007F55DA" w:rsidRPr="004E0950" w:rsidRDefault="007F55DA" w:rsidP="00794786">
            <w:pPr>
              <w:tabs>
                <w:tab w:val="left" w:pos="1080"/>
              </w:tabs>
              <w:jc w:val="center"/>
              <w:rPr>
                <w:rFonts w:ascii="Times New Roman" w:hAnsi="Times New Roman" w:cs="Times New Roman"/>
              </w:rPr>
            </w:pPr>
            <w:r w:rsidRPr="004E0950">
              <w:rPr>
                <w:rFonts w:ascii="Times New Roman" w:hAnsi="Times New Roman" w:cs="Times New Roman"/>
                <w:i/>
              </w:rPr>
              <w:t>NRXN</w:t>
            </w:r>
            <w:r w:rsidRPr="004E0950">
              <w:rPr>
                <w:rFonts w:ascii="Times New Roman" w:hAnsi="Times New Roman" w:cs="Times New Roman"/>
              </w:rPr>
              <w:t>3-Module</w:t>
            </w:r>
          </w:p>
        </w:tc>
      </w:tr>
      <w:tr w:rsidR="007F55DA" w:rsidRPr="003F0F45" w14:paraId="1BCD1E6B"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9" w:type="dxa"/>
            <w:tcBorders>
              <w:left w:val="single" w:sz="4" w:space="0" w:color="000000" w:themeColor="text1"/>
              <w:bottom w:val="single" w:sz="4" w:space="0" w:color="000000" w:themeColor="text1"/>
            </w:tcBorders>
            <w:noWrap/>
            <w:hideMark/>
          </w:tcPr>
          <w:p w14:paraId="4DE3482E" w14:textId="77777777" w:rsidR="007F55DA" w:rsidRPr="003F0F45" w:rsidRDefault="007F55DA" w:rsidP="00794786">
            <w:pPr>
              <w:tabs>
                <w:tab w:val="left" w:pos="1080"/>
              </w:tabs>
              <w:jc w:val="center"/>
              <w:rPr>
                <w:rFonts w:ascii="Times New Roman" w:hAnsi="Times New Roman" w:cs="Times New Roman"/>
                <w:sz w:val="16"/>
                <w:szCs w:val="16"/>
              </w:rPr>
            </w:pPr>
            <w:r>
              <w:rPr>
                <w:rFonts w:ascii="Times New Roman" w:hAnsi="Times New Roman" w:cs="Times New Roman"/>
                <w:sz w:val="16"/>
                <w:szCs w:val="16"/>
              </w:rPr>
              <w:t xml:space="preserve">Gene </w:t>
            </w:r>
            <w:r w:rsidRPr="003F0F45">
              <w:rPr>
                <w:rFonts w:ascii="Times New Roman" w:hAnsi="Times New Roman" w:cs="Times New Roman"/>
                <w:sz w:val="16"/>
                <w:szCs w:val="16"/>
              </w:rPr>
              <w:t>Symbol</w:t>
            </w:r>
          </w:p>
        </w:tc>
        <w:tc>
          <w:tcPr>
            <w:tcW w:w="3781" w:type="dxa"/>
            <w:tcBorders>
              <w:bottom w:val="single" w:sz="4" w:space="0" w:color="000000" w:themeColor="text1"/>
            </w:tcBorders>
            <w:noWrap/>
            <w:hideMark/>
          </w:tcPr>
          <w:p w14:paraId="2354E9EC" w14:textId="77777777" w:rsidR="007F55DA" w:rsidRPr="004E0950"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4E0950">
              <w:rPr>
                <w:rFonts w:ascii="Times New Roman" w:hAnsi="Times New Roman" w:cs="Times New Roman"/>
                <w:b/>
                <w:sz w:val="16"/>
                <w:szCs w:val="16"/>
              </w:rPr>
              <w:t>Entrez Gene Name</w:t>
            </w:r>
          </w:p>
        </w:tc>
        <w:tc>
          <w:tcPr>
            <w:tcW w:w="1420" w:type="dxa"/>
            <w:tcBorders>
              <w:bottom w:val="single" w:sz="4" w:space="0" w:color="000000" w:themeColor="text1"/>
            </w:tcBorders>
            <w:noWrap/>
            <w:hideMark/>
          </w:tcPr>
          <w:p w14:paraId="0B9EDB14" w14:textId="77777777" w:rsidR="007F55DA" w:rsidRPr="004E0950"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4E0950">
              <w:rPr>
                <w:rFonts w:ascii="Times New Roman" w:hAnsi="Times New Roman" w:cs="Times New Roman"/>
                <w:b/>
                <w:sz w:val="16"/>
                <w:szCs w:val="16"/>
              </w:rPr>
              <w:t>Location</w:t>
            </w:r>
          </w:p>
        </w:tc>
        <w:tc>
          <w:tcPr>
            <w:tcW w:w="1030" w:type="dxa"/>
            <w:tcBorders>
              <w:bottom w:val="single" w:sz="4" w:space="0" w:color="000000" w:themeColor="text1"/>
            </w:tcBorders>
            <w:noWrap/>
            <w:hideMark/>
          </w:tcPr>
          <w:p w14:paraId="684747A9" w14:textId="77777777" w:rsidR="007F55DA" w:rsidRPr="004E0950"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4E0950">
              <w:rPr>
                <w:rFonts w:ascii="Times New Roman" w:hAnsi="Times New Roman" w:cs="Times New Roman"/>
                <w:b/>
                <w:sz w:val="16"/>
                <w:szCs w:val="16"/>
              </w:rPr>
              <w:t>Type(s)</w:t>
            </w:r>
          </w:p>
        </w:tc>
        <w:tc>
          <w:tcPr>
            <w:tcW w:w="2135" w:type="dxa"/>
            <w:gridSpan w:val="2"/>
            <w:tcBorders>
              <w:bottom w:val="single" w:sz="4" w:space="0" w:color="000000" w:themeColor="text1"/>
              <w:right w:val="single" w:sz="4" w:space="0" w:color="000000" w:themeColor="text1"/>
            </w:tcBorders>
            <w:noWrap/>
            <w:hideMark/>
          </w:tcPr>
          <w:p w14:paraId="1194FD7B" w14:textId="77777777" w:rsidR="007F55DA" w:rsidRPr="004E0950"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4E0950">
              <w:rPr>
                <w:rFonts w:ascii="Times New Roman" w:hAnsi="Times New Roman" w:cs="Times New Roman"/>
                <w:b/>
                <w:sz w:val="16"/>
                <w:szCs w:val="16"/>
              </w:rPr>
              <w:t>Drug(s)</w:t>
            </w:r>
          </w:p>
        </w:tc>
      </w:tr>
      <w:tr w:rsidR="007F55DA" w:rsidRPr="003F0F45" w14:paraId="6A983F2D"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89" w:type="dxa"/>
            <w:tcBorders>
              <w:top w:val="single" w:sz="4" w:space="0" w:color="000000" w:themeColor="text1"/>
              <w:left w:val="single" w:sz="4" w:space="0" w:color="000000" w:themeColor="text1"/>
            </w:tcBorders>
            <w:noWrap/>
            <w:hideMark/>
          </w:tcPr>
          <w:p w14:paraId="2714B455" w14:textId="77777777" w:rsidR="007F55DA" w:rsidRPr="004E0950" w:rsidRDefault="007F55DA" w:rsidP="00794786">
            <w:pPr>
              <w:tabs>
                <w:tab w:val="left" w:pos="1080"/>
              </w:tabs>
              <w:rPr>
                <w:rFonts w:ascii="Times New Roman" w:hAnsi="Times New Roman" w:cs="Times New Roman"/>
                <w:i/>
                <w:sz w:val="16"/>
                <w:szCs w:val="16"/>
              </w:rPr>
            </w:pPr>
            <w:r w:rsidRPr="004E0950">
              <w:rPr>
                <w:rFonts w:ascii="Times New Roman" w:hAnsi="Times New Roman" w:cs="Times New Roman"/>
                <w:i/>
                <w:sz w:val="16"/>
                <w:szCs w:val="16"/>
              </w:rPr>
              <w:t>ARFGEF1</w:t>
            </w:r>
          </w:p>
        </w:tc>
        <w:tc>
          <w:tcPr>
            <w:tcW w:w="3781" w:type="dxa"/>
            <w:tcBorders>
              <w:top w:val="single" w:sz="4" w:space="0" w:color="000000" w:themeColor="text1"/>
            </w:tcBorders>
            <w:noWrap/>
            <w:hideMark/>
          </w:tcPr>
          <w:p w14:paraId="6056E2F7" w14:textId="77777777" w:rsidR="007F55DA"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 xml:space="preserve">ADP ribosylation factor guanine </w:t>
            </w:r>
          </w:p>
          <w:p w14:paraId="004DFF84"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nucleotide exchange factor 1</w:t>
            </w:r>
          </w:p>
        </w:tc>
        <w:tc>
          <w:tcPr>
            <w:tcW w:w="1420" w:type="dxa"/>
            <w:tcBorders>
              <w:top w:val="single" w:sz="4" w:space="0" w:color="000000" w:themeColor="text1"/>
            </w:tcBorders>
            <w:noWrap/>
            <w:hideMark/>
          </w:tcPr>
          <w:p w14:paraId="4B502001"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Cytoplasm</w:t>
            </w:r>
          </w:p>
        </w:tc>
        <w:tc>
          <w:tcPr>
            <w:tcW w:w="1030" w:type="dxa"/>
            <w:tcBorders>
              <w:top w:val="single" w:sz="4" w:space="0" w:color="000000" w:themeColor="text1"/>
            </w:tcBorders>
            <w:noWrap/>
            <w:hideMark/>
          </w:tcPr>
          <w:p w14:paraId="5BE890EB"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other</w:t>
            </w:r>
          </w:p>
        </w:tc>
        <w:tc>
          <w:tcPr>
            <w:tcW w:w="2135" w:type="dxa"/>
            <w:gridSpan w:val="2"/>
            <w:tcBorders>
              <w:top w:val="single" w:sz="4" w:space="0" w:color="000000" w:themeColor="text1"/>
              <w:right w:val="single" w:sz="4" w:space="0" w:color="000000" w:themeColor="text1"/>
            </w:tcBorders>
            <w:noWrap/>
            <w:hideMark/>
          </w:tcPr>
          <w:p w14:paraId="040C6556" w14:textId="77777777" w:rsidR="007F55DA" w:rsidRPr="003F0F45" w:rsidRDefault="007F55DA"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7F55DA" w:rsidRPr="003F0F45" w14:paraId="53E4B1B3"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9" w:type="dxa"/>
            <w:tcBorders>
              <w:left w:val="single" w:sz="4" w:space="0" w:color="000000" w:themeColor="text1"/>
            </w:tcBorders>
            <w:noWrap/>
            <w:hideMark/>
          </w:tcPr>
          <w:p w14:paraId="6DBC7E42" w14:textId="77777777" w:rsidR="007F55DA" w:rsidRPr="004E0950" w:rsidRDefault="007F55DA" w:rsidP="00794786">
            <w:pPr>
              <w:tabs>
                <w:tab w:val="left" w:pos="1080"/>
              </w:tabs>
              <w:rPr>
                <w:rFonts w:ascii="Times New Roman" w:hAnsi="Times New Roman" w:cs="Times New Roman"/>
                <w:i/>
                <w:sz w:val="16"/>
                <w:szCs w:val="16"/>
              </w:rPr>
            </w:pPr>
            <w:r w:rsidRPr="004E0950">
              <w:rPr>
                <w:rFonts w:ascii="Times New Roman" w:hAnsi="Times New Roman" w:cs="Times New Roman"/>
                <w:i/>
                <w:sz w:val="16"/>
                <w:szCs w:val="16"/>
              </w:rPr>
              <w:t>CNTNAP2</w:t>
            </w:r>
          </w:p>
        </w:tc>
        <w:tc>
          <w:tcPr>
            <w:tcW w:w="3781" w:type="dxa"/>
            <w:noWrap/>
            <w:hideMark/>
          </w:tcPr>
          <w:p w14:paraId="73448CCE"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3F0F45">
              <w:rPr>
                <w:rFonts w:ascii="Times New Roman" w:hAnsi="Times New Roman" w:cs="Times New Roman"/>
                <w:sz w:val="16"/>
                <w:szCs w:val="16"/>
              </w:rPr>
              <w:t>contactin</w:t>
            </w:r>
            <w:proofErr w:type="spellEnd"/>
            <w:r w:rsidRPr="003F0F45">
              <w:rPr>
                <w:rFonts w:ascii="Times New Roman" w:hAnsi="Times New Roman" w:cs="Times New Roman"/>
                <w:sz w:val="16"/>
                <w:szCs w:val="16"/>
              </w:rPr>
              <w:t xml:space="preserve"> associated protein like 2</w:t>
            </w:r>
          </w:p>
        </w:tc>
        <w:tc>
          <w:tcPr>
            <w:tcW w:w="1420" w:type="dxa"/>
            <w:noWrap/>
            <w:hideMark/>
          </w:tcPr>
          <w:p w14:paraId="27DAAB28"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Plasma Membrane</w:t>
            </w:r>
          </w:p>
        </w:tc>
        <w:tc>
          <w:tcPr>
            <w:tcW w:w="1030" w:type="dxa"/>
            <w:noWrap/>
            <w:hideMark/>
          </w:tcPr>
          <w:p w14:paraId="0AE4DBCD"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other</w:t>
            </w:r>
          </w:p>
        </w:tc>
        <w:tc>
          <w:tcPr>
            <w:tcW w:w="2135" w:type="dxa"/>
            <w:gridSpan w:val="2"/>
            <w:tcBorders>
              <w:right w:val="single" w:sz="4" w:space="0" w:color="000000" w:themeColor="text1"/>
            </w:tcBorders>
            <w:noWrap/>
            <w:hideMark/>
          </w:tcPr>
          <w:p w14:paraId="08D0F8C7" w14:textId="77777777" w:rsidR="007F55DA" w:rsidRPr="003F0F45"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7F55DA" w:rsidRPr="003F0F45" w14:paraId="743F2991"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89" w:type="dxa"/>
            <w:tcBorders>
              <w:left w:val="single" w:sz="4" w:space="0" w:color="000000" w:themeColor="text1"/>
            </w:tcBorders>
            <w:noWrap/>
            <w:hideMark/>
          </w:tcPr>
          <w:p w14:paraId="0781FDD7" w14:textId="77777777" w:rsidR="007F55DA" w:rsidRPr="004E0950" w:rsidRDefault="007F55DA" w:rsidP="00794786">
            <w:pPr>
              <w:tabs>
                <w:tab w:val="left" w:pos="1080"/>
              </w:tabs>
              <w:rPr>
                <w:rFonts w:ascii="Times New Roman" w:hAnsi="Times New Roman" w:cs="Times New Roman"/>
                <w:i/>
                <w:sz w:val="16"/>
                <w:szCs w:val="16"/>
              </w:rPr>
            </w:pPr>
            <w:r w:rsidRPr="004E0950">
              <w:rPr>
                <w:rFonts w:ascii="Times New Roman" w:hAnsi="Times New Roman" w:cs="Times New Roman"/>
                <w:i/>
                <w:sz w:val="16"/>
                <w:szCs w:val="16"/>
              </w:rPr>
              <w:t>FREM3</w:t>
            </w:r>
          </w:p>
        </w:tc>
        <w:tc>
          <w:tcPr>
            <w:tcW w:w="3781" w:type="dxa"/>
            <w:noWrap/>
            <w:hideMark/>
          </w:tcPr>
          <w:p w14:paraId="20F3E478"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FRAS1 related extracellular matrix 3</w:t>
            </w:r>
          </w:p>
        </w:tc>
        <w:tc>
          <w:tcPr>
            <w:tcW w:w="1420" w:type="dxa"/>
            <w:noWrap/>
            <w:hideMark/>
          </w:tcPr>
          <w:p w14:paraId="47908E62"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Extracellular Space</w:t>
            </w:r>
          </w:p>
        </w:tc>
        <w:tc>
          <w:tcPr>
            <w:tcW w:w="1030" w:type="dxa"/>
            <w:noWrap/>
            <w:hideMark/>
          </w:tcPr>
          <w:p w14:paraId="0FB327B0"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other</w:t>
            </w:r>
          </w:p>
        </w:tc>
        <w:tc>
          <w:tcPr>
            <w:tcW w:w="2135" w:type="dxa"/>
            <w:gridSpan w:val="2"/>
            <w:tcBorders>
              <w:right w:val="single" w:sz="4" w:space="0" w:color="000000" w:themeColor="text1"/>
            </w:tcBorders>
            <w:noWrap/>
            <w:hideMark/>
          </w:tcPr>
          <w:p w14:paraId="6706357F" w14:textId="77777777" w:rsidR="007F55DA" w:rsidRPr="003F0F45" w:rsidRDefault="007F55DA"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7F55DA" w:rsidRPr="003F0F45" w14:paraId="441928F6"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9" w:type="dxa"/>
            <w:tcBorders>
              <w:left w:val="single" w:sz="4" w:space="0" w:color="000000" w:themeColor="text1"/>
            </w:tcBorders>
            <w:noWrap/>
            <w:hideMark/>
          </w:tcPr>
          <w:p w14:paraId="362A971D" w14:textId="77777777" w:rsidR="007F55DA" w:rsidRPr="004E0950" w:rsidRDefault="007F55DA" w:rsidP="00794786">
            <w:pPr>
              <w:tabs>
                <w:tab w:val="left" w:pos="1080"/>
              </w:tabs>
              <w:rPr>
                <w:rFonts w:ascii="Times New Roman" w:hAnsi="Times New Roman" w:cs="Times New Roman"/>
                <w:i/>
                <w:sz w:val="16"/>
                <w:szCs w:val="16"/>
              </w:rPr>
            </w:pPr>
            <w:r w:rsidRPr="004E0950">
              <w:rPr>
                <w:rFonts w:ascii="Times New Roman" w:hAnsi="Times New Roman" w:cs="Times New Roman"/>
                <w:i/>
                <w:sz w:val="16"/>
                <w:szCs w:val="16"/>
              </w:rPr>
              <w:t>HECW2</w:t>
            </w:r>
          </w:p>
        </w:tc>
        <w:tc>
          <w:tcPr>
            <w:tcW w:w="3781" w:type="dxa"/>
            <w:noWrap/>
            <w:hideMark/>
          </w:tcPr>
          <w:p w14:paraId="1AF3FBB2" w14:textId="77777777" w:rsidR="007F55DA"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 xml:space="preserve">HECT, C2 and WW domain containing </w:t>
            </w:r>
          </w:p>
          <w:p w14:paraId="1D0B8C12"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E3 ubiquitin protein ligase 2</w:t>
            </w:r>
          </w:p>
        </w:tc>
        <w:tc>
          <w:tcPr>
            <w:tcW w:w="1420" w:type="dxa"/>
            <w:noWrap/>
            <w:hideMark/>
          </w:tcPr>
          <w:p w14:paraId="5F094F0D"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Extracellular Space</w:t>
            </w:r>
          </w:p>
        </w:tc>
        <w:tc>
          <w:tcPr>
            <w:tcW w:w="1030" w:type="dxa"/>
            <w:noWrap/>
            <w:hideMark/>
          </w:tcPr>
          <w:p w14:paraId="032A8EA0"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enzyme</w:t>
            </w:r>
          </w:p>
        </w:tc>
        <w:tc>
          <w:tcPr>
            <w:tcW w:w="2135" w:type="dxa"/>
            <w:gridSpan w:val="2"/>
            <w:tcBorders>
              <w:right w:val="single" w:sz="4" w:space="0" w:color="000000" w:themeColor="text1"/>
            </w:tcBorders>
            <w:noWrap/>
            <w:hideMark/>
          </w:tcPr>
          <w:p w14:paraId="12AE4EFE" w14:textId="77777777" w:rsidR="007F55DA" w:rsidRPr="003F0F45"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7F55DA" w:rsidRPr="003F0F45" w14:paraId="6E421909"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89" w:type="dxa"/>
            <w:tcBorders>
              <w:left w:val="single" w:sz="4" w:space="0" w:color="000000" w:themeColor="text1"/>
            </w:tcBorders>
            <w:noWrap/>
            <w:hideMark/>
          </w:tcPr>
          <w:p w14:paraId="1445492D" w14:textId="77777777" w:rsidR="007F55DA" w:rsidRPr="004E0950" w:rsidRDefault="007F55DA" w:rsidP="00794786">
            <w:pPr>
              <w:tabs>
                <w:tab w:val="left" w:pos="1080"/>
              </w:tabs>
              <w:rPr>
                <w:rFonts w:ascii="Times New Roman" w:hAnsi="Times New Roman" w:cs="Times New Roman"/>
                <w:i/>
                <w:sz w:val="16"/>
                <w:szCs w:val="16"/>
              </w:rPr>
            </w:pPr>
            <w:r w:rsidRPr="004E0950">
              <w:rPr>
                <w:rFonts w:ascii="Times New Roman" w:hAnsi="Times New Roman" w:cs="Times New Roman"/>
                <w:i/>
                <w:sz w:val="16"/>
                <w:szCs w:val="16"/>
              </w:rPr>
              <w:t>MAS1</w:t>
            </w:r>
          </w:p>
        </w:tc>
        <w:tc>
          <w:tcPr>
            <w:tcW w:w="3781" w:type="dxa"/>
            <w:noWrap/>
            <w:hideMark/>
          </w:tcPr>
          <w:p w14:paraId="4114F4BA" w14:textId="77777777" w:rsidR="007F55DA"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 xml:space="preserve">MAS1 proto-oncogene, </w:t>
            </w:r>
          </w:p>
          <w:p w14:paraId="5BFD51F2"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G protein-coupled receptor</w:t>
            </w:r>
          </w:p>
        </w:tc>
        <w:tc>
          <w:tcPr>
            <w:tcW w:w="1420" w:type="dxa"/>
            <w:noWrap/>
            <w:hideMark/>
          </w:tcPr>
          <w:p w14:paraId="203D8A9B" w14:textId="77777777" w:rsidR="007F55DA" w:rsidRPr="003F0F45"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Plasma Membrane</w:t>
            </w:r>
          </w:p>
        </w:tc>
        <w:tc>
          <w:tcPr>
            <w:tcW w:w="1042" w:type="dxa"/>
            <w:gridSpan w:val="2"/>
            <w:noWrap/>
            <w:hideMark/>
          </w:tcPr>
          <w:p w14:paraId="73FB200A" w14:textId="77777777" w:rsidR="007F55DA" w:rsidRDefault="007F55DA"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G-protein coupled receptor</w:t>
            </w:r>
          </w:p>
        </w:tc>
        <w:tc>
          <w:tcPr>
            <w:tcW w:w="2123" w:type="dxa"/>
            <w:tcBorders>
              <w:right w:val="single" w:sz="4" w:space="0" w:color="000000" w:themeColor="text1"/>
            </w:tcBorders>
          </w:tcPr>
          <w:p w14:paraId="040927A2" w14:textId="77777777" w:rsidR="007F55DA" w:rsidRPr="003F0F45" w:rsidRDefault="007F55DA"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7F55DA" w:rsidRPr="003F0F45" w14:paraId="3A83D30F"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9" w:type="dxa"/>
            <w:tcBorders>
              <w:left w:val="single" w:sz="4" w:space="0" w:color="000000" w:themeColor="text1"/>
            </w:tcBorders>
            <w:noWrap/>
            <w:hideMark/>
          </w:tcPr>
          <w:p w14:paraId="78C76E65" w14:textId="77777777" w:rsidR="007F55DA" w:rsidRPr="004E0950" w:rsidRDefault="007F55DA" w:rsidP="00794786">
            <w:pPr>
              <w:tabs>
                <w:tab w:val="left" w:pos="1080"/>
              </w:tabs>
              <w:rPr>
                <w:rFonts w:ascii="Times New Roman" w:hAnsi="Times New Roman" w:cs="Times New Roman"/>
                <w:i/>
                <w:sz w:val="16"/>
                <w:szCs w:val="16"/>
              </w:rPr>
            </w:pPr>
            <w:r w:rsidRPr="004E0950">
              <w:rPr>
                <w:rFonts w:ascii="Times New Roman" w:hAnsi="Times New Roman" w:cs="Times New Roman"/>
                <w:i/>
                <w:sz w:val="16"/>
                <w:szCs w:val="16"/>
              </w:rPr>
              <w:t>NRXN3</w:t>
            </w:r>
          </w:p>
        </w:tc>
        <w:tc>
          <w:tcPr>
            <w:tcW w:w="3781" w:type="dxa"/>
            <w:noWrap/>
            <w:hideMark/>
          </w:tcPr>
          <w:p w14:paraId="15E309E9"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neurexin 3</w:t>
            </w:r>
          </w:p>
        </w:tc>
        <w:tc>
          <w:tcPr>
            <w:tcW w:w="1420" w:type="dxa"/>
            <w:noWrap/>
            <w:hideMark/>
          </w:tcPr>
          <w:p w14:paraId="41FFF4CE"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Plasma Membrane</w:t>
            </w:r>
          </w:p>
        </w:tc>
        <w:tc>
          <w:tcPr>
            <w:tcW w:w="1030" w:type="dxa"/>
            <w:noWrap/>
            <w:hideMark/>
          </w:tcPr>
          <w:p w14:paraId="135F4F6A" w14:textId="77777777" w:rsidR="007F55DA" w:rsidRPr="003F0F45" w:rsidRDefault="007F55DA"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F0F45">
              <w:rPr>
                <w:rFonts w:ascii="Times New Roman" w:hAnsi="Times New Roman" w:cs="Times New Roman"/>
                <w:sz w:val="16"/>
                <w:szCs w:val="16"/>
              </w:rPr>
              <w:t>transporter</w:t>
            </w:r>
          </w:p>
        </w:tc>
        <w:tc>
          <w:tcPr>
            <w:tcW w:w="2135" w:type="dxa"/>
            <w:gridSpan w:val="2"/>
            <w:tcBorders>
              <w:right w:val="single" w:sz="4" w:space="0" w:color="000000" w:themeColor="text1"/>
            </w:tcBorders>
            <w:noWrap/>
            <w:hideMark/>
          </w:tcPr>
          <w:p w14:paraId="4A766169" w14:textId="77777777" w:rsidR="007F55DA" w:rsidRPr="003F0F45" w:rsidRDefault="007F55DA"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bl>
    <w:p w14:paraId="6E44BF16" w14:textId="77777777" w:rsidR="007F55DA" w:rsidRDefault="007F55DA" w:rsidP="007F55DA">
      <w:pPr>
        <w:tabs>
          <w:tab w:val="left" w:pos="1080"/>
        </w:tabs>
        <w:rPr>
          <w:rFonts w:ascii="Times New Roman" w:hAnsi="Times New Roman" w:cs="Times New Roman"/>
          <w:sz w:val="16"/>
          <w:szCs w:val="16"/>
        </w:rPr>
      </w:pPr>
    </w:p>
    <w:p w14:paraId="5E63AA9F" w14:textId="77777777" w:rsidR="007F55DA" w:rsidRDefault="007F55DA" w:rsidP="007F55DA">
      <w:pPr>
        <w:tabs>
          <w:tab w:val="left" w:pos="1080"/>
        </w:tabs>
        <w:rPr>
          <w:rFonts w:ascii="Times New Roman" w:hAnsi="Times New Roman" w:cs="Times New Roman"/>
          <w:sz w:val="16"/>
          <w:szCs w:val="16"/>
        </w:rPr>
      </w:pPr>
    </w:p>
    <w:p w14:paraId="30958AE0" w14:textId="77777777" w:rsidR="007F55DA" w:rsidRPr="00D96B44" w:rsidRDefault="007F55DA" w:rsidP="007F55DA">
      <w:pPr>
        <w:tabs>
          <w:tab w:val="left" w:pos="1080"/>
        </w:tabs>
        <w:rPr>
          <w:rFonts w:ascii="Times New Roman" w:hAnsi="Times New Roman" w:cs="Times New Roman"/>
          <w:b/>
          <w:sz w:val="16"/>
          <w:szCs w:val="16"/>
        </w:rPr>
      </w:pPr>
      <w:r>
        <w:rPr>
          <w:rFonts w:ascii="Times New Roman" w:hAnsi="Times New Roman" w:cs="Times New Roman"/>
          <w:sz w:val="16"/>
          <w:szCs w:val="16"/>
        </w:rPr>
        <w:br w:type="page"/>
      </w:r>
    </w:p>
    <w:p w14:paraId="49B50C5F" w14:textId="7A798FE1" w:rsidR="00464DD3" w:rsidRPr="00295725" w:rsidRDefault="00464DD3" w:rsidP="00464DD3">
      <w:pPr>
        <w:tabs>
          <w:tab w:val="left" w:pos="1080"/>
        </w:tabs>
        <w:jc w:val="both"/>
        <w:rPr>
          <w:rFonts w:ascii="Times New Roman" w:hAnsi="Times New Roman" w:cs="Times New Roman"/>
        </w:rPr>
      </w:pPr>
      <w:r w:rsidRPr="00295725">
        <w:rPr>
          <w:rFonts w:ascii="Times New Roman" w:hAnsi="Times New Roman" w:cs="Times New Roman"/>
        </w:rPr>
        <w:lastRenderedPageBreak/>
        <w:t xml:space="preserve">We predicted gene transcription levels in both </w:t>
      </w:r>
      <w:proofErr w:type="gramStart"/>
      <w:r w:rsidRPr="00295725">
        <w:rPr>
          <w:rFonts w:ascii="Times New Roman" w:hAnsi="Times New Roman" w:cs="Times New Roman"/>
        </w:rPr>
        <w:t>SCZ</w:t>
      </w:r>
      <w:proofErr w:type="gramEnd"/>
      <w:r w:rsidRPr="00295725">
        <w:rPr>
          <w:rFonts w:ascii="Times New Roman" w:hAnsi="Times New Roman" w:cs="Times New Roman"/>
        </w:rPr>
        <w:t xml:space="preserve"> and control groups based on </w:t>
      </w:r>
      <w:r w:rsidRPr="00295725">
        <w:rPr>
          <w:rFonts w:ascii="Times New Roman" w:hAnsi="Times New Roman" w:cs="Times New Roman"/>
          <w:i/>
        </w:rPr>
        <w:t>NRXN3</w:t>
      </w:r>
      <w:r w:rsidRPr="00295725">
        <w:rPr>
          <w:rFonts w:ascii="Times New Roman" w:hAnsi="Times New Roman" w:cs="Times New Roman"/>
        </w:rPr>
        <w:t xml:space="preserve"> transcription. Figure </w:t>
      </w:r>
      <w:r w:rsidR="00861442">
        <w:rPr>
          <w:rFonts w:ascii="Times New Roman" w:hAnsi="Times New Roman" w:cs="Times New Roman"/>
        </w:rPr>
        <w:t>3</w:t>
      </w:r>
      <w:r w:rsidRPr="00295725">
        <w:rPr>
          <w:rFonts w:ascii="Times New Roman" w:hAnsi="Times New Roman" w:cs="Times New Roman"/>
        </w:rPr>
        <w:t xml:space="preserve">B shows the average of the Pearson correlation coefficients between predicted and observed transcription values for SCZ (red) and control (blue) groups. The high agreement between predictions of downstream transcription levels in both, SCZ cases and controls, is evidence of the essential role of </w:t>
      </w:r>
      <w:r w:rsidRPr="00295725">
        <w:rPr>
          <w:rFonts w:ascii="Times New Roman" w:hAnsi="Times New Roman" w:cs="Times New Roman"/>
          <w:i/>
        </w:rPr>
        <w:t>NRXN3</w:t>
      </w:r>
      <w:r w:rsidRPr="00295725">
        <w:rPr>
          <w:rFonts w:ascii="Times New Roman" w:hAnsi="Times New Roman" w:cs="Times New Roman"/>
        </w:rPr>
        <w:t xml:space="preserve"> in brain functioning.</w:t>
      </w:r>
    </w:p>
    <w:p w14:paraId="755A6253" w14:textId="77777777" w:rsidR="00464DD3" w:rsidRPr="00464DD3" w:rsidRDefault="00464DD3" w:rsidP="00464DD3">
      <w:pPr>
        <w:tabs>
          <w:tab w:val="left" w:pos="1080"/>
        </w:tabs>
        <w:jc w:val="both"/>
        <w:rPr>
          <w:rFonts w:ascii="Times New Roman" w:hAnsi="Times New Roman" w:cs="Times New Roman"/>
          <w:sz w:val="16"/>
          <w:szCs w:val="16"/>
        </w:rPr>
      </w:pPr>
      <w:r w:rsidRPr="00464DD3">
        <w:rPr>
          <w:rFonts w:ascii="Times New Roman" w:hAnsi="Times New Roman" w:cs="Times New Roman"/>
          <w:noProof/>
          <w:sz w:val="16"/>
          <w:szCs w:val="16"/>
        </w:rPr>
        <w:drawing>
          <wp:inline distT="0" distB="0" distL="0" distR="0" wp14:anchorId="5C2ADA8F" wp14:editId="730F97E8">
            <wp:extent cx="5883159" cy="4985781"/>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5023" cy="5021259"/>
                    </a:xfrm>
                    <a:prstGeom prst="rect">
                      <a:avLst/>
                    </a:prstGeom>
                  </pic:spPr>
                </pic:pic>
              </a:graphicData>
            </a:graphic>
          </wp:inline>
        </w:drawing>
      </w:r>
    </w:p>
    <w:p w14:paraId="540AC678" w14:textId="3F30AC3F" w:rsidR="00295725" w:rsidRPr="00295725" w:rsidRDefault="00464DD3" w:rsidP="00295725">
      <w:pPr>
        <w:tabs>
          <w:tab w:val="left" w:pos="1080"/>
        </w:tabs>
        <w:spacing w:before="120"/>
        <w:ind w:left="288" w:right="432"/>
        <w:jc w:val="both"/>
        <w:rPr>
          <w:rFonts w:ascii="Times New Roman" w:hAnsi="Times New Roman" w:cs="Times New Roman"/>
          <w:sz w:val="20"/>
          <w:szCs w:val="20"/>
        </w:rPr>
      </w:pPr>
      <w:r w:rsidRPr="00295725">
        <w:rPr>
          <w:rFonts w:ascii="Times New Roman" w:hAnsi="Times New Roman" w:cs="Times New Roman"/>
          <w:b/>
          <w:sz w:val="20"/>
          <w:szCs w:val="20"/>
        </w:rPr>
        <w:t xml:space="preserve">Figure </w:t>
      </w:r>
      <w:r w:rsidR="007F55DA">
        <w:rPr>
          <w:rFonts w:ascii="Times New Roman" w:hAnsi="Times New Roman" w:cs="Times New Roman"/>
          <w:b/>
          <w:sz w:val="20"/>
          <w:szCs w:val="20"/>
        </w:rPr>
        <w:t>3</w:t>
      </w:r>
      <w:r w:rsidRPr="00295725">
        <w:rPr>
          <w:rFonts w:ascii="Times New Roman" w:hAnsi="Times New Roman" w:cs="Times New Roman"/>
          <w:sz w:val="20"/>
          <w:szCs w:val="20"/>
        </w:rPr>
        <w:t xml:space="preserve">. </w:t>
      </w:r>
      <w:r w:rsidRPr="00295725">
        <w:rPr>
          <w:rFonts w:ascii="Times New Roman" w:hAnsi="Times New Roman" w:cs="Times New Roman"/>
          <w:b/>
          <w:sz w:val="20"/>
          <w:szCs w:val="20"/>
        </w:rPr>
        <w:t>A:</w:t>
      </w:r>
      <w:r w:rsidRPr="00295725">
        <w:rPr>
          <w:rFonts w:ascii="Times New Roman" w:hAnsi="Times New Roman" w:cs="Times New Roman"/>
          <w:sz w:val="20"/>
          <w:szCs w:val="20"/>
        </w:rPr>
        <w:t xml:space="preserve"> </w:t>
      </w:r>
      <w:r w:rsidRPr="00295725">
        <w:rPr>
          <w:rFonts w:ascii="Times New Roman" w:hAnsi="Times New Roman" w:cs="Times New Roman"/>
          <w:i/>
          <w:sz w:val="20"/>
          <w:szCs w:val="20"/>
        </w:rPr>
        <w:t>NRXN3</w:t>
      </w:r>
      <w:r w:rsidRPr="00295725">
        <w:rPr>
          <w:rFonts w:ascii="Times New Roman" w:hAnsi="Times New Roman" w:cs="Times New Roman"/>
          <w:sz w:val="20"/>
          <w:szCs w:val="20"/>
        </w:rPr>
        <w:t xml:space="preserve">-module with previously SCZ-associated genes in cyan. </w:t>
      </w:r>
      <w:r w:rsidRPr="00295725">
        <w:rPr>
          <w:rFonts w:ascii="Times New Roman" w:hAnsi="Times New Roman" w:cs="Times New Roman"/>
          <w:b/>
          <w:sz w:val="20"/>
          <w:szCs w:val="20"/>
        </w:rPr>
        <w:t>B</w:t>
      </w:r>
      <w:r w:rsidRPr="00295725">
        <w:rPr>
          <w:rFonts w:ascii="Times New Roman" w:hAnsi="Times New Roman" w:cs="Times New Roman"/>
          <w:sz w:val="20"/>
          <w:szCs w:val="20"/>
        </w:rPr>
        <w:t xml:space="preserve">: Prediction of non-hub gene transcription levels based on transcription of the hub. The plot shows the average Pearson correlation coefficient between expected and predicted transcription. </w:t>
      </w:r>
      <w:r w:rsidRPr="00295725">
        <w:rPr>
          <w:rFonts w:ascii="Times New Roman" w:hAnsi="Times New Roman" w:cs="Times New Roman"/>
          <w:b/>
          <w:sz w:val="20"/>
          <w:szCs w:val="20"/>
        </w:rPr>
        <w:t>C</w:t>
      </w:r>
      <w:r w:rsidRPr="00295725">
        <w:rPr>
          <w:rFonts w:ascii="Times New Roman" w:hAnsi="Times New Roman" w:cs="Times New Roman"/>
          <w:sz w:val="20"/>
          <w:szCs w:val="20"/>
        </w:rPr>
        <w:t xml:space="preserve">: Heatmap of the strength of the relationship between genes in the modules based on the significance of their association in the network. </w:t>
      </w:r>
      <w:r w:rsidRPr="00295725">
        <w:rPr>
          <w:rFonts w:ascii="Times New Roman" w:hAnsi="Times New Roman" w:cs="Times New Roman"/>
          <w:b/>
          <w:sz w:val="20"/>
          <w:szCs w:val="20"/>
        </w:rPr>
        <w:t>D</w:t>
      </w:r>
      <w:r w:rsidRPr="00295725">
        <w:rPr>
          <w:rFonts w:ascii="Times New Roman" w:hAnsi="Times New Roman" w:cs="Times New Roman"/>
          <w:sz w:val="20"/>
          <w:szCs w:val="20"/>
        </w:rPr>
        <w:t xml:space="preserve">: Prediction </w:t>
      </w:r>
      <w:r w:rsidRPr="00295725">
        <w:rPr>
          <w:rFonts w:ascii="Times New Roman" w:hAnsi="Times New Roman" w:cs="Times New Roman"/>
          <w:i/>
          <w:sz w:val="20"/>
          <w:szCs w:val="20"/>
        </w:rPr>
        <w:t>UNC5D</w:t>
      </w:r>
      <w:r w:rsidRPr="00295725">
        <w:rPr>
          <w:rFonts w:ascii="Times New Roman" w:hAnsi="Times New Roman" w:cs="Times New Roman"/>
          <w:sz w:val="20"/>
          <w:szCs w:val="20"/>
        </w:rPr>
        <w:t xml:space="preserve"> transcription level in both SCZ and control groups using </w:t>
      </w:r>
      <w:r w:rsidRPr="00295725">
        <w:rPr>
          <w:rFonts w:ascii="Times New Roman" w:hAnsi="Times New Roman" w:cs="Times New Roman"/>
          <w:i/>
          <w:sz w:val="20"/>
          <w:szCs w:val="20"/>
        </w:rPr>
        <w:t xml:space="preserve">GRIN2A, PCDH19, GRM5, CNTNAP2 </w:t>
      </w:r>
      <w:r w:rsidRPr="00295725">
        <w:rPr>
          <w:rFonts w:ascii="Times New Roman" w:hAnsi="Times New Roman" w:cs="Times New Roman"/>
          <w:sz w:val="20"/>
          <w:szCs w:val="20"/>
        </w:rPr>
        <w:t>transcription levels.</w:t>
      </w:r>
    </w:p>
    <w:p w14:paraId="277AEDF5" w14:textId="65F82842" w:rsidR="00464DD3" w:rsidRDefault="00464DD3" w:rsidP="00295725">
      <w:pPr>
        <w:tabs>
          <w:tab w:val="left" w:pos="1080"/>
        </w:tabs>
        <w:spacing w:before="120"/>
        <w:ind w:left="288" w:right="432"/>
        <w:jc w:val="both"/>
        <w:rPr>
          <w:rFonts w:ascii="Times New Roman" w:hAnsi="Times New Roman" w:cs="Times New Roman"/>
          <w:sz w:val="20"/>
          <w:szCs w:val="20"/>
        </w:rPr>
      </w:pPr>
      <w:r w:rsidRPr="00295725">
        <w:rPr>
          <w:rFonts w:ascii="Times New Roman" w:hAnsi="Times New Roman" w:cs="Times New Roman"/>
          <w:sz w:val="20"/>
          <w:szCs w:val="20"/>
        </w:rPr>
        <w:t xml:space="preserve"> </w:t>
      </w:r>
    </w:p>
    <w:p w14:paraId="7C2D47AF" w14:textId="77777777" w:rsidR="009D022D" w:rsidRPr="00295725" w:rsidRDefault="009D022D" w:rsidP="00295725">
      <w:pPr>
        <w:tabs>
          <w:tab w:val="left" w:pos="1080"/>
        </w:tabs>
        <w:spacing w:before="120"/>
        <w:ind w:left="288" w:right="432"/>
        <w:jc w:val="both"/>
        <w:rPr>
          <w:rFonts w:ascii="Times New Roman" w:hAnsi="Times New Roman" w:cs="Times New Roman"/>
          <w:sz w:val="20"/>
          <w:szCs w:val="20"/>
        </w:rPr>
      </w:pPr>
    </w:p>
    <w:p w14:paraId="4B5495B2" w14:textId="06FFB751" w:rsidR="009D022D" w:rsidRPr="00295725" w:rsidRDefault="009D022D" w:rsidP="009D022D">
      <w:pPr>
        <w:tabs>
          <w:tab w:val="left" w:pos="1080"/>
        </w:tabs>
        <w:jc w:val="both"/>
        <w:rPr>
          <w:rFonts w:ascii="Times New Roman" w:hAnsi="Times New Roman" w:cs="Times New Roman"/>
          <w:bCs/>
        </w:rPr>
      </w:pPr>
      <w:r w:rsidRPr="00295725">
        <w:rPr>
          <w:rFonts w:ascii="Times New Roman" w:hAnsi="Times New Roman" w:cs="Times New Roman"/>
        </w:rPr>
        <w:t xml:space="preserve">The highest impact of </w:t>
      </w:r>
      <w:r w:rsidRPr="00295725">
        <w:rPr>
          <w:rFonts w:ascii="Times New Roman" w:hAnsi="Times New Roman" w:cs="Times New Roman"/>
          <w:i/>
        </w:rPr>
        <w:t>NRXN3</w:t>
      </w:r>
      <w:r w:rsidRPr="00295725">
        <w:rPr>
          <w:rFonts w:ascii="Times New Roman" w:hAnsi="Times New Roman" w:cs="Times New Roman"/>
        </w:rPr>
        <w:t xml:space="preserve"> is on </w:t>
      </w:r>
      <w:r w:rsidRPr="00295725">
        <w:rPr>
          <w:rFonts w:ascii="Times New Roman" w:hAnsi="Times New Roman" w:cs="Times New Roman"/>
          <w:i/>
          <w:iCs/>
        </w:rPr>
        <w:t xml:space="preserve">CNTNAP2 </w:t>
      </w:r>
      <w:r w:rsidRPr="00295725">
        <w:rPr>
          <w:rFonts w:ascii="Times New Roman" w:hAnsi="Times New Roman" w:cs="Times New Roman"/>
          <w:iCs/>
        </w:rPr>
        <w:t xml:space="preserve">gene (Figure </w:t>
      </w:r>
      <w:r>
        <w:rPr>
          <w:rFonts w:ascii="Times New Roman" w:hAnsi="Times New Roman" w:cs="Times New Roman"/>
          <w:iCs/>
        </w:rPr>
        <w:t>3</w:t>
      </w:r>
      <w:r w:rsidRPr="00295725">
        <w:rPr>
          <w:rFonts w:ascii="Times New Roman" w:hAnsi="Times New Roman" w:cs="Times New Roman"/>
          <w:iCs/>
        </w:rPr>
        <w:t xml:space="preserve">A, </w:t>
      </w:r>
      <w:r>
        <w:rPr>
          <w:rFonts w:ascii="Times New Roman" w:hAnsi="Times New Roman" w:cs="Times New Roman"/>
          <w:iCs/>
        </w:rPr>
        <w:t>3</w:t>
      </w:r>
      <w:r w:rsidRPr="00295725">
        <w:rPr>
          <w:rFonts w:ascii="Times New Roman" w:hAnsi="Times New Roman" w:cs="Times New Roman"/>
          <w:iCs/>
        </w:rPr>
        <w:t>C)</w:t>
      </w:r>
      <w:r w:rsidRPr="00295725">
        <w:rPr>
          <w:rFonts w:ascii="Times New Roman" w:hAnsi="Times New Roman" w:cs="Times New Roman"/>
          <w:i/>
          <w:iCs/>
        </w:rPr>
        <w:t xml:space="preserve"> </w:t>
      </w:r>
      <w:r w:rsidRPr="00295725">
        <w:rPr>
          <w:rFonts w:ascii="Times New Roman" w:hAnsi="Times New Roman" w:cs="Times New Roman"/>
          <w:iCs/>
        </w:rPr>
        <w:t>which is influenced by four genes (</w:t>
      </w:r>
      <w:r w:rsidRPr="00295725">
        <w:rPr>
          <w:rFonts w:ascii="Times New Roman" w:hAnsi="Times New Roman" w:cs="Times New Roman"/>
          <w:i/>
          <w:iCs/>
        </w:rPr>
        <w:t>UNC5D</w:t>
      </w:r>
      <w:r w:rsidRPr="00295725">
        <w:rPr>
          <w:rFonts w:ascii="Times New Roman" w:hAnsi="Times New Roman" w:cs="Times New Roman"/>
          <w:iCs/>
        </w:rPr>
        <w:t xml:space="preserve">, </w:t>
      </w:r>
      <w:r w:rsidRPr="00295725">
        <w:rPr>
          <w:rFonts w:ascii="Times New Roman" w:hAnsi="Times New Roman" w:cs="Times New Roman"/>
          <w:i/>
          <w:iCs/>
        </w:rPr>
        <w:t>SLC4A8</w:t>
      </w:r>
      <w:r w:rsidRPr="00295725">
        <w:rPr>
          <w:rFonts w:ascii="Times New Roman" w:hAnsi="Times New Roman" w:cs="Times New Roman"/>
          <w:iCs/>
        </w:rPr>
        <w:t xml:space="preserve">, </w:t>
      </w:r>
      <w:r w:rsidRPr="00295725">
        <w:rPr>
          <w:rFonts w:ascii="Times New Roman" w:hAnsi="Times New Roman" w:cs="Times New Roman"/>
          <w:i/>
          <w:iCs/>
        </w:rPr>
        <w:t>CAMTA1,</w:t>
      </w:r>
      <w:r w:rsidRPr="00295725">
        <w:rPr>
          <w:rFonts w:ascii="Times New Roman" w:hAnsi="Times New Roman" w:cs="Times New Roman"/>
          <w:iCs/>
        </w:rPr>
        <w:t xml:space="preserve"> and </w:t>
      </w:r>
      <w:r w:rsidRPr="00295725">
        <w:rPr>
          <w:rFonts w:ascii="Times New Roman" w:hAnsi="Times New Roman" w:cs="Times New Roman"/>
          <w:i/>
          <w:iCs/>
        </w:rPr>
        <w:t>STS</w:t>
      </w:r>
      <w:r w:rsidRPr="00295725">
        <w:rPr>
          <w:rFonts w:ascii="Times New Roman" w:hAnsi="Times New Roman" w:cs="Times New Roman"/>
          <w:iCs/>
        </w:rPr>
        <w:t xml:space="preserve">) from outside the module. Among these, </w:t>
      </w:r>
      <w:r w:rsidRPr="00295725">
        <w:rPr>
          <w:rFonts w:ascii="Times New Roman" w:hAnsi="Times New Roman" w:cs="Times New Roman"/>
          <w:i/>
          <w:iCs/>
        </w:rPr>
        <w:t xml:space="preserve">UNC5D </w:t>
      </w:r>
      <w:r w:rsidRPr="00295725">
        <w:rPr>
          <w:rFonts w:ascii="Times New Roman" w:hAnsi="Times New Roman" w:cs="Times New Roman"/>
          <w:iCs/>
        </w:rPr>
        <w:t>is</w:t>
      </w:r>
      <w:r w:rsidRPr="00295725">
        <w:rPr>
          <w:rFonts w:ascii="Times New Roman" w:hAnsi="Times New Roman" w:cs="Times New Roman"/>
          <w:i/>
          <w:iCs/>
        </w:rPr>
        <w:t xml:space="preserve"> </w:t>
      </w:r>
      <w:r w:rsidRPr="00295725">
        <w:rPr>
          <w:rFonts w:ascii="Times New Roman" w:hAnsi="Times New Roman" w:cs="Times New Roman"/>
          <w:iCs/>
        </w:rPr>
        <w:t>the most relevant to our study, since its transcription directly influenced three SCZ-associated genes (</w:t>
      </w:r>
      <w:r w:rsidRPr="00295725">
        <w:rPr>
          <w:rFonts w:ascii="Times New Roman" w:hAnsi="Times New Roman" w:cs="Times New Roman"/>
          <w:i/>
        </w:rPr>
        <w:t>PCDH19, GRM5, CNTNAP2</w:t>
      </w:r>
      <w:r w:rsidRPr="00295725">
        <w:rPr>
          <w:rFonts w:ascii="Times New Roman" w:hAnsi="Times New Roman" w:cs="Times New Roman"/>
          <w:iCs/>
        </w:rPr>
        <w:t>) and it is also influenced by another SCZ-associated gene (</w:t>
      </w:r>
      <w:r w:rsidRPr="00295725">
        <w:rPr>
          <w:rFonts w:ascii="Times New Roman" w:hAnsi="Times New Roman" w:cs="Times New Roman"/>
          <w:i/>
        </w:rPr>
        <w:t>GRIN2A</w:t>
      </w:r>
      <w:r w:rsidRPr="00295725">
        <w:rPr>
          <w:rFonts w:ascii="Times New Roman" w:hAnsi="Times New Roman" w:cs="Times New Roman"/>
          <w:iCs/>
        </w:rPr>
        <w:t xml:space="preserve">). Therefore, we hypothesized that </w:t>
      </w:r>
      <w:r w:rsidRPr="00295725">
        <w:rPr>
          <w:rFonts w:ascii="Times New Roman" w:hAnsi="Times New Roman" w:cs="Times New Roman"/>
          <w:i/>
          <w:iCs/>
        </w:rPr>
        <w:t>UNC5D</w:t>
      </w:r>
      <w:r w:rsidRPr="00295725">
        <w:rPr>
          <w:rFonts w:ascii="Times New Roman" w:hAnsi="Times New Roman" w:cs="Times New Roman"/>
          <w:iCs/>
        </w:rPr>
        <w:t xml:space="preserve"> is a gene related to SCZ, given that </w:t>
      </w:r>
      <w:r w:rsidRPr="00295725">
        <w:rPr>
          <w:rFonts w:ascii="Times New Roman" w:hAnsi="Times New Roman" w:cs="Times New Roman"/>
          <w:i/>
        </w:rPr>
        <w:t xml:space="preserve">PCDH19, </w:t>
      </w:r>
      <w:r w:rsidRPr="00295725">
        <w:rPr>
          <w:rFonts w:ascii="Times New Roman" w:hAnsi="Times New Roman" w:cs="Times New Roman"/>
          <w:i/>
        </w:rPr>
        <w:lastRenderedPageBreak/>
        <w:t xml:space="preserve">GRM5, </w:t>
      </w:r>
      <w:r w:rsidRPr="00295725">
        <w:rPr>
          <w:rFonts w:ascii="Times New Roman" w:hAnsi="Times New Roman" w:cs="Times New Roman"/>
        </w:rPr>
        <w:t xml:space="preserve">and </w:t>
      </w:r>
      <w:r w:rsidRPr="00295725">
        <w:rPr>
          <w:rFonts w:ascii="Times New Roman" w:hAnsi="Times New Roman" w:cs="Times New Roman"/>
          <w:i/>
        </w:rPr>
        <w:t>CNTNAP2</w:t>
      </w:r>
      <w:r w:rsidRPr="00295725">
        <w:rPr>
          <w:rFonts w:ascii="Times New Roman" w:hAnsi="Times New Roman" w:cs="Times New Roman"/>
        </w:rPr>
        <w:t xml:space="preserve"> are</w:t>
      </w:r>
      <w:r w:rsidRPr="00295725">
        <w:rPr>
          <w:rFonts w:ascii="Times New Roman" w:hAnsi="Times New Roman" w:cs="Times New Roman"/>
          <w:i/>
        </w:rPr>
        <w:t xml:space="preserve"> </w:t>
      </w:r>
      <w:r w:rsidRPr="00295725">
        <w:rPr>
          <w:rFonts w:ascii="Times New Roman" w:hAnsi="Times New Roman" w:cs="Times New Roman"/>
        </w:rPr>
        <w:t>associated with SCZ</w:t>
      </w:r>
      <w:r w:rsidRPr="00295725">
        <w:rPr>
          <w:rFonts w:ascii="Times New Roman" w:hAnsi="Times New Roman" w:cs="Times New Roman"/>
          <w:iCs/>
        </w:rPr>
        <w:t xml:space="preserve">. We tested this hypothesis by predicting the transcription level of </w:t>
      </w:r>
      <w:r w:rsidRPr="00295725">
        <w:rPr>
          <w:rFonts w:ascii="Times New Roman" w:hAnsi="Times New Roman" w:cs="Times New Roman"/>
          <w:i/>
          <w:iCs/>
        </w:rPr>
        <w:t>UNC5D</w:t>
      </w:r>
      <w:r w:rsidRPr="00295725">
        <w:rPr>
          <w:rFonts w:ascii="Times New Roman" w:hAnsi="Times New Roman" w:cs="Times New Roman"/>
          <w:iCs/>
        </w:rPr>
        <w:t xml:space="preserve"> as a linear outcome of the genes with a direct connection (</w:t>
      </w:r>
      <w:r w:rsidRPr="00295725">
        <w:rPr>
          <w:rFonts w:ascii="Times New Roman" w:hAnsi="Times New Roman" w:cs="Times New Roman"/>
          <w:i/>
        </w:rPr>
        <w:t xml:space="preserve">GRIN2A, PCDH19, GRM5, </w:t>
      </w:r>
      <w:r w:rsidRPr="00295725">
        <w:rPr>
          <w:rFonts w:ascii="Times New Roman" w:hAnsi="Times New Roman" w:cs="Times New Roman"/>
        </w:rPr>
        <w:t>and</w:t>
      </w:r>
      <w:r w:rsidRPr="00295725">
        <w:rPr>
          <w:rFonts w:ascii="Times New Roman" w:hAnsi="Times New Roman" w:cs="Times New Roman"/>
          <w:i/>
        </w:rPr>
        <w:t xml:space="preserve"> CNTNAP2</w:t>
      </w:r>
      <w:r w:rsidRPr="00295725">
        <w:rPr>
          <w:rFonts w:ascii="Times New Roman" w:hAnsi="Times New Roman" w:cs="Times New Roman"/>
        </w:rPr>
        <w:t>).</w:t>
      </w:r>
      <w:r w:rsidRPr="00295725">
        <w:rPr>
          <w:rFonts w:ascii="Times New Roman" w:hAnsi="Times New Roman" w:cs="Times New Roman"/>
          <w:iCs/>
        </w:rPr>
        <w:t xml:space="preserve"> As can be seen in Figure </w:t>
      </w:r>
      <w:r>
        <w:rPr>
          <w:rFonts w:ascii="Times New Roman" w:hAnsi="Times New Roman" w:cs="Times New Roman"/>
          <w:iCs/>
        </w:rPr>
        <w:t>3</w:t>
      </w:r>
      <w:r w:rsidRPr="00295725">
        <w:rPr>
          <w:rFonts w:ascii="Times New Roman" w:hAnsi="Times New Roman" w:cs="Times New Roman"/>
          <w:iCs/>
        </w:rPr>
        <w:t>D, the high predictions in both cases and controls support our hypothesis. We also s</w:t>
      </w:r>
      <w:r w:rsidRPr="00295725">
        <w:rPr>
          <w:rFonts w:ascii="Times New Roman" w:hAnsi="Times New Roman" w:cs="Times New Roman"/>
          <w:bCs/>
        </w:rPr>
        <w:t xml:space="preserve">earched for protein-protein interactions in the STRING database and found strong indirect interaction between the proteins </w:t>
      </w:r>
      <w:r w:rsidRPr="00295725">
        <w:rPr>
          <w:rFonts w:ascii="Times New Roman" w:hAnsi="Times New Roman" w:cs="Times New Roman"/>
          <w:iCs/>
        </w:rPr>
        <w:t>UNC5D</w:t>
      </w:r>
      <w:r w:rsidRPr="00295725">
        <w:rPr>
          <w:rFonts w:ascii="Times New Roman" w:hAnsi="Times New Roman" w:cs="Times New Roman"/>
          <w:i/>
          <w:iCs/>
        </w:rPr>
        <w:t xml:space="preserve"> </w:t>
      </w:r>
      <w:r w:rsidRPr="00295725">
        <w:rPr>
          <w:rFonts w:ascii="Times New Roman" w:hAnsi="Times New Roman" w:cs="Times New Roman"/>
          <w:iCs/>
        </w:rPr>
        <w:t>and</w:t>
      </w:r>
      <w:r w:rsidRPr="00295725">
        <w:rPr>
          <w:rFonts w:ascii="Times New Roman" w:hAnsi="Times New Roman" w:cs="Times New Roman"/>
          <w:i/>
          <w:iCs/>
        </w:rPr>
        <w:t xml:space="preserve"> </w:t>
      </w:r>
      <w:r w:rsidRPr="00295725">
        <w:rPr>
          <w:rFonts w:ascii="Times New Roman" w:hAnsi="Times New Roman" w:cs="Times New Roman"/>
        </w:rPr>
        <w:t>GRIN2A</w:t>
      </w:r>
      <w:r w:rsidRPr="00295725">
        <w:rPr>
          <w:rFonts w:ascii="Times New Roman" w:hAnsi="Times New Roman" w:cs="Times New Roman"/>
          <w:i/>
        </w:rPr>
        <w:t xml:space="preserve"> </w:t>
      </w:r>
      <w:r w:rsidRPr="00295725">
        <w:rPr>
          <w:rFonts w:ascii="Times New Roman" w:hAnsi="Times New Roman" w:cs="Times New Roman"/>
        </w:rPr>
        <w:t xml:space="preserve">detailed in </w:t>
      </w:r>
      <w:r w:rsidRPr="00295725">
        <w:rPr>
          <w:rFonts w:ascii="Times New Roman" w:hAnsi="Times New Roman" w:cs="Times New Roman"/>
          <w:bCs/>
        </w:rPr>
        <w:t xml:space="preserve">Table </w:t>
      </w:r>
      <w:r>
        <w:rPr>
          <w:rFonts w:ascii="Times New Roman" w:hAnsi="Times New Roman" w:cs="Times New Roman"/>
          <w:bCs/>
        </w:rPr>
        <w:t>4</w:t>
      </w:r>
      <w:r w:rsidRPr="00295725">
        <w:rPr>
          <w:rFonts w:ascii="Times New Roman" w:hAnsi="Times New Roman" w:cs="Times New Roman"/>
          <w:bCs/>
        </w:rPr>
        <w:t>.</w:t>
      </w:r>
    </w:p>
    <w:p w14:paraId="32BB0250" w14:textId="77777777" w:rsidR="009D022D" w:rsidRDefault="009D022D" w:rsidP="00464DD3">
      <w:pPr>
        <w:tabs>
          <w:tab w:val="left" w:pos="1080"/>
        </w:tabs>
        <w:jc w:val="both"/>
        <w:rPr>
          <w:rFonts w:ascii="Times New Roman" w:hAnsi="Times New Roman" w:cs="Times New Roman"/>
          <w:bCs/>
        </w:rPr>
      </w:pPr>
    </w:p>
    <w:p w14:paraId="3207A7BF" w14:textId="1B285640" w:rsidR="00464DD3" w:rsidRDefault="00464DD3" w:rsidP="00464DD3">
      <w:pPr>
        <w:tabs>
          <w:tab w:val="left" w:pos="1080"/>
        </w:tabs>
        <w:jc w:val="both"/>
        <w:rPr>
          <w:rFonts w:ascii="Times New Roman" w:hAnsi="Times New Roman" w:cs="Times New Roman"/>
          <w:bCs/>
        </w:rPr>
      </w:pPr>
      <w:r w:rsidRPr="00295725">
        <w:rPr>
          <w:rFonts w:ascii="Times New Roman" w:hAnsi="Times New Roman" w:cs="Times New Roman"/>
          <w:bCs/>
        </w:rPr>
        <w:t xml:space="preserve">According to the HPA, </w:t>
      </w:r>
      <w:r w:rsidRPr="00295725">
        <w:rPr>
          <w:rFonts w:ascii="Times New Roman" w:hAnsi="Times New Roman" w:cs="Times New Roman"/>
          <w:bCs/>
          <w:i/>
        </w:rPr>
        <w:t>NRXN3</w:t>
      </w:r>
      <w:r w:rsidRPr="00295725">
        <w:rPr>
          <w:rFonts w:ascii="Times New Roman" w:hAnsi="Times New Roman" w:cs="Times New Roman"/>
          <w:bCs/>
        </w:rPr>
        <w:t xml:space="preserve"> is moderately expressed in the brain at both mRNA and protein levels (Figure </w:t>
      </w:r>
      <w:r w:rsidR="007F55DA">
        <w:rPr>
          <w:rFonts w:ascii="Times New Roman" w:hAnsi="Times New Roman" w:cs="Times New Roman"/>
          <w:bCs/>
        </w:rPr>
        <w:t>4</w:t>
      </w:r>
      <w:r w:rsidRPr="00295725">
        <w:rPr>
          <w:rFonts w:ascii="Times New Roman" w:hAnsi="Times New Roman" w:cs="Times New Roman"/>
          <w:bCs/>
        </w:rPr>
        <w:t xml:space="preserve">). Among the four genes that are directly affected by the hub, </w:t>
      </w:r>
      <w:r w:rsidRPr="00295725">
        <w:rPr>
          <w:rFonts w:ascii="Times New Roman" w:hAnsi="Times New Roman" w:cs="Times New Roman"/>
          <w:bCs/>
          <w:i/>
        </w:rPr>
        <w:t>CNTNAP2</w:t>
      </w:r>
      <w:r w:rsidRPr="00295725">
        <w:rPr>
          <w:rFonts w:ascii="Times New Roman" w:hAnsi="Times New Roman" w:cs="Times New Roman"/>
          <w:bCs/>
        </w:rPr>
        <w:t xml:space="preserve"> and </w:t>
      </w:r>
      <w:r w:rsidRPr="00295725">
        <w:rPr>
          <w:rFonts w:ascii="Times New Roman" w:hAnsi="Times New Roman" w:cs="Times New Roman"/>
          <w:bCs/>
          <w:i/>
        </w:rPr>
        <w:t>HECW2</w:t>
      </w:r>
      <w:r w:rsidRPr="00295725">
        <w:rPr>
          <w:rFonts w:ascii="Times New Roman" w:hAnsi="Times New Roman" w:cs="Times New Roman"/>
          <w:bCs/>
        </w:rPr>
        <w:t xml:space="preserve"> show also high protein and mRNA levels in the brain. Although there is no data available for </w:t>
      </w:r>
      <w:r w:rsidRPr="00295725">
        <w:rPr>
          <w:rFonts w:ascii="Times New Roman" w:hAnsi="Times New Roman" w:cs="Times New Roman"/>
          <w:bCs/>
          <w:i/>
        </w:rPr>
        <w:t xml:space="preserve">DLGAP1 </w:t>
      </w:r>
      <w:r w:rsidRPr="00295725">
        <w:rPr>
          <w:rFonts w:ascii="Times New Roman" w:hAnsi="Times New Roman" w:cs="Times New Roman"/>
          <w:bCs/>
        </w:rPr>
        <w:t xml:space="preserve">and </w:t>
      </w:r>
      <w:r w:rsidRPr="00295725">
        <w:rPr>
          <w:rFonts w:ascii="Times New Roman" w:hAnsi="Times New Roman" w:cs="Times New Roman"/>
          <w:bCs/>
          <w:i/>
        </w:rPr>
        <w:t xml:space="preserve">ARFGEF3 </w:t>
      </w:r>
      <w:r w:rsidRPr="00295725">
        <w:rPr>
          <w:rFonts w:ascii="Times New Roman" w:hAnsi="Times New Roman" w:cs="Times New Roman"/>
          <w:bCs/>
        </w:rPr>
        <w:t>at</w:t>
      </w:r>
      <w:r w:rsidRPr="00295725">
        <w:rPr>
          <w:rFonts w:ascii="Times New Roman" w:hAnsi="Times New Roman" w:cs="Times New Roman"/>
          <w:bCs/>
          <w:i/>
        </w:rPr>
        <w:t xml:space="preserve"> </w:t>
      </w:r>
      <w:r w:rsidRPr="00295725">
        <w:rPr>
          <w:rFonts w:ascii="Times New Roman" w:hAnsi="Times New Roman" w:cs="Times New Roman"/>
          <w:bCs/>
        </w:rPr>
        <w:t xml:space="preserve">the protein level in HPA, </w:t>
      </w:r>
      <w:r w:rsidRPr="00295725">
        <w:rPr>
          <w:rFonts w:ascii="Times New Roman" w:hAnsi="Times New Roman" w:cs="Times New Roman"/>
          <w:bCs/>
          <w:i/>
        </w:rPr>
        <w:t xml:space="preserve">DLGAP1 </w:t>
      </w:r>
      <w:r w:rsidRPr="00295725">
        <w:rPr>
          <w:rFonts w:ascii="Times New Roman" w:hAnsi="Times New Roman" w:cs="Times New Roman"/>
          <w:bCs/>
        </w:rPr>
        <w:t>is one of the genes with the</w:t>
      </w:r>
      <w:r w:rsidRPr="00295725">
        <w:rPr>
          <w:rFonts w:ascii="Times New Roman" w:hAnsi="Times New Roman" w:cs="Times New Roman"/>
          <w:bCs/>
          <w:i/>
        </w:rPr>
        <w:t xml:space="preserve"> </w:t>
      </w:r>
      <w:r w:rsidRPr="00295725">
        <w:rPr>
          <w:rFonts w:ascii="Times New Roman" w:hAnsi="Times New Roman" w:cs="Times New Roman"/>
          <w:bCs/>
        </w:rPr>
        <w:t xml:space="preserve">highest mRNA level in the module with </w:t>
      </w:r>
      <w:r w:rsidRPr="00295725">
        <w:rPr>
          <w:rFonts w:ascii="Times New Roman" w:hAnsi="Times New Roman" w:cs="Times New Roman"/>
        </w:rPr>
        <w:t>primary expression in the human brain tissue</w:t>
      </w:r>
      <w:r w:rsidRPr="00295725">
        <w:rPr>
          <w:rFonts w:ascii="Times New Roman" w:hAnsi="Times New Roman" w:cs="Times New Roman"/>
          <w:bCs/>
        </w:rPr>
        <w:t>. Searching for protein-protein interactions in STRING database, we found the following interactions: NRXN3 – DLGAP1; NRXN3 – CNTNAP2 (</w:t>
      </w:r>
      <w:r w:rsidRPr="00295725">
        <w:rPr>
          <w:rFonts w:ascii="Times New Roman" w:hAnsi="Times New Roman" w:cs="Times New Roman"/>
        </w:rPr>
        <w:t xml:space="preserve">mediated by </w:t>
      </w:r>
      <w:r w:rsidRPr="00295725">
        <w:rPr>
          <w:rFonts w:ascii="Times New Roman" w:hAnsi="Times New Roman" w:cs="Times New Roman"/>
          <w:bCs/>
        </w:rPr>
        <w:t xml:space="preserve">CASK); GRIN2A – PCDH19; GRIN2A – CNTNAP2; GRIN2A – GRM5. More details can be found in Table </w:t>
      </w:r>
      <w:r w:rsidR="007A0574">
        <w:rPr>
          <w:rFonts w:ascii="Times New Roman" w:hAnsi="Times New Roman" w:cs="Times New Roman"/>
          <w:bCs/>
        </w:rPr>
        <w:t>4</w:t>
      </w:r>
      <w:r w:rsidRPr="00295725">
        <w:rPr>
          <w:rFonts w:ascii="Times New Roman" w:hAnsi="Times New Roman" w:cs="Times New Roman"/>
          <w:bCs/>
        </w:rPr>
        <w:t xml:space="preserve">. </w:t>
      </w:r>
    </w:p>
    <w:p w14:paraId="58062334" w14:textId="77777777" w:rsidR="007A0574" w:rsidRDefault="007A0574" w:rsidP="00464DD3">
      <w:pPr>
        <w:tabs>
          <w:tab w:val="left" w:pos="1080"/>
        </w:tabs>
        <w:jc w:val="both"/>
        <w:rPr>
          <w:rFonts w:ascii="Times New Roman" w:hAnsi="Times New Roman" w:cs="Times New Roman"/>
          <w:bCs/>
        </w:rPr>
      </w:pPr>
    </w:p>
    <w:p w14:paraId="4BD53455" w14:textId="6C9B96DC" w:rsidR="007F55DA" w:rsidRPr="00D96B44" w:rsidRDefault="007F55DA" w:rsidP="007A0574">
      <w:pPr>
        <w:tabs>
          <w:tab w:val="left" w:pos="1080"/>
        </w:tabs>
        <w:jc w:val="center"/>
        <w:rPr>
          <w:rFonts w:ascii="Times New Roman" w:hAnsi="Times New Roman" w:cs="Times New Roman"/>
          <w:b/>
          <w:sz w:val="20"/>
          <w:szCs w:val="20"/>
        </w:rPr>
      </w:pPr>
      <w:r w:rsidRPr="00D96B44">
        <w:rPr>
          <w:rFonts w:ascii="Times New Roman" w:hAnsi="Times New Roman" w:cs="Times New Roman"/>
          <w:b/>
          <w:sz w:val="20"/>
          <w:szCs w:val="20"/>
        </w:rPr>
        <w:t xml:space="preserve">Figure </w:t>
      </w:r>
      <w:r w:rsidR="007A0574" w:rsidRPr="007A0574">
        <w:rPr>
          <w:rFonts w:ascii="Times New Roman" w:hAnsi="Times New Roman" w:cs="Times New Roman"/>
          <w:b/>
          <w:sz w:val="20"/>
          <w:szCs w:val="20"/>
        </w:rPr>
        <w:t>4</w:t>
      </w:r>
      <w:r w:rsidRPr="00D96B44">
        <w:rPr>
          <w:rFonts w:ascii="Times New Roman" w:hAnsi="Times New Roman" w:cs="Times New Roman"/>
          <w:b/>
          <w:sz w:val="20"/>
          <w:szCs w:val="20"/>
        </w:rPr>
        <w:t xml:space="preserve">. </w:t>
      </w:r>
      <w:r w:rsidRPr="00D96B44">
        <w:rPr>
          <w:rFonts w:ascii="Times New Roman" w:hAnsi="Times New Roman" w:cs="Times New Roman"/>
          <w:sz w:val="20"/>
          <w:szCs w:val="20"/>
        </w:rPr>
        <w:t>Tissue-specific expression from Human Protein Atlas (HPA)</w:t>
      </w:r>
    </w:p>
    <w:p w14:paraId="4D459012" w14:textId="77777777" w:rsidR="007F55DA" w:rsidRPr="00D96B44" w:rsidRDefault="007F55DA" w:rsidP="007F55DA">
      <w:pPr>
        <w:tabs>
          <w:tab w:val="left" w:pos="1080"/>
        </w:tabs>
        <w:rPr>
          <w:rFonts w:ascii="Times New Roman" w:hAnsi="Times New Roman" w:cs="Times New Roman"/>
          <w:b/>
          <w:sz w:val="16"/>
          <w:szCs w:val="16"/>
        </w:rPr>
      </w:pPr>
    </w:p>
    <w:p w14:paraId="00B4F1A9" w14:textId="77777777" w:rsidR="007F55DA" w:rsidRPr="00D96B44" w:rsidRDefault="007F55DA" w:rsidP="007F55DA">
      <w:pPr>
        <w:tabs>
          <w:tab w:val="left" w:pos="1080"/>
        </w:tabs>
        <w:jc w:val="center"/>
        <w:rPr>
          <w:rFonts w:ascii="Times New Roman" w:hAnsi="Times New Roman" w:cs="Times New Roman"/>
          <w:b/>
          <w:sz w:val="16"/>
          <w:szCs w:val="16"/>
        </w:rPr>
      </w:pPr>
      <w:r w:rsidRPr="00D96B44">
        <w:rPr>
          <w:rFonts w:ascii="Times New Roman" w:hAnsi="Times New Roman" w:cs="Times New Roman"/>
          <w:b/>
          <w:sz w:val="16"/>
          <w:szCs w:val="16"/>
        </w:rPr>
        <w:drawing>
          <wp:inline distT="0" distB="0" distL="0" distR="0" wp14:anchorId="1205AAFD" wp14:editId="7E7D568A">
            <wp:extent cx="3282315" cy="3690150"/>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RXN3_atlas_brain_tissue.ai"/>
                    <pic:cNvPicPr/>
                  </pic:nvPicPr>
                  <pic:blipFill>
                    <a:blip r:embed="rId11">
                      <a:extLst>
                        <a:ext uri="{28A0092B-C50C-407E-A947-70E740481C1C}">
                          <a14:useLocalDpi xmlns:a14="http://schemas.microsoft.com/office/drawing/2010/main" val="0"/>
                        </a:ext>
                      </a:extLst>
                    </a:blip>
                    <a:stretch>
                      <a:fillRect/>
                    </a:stretch>
                  </pic:blipFill>
                  <pic:spPr>
                    <a:xfrm>
                      <a:off x="0" y="0"/>
                      <a:ext cx="3348907" cy="3765016"/>
                    </a:xfrm>
                    <a:prstGeom prst="rect">
                      <a:avLst/>
                    </a:prstGeom>
                  </pic:spPr>
                </pic:pic>
              </a:graphicData>
            </a:graphic>
          </wp:inline>
        </w:drawing>
      </w:r>
    </w:p>
    <w:p w14:paraId="38A7A22F" w14:textId="77777777" w:rsidR="007F55DA" w:rsidRPr="00D96B44" w:rsidRDefault="007F55DA" w:rsidP="007F55DA">
      <w:pPr>
        <w:tabs>
          <w:tab w:val="left" w:pos="1080"/>
        </w:tabs>
        <w:rPr>
          <w:rFonts w:ascii="Times New Roman" w:hAnsi="Times New Roman" w:cs="Times New Roman"/>
          <w:b/>
          <w:sz w:val="16"/>
          <w:szCs w:val="16"/>
        </w:rPr>
      </w:pPr>
    </w:p>
    <w:p w14:paraId="27283064" w14:textId="77777777" w:rsidR="007F55DA" w:rsidRDefault="007F55DA" w:rsidP="00464DD3">
      <w:pPr>
        <w:tabs>
          <w:tab w:val="left" w:pos="1080"/>
        </w:tabs>
        <w:jc w:val="both"/>
        <w:rPr>
          <w:rFonts w:ascii="Times New Roman" w:hAnsi="Times New Roman" w:cs="Times New Roman"/>
          <w:bCs/>
        </w:rPr>
      </w:pPr>
    </w:p>
    <w:p w14:paraId="69DD356D" w14:textId="77777777"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468C4750" w14:textId="77777777"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0FD2D4BE" w14:textId="77777777"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53422056" w14:textId="77777777"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586704C1" w14:textId="77777777"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20103034" w14:textId="649F02FE"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4342C588" w14:textId="77777777" w:rsidR="004D1FF8" w:rsidRDefault="004D1FF8" w:rsidP="009D022D">
      <w:pPr>
        <w:tabs>
          <w:tab w:val="left" w:pos="810"/>
          <w:tab w:val="left" w:pos="1080"/>
          <w:tab w:val="left" w:pos="1710"/>
        </w:tabs>
        <w:ind w:left="864" w:right="1152"/>
        <w:jc w:val="both"/>
        <w:rPr>
          <w:rFonts w:ascii="Times New Roman" w:hAnsi="Times New Roman" w:cs="Times New Roman"/>
          <w:b/>
          <w:bCs/>
          <w:sz w:val="20"/>
          <w:szCs w:val="20"/>
        </w:rPr>
      </w:pPr>
    </w:p>
    <w:p w14:paraId="6CDC4F85" w14:textId="77777777" w:rsidR="009D022D" w:rsidRDefault="009D022D" w:rsidP="009D022D">
      <w:pPr>
        <w:tabs>
          <w:tab w:val="left" w:pos="810"/>
          <w:tab w:val="left" w:pos="1080"/>
          <w:tab w:val="left" w:pos="1710"/>
        </w:tabs>
        <w:ind w:left="864" w:right="1152"/>
        <w:jc w:val="both"/>
        <w:rPr>
          <w:rFonts w:ascii="Times New Roman" w:hAnsi="Times New Roman" w:cs="Times New Roman"/>
          <w:b/>
          <w:bCs/>
          <w:sz w:val="20"/>
          <w:szCs w:val="20"/>
        </w:rPr>
      </w:pPr>
    </w:p>
    <w:p w14:paraId="7E2A1C9B" w14:textId="522142E3" w:rsidR="009D022D" w:rsidRPr="005A066F" w:rsidRDefault="009D022D" w:rsidP="009D022D">
      <w:pPr>
        <w:tabs>
          <w:tab w:val="left" w:pos="810"/>
          <w:tab w:val="left" w:pos="1080"/>
          <w:tab w:val="left" w:pos="1710"/>
        </w:tabs>
        <w:ind w:left="864" w:right="1152"/>
        <w:jc w:val="both"/>
        <w:rPr>
          <w:rFonts w:ascii="Times New Roman" w:hAnsi="Times New Roman" w:cs="Times New Roman"/>
          <w:b/>
          <w:sz w:val="20"/>
          <w:szCs w:val="20"/>
        </w:rPr>
      </w:pPr>
      <w:r w:rsidRPr="00B72F16">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4</w:t>
      </w:r>
      <w:r w:rsidRPr="00B72F16">
        <w:rPr>
          <w:rFonts w:ascii="Times New Roman" w:hAnsi="Times New Roman" w:cs="Times New Roman"/>
          <w:b/>
          <w:bCs/>
          <w:sz w:val="20"/>
          <w:szCs w:val="20"/>
        </w:rPr>
        <w:t>:</w:t>
      </w:r>
      <w:r>
        <w:rPr>
          <w:rFonts w:ascii="Times New Roman" w:hAnsi="Times New Roman" w:cs="Times New Roman"/>
        </w:rPr>
        <w:t xml:space="preserve"> </w:t>
      </w:r>
      <w:r w:rsidR="00EE691F" w:rsidRPr="00EE691F">
        <w:rPr>
          <w:rFonts w:ascii="Times New Roman" w:hAnsi="Times New Roman" w:cs="Times New Roman"/>
          <w:sz w:val="20"/>
          <w:szCs w:val="20"/>
        </w:rPr>
        <w:t>Interaction of proteins encoded by the genes in</w:t>
      </w:r>
      <w:r w:rsidR="00EE691F">
        <w:rPr>
          <w:rFonts w:ascii="Times New Roman" w:hAnsi="Times New Roman" w:cs="Times New Roman"/>
        </w:rPr>
        <w:t xml:space="preserve"> </w:t>
      </w:r>
      <w:r w:rsidR="00EE691F" w:rsidRPr="00EE691F">
        <w:rPr>
          <w:rFonts w:ascii="Times New Roman" w:hAnsi="Times New Roman" w:cs="Times New Roman"/>
          <w:i/>
          <w:sz w:val="20"/>
          <w:szCs w:val="20"/>
        </w:rPr>
        <w:t>NRXN3</w:t>
      </w:r>
      <w:r w:rsidR="00EE691F" w:rsidRPr="00295725">
        <w:rPr>
          <w:rFonts w:ascii="Times New Roman" w:hAnsi="Times New Roman" w:cs="Times New Roman"/>
          <w:sz w:val="20"/>
          <w:szCs w:val="20"/>
        </w:rPr>
        <w:t>-module</w:t>
      </w:r>
    </w:p>
    <w:p w14:paraId="7AA66B7D" w14:textId="23C26C2B" w:rsidR="009D022D" w:rsidRDefault="009D022D" w:rsidP="009D022D">
      <w:pPr>
        <w:tabs>
          <w:tab w:val="left" w:pos="810"/>
          <w:tab w:val="left" w:pos="1080"/>
          <w:tab w:val="left" w:pos="1710"/>
        </w:tabs>
        <w:ind w:right="810"/>
        <w:jc w:val="center"/>
        <w:rPr>
          <w:rFonts w:ascii="Times New Roman" w:hAnsi="Times New Roman" w:cs="Times New Roman"/>
          <w:b/>
        </w:rPr>
      </w:pPr>
      <w:r>
        <w:rPr>
          <w:rFonts w:ascii="Times New Roman" w:hAnsi="Times New Roman" w:cs="Times New Roman"/>
          <w:b/>
          <w:noProof/>
        </w:rPr>
        <w:drawing>
          <wp:inline distT="0" distB="0" distL="0" distR="0" wp14:anchorId="5B01547F" wp14:editId="64B235AF">
            <wp:extent cx="4677410" cy="4048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7410" cy="4048760"/>
                    </a:xfrm>
                    <a:prstGeom prst="rect">
                      <a:avLst/>
                    </a:prstGeom>
                    <a:noFill/>
                    <a:ln>
                      <a:noFill/>
                    </a:ln>
                  </pic:spPr>
                </pic:pic>
              </a:graphicData>
            </a:graphic>
          </wp:inline>
        </w:drawing>
      </w:r>
    </w:p>
    <w:p w14:paraId="5D76A5DA" w14:textId="77777777" w:rsidR="009D022D" w:rsidRDefault="009D022D" w:rsidP="009D022D">
      <w:pPr>
        <w:tabs>
          <w:tab w:val="left" w:pos="810"/>
          <w:tab w:val="left" w:pos="1080"/>
          <w:tab w:val="left" w:pos="1710"/>
        </w:tabs>
        <w:ind w:right="810"/>
        <w:rPr>
          <w:rFonts w:ascii="Times New Roman" w:hAnsi="Times New Roman" w:cs="Times New Roman"/>
          <w:b/>
        </w:rPr>
      </w:pPr>
    </w:p>
    <w:p w14:paraId="2BC57762" w14:textId="77777777" w:rsidR="009D022D" w:rsidRDefault="009D022D" w:rsidP="009D022D">
      <w:pPr>
        <w:tabs>
          <w:tab w:val="left" w:pos="810"/>
          <w:tab w:val="left" w:pos="1080"/>
          <w:tab w:val="left" w:pos="1710"/>
        </w:tabs>
        <w:ind w:right="810"/>
        <w:rPr>
          <w:rFonts w:ascii="Times New Roman" w:hAnsi="Times New Roman" w:cs="Times New Roman"/>
          <w:b/>
        </w:rPr>
      </w:pPr>
    </w:p>
    <w:p w14:paraId="0247668B" w14:textId="77777777" w:rsidR="007F55DA" w:rsidRPr="00295725" w:rsidRDefault="007F55DA" w:rsidP="00464DD3">
      <w:pPr>
        <w:tabs>
          <w:tab w:val="left" w:pos="1080"/>
        </w:tabs>
        <w:jc w:val="both"/>
        <w:rPr>
          <w:rFonts w:ascii="Times New Roman" w:hAnsi="Times New Roman" w:cs="Times New Roman"/>
          <w:bCs/>
        </w:rPr>
      </w:pPr>
    </w:p>
    <w:p w14:paraId="6ABB18C2" w14:textId="55F21E40"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b/>
          <w:i/>
        </w:rPr>
        <w:t>MYH10</w:t>
      </w:r>
      <w:r w:rsidRPr="00295725">
        <w:rPr>
          <w:rFonts w:ascii="Times New Roman" w:hAnsi="Times New Roman" w:cs="Times New Roman"/>
          <w:b/>
        </w:rPr>
        <w:t>-Module</w:t>
      </w:r>
      <w:r w:rsidRPr="00295725">
        <w:rPr>
          <w:rFonts w:ascii="Times New Roman" w:hAnsi="Times New Roman" w:cs="Times New Roman"/>
        </w:rPr>
        <w:t xml:space="preserve">: </w:t>
      </w:r>
      <w:r w:rsidRPr="00295725">
        <w:rPr>
          <w:rFonts w:ascii="Times New Roman" w:hAnsi="Times New Roman" w:cs="Times New Roman"/>
          <w:i/>
        </w:rPr>
        <w:t>MYH10</w:t>
      </w:r>
      <w:r w:rsidRPr="00295725">
        <w:rPr>
          <w:rFonts w:ascii="Times New Roman" w:hAnsi="Times New Roman" w:cs="Times New Roman"/>
        </w:rPr>
        <w:t xml:space="preserve"> is a SCZ-associated gene that influences the transcription of 7 other genes in the network (Figure </w:t>
      </w:r>
      <w:r w:rsidR="009D022D">
        <w:rPr>
          <w:rFonts w:ascii="Times New Roman" w:hAnsi="Times New Roman" w:cs="Times New Roman"/>
        </w:rPr>
        <w:t>5</w:t>
      </w:r>
      <w:r w:rsidRPr="00295725">
        <w:rPr>
          <w:rFonts w:ascii="Times New Roman" w:hAnsi="Times New Roman" w:cs="Times New Roman"/>
        </w:rPr>
        <w:t xml:space="preserve">A and Table </w:t>
      </w:r>
      <w:r w:rsidR="009D022D">
        <w:rPr>
          <w:rFonts w:ascii="Times New Roman" w:hAnsi="Times New Roman" w:cs="Times New Roman"/>
        </w:rPr>
        <w:t>5</w:t>
      </w:r>
      <w:r w:rsidRPr="00295725">
        <w:rPr>
          <w:rFonts w:ascii="Times New Roman" w:hAnsi="Times New Roman" w:cs="Times New Roman"/>
        </w:rPr>
        <w:t>). Its transcription is influenced seemingly by two upstream genes (</w:t>
      </w:r>
      <w:r w:rsidRPr="00295725">
        <w:rPr>
          <w:rFonts w:ascii="Times New Roman" w:hAnsi="Times New Roman" w:cs="Times New Roman"/>
          <w:i/>
        </w:rPr>
        <w:t>ADAM23</w:t>
      </w:r>
      <w:r w:rsidRPr="00295725">
        <w:rPr>
          <w:rFonts w:ascii="Times New Roman" w:hAnsi="Times New Roman" w:cs="Times New Roman"/>
        </w:rPr>
        <w:t xml:space="preserve"> and </w:t>
      </w:r>
      <w:r w:rsidRPr="00295725">
        <w:rPr>
          <w:rFonts w:ascii="Times New Roman" w:hAnsi="Times New Roman" w:cs="Times New Roman"/>
          <w:i/>
        </w:rPr>
        <w:t>CHD6)</w:t>
      </w:r>
      <w:r w:rsidRPr="00295725">
        <w:rPr>
          <w:rFonts w:ascii="Times New Roman" w:hAnsi="Times New Roman" w:cs="Times New Roman"/>
        </w:rPr>
        <w:t xml:space="preserve">. In this module, all the genes except those influenced by </w:t>
      </w:r>
      <w:r w:rsidRPr="00295725">
        <w:rPr>
          <w:rFonts w:ascii="Times New Roman" w:hAnsi="Times New Roman" w:cs="Times New Roman"/>
          <w:i/>
        </w:rPr>
        <w:t>MYH10</w:t>
      </w:r>
      <w:r w:rsidRPr="00295725">
        <w:rPr>
          <w:rFonts w:ascii="Times New Roman" w:hAnsi="Times New Roman" w:cs="Times New Roman"/>
        </w:rPr>
        <w:t xml:space="preserve"> through</w:t>
      </w:r>
      <w:r w:rsidRPr="00295725">
        <w:rPr>
          <w:rFonts w:ascii="Times New Roman" w:hAnsi="Times New Roman" w:cs="Times New Roman"/>
          <w:i/>
        </w:rPr>
        <w:t xml:space="preserve"> LMO7</w:t>
      </w:r>
      <w:r w:rsidRPr="00295725">
        <w:rPr>
          <w:rFonts w:ascii="Times New Roman" w:hAnsi="Times New Roman" w:cs="Times New Roman"/>
        </w:rPr>
        <w:t xml:space="preserve"> pathway are associated with SCZ. </w:t>
      </w:r>
      <w:r w:rsidRPr="00295725">
        <w:rPr>
          <w:rFonts w:ascii="Times New Roman" w:hAnsi="Times New Roman" w:cs="Times New Roman"/>
          <w:i/>
        </w:rPr>
        <w:t>MYH10</w:t>
      </w:r>
      <w:r w:rsidRPr="00295725">
        <w:rPr>
          <w:rFonts w:ascii="Times New Roman" w:hAnsi="Times New Roman" w:cs="Times New Roman"/>
        </w:rPr>
        <w:t xml:space="preserve"> and</w:t>
      </w:r>
      <w:r w:rsidRPr="00295725">
        <w:rPr>
          <w:rFonts w:ascii="Times New Roman" w:hAnsi="Times New Roman" w:cs="Times New Roman"/>
          <w:i/>
        </w:rPr>
        <w:t xml:space="preserve"> LMO7</w:t>
      </w:r>
      <w:r w:rsidRPr="00295725">
        <w:rPr>
          <w:rFonts w:ascii="Times New Roman" w:hAnsi="Times New Roman" w:cs="Times New Roman"/>
        </w:rPr>
        <w:t xml:space="preserve"> in turn, are in the longest and strongest path in this module (Figure </w:t>
      </w:r>
      <w:r w:rsidR="009D022D">
        <w:rPr>
          <w:rFonts w:ascii="Times New Roman" w:hAnsi="Times New Roman" w:cs="Times New Roman"/>
        </w:rPr>
        <w:t>5</w:t>
      </w:r>
      <w:r w:rsidRPr="00295725">
        <w:rPr>
          <w:rFonts w:ascii="Times New Roman" w:hAnsi="Times New Roman" w:cs="Times New Roman"/>
        </w:rPr>
        <w:t xml:space="preserve">A, </w:t>
      </w:r>
      <w:r w:rsidR="009D022D">
        <w:rPr>
          <w:rFonts w:ascii="Times New Roman" w:hAnsi="Times New Roman" w:cs="Times New Roman"/>
        </w:rPr>
        <w:t>5</w:t>
      </w:r>
      <w:r w:rsidRPr="00295725">
        <w:rPr>
          <w:rFonts w:ascii="Times New Roman" w:hAnsi="Times New Roman" w:cs="Times New Roman"/>
        </w:rPr>
        <w:t xml:space="preserve">C). The impact of the hub on the downstream genes is investigated further using the prediction model. The transcription of all target genes in the module can be inferred from the transcription activity of the </w:t>
      </w:r>
      <w:r w:rsidRPr="00295725">
        <w:rPr>
          <w:rFonts w:ascii="Times New Roman" w:hAnsi="Times New Roman" w:cs="Times New Roman"/>
          <w:i/>
        </w:rPr>
        <w:t>MHYH10</w:t>
      </w:r>
      <w:r w:rsidRPr="00295725">
        <w:rPr>
          <w:rFonts w:ascii="Times New Roman" w:hAnsi="Times New Roman" w:cs="Times New Roman"/>
        </w:rPr>
        <w:t xml:space="preserve"> in SCZ-cases and controls, except for the furthest-related (</w:t>
      </w:r>
      <w:r w:rsidRPr="00295725">
        <w:rPr>
          <w:rFonts w:ascii="Times New Roman" w:hAnsi="Times New Roman" w:cs="Times New Roman"/>
          <w:i/>
        </w:rPr>
        <w:t>HMG20A</w:t>
      </w:r>
      <w:r w:rsidRPr="00295725">
        <w:rPr>
          <w:rFonts w:ascii="Times New Roman" w:hAnsi="Times New Roman" w:cs="Times New Roman"/>
        </w:rPr>
        <w:t xml:space="preserve">) gene to the hub (Figure </w:t>
      </w:r>
      <w:r w:rsidR="009D022D">
        <w:rPr>
          <w:rFonts w:ascii="Times New Roman" w:hAnsi="Times New Roman" w:cs="Times New Roman"/>
        </w:rPr>
        <w:t>5</w:t>
      </w:r>
      <w:r w:rsidRPr="00295725">
        <w:rPr>
          <w:rFonts w:ascii="Times New Roman" w:hAnsi="Times New Roman" w:cs="Times New Roman"/>
        </w:rPr>
        <w:t xml:space="preserve">B). Consequently, we hypothesized that </w:t>
      </w:r>
      <w:r w:rsidRPr="00295725">
        <w:rPr>
          <w:rFonts w:ascii="Times New Roman" w:hAnsi="Times New Roman" w:cs="Times New Roman"/>
          <w:i/>
        </w:rPr>
        <w:t xml:space="preserve">LMO7 </w:t>
      </w:r>
      <w:r w:rsidRPr="00295725">
        <w:rPr>
          <w:rFonts w:ascii="Times New Roman" w:hAnsi="Times New Roman" w:cs="Times New Roman"/>
        </w:rPr>
        <w:t>and</w:t>
      </w:r>
      <w:r w:rsidRPr="00295725">
        <w:rPr>
          <w:rFonts w:ascii="Times New Roman" w:hAnsi="Times New Roman" w:cs="Times New Roman"/>
          <w:i/>
        </w:rPr>
        <w:t xml:space="preserve"> RTF1 </w:t>
      </w:r>
      <w:r w:rsidRPr="00295725">
        <w:rPr>
          <w:rFonts w:ascii="Times New Roman" w:hAnsi="Times New Roman" w:cs="Times New Roman"/>
        </w:rPr>
        <w:t xml:space="preserve">are also associated with SCZ. We assessed the effect of </w:t>
      </w:r>
      <w:r w:rsidRPr="00295725">
        <w:rPr>
          <w:rFonts w:ascii="Times New Roman" w:hAnsi="Times New Roman" w:cs="Times New Roman"/>
          <w:i/>
        </w:rPr>
        <w:t xml:space="preserve">LMO7 </w:t>
      </w:r>
      <w:r w:rsidRPr="00295725">
        <w:rPr>
          <w:rFonts w:ascii="Times New Roman" w:hAnsi="Times New Roman" w:cs="Times New Roman"/>
        </w:rPr>
        <w:t xml:space="preserve">on </w:t>
      </w:r>
      <w:r w:rsidRPr="00295725">
        <w:rPr>
          <w:rFonts w:ascii="Times New Roman" w:hAnsi="Times New Roman" w:cs="Times New Roman"/>
          <w:i/>
        </w:rPr>
        <w:t xml:space="preserve">RTF1 </w:t>
      </w:r>
      <w:r w:rsidRPr="00295725">
        <w:rPr>
          <w:rFonts w:ascii="Times New Roman" w:hAnsi="Times New Roman" w:cs="Times New Roman"/>
        </w:rPr>
        <w:t xml:space="preserve">to see if this influence is due to </w:t>
      </w:r>
      <w:r w:rsidRPr="00295725">
        <w:rPr>
          <w:rFonts w:ascii="Times New Roman" w:hAnsi="Times New Roman" w:cs="Times New Roman"/>
          <w:i/>
        </w:rPr>
        <w:t xml:space="preserve">MYH10 </w:t>
      </w:r>
      <w:r w:rsidRPr="00295725">
        <w:rPr>
          <w:rFonts w:ascii="Times New Roman" w:hAnsi="Times New Roman" w:cs="Times New Roman"/>
        </w:rPr>
        <w:t xml:space="preserve">that is a SCZ-associated gene or on the contrary, it is due to </w:t>
      </w:r>
      <w:r w:rsidRPr="00295725">
        <w:rPr>
          <w:rFonts w:ascii="Times New Roman" w:hAnsi="Times New Roman" w:cs="Times New Roman"/>
          <w:i/>
        </w:rPr>
        <w:t>ROCK2</w:t>
      </w:r>
      <w:r w:rsidRPr="00295725">
        <w:rPr>
          <w:rFonts w:ascii="Times New Roman" w:hAnsi="Times New Roman" w:cs="Times New Roman"/>
        </w:rPr>
        <w:t xml:space="preserve">. Using conditional analysis, we calculated the exclusive effect regarding </w:t>
      </w:r>
      <w:r w:rsidRPr="00295725">
        <w:rPr>
          <w:rFonts w:ascii="Times New Roman" w:hAnsi="Times New Roman" w:cs="Times New Roman"/>
          <w:i/>
        </w:rPr>
        <w:t>MYH10</w:t>
      </w:r>
      <w:r w:rsidRPr="00295725">
        <w:rPr>
          <w:rFonts w:ascii="Times New Roman" w:hAnsi="Times New Roman" w:cs="Times New Roman"/>
        </w:rPr>
        <w:t xml:space="preserve">, </w:t>
      </w:r>
      <w:r w:rsidRPr="00295725">
        <w:rPr>
          <w:rFonts w:ascii="Times New Roman" w:hAnsi="Times New Roman" w:cs="Times New Roman"/>
          <w:i/>
        </w:rPr>
        <w:t xml:space="preserve">ROCK2 </w:t>
      </w:r>
      <w:r w:rsidRPr="00295725">
        <w:rPr>
          <w:rFonts w:ascii="Times New Roman" w:hAnsi="Times New Roman" w:cs="Times New Roman"/>
        </w:rPr>
        <w:t xml:space="preserve">and both (Figure </w:t>
      </w:r>
      <w:r w:rsidR="009D022D">
        <w:rPr>
          <w:rFonts w:ascii="Times New Roman" w:hAnsi="Times New Roman" w:cs="Times New Roman"/>
        </w:rPr>
        <w:t>5</w:t>
      </w:r>
      <w:r w:rsidRPr="00295725">
        <w:rPr>
          <w:rFonts w:ascii="Times New Roman" w:hAnsi="Times New Roman" w:cs="Times New Roman"/>
        </w:rPr>
        <w:t xml:space="preserve">D). Hence, </w:t>
      </w:r>
      <w:r w:rsidRPr="00295725">
        <w:rPr>
          <w:rFonts w:ascii="Times New Roman" w:hAnsi="Times New Roman" w:cs="Times New Roman"/>
          <w:i/>
        </w:rPr>
        <w:t>LOM7</w:t>
      </w:r>
      <w:r w:rsidRPr="00295725">
        <w:rPr>
          <w:rFonts w:ascii="Times New Roman" w:hAnsi="Times New Roman" w:cs="Times New Roman"/>
        </w:rPr>
        <w:t xml:space="preserve"> and </w:t>
      </w:r>
      <w:r w:rsidRPr="00295725">
        <w:rPr>
          <w:rFonts w:ascii="Times New Roman" w:hAnsi="Times New Roman" w:cs="Times New Roman"/>
          <w:i/>
        </w:rPr>
        <w:t>RTF1</w:t>
      </w:r>
      <w:r w:rsidRPr="00295725">
        <w:rPr>
          <w:rFonts w:ascii="Times New Roman" w:hAnsi="Times New Roman" w:cs="Times New Roman"/>
        </w:rPr>
        <w:t xml:space="preserve"> both are associated with SCZ. Furthermore, we conclude that </w:t>
      </w:r>
      <w:r w:rsidRPr="00295725">
        <w:rPr>
          <w:rFonts w:ascii="Times New Roman" w:hAnsi="Times New Roman" w:cs="Times New Roman"/>
          <w:i/>
        </w:rPr>
        <w:t xml:space="preserve">MYH10 </w:t>
      </w:r>
      <w:r w:rsidRPr="00295725">
        <w:rPr>
          <w:rFonts w:ascii="Times New Roman" w:hAnsi="Times New Roman" w:cs="Times New Roman"/>
        </w:rPr>
        <w:t xml:space="preserve">has a key role in regulating the transcription of </w:t>
      </w:r>
      <w:r w:rsidRPr="00295725">
        <w:rPr>
          <w:rFonts w:ascii="Times New Roman" w:hAnsi="Times New Roman" w:cs="Times New Roman"/>
          <w:i/>
        </w:rPr>
        <w:t>ANK2, LMO7, LRRC4C, DLG2, RTF1</w:t>
      </w:r>
      <w:r w:rsidRPr="00295725">
        <w:rPr>
          <w:rFonts w:ascii="Times New Roman" w:hAnsi="Times New Roman" w:cs="Times New Roman"/>
        </w:rPr>
        <w:t xml:space="preserve"> and</w:t>
      </w:r>
      <w:r w:rsidRPr="00295725">
        <w:rPr>
          <w:rFonts w:ascii="Times New Roman" w:hAnsi="Times New Roman" w:cs="Times New Roman"/>
          <w:i/>
        </w:rPr>
        <w:t xml:space="preserve"> PTPRK </w:t>
      </w:r>
      <w:r w:rsidRPr="00295725">
        <w:rPr>
          <w:rFonts w:ascii="Times New Roman" w:hAnsi="Times New Roman" w:cs="Times New Roman"/>
        </w:rPr>
        <w:t>genes.</w:t>
      </w:r>
    </w:p>
    <w:p w14:paraId="647EFC0D" w14:textId="77777777" w:rsidR="009D022D" w:rsidRPr="00464DD3" w:rsidRDefault="009D022D" w:rsidP="009D022D">
      <w:pPr>
        <w:tabs>
          <w:tab w:val="left" w:pos="1080"/>
        </w:tabs>
        <w:jc w:val="center"/>
        <w:rPr>
          <w:rFonts w:ascii="Times New Roman" w:hAnsi="Times New Roman" w:cs="Times New Roman"/>
          <w:sz w:val="16"/>
          <w:szCs w:val="16"/>
        </w:rPr>
      </w:pPr>
      <w:r w:rsidRPr="00464DD3">
        <w:rPr>
          <w:rFonts w:ascii="Times New Roman" w:hAnsi="Times New Roman" w:cs="Times New Roman"/>
          <w:noProof/>
          <w:sz w:val="16"/>
          <w:szCs w:val="16"/>
        </w:rPr>
        <w:lastRenderedPageBreak/>
        <w:drawing>
          <wp:inline distT="0" distB="0" distL="0" distR="0" wp14:anchorId="50841BB6" wp14:editId="77280309">
            <wp:extent cx="4937760" cy="545211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 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54745" cy="5470864"/>
                    </a:xfrm>
                    <a:prstGeom prst="rect">
                      <a:avLst/>
                    </a:prstGeom>
                  </pic:spPr>
                </pic:pic>
              </a:graphicData>
            </a:graphic>
          </wp:inline>
        </w:drawing>
      </w:r>
    </w:p>
    <w:p w14:paraId="447F58D0" w14:textId="55095C04" w:rsidR="009D022D" w:rsidRDefault="009D022D" w:rsidP="009D022D">
      <w:pPr>
        <w:tabs>
          <w:tab w:val="left" w:pos="1080"/>
        </w:tabs>
        <w:jc w:val="both"/>
        <w:rPr>
          <w:rFonts w:ascii="Times New Roman" w:hAnsi="Times New Roman" w:cs="Times New Roman"/>
          <w:sz w:val="20"/>
          <w:szCs w:val="20"/>
        </w:rPr>
      </w:pPr>
      <w:r w:rsidRPr="00295725">
        <w:rPr>
          <w:rFonts w:ascii="Times New Roman" w:hAnsi="Times New Roman" w:cs="Times New Roman"/>
          <w:b/>
          <w:sz w:val="20"/>
          <w:szCs w:val="20"/>
        </w:rPr>
        <w:t xml:space="preserve">Figure </w:t>
      </w:r>
      <w:r>
        <w:rPr>
          <w:rFonts w:ascii="Times New Roman" w:hAnsi="Times New Roman" w:cs="Times New Roman"/>
          <w:b/>
          <w:sz w:val="20"/>
          <w:szCs w:val="20"/>
        </w:rPr>
        <w:t>5</w:t>
      </w:r>
      <w:r w:rsidRPr="00295725">
        <w:rPr>
          <w:rFonts w:ascii="Times New Roman" w:hAnsi="Times New Roman" w:cs="Times New Roman"/>
          <w:sz w:val="20"/>
          <w:szCs w:val="20"/>
        </w:rPr>
        <w:t xml:space="preserve">. </w:t>
      </w:r>
      <w:r w:rsidRPr="00295725">
        <w:rPr>
          <w:rFonts w:ascii="Times New Roman" w:hAnsi="Times New Roman" w:cs="Times New Roman"/>
          <w:b/>
          <w:sz w:val="20"/>
          <w:szCs w:val="20"/>
        </w:rPr>
        <w:t>A</w:t>
      </w:r>
      <w:r w:rsidRPr="00295725">
        <w:rPr>
          <w:rFonts w:ascii="Times New Roman" w:hAnsi="Times New Roman" w:cs="Times New Roman"/>
          <w:sz w:val="20"/>
          <w:szCs w:val="20"/>
        </w:rPr>
        <w:t xml:space="preserve">: </w:t>
      </w:r>
      <w:r w:rsidRPr="00295725">
        <w:rPr>
          <w:rFonts w:ascii="Times New Roman" w:hAnsi="Times New Roman" w:cs="Times New Roman"/>
          <w:i/>
          <w:sz w:val="20"/>
          <w:szCs w:val="20"/>
        </w:rPr>
        <w:t>MYH10</w:t>
      </w:r>
      <w:r w:rsidRPr="00295725">
        <w:rPr>
          <w:rFonts w:ascii="Times New Roman" w:hAnsi="Times New Roman" w:cs="Times New Roman"/>
          <w:sz w:val="20"/>
          <w:szCs w:val="20"/>
        </w:rPr>
        <w:t xml:space="preserve">-module with SCZ-associated genes in cyan. </w:t>
      </w:r>
      <w:r w:rsidRPr="00295725">
        <w:rPr>
          <w:rFonts w:ascii="Times New Roman" w:hAnsi="Times New Roman" w:cs="Times New Roman"/>
          <w:b/>
          <w:sz w:val="20"/>
          <w:szCs w:val="20"/>
        </w:rPr>
        <w:t>B</w:t>
      </w:r>
      <w:r w:rsidRPr="00295725">
        <w:rPr>
          <w:rFonts w:ascii="Times New Roman" w:hAnsi="Times New Roman" w:cs="Times New Roman"/>
          <w:sz w:val="20"/>
          <w:szCs w:val="20"/>
        </w:rPr>
        <w:t xml:space="preserve">: Prediction of non-hub gene transcription levels based on transcription of the hub. The plot shows the average Pearson correlation coefficient between expected and predicted transcription. </w:t>
      </w:r>
      <w:r w:rsidRPr="00295725">
        <w:rPr>
          <w:rFonts w:ascii="Times New Roman" w:hAnsi="Times New Roman" w:cs="Times New Roman"/>
          <w:b/>
          <w:sz w:val="20"/>
          <w:szCs w:val="20"/>
        </w:rPr>
        <w:t>C</w:t>
      </w:r>
      <w:r w:rsidRPr="00295725">
        <w:rPr>
          <w:rFonts w:ascii="Times New Roman" w:hAnsi="Times New Roman" w:cs="Times New Roman"/>
          <w:sz w:val="20"/>
          <w:szCs w:val="20"/>
        </w:rPr>
        <w:t xml:space="preserve">: Heatmap of the strength of the relationship between genes in the modules based on the significance of their association in the network. </w:t>
      </w:r>
      <w:r w:rsidRPr="00295725">
        <w:rPr>
          <w:rFonts w:ascii="Times New Roman" w:hAnsi="Times New Roman" w:cs="Times New Roman"/>
          <w:b/>
          <w:sz w:val="20"/>
          <w:szCs w:val="20"/>
        </w:rPr>
        <w:t>D</w:t>
      </w:r>
      <w:r w:rsidRPr="00295725">
        <w:rPr>
          <w:rFonts w:ascii="Times New Roman" w:hAnsi="Times New Roman" w:cs="Times New Roman"/>
          <w:sz w:val="20"/>
          <w:szCs w:val="20"/>
        </w:rPr>
        <w:t xml:space="preserve">: Summary-result of assessing the effect of </w:t>
      </w:r>
      <w:r w:rsidRPr="00295725">
        <w:rPr>
          <w:rFonts w:ascii="Times New Roman" w:hAnsi="Times New Roman" w:cs="Times New Roman"/>
          <w:i/>
          <w:sz w:val="20"/>
          <w:szCs w:val="20"/>
        </w:rPr>
        <w:t>LMO7</w:t>
      </w:r>
      <w:r w:rsidRPr="00295725">
        <w:rPr>
          <w:rFonts w:ascii="Times New Roman" w:hAnsi="Times New Roman" w:cs="Times New Roman"/>
          <w:sz w:val="20"/>
          <w:szCs w:val="20"/>
        </w:rPr>
        <w:t xml:space="preserve"> on </w:t>
      </w:r>
      <w:r w:rsidRPr="00295725">
        <w:rPr>
          <w:rFonts w:ascii="Times New Roman" w:hAnsi="Times New Roman" w:cs="Times New Roman"/>
          <w:i/>
          <w:sz w:val="20"/>
          <w:szCs w:val="20"/>
        </w:rPr>
        <w:t xml:space="preserve">RTF1 </w:t>
      </w:r>
      <w:r w:rsidRPr="00295725">
        <w:rPr>
          <w:rFonts w:ascii="Times New Roman" w:hAnsi="Times New Roman" w:cs="Times New Roman"/>
          <w:sz w:val="20"/>
          <w:szCs w:val="20"/>
        </w:rPr>
        <w:t>using conditional analysis in 4 different scenarios.</w:t>
      </w:r>
    </w:p>
    <w:p w14:paraId="631BE715" w14:textId="17214264" w:rsidR="009D022D" w:rsidRDefault="009D022D" w:rsidP="009D022D">
      <w:pPr>
        <w:tabs>
          <w:tab w:val="left" w:pos="1080"/>
        </w:tabs>
        <w:jc w:val="both"/>
        <w:rPr>
          <w:rFonts w:ascii="Times New Roman" w:hAnsi="Times New Roman" w:cs="Times New Roman"/>
        </w:rPr>
      </w:pPr>
    </w:p>
    <w:p w14:paraId="71FCC526" w14:textId="77777777" w:rsidR="009D022D" w:rsidRPr="00295725" w:rsidRDefault="009D022D" w:rsidP="009D022D">
      <w:pPr>
        <w:tabs>
          <w:tab w:val="left" w:pos="1080"/>
        </w:tabs>
        <w:jc w:val="both"/>
        <w:rPr>
          <w:rFonts w:ascii="Times New Roman" w:hAnsi="Times New Roman" w:cs="Times New Roman"/>
        </w:rPr>
      </w:pPr>
    </w:p>
    <w:p w14:paraId="26B1CA88" w14:textId="0702E719"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rPr>
        <w:t xml:space="preserve">All the genes included in the </w:t>
      </w:r>
      <w:r w:rsidRPr="00295725">
        <w:rPr>
          <w:rFonts w:ascii="Times New Roman" w:hAnsi="Times New Roman" w:cs="Times New Roman"/>
          <w:i/>
        </w:rPr>
        <w:t>MYH10</w:t>
      </w:r>
      <w:r w:rsidRPr="00295725">
        <w:rPr>
          <w:rFonts w:ascii="Times New Roman" w:hAnsi="Times New Roman" w:cs="Times New Roman"/>
        </w:rPr>
        <w:t xml:space="preserve">- module are expressed significantly in the brain, at both mRNA and protein levels (Figure </w:t>
      </w:r>
      <w:r w:rsidR="009D022D">
        <w:rPr>
          <w:rFonts w:ascii="Times New Roman" w:hAnsi="Times New Roman" w:cs="Times New Roman"/>
        </w:rPr>
        <w:t>6</w:t>
      </w:r>
      <w:r w:rsidRPr="00295725">
        <w:rPr>
          <w:rFonts w:ascii="Times New Roman" w:hAnsi="Times New Roman" w:cs="Times New Roman"/>
        </w:rPr>
        <w:t xml:space="preserve">). STRING database showed the protein interactions of MYH10 - ANK2 (mediated by MYH9 and SPTAN1), ANK2 - DLG2 (mediated by NRCAM or NFASC), LRRC4C - DLG2 and MYH10 - RTF1 (mediated by MYH9 and CDC5L). MYH10 protein and its upstream donor in our network ADAM23, which shows medium protein level in the brain according to HPA, interact through RHOA and DLG4 mediators (Table </w:t>
      </w:r>
      <w:r w:rsidR="002755B0">
        <w:rPr>
          <w:rFonts w:ascii="Times New Roman" w:hAnsi="Times New Roman" w:cs="Times New Roman"/>
        </w:rPr>
        <w:t>6</w:t>
      </w:r>
      <w:r w:rsidRPr="00295725">
        <w:rPr>
          <w:rFonts w:ascii="Times New Roman" w:hAnsi="Times New Roman" w:cs="Times New Roman"/>
        </w:rPr>
        <w:t xml:space="preserve">). In addition, Gene Ontology analysis categorized all genes in </w:t>
      </w:r>
      <w:r w:rsidRPr="00295725">
        <w:rPr>
          <w:rFonts w:ascii="Times New Roman" w:hAnsi="Times New Roman" w:cs="Times New Roman"/>
          <w:i/>
        </w:rPr>
        <w:t>MYH10</w:t>
      </w:r>
      <w:r w:rsidRPr="00295725">
        <w:rPr>
          <w:rFonts w:ascii="Times New Roman" w:hAnsi="Times New Roman" w:cs="Times New Roman"/>
        </w:rPr>
        <w:t>-module with similar functions, “cell-to-cell signaling and interaction, nervous system development and function, cell morphology”.</w:t>
      </w:r>
    </w:p>
    <w:p w14:paraId="15685DB6" w14:textId="77777777" w:rsidR="002755B0" w:rsidRPr="00295725" w:rsidRDefault="002755B0" w:rsidP="00464DD3">
      <w:pPr>
        <w:tabs>
          <w:tab w:val="left" w:pos="1080"/>
        </w:tabs>
        <w:jc w:val="both"/>
        <w:rPr>
          <w:rFonts w:ascii="Times New Roman" w:hAnsi="Times New Roman" w:cs="Times New Roman"/>
        </w:rPr>
      </w:pPr>
    </w:p>
    <w:p w14:paraId="571D9742" w14:textId="73B82F58" w:rsidR="009D022D" w:rsidRPr="007F55DA" w:rsidRDefault="009D022D" w:rsidP="009D022D">
      <w:pPr>
        <w:tabs>
          <w:tab w:val="left" w:pos="810"/>
          <w:tab w:val="left" w:pos="1080"/>
          <w:tab w:val="left" w:pos="1710"/>
        </w:tabs>
        <w:ind w:right="810"/>
        <w:rPr>
          <w:rFonts w:ascii="Times New Roman" w:hAnsi="Times New Roman" w:cs="Times New Roman"/>
          <w:b/>
          <w:sz w:val="20"/>
          <w:szCs w:val="20"/>
        </w:rPr>
      </w:pPr>
      <w:r w:rsidRPr="007F55DA">
        <w:rPr>
          <w:rFonts w:ascii="Times New Roman" w:hAnsi="Times New Roman" w:cs="Times New Roman"/>
          <w:b/>
          <w:sz w:val="20"/>
          <w:szCs w:val="20"/>
        </w:rPr>
        <w:lastRenderedPageBreak/>
        <w:t xml:space="preserve">Table 3. </w:t>
      </w:r>
      <w:r>
        <w:rPr>
          <w:rFonts w:ascii="Times New Roman" w:hAnsi="Times New Roman" w:cs="Times New Roman"/>
          <w:bCs/>
          <w:i/>
          <w:iCs/>
          <w:sz w:val="20"/>
          <w:szCs w:val="20"/>
        </w:rPr>
        <w:t>MYH10</w:t>
      </w:r>
      <w:r w:rsidRPr="007F55DA">
        <w:rPr>
          <w:rFonts w:ascii="Times New Roman" w:hAnsi="Times New Roman" w:cs="Times New Roman"/>
          <w:bCs/>
          <w:sz w:val="20"/>
          <w:szCs w:val="20"/>
        </w:rPr>
        <w:t>-Module genes information</w:t>
      </w:r>
    </w:p>
    <w:tbl>
      <w:tblPr>
        <w:tblStyle w:val="ListTable6Colorful"/>
        <w:tblW w:w="9445" w:type="dxa"/>
        <w:tblLayout w:type="fixed"/>
        <w:tblLook w:val="04A0" w:firstRow="1" w:lastRow="0" w:firstColumn="1" w:lastColumn="0" w:noHBand="0" w:noVBand="1"/>
      </w:tblPr>
      <w:tblGrid>
        <w:gridCol w:w="1043"/>
        <w:gridCol w:w="3814"/>
        <w:gridCol w:w="1495"/>
        <w:gridCol w:w="1117"/>
        <w:gridCol w:w="1976"/>
      </w:tblGrid>
      <w:tr w:rsidR="009D022D" w14:paraId="6F9B268F" w14:textId="77777777" w:rsidTr="004D1FF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445" w:type="dxa"/>
            <w:gridSpan w:val="5"/>
            <w:tcBorders>
              <w:top w:val="single" w:sz="4" w:space="0" w:color="000000" w:themeColor="text1"/>
              <w:left w:val="single" w:sz="4" w:space="0" w:color="000000" w:themeColor="text1"/>
              <w:right w:val="single" w:sz="4" w:space="0" w:color="000000" w:themeColor="text1"/>
            </w:tcBorders>
            <w:noWrap/>
            <w:hideMark/>
          </w:tcPr>
          <w:p w14:paraId="30D17C52" w14:textId="77777777" w:rsidR="009D022D" w:rsidRDefault="009D022D">
            <w:pPr>
              <w:tabs>
                <w:tab w:val="left" w:pos="1080"/>
              </w:tabs>
              <w:jc w:val="center"/>
              <w:rPr>
                <w:rFonts w:ascii="Times New Roman" w:hAnsi="Times New Roman" w:cs="Times New Roman"/>
              </w:rPr>
            </w:pPr>
            <w:r>
              <w:rPr>
                <w:rFonts w:ascii="Times New Roman" w:hAnsi="Times New Roman" w:cs="Times New Roman"/>
                <w:i/>
              </w:rPr>
              <w:t>MYH10</w:t>
            </w:r>
            <w:r>
              <w:rPr>
                <w:rFonts w:ascii="Times New Roman" w:hAnsi="Times New Roman" w:cs="Times New Roman"/>
              </w:rPr>
              <w:t>-Module</w:t>
            </w:r>
          </w:p>
        </w:tc>
      </w:tr>
      <w:tr w:rsidR="009D022D" w14:paraId="0D24914A"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single" w:sz="4" w:space="0" w:color="000000" w:themeColor="text1"/>
              <w:right w:val="nil"/>
            </w:tcBorders>
            <w:noWrap/>
            <w:hideMark/>
          </w:tcPr>
          <w:p w14:paraId="2E2334CF" w14:textId="77777777" w:rsidR="009D022D" w:rsidRDefault="009D022D">
            <w:pPr>
              <w:tabs>
                <w:tab w:val="left" w:pos="1080"/>
              </w:tabs>
              <w:jc w:val="center"/>
              <w:rPr>
                <w:rFonts w:ascii="Times New Roman" w:hAnsi="Times New Roman" w:cs="Times New Roman"/>
                <w:sz w:val="16"/>
                <w:szCs w:val="16"/>
              </w:rPr>
            </w:pPr>
            <w:r>
              <w:rPr>
                <w:rFonts w:ascii="Times New Roman" w:hAnsi="Times New Roman" w:cs="Times New Roman"/>
                <w:sz w:val="16"/>
                <w:szCs w:val="16"/>
              </w:rPr>
              <w:t>Gene Symbol</w:t>
            </w:r>
          </w:p>
        </w:tc>
        <w:tc>
          <w:tcPr>
            <w:tcW w:w="3814" w:type="dxa"/>
            <w:tcBorders>
              <w:top w:val="nil"/>
              <w:left w:val="nil"/>
              <w:bottom w:val="single" w:sz="4" w:space="0" w:color="000000" w:themeColor="text1"/>
              <w:right w:val="nil"/>
            </w:tcBorders>
            <w:noWrap/>
            <w:hideMark/>
          </w:tcPr>
          <w:p w14:paraId="17ADC297"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Entrez Gene Name</w:t>
            </w:r>
          </w:p>
        </w:tc>
        <w:tc>
          <w:tcPr>
            <w:tcW w:w="1495" w:type="dxa"/>
            <w:tcBorders>
              <w:top w:val="nil"/>
              <w:left w:val="nil"/>
              <w:bottom w:val="single" w:sz="4" w:space="0" w:color="000000" w:themeColor="text1"/>
              <w:right w:val="nil"/>
            </w:tcBorders>
            <w:noWrap/>
            <w:hideMark/>
          </w:tcPr>
          <w:p w14:paraId="000EE916"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Location</w:t>
            </w:r>
          </w:p>
        </w:tc>
        <w:tc>
          <w:tcPr>
            <w:tcW w:w="1117" w:type="dxa"/>
            <w:tcBorders>
              <w:top w:val="nil"/>
              <w:left w:val="nil"/>
              <w:bottom w:val="single" w:sz="4" w:space="0" w:color="000000" w:themeColor="text1"/>
              <w:right w:val="nil"/>
            </w:tcBorders>
            <w:noWrap/>
            <w:hideMark/>
          </w:tcPr>
          <w:p w14:paraId="57109661"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Type(s)</w:t>
            </w:r>
          </w:p>
        </w:tc>
        <w:tc>
          <w:tcPr>
            <w:tcW w:w="1976" w:type="dxa"/>
            <w:tcBorders>
              <w:top w:val="nil"/>
              <w:left w:val="nil"/>
              <w:bottom w:val="single" w:sz="4" w:space="0" w:color="000000" w:themeColor="text1"/>
              <w:right w:val="single" w:sz="4" w:space="0" w:color="000000" w:themeColor="text1"/>
            </w:tcBorders>
            <w:noWrap/>
            <w:hideMark/>
          </w:tcPr>
          <w:p w14:paraId="3265F995"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Drug(s)</w:t>
            </w:r>
          </w:p>
        </w:tc>
      </w:tr>
      <w:tr w:rsidR="009D022D" w14:paraId="0C874E04"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single" w:sz="4" w:space="0" w:color="000000" w:themeColor="text1"/>
              <w:left w:val="single" w:sz="4" w:space="0" w:color="000000" w:themeColor="text1"/>
              <w:bottom w:val="nil"/>
              <w:right w:val="nil"/>
            </w:tcBorders>
            <w:noWrap/>
            <w:hideMark/>
          </w:tcPr>
          <w:p w14:paraId="4EE67449"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ANK2</w:t>
            </w:r>
          </w:p>
        </w:tc>
        <w:tc>
          <w:tcPr>
            <w:tcW w:w="3814" w:type="dxa"/>
            <w:tcBorders>
              <w:top w:val="single" w:sz="4" w:space="0" w:color="000000" w:themeColor="text1"/>
              <w:left w:val="nil"/>
              <w:bottom w:val="nil"/>
              <w:right w:val="nil"/>
            </w:tcBorders>
            <w:noWrap/>
            <w:hideMark/>
          </w:tcPr>
          <w:p w14:paraId="7A07FB65"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ankyrin 2</w:t>
            </w:r>
          </w:p>
        </w:tc>
        <w:tc>
          <w:tcPr>
            <w:tcW w:w="1495" w:type="dxa"/>
            <w:tcBorders>
              <w:top w:val="single" w:sz="4" w:space="0" w:color="000000" w:themeColor="text1"/>
              <w:left w:val="nil"/>
              <w:bottom w:val="nil"/>
              <w:right w:val="nil"/>
            </w:tcBorders>
            <w:noWrap/>
            <w:hideMark/>
          </w:tcPr>
          <w:p w14:paraId="1F443A98"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Plasma Membrane</w:t>
            </w:r>
          </w:p>
        </w:tc>
        <w:tc>
          <w:tcPr>
            <w:tcW w:w="1117" w:type="dxa"/>
            <w:tcBorders>
              <w:top w:val="single" w:sz="4" w:space="0" w:color="000000" w:themeColor="text1"/>
              <w:left w:val="nil"/>
              <w:bottom w:val="nil"/>
              <w:right w:val="nil"/>
            </w:tcBorders>
            <w:noWrap/>
            <w:hideMark/>
          </w:tcPr>
          <w:p w14:paraId="17889816"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other</w:t>
            </w:r>
          </w:p>
        </w:tc>
        <w:tc>
          <w:tcPr>
            <w:tcW w:w="1976" w:type="dxa"/>
            <w:tcBorders>
              <w:top w:val="single" w:sz="4" w:space="0" w:color="000000" w:themeColor="text1"/>
              <w:left w:val="nil"/>
              <w:bottom w:val="nil"/>
              <w:right w:val="single" w:sz="4" w:space="0" w:color="000000" w:themeColor="text1"/>
            </w:tcBorders>
            <w:noWrap/>
            <w:hideMark/>
          </w:tcPr>
          <w:p w14:paraId="6E3F46AD" w14:textId="77777777" w:rsidR="009D022D" w:rsidRDefault="009D022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r w:rsidR="009D022D" w14:paraId="2912249F"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nil"/>
              <w:right w:val="nil"/>
            </w:tcBorders>
            <w:noWrap/>
            <w:hideMark/>
          </w:tcPr>
          <w:p w14:paraId="3DC8A9F9"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DLG2</w:t>
            </w:r>
          </w:p>
        </w:tc>
        <w:tc>
          <w:tcPr>
            <w:tcW w:w="3814" w:type="dxa"/>
            <w:tcBorders>
              <w:top w:val="nil"/>
              <w:left w:val="nil"/>
              <w:bottom w:val="nil"/>
              <w:right w:val="nil"/>
            </w:tcBorders>
            <w:noWrap/>
            <w:hideMark/>
          </w:tcPr>
          <w:p w14:paraId="562D89FA"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discs large MAGUK scaffold protein 2</w:t>
            </w:r>
          </w:p>
        </w:tc>
        <w:tc>
          <w:tcPr>
            <w:tcW w:w="1495" w:type="dxa"/>
            <w:tcBorders>
              <w:top w:val="nil"/>
              <w:left w:val="nil"/>
              <w:bottom w:val="nil"/>
              <w:right w:val="nil"/>
            </w:tcBorders>
            <w:noWrap/>
            <w:hideMark/>
          </w:tcPr>
          <w:p w14:paraId="2C131177"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Plasma Membrane</w:t>
            </w:r>
          </w:p>
        </w:tc>
        <w:tc>
          <w:tcPr>
            <w:tcW w:w="1117" w:type="dxa"/>
            <w:tcBorders>
              <w:top w:val="nil"/>
              <w:left w:val="nil"/>
              <w:bottom w:val="nil"/>
              <w:right w:val="nil"/>
            </w:tcBorders>
            <w:noWrap/>
            <w:hideMark/>
          </w:tcPr>
          <w:p w14:paraId="7291CD4E"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kinase</w:t>
            </w:r>
          </w:p>
        </w:tc>
        <w:tc>
          <w:tcPr>
            <w:tcW w:w="1976" w:type="dxa"/>
            <w:tcBorders>
              <w:top w:val="nil"/>
              <w:left w:val="nil"/>
              <w:bottom w:val="nil"/>
              <w:right w:val="single" w:sz="4" w:space="0" w:color="000000" w:themeColor="text1"/>
            </w:tcBorders>
            <w:noWrap/>
            <w:hideMark/>
          </w:tcPr>
          <w:p w14:paraId="5E7E29B0"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r w:rsidR="009D022D" w14:paraId="5F79369F"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nil"/>
              <w:right w:val="nil"/>
            </w:tcBorders>
            <w:noWrap/>
            <w:hideMark/>
          </w:tcPr>
          <w:p w14:paraId="3813BFE1"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HMG20A</w:t>
            </w:r>
          </w:p>
        </w:tc>
        <w:tc>
          <w:tcPr>
            <w:tcW w:w="3814" w:type="dxa"/>
            <w:tcBorders>
              <w:top w:val="nil"/>
              <w:left w:val="nil"/>
              <w:bottom w:val="nil"/>
              <w:right w:val="nil"/>
            </w:tcBorders>
            <w:noWrap/>
            <w:hideMark/>
          </w:tcPr>
          <w:p w14:paraId="68B4E597"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high mobility group 20A</w:t>
            </w:r>
          </w:p>
        </w:tc>
        <w:tc>
          <w:tcPr>
            <w:tcW w:w="1495" w:type="dxa"/>
            <w:tcBorders>
              <w:top w:val="nil"/>
              <w:left w:val="nil"/>
              <w:bottom w:val="nil"/>
              <w:right w:val="nil"/>
            </w:tcBorders>
            <w:noWrap/>
            <w:hideMark/>
          </w:tcPr>
          <w:p w14:paraId="7ED8BD4D"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Nucleus</w:t>
            </w:r>
          </w:p>
        </w:tc>
        <w:tc>
          <w:tcPr>
            <w:tcW w:w="1117" w:type="dxa"/>
            <w:tcBorders>
              <w:top w:val="nil"/>
              <w:left w:val="nil"/>
              <w:bottom w:val="nil"/>
              <w:right w:val="nil"/>
            </w:tcBorders>
            <w:noWrap/>
            <w:hideMark/>
          </w:tcPr>
          <w:p w14:paraId="5BE31EF1" w14:textId="77777777" w:rsidR="009D022D" w:rsidRDefault="009D02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Transcription</w:t>
            </w:r>
          </w:p>
          <w:p w14:paraId="3326FA03" w14:textId="77777777" w:rsidR="009D022D" w:rsidRDefault="009D02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regulator </w:t>
            </w:r>
            <w:r>
              <w:rPr>
                <w:rFonts w:ascii="Times New Roman" w:hAnsi="Times New Roman" w:cs="Times New Roman"/>
                <w:sz w:val="16"/>
                <w:szCs w:val="16"/>
              </w:rPr>
              <w:tab/>
            </w:r>
          </w:p>
        </w:tc>
        <w:tc>
          <w:tcPr>
            <w:tcW w:w="1976" w:type="dxa"/>
            <w:tcBorders>
              <w:top w:val="nil"/>
              <w:left w:val="nil"/>
              <w:bottom w:val="nil"/>
              <w:right w:val="single" w:sz="4" w:space="0" w:color="000000" w:themeColor="text1"/>
            </w:tcBorders>
            <w:hideMark/>
          </w:tcPr>
          <w:p w14:paraId="79522598" w14:textId="77777777" w:rsidR="009D022D" w:rsidRDefault="009D022D">
            <w:pPr>
              <w:tabs>
                <w:tab w:val="left" w:pos="91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r w:rsidR="009D022D" w14:paraId="1B1189FF"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nil"/>
              <w:right w:val="nil"/>
            </w:tcBorders>
            <w:noWrap/>
            <w:hideMark/>
          </w:tcPr>
          <w:p w14:paraId="48315C16"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LMO7</w:t>
            </w:r>
          </w:p>
        </w:tc>
        <w:tc>
          <w:tcPr>
            <w:tcW w:w="3814" w:type="dxa"/>
            <w:tcBorders>
              <w:top w:val="nil"/>
              <w:left w:val="nil"/>
              <w:bottom w:val="nil"/>
              <w:right w:val="nil"/>
            </w:tcBorders>
            <w:noWrap/>
            <w:hideMark/>
          </w:tcPr>
          <w:p w14:paraId="28A6882B"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LIM domain 7</w:t>
            </w:r>
          </w:p>
        </w:tc>
        <w:tc>
          <w:tcPr>
            <w:tcW w:w="1495" w:type="dxa"/>
            <w:tcBorders>
              <w:top w:val="nil"/>
              <w:left w:val="nil"/>
              <w:bottom w:val="nil"/>
              <w:right w:val="nil"/>
            </w:tcBorders>
            <w:noWrap/>
            <w:hideMark/>
          </w:tcPr>
          <w:p w14:paraId="17C29ABD"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Cytoplasm</w:t>
            </w:r>
          </w:p>
        </w:tc>
        <w:tc>
          <w:tcPr>
            <w:tcW w:w="1117" w:type="dxa"/>
            <w:tcBorders>
              <w:top w:val="nil"/>
              <w:left w:val="nil"/>
              <w:bottom w:val="nil"/>
              <w:right w:val="nil"/>
            </w:tcBorders>
            <w:noWrap/>
            <w:hideMark/>
          </w:tcPr>
          <w:p w14:paraId="1FB6F238"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enzyme</w:t>
            </w:r>
          </w:p>
        </w:tc>
        <w:tc>
          <w:tcPr>
            <w:tcW w:w="1976" w:type="dxa"/>
            <w:tcBorders>
              <w:top w:val="nil"/>
              <w:left w:val="nil"/>
              <w:bottom w:val="nil"/>
              <w:right w:val="single" w:sz="4" w:space="0" w:color="000000" w:themeColor="text1"/>
            </w:tcBorders>
            <w:noWrap/>
            <w:hideMark/>
          </w:tcPr>
          <w:p w14:paraId="4877129A"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r w:rsidR="009D022D" w14:paraId="2C40DA4D"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nil"/>
              <w:right w:val="nil"/>
            </w:tcBorders>
            <w:noWrap/>
            <w:hideMark/>
          </w:tcPr>
          <w:p w14:paraId="0AE7AC45"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LRRC4C</w:t>
            </w:r>
          </w:p>
        </w:tc>
        <w:tc>
          <w:tcPr>
            <w:tcW w:w="3814" w:type="dxa"/>
            <w:tcBorders>
              <w:top w:val="nil"/>
              <w:left w:val="nil"/>
              <w:bottom w:val="nil"/>
              <w:right w:val="nil"/>
            </w:tcBorders>
            <w:noWrap/>
            <w:hideMark/>
          </w:tcPr>
          <w:p w14:paraId="74C8821E"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leucine rich repeat containing 4C</w:t>
            </w:r>
          </w:p>
        </w:tc>
        <w:tc>
          <w:tcPr>
            <w:tcW w:w="1495" w:type="dxa"/>
            <w:tcBorders>
              <w:top w:val="nil"/>
              <w:left w:val="nil"/>
              <w:bottom w:val="nil"/>
              <w:right w:val="nil"/>
            </w:tcBorders>
            <w:noWrap/>
            <w:hideMark/>
          </w:tcPr>
          <w:p w14:paraId="4B34BBCC"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Plasma Membrane</w:t>
            </w:r>
          </w:p>
        </w:tc>
        <w:tc>
          <w:tcPr>
            <w:tcW w:w="1117" w:type="dxa"/>
            <w:tcBorders>
              <w:top w:val="nil"/>
              <w:left w:val="nil"/>
              <w:bottom w:val="nil"/>
              <w:right w:val="nil"/>
            </w:tcBorders>
            <w:noWrap/>
            <w:hideMark/>
          </w:tcPr>
          <w:p w14:paraId="41156789"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other</w:t>
            </w:r>
          </w:p>
        </w:tc>
        <w:tc>
          <w:tcPr>
            <w:tcW w:w="1976" w:type="dxa"/>
            <w:tcBorders>
              <w:top w:val="nil"/>
              <w:left w:val="nil"/>
              <w:bottom w:val="nil"/>
              <w:right w:val="single" w:sz="4" w:space="0" w:color="000000" w:themeColor="text1"/>
            </w:tcBorders>
            <w:noWrap/>
            <w:hideMark/>
          </w:tcPr>
          <w:p w14:paraId="6D31D838" w14:textId="77777777" w:rsidR="009D022D" w:rsidRDefault="009D022D">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r w:rsidR="009D022D" w14:paraId="320E1031"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nil"/>
              <w:right w:val="nil"/>
            </w:tcBorders>
            <w:noWrap/>
            <w:hideMark/>
          </w:tcPr>
          <w:p w14:paraId="4F037C7C"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MYH10</w:t>
            </w:r>
          </w:p>
        </w:tc>
        <w:tc>
          <w:tcPr>
            <w:tcW w:w="3814" w:type="dxa"/>
            <w:tcBorders>
              <w:top w:val="nil"/>
              <w:left w:val="nil"/>
              <w:bottom w:val="nil"/>
              <w:right w:val="nil"/>
            </w:tcBorders>
            <w:noWrap/>
            <w:hideMark/>
          </w:tcPr>
          <w:p w14:paraId="53CB89F2"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myosin heavy chain 10</w:t>
            </w:r>
          </w:p>
        </w:tc>
        <w:tc>
          <w:tcPr>
            <w:tcW w:w="1495" w:type="dxa"/>
            <w:tcBorders>
              <w:top w:val="nil"/>
              <w:left w:val="nil"/>
              <w:bottom w:val="nil"/>
              <w:right w:val="nil"/>
            </w:tcBorders>
            <w:noWrap/>
            <w:hideMark/>
          </w:tcPr>
          <w:p w14:paraId="4277EE24"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Cytoplasm</w:t>
            </w:r>
          </w:p>
        </w:tc>
        <w:tc>
          <w:tcPr>
            <w:tcW w:w="1117" w:type="dxa"/>
            <w:tcBorders>
              <w:top w:val="nil"/>
              <w:left w:val="nil"/>
              <w:bottom w:val="nil"/>
              <w:right w:val="nil"/>
            </w:tcBorders>
            <w:noWrap/>
            <w:hideMark/>
          </w:tcPr>
          <w:p w14:paraId="0DF7C422"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enzyme</w:t>
            </w:r>
          </w:p>
        </w:tc>
        <w:tc>
          <w:tcPr>
            <w:tcW w:w="1976" w:type="dxa"/>
            <w:tcBorders>
              <w:top w:val="nil"/>
              <w:left w:val="nil"/>
              <w:bottom w:val="nil"/>
              <w:right w:val="single" w:sz="4" w:space="0" w:color="000000" w:themeColor="text1"/>
            </w:tcBorders>
            <w:noWrap/>
            <w:hideMark/>
          </w:tcPr>
          <w:p w14:paraId="752BF2C9"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r w:rsidR="009D022D" w14:paraId="63D70D2D"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nil"/>
              <w:right w:val="nil"/>
            </w:tcBorders>
            <w:noWrap/>
            <w:hideMark/>
          </w:tcPr>
          <w:p w14:paraId="608FF55A"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PTPRK</w:t>
            </w:r>
          </w:p>
        </w:tc>
        <w:tc>
          <w:tcPr>
            <w:tcW w:w="3814" w:type="dxa"/>
            <w:tcBorders>
              <w:top w:val="nil"/>
              <w:left w:val="nil"/>
              <w:bottom w:val="nil"/>
              <w:right w:val="nil"/>
            </w:tcBorders>
            <w:noWrap/>
            <w:hideMark/>
          </w:tcPr>
          <w:p w14:paraId="0DC45776"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protein tyrosine phosphatase, receptor type K</w:t>
            </w:r>
          </w:p>
        </w:tc>
        <w:tc>
          <w:tcPr>
            <w:tcW w:w="1495" w:type="dxa"/>
            <w:tcBorders>
              <w:top w:val="nil"/>
              <w:left w:val="nil"/>
              <w:bottom w:val="nil"/>
              <w:right w:val="nil"/>
            </w:tcBorders>
            <w:noWrap/>
            <w:hideMark/>
          </w:tcPr>
          <w:p w14:paraId="405C1492"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Plasma Membrane</w:t>
            </w:r>
          </w:p>
        </w:tc>
        <w:tc>
          <w:tcPr>
            <w:tcW w:w="1117" w:type="dxa"/>
            <w:tcBorders>
              <w:top w:val="nil"/>
              <w:left w:val="nil"/>
              <w:bottom w:val="nil"/>
              <w:right w:val="nil"/>
            </w:tcBorders>
            <w:noWrap/>
            <w:hideMark/>
          </w:tcPr>
          <w:p w14:paraId="278E028D" w14:textId="77777777" w:rsidR="009D022D" w:rsidRDefault="009D022D">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phosphatase</w:t>
            </w:r>
          </w:p>
        </w:tc>
        <w:tc>
          <w:tcPr>
            <w:tcW w:w="1976" w:type="dxa"/>
            <w:tcBorders>
              <w:top w:val="nil"/>
              <w:left w:val="nil"/>
              <w:bottom w:val="nil"/>
              <w:right w:val="single" w:sz="4" w:space="0" w:color="000000" w:themeColor="text1"/>
            </w:tcBorders>
            <w:hideMark/>
          </w:tcPr>
          <w:p w14:paraId="0E04A914" w14:textId="2E044360" w:rsidR="009D022D" w:rsidRDefault="009D022D">
            <w:pPr>
              <w:tabs>
                <w:tab w:val="left" w:pos="778"/>
              </w:tabs>
              <w:ind w:right="-4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    </w:t>
            </w:r>
            <w:r w:rsidR="004D1FF8">
              <w:rPr>
                <w:rFonts w:ascii="Times New Roman" w:hAnsi="Times New Roman" w:cs="Times New Roman"/>
                <w:sz w:val="16"/>
                <w:szCs w:val="16"/>
              </w:rPr>
              <w:t xml:space="preserve">             </w:t>
            </w:r>
            <w:r>
              <w:rPr>
                <w:rFonts w:ascii="Times New Roman" w:hAnsi="Times New Roman" w:cs="Times New Roman"/>
                <w:sz w:val="16"/>
                <w:szCs w:val="16"/>
              </w:rPr>
              <w:t xml:space="preserve">    --</w:t>
            </w:r>
          </w:p>
        </w:tc>
      </w:tr>
      <w:tr w:rsidR="009D022D" w14:paraId="3CD3579E"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043" w:type="dxa"/>
            <w:tcBorders>
              <w:top w:val="nil"/>
              <w:left w:val="single" w:sz="4" w:space="0" w:color="000000" w:themeColor="text1"/>
              <w:bottom w:val="single" w:sz="4" w:space="0" w:color="000000" w:themeColor="text1"/>
              <w:right w:val="nil"/>
            </w:tcBorders>
            <w:noWrap/>
            <w:hideMark/>
          </w:tcPr>
          <w:p w14:paraId="4C2157EE" w14:textId="77777777" w:rsidR="009D022D" w:rsidRDefault="009D022D">
            <w:pPr>
              <w:tabs>
                <w:tab w:val="left" w:pos="1080"/>
              </w:tabs>
              <w:rPr>
                <w:rFonts w:ascii="Times New Roman" w:hAnsi="Times New Roman" w:cs="Times New Roman"/>
                <w:i/>
                <w:sz w:val="16"/>
                <w:szCs w:val="16"/>
              </w:rPr>
            </w:pPr>
            <w:r>
              <w:rPr>
                <w:rFonts w:ascii="Times New Roman" w:hAnsi="Times New Roman" w:cs="Times New Roman"/>
                <w:i/>
                <w:sz w:val="16"/>
                <w:szCs w:val="16"/>
              </w:rPr>
              <w:t>RTF1</w:t>
            </w:r>
          </w:p>
        </w:tc>
        <w:tc>
          <w:tcPr>
            <w:tcW w:w="3814" w:type="dxa"/>
            <w:tcBorders>
              <w:top w:val="nil"/>
              <w:left w:val="nil"/>
              <w:bottom w:val="single" w:sz="4" w:space="0" w:color="000000" w:themeColor="text1"/>
              <w:right w:val="nil"/>
            </w:tcBorders>
            <w:noWrap/>
            <w:hideMark/>
          </w:tcPr>
          <w:p w14:paraId="36372479"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RTF1 homolog, Paf1/RNA polymerase II</w:t>
            </w:r>
          </w:p>
          <w:p w14:paraId="7C7EF5B8"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complex component</w:t>
            </w:r>
          </w:p>
        </w:tc>
        <w:tc>
          <w:tcPr>
            <w:tcW w:w="1495" w:type="dxa"/>
            <w:tcBorders>
              <w:top w:val="nil"/>
              <w:left w:val="nil"/>
              <w:bottom w:val="single" w:sz="4" w:space="0" w:color="000000" w:themeColor="text1"/>
              <w:right w:val="nil"/>
            </w:tcBorders>
            <w:noWrap/>
            <w:hideMark/>
          </w:tcPr>
          <w:p w14:paraId="2DA583CA"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Nucleus</w:t>
            </w:r>
          </w:p>
        </w:tc>
        <w:tc>
          <w:tcPr>
            <w:tcW w:w="1117" w:type="dxa"/>
            <w:tcBorders>
              <w:top w:val="nil"/>
              <w:left w:val="nil"/>
              <w:bottom w:val="single" w:sz="4" w:space="0" w:color="000000" w:themeColor="text1"/>
              <w:right w:val="nil"/>
            </w:tcBorders>
            <w:noWrap/>
            <w:hideMark/>
          </w:tcPr>
          <w:p w14:paraId="41BD9E3F" w14:textId="77777777" w:rsidR="009D022D" w:rsidRDefault="009D022D">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other</w:t>
            </w:r>
          </w:p>
        </w:tc>
        <w:tc>
          <w:tcPr>
            <w:tcW w:w="1976" w:type="dxa"/>
            <w:tcBorders>
              <w:top w:val="nil"/>
              <w:left w:val="nil"/>
              <w:bottom w:val="single" w:sz="4" w:space="0" w:color="000000" w:themeColor="text1"/>
              <w:right w:val="single" w:sz="4" w:space="0" w:color="000000" w:themeColor="text1"/>
            </w:tcBorders>
            <w:noWrap/>
            <w:hideMark/>
          </w:tcPr>
          <w:p w14:paraId="226CA3C4" w14:textId="77777777" w:rsidR="009D022D" w:rsidRDefault="009D022D">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w:t>
            </w:r>
          </w:p>
        </w:tc>
      </w:tr>
    </w:tbl>
    <w:p w14:paraId="12D511D5" w14:textId="77777777" w:rsidR="009D022D" w:rsidRDefault="009D022D" w:rsidP="009D022D">
      <w:pPr>
        <w:tabs>
          <w:tab w:val="left" w:pos="1080"/>
        </w:tabs>
        <w:rPr>
          <w:rFonts w:ascii="Times New Roman" w:hAnsi="Times New Roman" w:cs="Times New Roman"/>
          <w:sz w:val="16"/>
          <w:szCs w:val="16"/>
        </w:rPr>
      </w:pPr>
    </w:p>
    <w:p w14:paraId="1319CC28" w14:textId="77777777" w:rsidR="009D022D" w:rsidRDefault="009D022D" w:rsidP="009D022D">
      <w:pPr>
        <w:tabs>
          <w:tab w:val="left" w:pos="1080"/>
        </w:tabs>
        <w:rPr>
          <w:rFonts w:ascii="Times New Roman" w:hAnsi="Times New Roman" w:cs="Times New Roman"/>
          <w:sz w:val="16"/>
          <w:szCs w:val="16"/>
        </w:rPr>
      </w:pPr>
    </w:p>
    <w:p w14:paraId="5FB9E1B6" w14:textId="77777777" w:rsidR="009D022D" w:rsidRDefault="009D022D" w:rsidP="009D022D">
      <w:pPr>
        <w:tabs>
          <w:tab w:val="left" w:pos="1080"/>
        </w:tabs>
        <w:rPr>
          <w:rFonts w:ascii="Times New Roman" w:hAnsi="Times New Roman" w:cs="Times New Roman"/>
          <w:sz w:val="16"/>
          <w:szCs w:val="16"/>
        </w:rPr>
      </w:pPr>
    </w:p>
    <w:p w14:paraId="7914F262" w14:textId="77777777" w:rsidR="009D022D" w:rsidRDefault="009D022D" w:rsidP="009D022D">
      <w:pPr>
        <w:tabs>
          <w:tab w:val="left" w:pos="1080"/>
        </w:tabs>
        <w:rPr>
          <w:rFonts w:ascii="Times New Roman" w:hAnsi="Times New Roman" w:cs="Times New Roman"/>
          <w:sz w:val="16"/>
          <w:szCs w:val="16"/>
        </w:rPr>
      </w:pPr>
    </w:p>
    <w:p w14:paraId="498F1980" w14:textId="66E0796B" w:rsidR="002755B0" w:rsidRPr="00D96B44" w:rsidRDefault="002755B0" w:rsidP="002755B0">
      <w:pPr>
        <w:tabs>
          <w:tab w:val="left" w:pos="1080"/>
        </w:tabs>
        <w:jc w:val="center"/>
        <w:rPr>
          <w:rFonts w:ascii="Times New Roman" w:hAnsi="Times New Roman" w:cs="Times New Roman"/>
          <w:b/>
          <w:sz w:val="20"/>
          <w:szCs w:val="20"/>
        </w:rPr>
      </w:pPr>
      <w:r w:rsidRPr="00D96B44">
        <w:rPr>
          <w:rFonts w:ascii="Times New Roman" w:hAnsi="Times New Roman" w:cs="Times New Roman"/>
          <w:b/>
          <w:sz w:val="20"/>
          <w:szCs w:val="20"/>
        </w:rPr>
        <w:t xml:space="preserve">Figure </w:t>
      </w:r>
      <w:r>
        <w:rPr>
          <w:rFonts w:ascii="Times New Roman" w:hAnsi="Times New Roman" w:cs="Times New Roman"/>
          <w:b/>
          <w:sz w:val="20"/>
          <w:szCs w:val="20"/>
        </w:rPr>
        <w:t>6</w:t>
      </w:r>
      <w:r w:rsidRPr="00D96B44">
        <w:rPr>
          <w:rFonts w:ascii="Times New Roman" w:hAnsi="Times New Roman" w:cs="Times New Roman"/>
          <w:b/>
          <w:sz w:val="20"/>
          <w:szCs w:val="20"/>
        </w:rPr>
        <w:t xml:space="preserve">. </w:t>
      </w:r>
      <w:r w:rsidRPr="00D96B44">
        <w:rPr>
          <w:rFonts w:ascii="Times New Roman" w:hAnsi="Times New Roman" w:cs="Times New Roman"/>
          <w:sz w:val="20"/>
          <w:szCs w:val="20"/>
        </w:rPr>
        <w:t>Tissue-specific expression from Human Protein Atlas (HPA)</w:t>
      </w:r>
    </w:p>
    <w:p w14:paraId="11D228A8" w14:textId="77777777" w:rsidR="002755B0" w:rsidRPr="00D96B44" w:rsidRDefault="002755B0" w:rsidP="002755B0">
      <w:pPr>
        <w:tabs>
          <w:tab w:val="left" w:pos="1080"/>
        </w:tabs>
        <w:rPr>
          <w:rFonts w:ascii="Times New Roman" w:hAnsi="Times New Roman" w:cs="Times New Roman"/>
          <w:b/>
          <w:sz w:val="16"/>
          <w:szCs w:val="16"/>
        </w:rPr>
      </w:pPr>
    </w:p>
    <w:p w14:paraId="466E70C0" w14:textId="77777777" w:rsidR="002755B0" w:rsidRPr="00D96B44" w:rsidRDefault="002755B0" w:rsidP="002755B0">
      <w:pPr>
        <w:tabs>
          <w:tab w:val="left" w:pos="1080"/>
        </w:tabs>
        <w:jc w:val="center"/>
        <w:rPr>
          <w:rFonts w:ascii="Times New Roman" w:hAnsi="Times New Roman" w:cs="Times New Roman"/>
          <w:b/>
          <w:sz w:val="16"/>
          <w:szCs w:val="16"/>
        </w:rPr>
      </w:pPr>
      <w:r w:rsidRPr="00D96B44">
        <w:rPr>
          <w:rFonts w:ascii="Times New Roman" w:hAnsi="Times New Roman" w:cs="Times New Roman"/>
          <w:b/>
          <w:sz w:val="16"/>
          <w:szCs w:val="16"/>
        </w:rPr>
        <w:drawing>
          <wp:inline distT="0" distB="0" distL="0" distR="0" wp14:anchorId="15E846AD" wp14:editId="0AEC14EC">
            <wp:extent cx="3069590" cy="328721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YH10_proteinatlas.ai"/>
                    <pic:cNvPicPr/>
                  </pic:nvPicPr>
                  <pic:blipFill>
                    <a:blip r:embed="rId14">
                      <a:extLst>
                        <a:ext uri="{28A0092B-C50C-407E-A947-70E740481C1C}">
                          <a14:useLocalDpi xmlns:a14="http://schemas.microsoft.com/office/drawing/2010/main" val="0"/>
                        </a:ext>
                      </a:extLst>
                    </a:blip>
                    <a:stretch>
                      <a:fillRect/>
                    </a:stretch>
                  </pic:blipFill>
                  <pic:spPr>
                    <a:xfrm>
                      <a:off x="0" y="0"/>
                      <a:ext cx="3093136" cy="3312425"/>
                    </a:xfrm>
                    <a:prstGeom prst="rect">
                      <a:avLst/>
                    </a:prstGeom>
                  </pic:spPr>
                </pic:pic>
              </a:graphicData>
            </a:graphic>
          </wp:inline>
        </w:drawing>
      </w:r>
    </w:p>
    <w:p w14:paraId="33A38FB1" w14:textId="77777777" w:rsidR="009D022D" w:rsidRDefault="009D022D" w:rsidP="009D022D">
      <w:pPr>
        <w:tabs>
          <w:tab w:val="left" w:pos="810"/>
          <w:tab w:val="left" w:pos="1080"/>
          <w:tab w:val="left" w:pos="1710"/>
        </w:tabs>
        <w:ind w:right="810"/>
        <w:rPr>
          <w:rFonts w:ascii="Times New Roman" w:hAnsi="Times New Roman" w:cs="Times New Roman"/>
          <w:b/>
        </w:rPr>
      </w:pPr>
    </w:p>
    <w:p w14:paraId="05A9A07D" w14:textId="3DD8979E" w:rsidR="00EE691F" w:rsidRDefault="002755B0" w:rsidP="00EE691F">
      <w:pPr>
        <w:tabs>
          <w:tab w:val="left" w:pos="810"/>
          <w:tab w:val="left" w:pos="1080"/>
          <w:tab w:val="left" w:pos="1710"/>
        </w:tabs>
        <w:ind w:left="864" w:right="1152"/>
        <w:jc w:val="both"/>
        <w:rPr>
          <w:rFonts w:ascii="Times New Roman" w:hAnsi="Times New Roman" w:cs="Times New Roman"/>
          <w:noProof/>
          <w:sz w:val="16"/>
          <w:szCs w:val="16"/>
        </w:rPr>
      </w:pPr>
      <w:r w:rsidRPr="00B72F16">
        <w:rPr>
          <w:rFonts w:ascii="Times New Roman" w:hAnsi="Times New Roman" w:cs="Times New Roman"/>
          <w:b/>
          <w:bCs/>
          <w:sz w:val="20"/>
          <w:szCs w:val="20"/>
        </w:rPr>
        <w:t xml:space="preserve">Table </w:t>
      </w:r>
      <w:r>
        <w:rPr>
          <w:rFonts w:ascii="Times New Roman" w:hAnsi="Times New Roman" w:cs="Times New Roman"/>
          <w:b/>
          <w:bCs/>
          <w:sz w:val="20"/>
          <w:szCs w:val="20"/>
        </w:rPr>
        <w:t>6</w:t>
      </w:r>
      <w:r w:rsidRPr="00B72F16">
        <w:rPr>
          <w:rFonts w:ascii="Times New Roman" w:hAnsi="Times New Roman" w:cs="Times New Roman"/>
          <w:b/>
          <w:bCs/>
          <w:sz w:val="20"/>
          <w:szCs w:val="20"/>
        </w:rPr>
        <w:t>:</w:t>
      </w:r>
      <w:r>
        <w:rPr>
          <w:rFonts w:ascii="Times New Roman" w:hAnsi="Times New Roman" w:cs="Times New Roman"/>
        </w:rPr>
        <w:t xml:space="preserve"> </w:t>
      </w:r>
      <w:r w:rsidR="00EE691F" w:rsidRPr="00EE691F">
        <w:rPr>
          <w:rFonts w:ascii="Times New Roman" w:hAnsi="Times New Roman" w:cs="Times New Roman"/>
          <w:sz w:val="20"/>
          <w:szCs w:val="20"/>
        </w:rPr>
        <w:t>Interaction of proteins encoded by the genes in</w:t>
      </w:r>
      <w:r w:rsidR="00EE691F">
        <w:rPr>
          <w:rFonts w:ascii="Times New Roman" w:hAnsi="Times New Roman" w:cs="Times New Roman"/>
        </w:rPr>
        <w:t xml:space="preserve"> </w:t>
      </w:r>
      <w:r w:rsidR="00EE691F">
        <w:rPr>
          <w:rFonts w:ascii="Times New Roman" w:hAnsi="Times New Roman" w:cs="Times New Roman"/>
          <w:i/>
          <w:sz w:val="20"/>
          <w:szCs w:val="20"/>
        </w:rPr>
        <w:t>MYH10</w:t>
      </w:r>
      <w:r w:rsidR="00EE691F" w:rsidRPr="00295725">
        <w:rPr>
          <w:rFonts w:ascii="Times New Roman" w:hAnsi="Times New Roman" w:cs="Times New Roman"/>
          <w:sz w:val="20"/>
          <w:szCs w:val="20"/>
        </w:rPr>
        <w:t>-module</w:t>
      </w:r>
      <w:r w:rsidR="00EE691F">
        <w:rPr>
          <w:rFonts w:ascii="Times New Roman" w:hAnsi="Times New Roman" w:cs="Times New Roman"/>
          <w:noProof/>
          <w:sz w:val="16"/>
          <w:szCs w:val="16"/>
        </w:rPr>
        <w:t xml:space="preserve"> </w:t>
      </w:r>
    </w:p>
    <w:p w14:paraId="5813E140" w14:textId="051805F8" w:rsidR="009D022D" w:rsidRDefault="009D022D" w:rsidP="00EE691F">
      <w:pPr>
        <w:tabs>
          <w:tab w:val="left" w:pos="810"/>
          <w:tab w:val="left" w:pos="1080"/>
          <w:tab w:val="left" w:pos="1710"/>
        </w:tabs>
        <w:ind w:left="864" w:right="1152"/>
        <w:jc w:val="both"/>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5B1F4E98" wp14:editId="7A938507">
            <wp:extent cx="4513580" cy="99885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3580" cy="998855"/>
                    </a:xfrm>
                    <a:prstGeom prst="rect">
                      <a:avLst/>
                    </a:prstGeom>
                    <a:noFill/>
                    <a:ln>
                      <a:noFill/>
                    </a:ln>
                  </pic:spPr>
                </pic:pic>
              </a:graphicData>
            </a:graphic>
          </wp:inline>
        </w:drawing>
      </w:r>
    </w:p>
    <w:p w14:paraId="0DB52F11" w14:textId="77777777" w:rsidR="009D022D" w:rsidRDefault="009D022D" w:rsidP="009D022D">
      <w:pPr>
        <w:tabs>
          <w:tab w:val="left" w:pos="1080"/>
        </w:tabs>
        <w:rPr>
          <w:rFonts w:ascii="Times New Roman" w:hAnsi="Times New Roman" w:cs="Times New Roman"/>
          <w:sz w:val="16"/>
          <w:szCs w:val="16"/>
        </w:rPr>
      </w:pPr>
    </w:p>
    <w:p w14:paraId="7ADB5858" w14:textId="77777777" w:rsidR="009D022D" w:rsidRDefault="009D022D" w:rsidP="009D022D">
      <w:pPr>
        <w:tabs>
          <w:tab w:val="left" w:pos="1080"/>
        </w:tabs>
        <w:rPr>
          <w:rFonts w:ascii="Times New Roman" w:hAnsi="Times New Roman" w:cs="Times New Roman"/>
          <w:sz w:val="16"/>
          <w:szCs w:val="16"/>
        </w:rPr>
      </w:pPr>
    </w:p>
    <w:p w14:paraId="5BF0C09F" w14:textId="77777777" w:rsidR="009D022D" w:rsidRDefault="009D022D" w:rsidP="00464DD3">
      <w:pPr>
        <w:tabs>
          <w:tab w:val="left" w:pos="1080"/>
        </w:tabs>
        <w:jc w:val="both"/>
        <w:rPr>
          <w:rFonts w:ascii="Times New Roman" w:hAnsi="Times New Roman" w:cs="Times New Roman"/>
          <w:b/>
          <w:i/>
        </w:rPr>
      </w:pPr>
    </w:p>
    <w:p w14:paraId="0DB38725" w14:textId="656344AD"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b/>
          <w:i/>
        </w:rPr>
        <w:lastRenderedPageBreak/>
        <w:t>PEX5L</w:t>
      </w:r>
      <w:r w:rsidRPr="00295725">
        <w:rPr>
          <w:rFonts w:ascii="Times New Roman" w:hAnsi="Times New Roman" w:cs="Times New Roman"/>
          <w:b/>
        </w:rPr>
        <w:t>-Module</w:t>
      </w:r>
      <w:r w:rsidRPr="00295725">
        <w:rPr>
          <w:rFonts w:ascii="Times New Roman" w:hAnsi="Times New Roman" w:cs="Times New Roman"/>
        </w:rPr>
        <w:t>:</w:t>
      </w:r>
      <w:r w:rsidRPr="00295725">
        <w:rPr>
          <w:rFonts w:ascii="Times New Roman" w:hAnsi="Times New Roman" w:cs="Times New Roman"/>
          <w:i/>
        </w:rPr>
        <w:t xml:space="preserve"> PEX5L</w:t>
      </w:r>
      <w:r w:rsidRPr="00295725">
        <w:rPr>
          <w:rFonts w:ascii="Times New Roman" w:hAnsi="Times New Roman" w:cs="Times New Roman"/>
        </w:rPr>
        <w:t xml:space="preserve"> with high protein and expression level in brain (Figure </w:t>
      </w:r>
      <w:r w:rsidR="002755B0">
        <w:rPr>
          <w:rFonts w:ascii="Times New Roman" w:hAnsi="Times New Roman" w:cs="Times New Roman"/>
        </w:rPr>
        <w:t>7</w:t>
      </w:r>
      <w:r w:rsidRPr="00295725">
        <w:rPr>
          <w:rFonts w:ascii="Times New Roman" w:hAnsi="Times New Roman" w:cs="Times New Roman"/>
        </w:rPr>
        <w:t>) has a strong significant impact on two genes associated with SCZ (</w:t>
      </w:r>
      <w:r w:rsidRPr="00295725">
        <w:rPr>
          <w:rFonts w:ascii="Times New Roman" w:hAnsi="Times New Roman" w:cs="Times New Roman"/>
          <w:i/>
        </w:rPr>
        <w:t>STARD13</w:t>
      </w:r>
      <w:r w:rsidRPr="00295725">
        <w:rPr>
          <w:rFonts w:ascii="Times New Roman" w:hAnsi="Times New Roman" w:cs="Times New Roman"/>
        </w:rPr>
        <w:t xml:space="preserve"> and </w:t>
      </w:r>
      <w:r w:rsidRPr="00295725">
        <w:rPr>
          <w:rFonts w:ascii="Times New Roman" w:hAnsi="Times New Roman" w:cs="Times New Roman"/>
          <w:i/>
        </w:rPr>
        <w:t>DLG2</w:t>
      </w:r>
      <w:r w:rsidRPr="00295725">
        <w:rPr>
          <w:rFonts w:ascii="Times New Roman" w:hAnsi="Times New Roman" w:cs="Times New Roman"/>
        </w:rPr>
        <w:t xml:space="preserve">) (Figure </w:t>
      </w:r>
      <w:r w:rsidR="002755B0">
        <w:rPr>
          <w:rFonts w:ascii="Times New Roman" w:hAnsi="Times New Roman" w:cs="Times New Roman"/>
        </w:rPr>
        <w:t>8</w:t>
      </w:r>
      <w:r w:rsidRPr="00295725">
        <w:rPr>
          <w:rFonts w:ascii="Times New Roman" w:hAnsi="Times New Roman" w:cs="Times New Roman"/>
        </w:rPr>
        <w:t xml:space="preserve">A, </w:t>
      </w:r>
      <w:r w:rsidR="002755B0">
        <w:rPr>
          <w:rFonts w:ascii="Times New Roman" w:hAnsi="Times New Roman" w:cs="Times New Roman"/>
        </w:rPr>
        <w:t>8</w:t>
      </w:r>
      <w:r w:rsidRPr="00295725">
        <w:rPr>
          <w:rFonts w:ascii="Times New Roman" w:hAnsi="Times New Roman" w:cs="Times New Roman"/>
        </w:rPr>
        <w:t xml:space="preserve">C and Table </w:t>
      </w:r>
      <w:r w:rsidR="002755B0">
        <w:rPr>
          <w:rFonts w:ascii="Times New Roman" w:hAnsi="Times New Roman" w:cs="Times New Roman"/>
        </w:rPr>
        <w:t>7</w:t>
      </w:r>
      <w:r w:rsidRPr="00295725">
        <w:rPr>
          <w:rFonts w:ascii="Times New Roman" w:hAnsi="Times New Roman" w:cs="Times New Roman"/>
        </w:rPr>
        <w:t xml:space="preserve">) making </w:t>
      </w:r>
      <w:r w:rsidRPr="00295725">
        <w:rPr>
          <w:rFonts w:ascii="Times New Roman" w:hAnsi="Times New Roman" w:cs="Times New Roman"/>
          <w:i/>
        </w:rPr>
        <w:t>PEX5L</w:t>
      </w:r>
      <w:r w:rsidRPr="00295725">
        <w:rPr>
          <w:rFonts w:ascii="Times New Roman" w:hAnsi="Times New Roman" w:cs="Times New Roman"/>
        </w:rPr>
        <w:t xml:space="preserve"> a SCZ candidate target. The effect of </w:t>
      </w:r>
      <w:r w:rsidRPr="00295725">
        <w:rPr>
          <w:rFonts w:ascii="Times New Roman" w:hAnsi="Times New Roman" w:cs="Times New Roman"/>
          <w:i/>
        </w:rPr>
        <w:t>PEX5L</w:t>
      </w:r>
      <w:r w:rsidRPr="00295725">
        <w:rPr>
          <w:rFonts w:ascii="Times New Roman" w:hAnsi="Times New Roman" w:cs="Times New Roman"/>
        </w:rPr>
        <w:t xml:space="preserve"> is very strong upon the genes of the first interaction shell and it decreases along the path through successive indirect interactions (Figure </w:t>
      </w:r>
      <w:r w:rsidR="002755B0">
        <w:rPr>
          <w:rFonts w:ascii="Times New Roman" w:hAnsi="Times New Roman" w:cs="Times New Roman"/>
        </w:rPr>
        <w:t>8</w:t>
      </w:r>
      <w:r w:rsidRPr="00295725">
        <w:rPr>
          <w:rFonts w:ascii="Times New Roman" w:hAnsi="Times New Roman" w:cs="Times New Roman"/>
        </w:rPr>
        <w:t xml:space="preserve">C). </w:t>
      </w:r>
      <w:r w:rsidRPr="00295725">
        <w:rPr>
          <w:rFonts w:ascii="Times New Roman" w:hAnsi="Times New Roman" w:cs="Times New Roman"/>
          <w:i/>
        </w:rPr>
        <w:t>PEX5L</w:t>
      </w:r>
      <w:r w:rsidRPr="00295725">
        <w:rPr>
          <w:rFonts w:ascii="Times New Roman" w:hAnsi="Times New Roman" w:cs="Times New Roman"/>
        </w:rPr>
        <w:t xml:space="preserve"> lost its indirect effect on </w:t>
      </w:r>
      <w:r w:rsidRPr="00295725">
        <w:rPr>
          <w:rFonts w:ascii="Times New Roman" w:hAnsi="Times New Roman" w:cs="Times New Roman"/>
          <w:i/>
        </w:rPr>
        <w:t>FBXO32, ZBTB43,</w:t>
      </w:r>
      <w:r w:rsidRPr="00295725">
        <w:rPr>
          <w:rFonts w:ascii="Times New Roman" w:hAnsi="Times New Roman" w:cs="Times New Roman"/>
        </w:rPr>
        <w:t xml:space="preserve"> and </w:t>
      </w:r>
      <w:r w:rsidRPr="00295725">
        <w:rPr>
          <w:rFonts w:ascii="Times New Roman" w:hAnsi="Times New Roman" w:cs="Times New Roman"/>
          <w:i/>
        </w:rPr>
        <w:t>TGOLN2</w:t>
      </w:r>
      <w:r w:rsidRPr="00295725">
        <w:rPr>
          <w:rFonts w:ascii="Times New Roman" w:hAnsi="Times New Roman" w:cs="Times New Roman"/>
        </w:rPr>
        <w:t xml:space="preserve"> genes in SCZ-cases as compared to controls since it shows poor prediction performance for these genes for SCZ-cases (Figure </w:t>
      </w:r>
      <w:r w:rsidR="002755B0">
        <w:rPr>
          <w:rFonts w:ascii="Times New Roman" w:hAnsi="Times New Roman" w:cs="Times New Roman"/>
        </w:rPr>
        <w:t>8</w:t>
      </w:r>
      <w:r w:rsidRPr="00295725">
        <w:rPr>
          <w:rFonts w:ascii="Times New Roman" w:hAnsi="Times New Roman" w:cs="Times New Roman"/>
        </w:rPr>
        <w:t xml:space="preserve">B). </w:t>
      </w:r>
    </w:p>
    <w:p w14:paraId="1E344945" w14:textId="77777777" w:rsidR="002755B0" w:rsidRPr="00D96B44" w:rsidRDefault="002755B0" w:rsidP="002755B0">
      <w:pPr>
        <w:tabs>
          <w:tab w:val="left" w:pos="1080"/>
        </w:tabs>
        <w:rPr>
          <w:rFonts w:ascii="Times New Roman" w:hAnsi="Times New Roman" w:cs="Times New Roman"/>
          <w:b/>
          <w:sz w:val="16"/>
          <w:szCs w:val="16"/>
        </w:rPr>
      </w:pPr>
    </w:p>
    <w:p w14:paraId="56EB8E1E" w14:textId="77777777" w:rsidR="002755B0" w:rsidRPr="00D96B44" w:rsidRDefault="002755B0" w:rsidP="002755B0">
      <w:pPr>
        <w:tabs>
          <w:tab w:val="left" w:pos="1080"/>
        </w:tabs>
        <w:rPr>
          <w:rFonts w:ascii="Times New Roman" w:hAnsi="Times New Roman" w:cs="Times New Roman"/>
          <w:b/>
          <w:sz w:val="16"/>
          <w:szCs w:val="16"/>
        </w:rPr>
      </w:pPr>
    </w:p>
    <w:p w14:paraId="25B7FBA1" w14:textId="77777777" w:rsidR="002755B0" w:rsidRPr="00D96B44" w:rsidRDefault="002755B0" w:rsidP="002755B0">
      <w:pPr>
        <w:tabs>
          <w:tab w:val="left" w:pos="1080"/>
        </w:tabs>
        <w:jc w:val="center"/>
        <w:rPr>
          <w:rFonts w:ascii="Times New Roman" w:hAnsi="Times New Roman" w:cs="Times New Roman"/>
          <w:b/>
          <w:sz w:val="20"/>
          <w:szCs w:val="20"/>
        </w:rPr>
      </w:pPr>
      <w:r w:rsidRPr="00D96B44">
        <w:rPr>
          <w:rFonts w:ascii="Times New Roman" w:hAnsi="Times New Roman" w:cs="Times New Roman"/>
          <w:b/>
          <w:sz w:val="20"/>
          <w:szCs w:val="20"/>
        </w:rPr>
        <w:t xml:space="preserve">Figure </w:t>
      </w:r>
      <w:r w:rsidRPr="002755B0">
        <w:rPr>
          <w:rFonts w:ascii="Times New Roman" w:hAnsi="Times New Roman" w:cs="Times New Roman"/>
          <w:b/>
          <w:sz w:val="20"/>
          <w:szCs w:val="20"/>
        </w:rPr>
        <w:t>7</w:t>
      </w:r>
      <w:r w:rsidRPr="00D96B44">
        <w:rPr>
          <w:rFonts w:ascii="Times New Roman" w:hAnsi="Times New Roman" w:cs="Times New Roman"/>
          <w:b/>
          <w:sz w:val="20"/>
          <w:szCs w:val="20"/>
        </w:rPr>
        <w:t xml:space="preserve">. </w:t>
      </w:r>
      <w:r w:rsidRPr="00D96B44">
        <w:rPr>
          <w:rFonts w:ascii="Times New Roman" w:hAnsi="Times New Roman" w:cs="Times New Roman"/>
          <w:sz w:val="20"/>
          <w:szCs w:val="20"/>
        </w:rPr>
        <w:t>Tissue-specific expression from Human Protein Atlas (HPA)</w:t>
      </w:r>
    </w:p>
    <w:p w14:paraId="1E3D0417" w14:textId="77777777" w:rsidR="002755B0" w:rsidRPr="00D96B44" w:rsidRDefault="002755B0" w:rsidP="002755B0">
      <w:pPr>
        <w:tabs>
          <w:tab w:val="left" w:pos="1080"/>
        </w:tabs>
        <w:jc w:val="center"/>
        <w:rPr>
          <w:rFonts w:ascii="Times New Roman" w:hAnsi="Times New Roman" w:cs="Times New Roman"/>
          <w:b/>
          <w:sz w:val="16"/>
          <w:szCs w:val="16"/>
        </w:rPr>
      </w:pPr>
    </w:p>
    <w:p w14:paraId="25D2AD77" w14:textId="77777777" w:rsidR="002755B0" w:rsidRPr="00D96B44" w:rsidRDefault="002755B0" w:rsidP="002755B0">
      <w:pPr>
        <w:tabs>
          <w:tab w:val="left" w:pos="1080"/>
        </w:tabs>
        <w:jc w:val="center"/>
        <w:rPr>
          <w:rFonts w:ascii="Times New Roman" w:hAnsi="Times New Roman" w:cs="Times New Roman"/>
          <w:sz w:val="16"/>
          <w:szCs w:val="16"/>
        </w:rPr>
      </w:pPr>
      <w:r w:rsidRPr="00D96B44">
        <w:rPr>
          <w:rFonts w:ascii="Times New Roman" w:hAnsi="Times New Roman" w:cs="Times New Roman"/>
          <w:sz w:val="16"/>
          <w:szCs w:val="16"/>
        </w:rPr>
        <w:drawing>
          <wp:inline distT="0" distB="0" distL="0" distR="0" wp14:anchorId="4EBCF577" wp14:editId="4221B9E3">
            <wp:extent cx="2959772" cy="32409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X5L_atlas_brain_tissue.ai"/>
                    <pic:cNvPicPr/>
                  </pic:nvPicPr>
                  <pic:blipFill>
                    <a:blip r:embed="rId16">
                      <a:extLst>
                        <a:ext uri="{28A0092B-C50C-407E-A947-70E740481C1C}">
                          <a14:useLocalDpi xmlns:a14="http://schemas.microsoft.com/office/drawing/2010/main" val="0"/>
                        </a:ext>
                      </a:extLst>
                    </a:blip>
                    <a:stretch>
                      <a:fillRect/>
                    </a:stretch>
                  </pic:blipFill>
                  <pic:spPr>
                    <a:xfrm>
                      <a:off x="0" y="0"/>
                      <a:ext cx="2975490" cy="3258122"/>
                    </a:xfrm>
                    <a:prstGeom prst="rect">
                      <a:avLst/>
                    </a:prstGeom>
                  </pic:spPr>
                </pic:pic>
              </a:graphicData>
            </a:graphic>
          </wp:inline>
        </w:drawing>
      </w:r>
    </w:p>
    <w:p w14:paraId="1E55702B" w14:textId="77777777" w:rsidR="002755B0" w:rsidRPr="00D96B44" w:rsidRDefault="002755B0" w:rsidP="002755B0">
      <w:pPr>
        <w:tabs>
          <w:tab w:val="left" w:pos="1080"/>
        </w:tabs>
        <w:rPr>
          <w:rFonts w:ascii="Times New Roman" w:hAnsi="Times New Roman" w:cs="Times New Roman"/>
          <w:sz w:val="16"/>
          <w:szCs w:val="16"/>
        </w:rPr>
      </w:pPr>
    </w:p>
    <w:p w14:paraId="3B5451B6" w14:textId="55947E5E"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i/>
        </w:rPr>
        <w:t xml:space="preserve">DLG2 </w:t>
      </w:r>
      <w:r w:rsidRPr="00295725">
        <w:rPr>
          <w:rFonts w:ascii="Times New Roman" w:hAnsi="Times New Roman" w:cs="Times New Roman"/>
        </w:rPr>
        <w:t xml:space="preserve">is a receptor at the edge of the </w:t>
      </w:r>
      <w:r w:rsidRPr="00295725">
        <w:rPr>
          <w:rFonts w:ascii="Times New Roman" w:hAnsi="Times New Roman" w:cs="Times New Roman"/>
          <w:i/>
        </w:rPr>
        <w:t>PEX5L</w:t>
      </w:r>
      <w:r w:rsidRPr="00295725">
        <w:rPr>
          <w:rFonts w:ascii="Times New Roman" w:hAnsi="Times New Roman" w:cs="Times New Roman"/>
        </w:rPr>
        <w:t xml:space="preserve">- and </w:t>
      </w:r>
      <w:r w:rsidRPr="00295725">
        <w:rPr>
          <w:rFonts w:ascii="Times New Roman" w:hAnsi="Times New Roman" w:cs="Times New Roman"/>
          <w:i/>
        </w:rPr>
        <w:t>MYH10</w:t>
      </w:r>
      <w:r w:rsidRPr="00295725">
        <w:rPr>
          <w:rFonts w:ascii="Times New Roman" w:hAnsi="Times New Roman" w:cs="Times New Roman"/>
        </w:rPr>
        <w:t xml:space="preserve">-modules. Although the strength of connection in the former module is higher than in the latter, both hubs are good predictors for </w:t>
      </w:r>
      <w:r w:rsidRPr="00295725">
        <w:rPr>
          <w:rFonts w:ascii="Times New Roman" w:hAnsi="Times New Roman" w:cs="Times New Roman"/>
          <w:i/>
        </w:rPr>
        <w:t>DLG2</w:t>
      </w:r>
      <w:r w:rsidRPr="00295725">
        <w:rPr>
          <w:rFonts w:ascii="Times New Roman" w:hAnsi="Times New Roman" w:cs="Times New Roman"/>
        </w:rPr>
        <w:t xml:space="preserve"> transcription level. Therefore, </w:t>
      </w:r>
      <w:r w:rsidRPr="00295725">
        <w:rPr>
          <w:rFonts w:ascii="Times New Roman" w:hAnsi="Times New Roman" w:cs="Times New Roman"/>
          <w:i/>
        </w:rPr>
        <w:t>DGL2</w:t>
      </w:r>
      <w:r w:rsidRPr="00295725">
        <w:rPr>
          <w:rFonts w:ascii="Times New Roman" w:hAnsi="Times New Roman" w:cs="Times New Roman"/>
        </w:rPr>
        <w:t xml:space="preserve"> regulation takes place through either the </w:t>
      </w:r>
      <w:r w:rsidRPr="00295725">
        <w:rPr>
          <w:rFonts w:ascii="Times New Roman" w:hAnsi="Times New Roman" w:cs="Times New Roman"/>
          <w:i/>
        </w:rPr>
        <w:t>PEX5L</w:t>
      </w:r>
      <w:r w:rsidRPr="00295725">
        <w:rPr>
          <w:rFonts w:ascii="Times New Roman" w:hAnsi="Times New Roman" w:cs="Times New Roman"/>
        </w:rPr>
        <w:t xml:space="preserve">- or the </w:t>
      </w:r>
      <w:r w:rsidRPr="00295725">
        <w:rPr>
          <w:rFonts w:ascii="Times New Roman" w:hAnsi="Times New Roman" w:cs="Times New Roman"/>
          <w:i/>
        </w:rPr>
        <w:t>MYH10</w:t>
      </w:r>
      <w:r w:rsidRPr="00295725">
        <w:rPr>
          <w:rFonts w:ascii="Times New Roman" w:hAnsi="Times New Roman" w:cs="Times New Roman"/>
        </w:rPr>
        <w:t xml:space="preserve">-module (or both simultaneously) in transcription level. However, it may not hold in protein level since protein-protein interaction data from STRING shows DLG2 has strong interaction with MYH10 protein through ANK2 (Table </w:t>
      </w:r>
      <w:r w:rsidR="002755B0">
        <w:rPr>
          <w:rFonts w:ascii="Times New Roman" w:hAnsi="Times New Roman" w:cs="Times New Roman"/>
        </w:rPr>
        <w:t>8</w:t>
      </w:r>
      <w:r w:rsidRPr="00295725">
        <w:rPr>
          <w:rFonts w:ascii="Times New Roman" w:hAnsi="Times New Roman" w:cs="Times New Roman"/>
        </w:rPr>
        <w:t xml:space="preserve">) and no evidence of protein–protein interactions with PEXL5. </w:t>
      </w:r>
    </w:p>
    <w:p w14:paraId="4699E66F" w14:textId="77777777" w:rsidR="00464DD3" w:rsidRPr="00464DD3" w:rsidRDefault="00464DD3" w:rsidP="00464DD3">
      <w:pPr>
        <w:tabs>
          <w:tab w:val="left" w:pos="1080"/>
        </w:tabs>
        <w:jc w:val="both"/>
        <w:rPr>
          <w:rFonts w:ascii="Times New Roman" w:hAnsi="Times New Roman" w:cs="Times New Roman"/>
          <w:sz w:val="16"/>
          <w:szCs w:val="16"/>
        </w:rPr>
      </w:pPr>
    </w:p>
    <w:p w14:paraId="2043DA48" w14:textId="6E8C31A9" w:rsidR="00464DD3" w:rsidRPr="00295725" w:rsidRDefault="00464DD3" w:rsidP="00464DD3">
      <w:pPr>
        <w:tabs>
          <w:tab w:val="left" w:pos="1080"/>
        </w:tabs>
        <w:jc w:val="both"/>
        <w:rPr>
          <w:rFonts w:ascii="Times New Roman" w:hAnsi="Times New Roman" w:cs="Times New Roman"/>
        </w:rPr>
      </w:pPr>
      <w:r w:rsidRPr="00295725">
        <w:rPr>
          <w:rFonts w:ascii="Times New Roman" w:hAnsi="Times New Roman" w:cs="Times New Roman"/>
        </w:rPr>
        <w:t xml:space="preserve">Figure </w:t>
      </w:r>
      <w:r w:rsidR="002755B0">
        <w:rPr>
          <w:rFonts w:ascii="Times New Roman" w:hAnsi="Times New Roman" w:cs="Times New Roman"/>
        </w:rPr>
        <w:t>8</w:t>
      </w:r>
      <w:r w:rsidRPr="00295725">
        <w:rPr>
          <w:rFonts w:ascii="Times New Roman" w:hAnsi="Times New Roman" w:cs="Times New Roman"/>
        </w:rPr>
        <w:t xml:space="preserve">A also shows that the direction of </w:t>
      </w:r>
      <w:r w:rsidRPr="00295725">
        <w:rPr>
          <w:rFonts w:ascii="Times New Roman" w:hAnsi="Times New Roman" w:cs="Times New Roman"/>
          <w:i/>
        </w:rPr>
        <w:t>PALM2</w:t>
      </w:r>
      <w:r w:rsidRPr="00295725">
        <w:rPr>
          <w:rFonts w:ascii="Times New Roman" w:hAnsi="Times New Roman" w:cs="Times New Roman"/>
        </w:rPr>
        <w:t xml:space="preserve"> interaction over </w:t>
      </w:r>
      <w:r w:rsidRPr="00295725">
        <w:rPr>
          <w:rFonts w:ascii="Times New Roman" w:hAnsi="Times New Roman" w:cs="Times New Roman"/>
          <w:i/>
        </w:rPr>
        <w:t>PEX5L</w:t>
      </w:r>
      <w:r w:rsidRPr="00295725">
        <w:rPr>
          <w:rFonts w:ascii="Times New Roman" w:hAnsi="Times New Roman" w:cs="Times New Roman"/>
        </w:rPr>
        <w:t xml:space="preserve"> could not be identified through this analysis. While </w:t>
      </w:r>
      <w:r w:rsidRPr="00295725">
        <w:rPr>
          <w:rFonts w:ascii="Times New Roman" w:hAnsi="Times New Roman" w:cs="Times New Roman"/>
          <w:i/>
        </w:rPr>
        <w:t>PALM2</w:t>
      </w:r>
      <w:r w:rsidRPr="00295725">
        <w:rPr>
          <w:rFonts w:ascii="Times New Roman" w:hAnsi="Times New Roman" w:cs="Times New Roman"/>
        </w:rPr>
        <w:t xml:space="preserve"> is out of the module, at the edge of the absolute network and has no genetic variants associated with it, we believe that </w:t>
      </w:r>
      <w:r w:rsidRPr="00295725">
        <w:rPr>
          <w:rFonts w:ascii="Times New Roman" w:hAnsi="Times New Roman" w:cs="Times New Roman"/>
          <w:i/>
        </w:rPr>
        <w:t>PALM2</w:t>
      </w:r>
      <w:r w:rsidRPr="00295725">
        <w:rPr>
          <w:rFonts w:ascii="Times New Roman" w:hAnsi="Times New Roman" w:cs="Times New Roman"/>
        </w:rPr>
        <w:t xml:space="preserve"> transcription may be regulated by other genes that are not included in this study. All genes in this module share the same function related to “Cellular development, cellular Growth and proliferation, nervous system development and function” according to the Gene Ontology. </w:t>
      </w:r>
    </w:p>
    <w:p w14:paraId="6619B2ED" w14:textId="77777777" w:rsidR="00464DD3" w:rsidRPr="00464DD3" w:rsidRDefault="00464DD3" w:rsidP="00464DD3">
      <w:pPr>
        <w:tabs>
          <w:tab w:val="left" w:pos="1080"/>
        </w:tabs>
        <w:jc w:val="both"/>
        <w:rPr>
          <w:rFonts w:ascii="Times New Roman" w:hAnsi="Times New Roman" w:cs="Times New Roman"/>
          <w:sz w:val="16"/>
          <w:szCs w:val="16"/>
        </w:rPr>
      </w:pPr>
    </w:p>
    <w:p w14:paraId="02F225D6" w14:textId="77777777" w:rsidR="00464DD3" w:rsidRPr="00464DD3" w:rsidRDefault="00464DD3" w:rsidP="00464DD3">
      <w:pPr>
        <w:tabs>
          <w:tab w:val="left" w:pos="1080"/>
        </w:tabs>
        <w:jc w:val="both"/>
        <w:rPr>
          <w:rFonts w:ascii="Times New Roman" w:hAnsi="Times New Roman" w:cs="Times New Roman"/>
          <w:sz w:val="16"/>
          <w:szCs w:val="16"/>
        </w:rPr>
      </w:pPr>
      <w:r w:rsidRPr="00464DD3">
        <w:rPr>
          <w:rFonts w:ascii="Times New Roman" w:hAnsi="Times New Roman" w:cs="Times New Roman"/>
          <w:sz w:val="16"/>
          <w:szCs w:val="16"/>
        </w:rPr>
        <w:lastRenderedPageBreak/>
        <w:t xml:space="preserve">   </w:t>
      </w:r>
      <w:r w:rsidRPr="00464DD3">
        <w:rPr>
          <w:rFonts w:ascii="Times New Roman" w:hAnsi="Times New Roman" w:cs="Times New Roman"/>
          <w:noProof/>
          <w:sz w:val="16"/>
          <w:szCs w:val="16"/>
        </w:rPr>
        <w:drawing>
          <wp:inline distT="0" distB="0" distL="0" distR="0" wp14:anchorId="33F45E0F" wp14:editId="40C934F3">
            <wp:extent cx="5943600" cy="250825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508250"/>
                    </a:xfrm>
                    <a:prstGeom prst="rect">
                      <a:avLst/>
                    </a:prstGeom>
                  </pic:spPr>
                </pic:pic>
              </a:graphicData>
            </a:graphic>
          </wp:inline>
        </w:drawing>
      </w:r>
      <w:r w:rsidRPr="00464DD3">
        <w:rPr>
          <w:rFonts w:ascii="Times New Roman" w:hAnsi="Times New Roman" w:cs="Times New Roman"/>
          <w:sz w:val="16"/>
          <w:szCs w:val="16"/>
        </w:rPr>
        <w:t xml:space="preserve">              </w:t>
      </w:r>
    </w:p>
    <w:p w14:paraId="1EA24043" w14:textId="7EEA15A4" w:rsidR="00464DD3" w:rsidRPr="00295725" w:rsidRDefault="00464DD3" w:rsidP="00295725">
      <w:pPr>
        <w:tabs>
          <w:tab w:val="left" w:pos="1080"/>
        </w:tabs>
        <w:spacing w:before="120"/>
        <w:ind w:left="288" w:right="432"/>
        <w:jc w:val="both"/>
        <w:rPr>
          <w:rFonts w:ascii="Times New Roman" w:hAnsi="Times New Roman" w:cs="Times New Roman"/>
          <w:bCs/>
          <w:iCs/>
          <w:sz w:val="20"/>
          <w:szCs w:val="20"/>
        </w:rPr>
      </w:pPr>
      <w:r w:rsidRPr="00295725">
        <w:rPr>
          <w:rFonts w:ascii="Times New Roman" w:hAnsi="Times New Roman" w:cs="Times New Roman"/>
          <w:b/>
          <w:bCs/>
          <w:iCs/>
          <w:sz w:val="20"/>
          <w:szCs w:val="20"/>
        </w:rPr>
        <w:t xml:space="preserve">Figure </w:t>
      </w:r>
      <w:r w:rsidR="002755B0">
        <w:rPr>
          <w:rFonts w:ascii="Times New Roman" w:hAnsi="Times New Roman" w:cs="Times New Roman"/>
          <w:b/>
          <w:bCs/>
          <w:iCs/>
          <w:sz w:val="20"/>
          <w:szCs w:val="20"/>
        </w:rPr>
        <w:t>8</w:t>
      </w:r>
      <w:r w:rsidRPr="00295725">
        <w:rPr>
          <w:rFonts w:ascii="Times New Roman" w:hAnsi="Times New Roman" w:cs="Times New Roman"/>
          <w:b/>
          <w:bCs/>
          <w:iCs/>
          <w:sz w:val="20"/>
          <w:szCs w:val="20"/>
        </w:rPr>
        <w:t>. A</w:t>
      </w:r>
      <w:r w:rsidRPr="00295725">
        <w:rPr>
          <w:rFonts w:ascii="Times New Roman" w:hAnsi="Times New Roman" w:cs="Times New Roman"/>
          <w:bCs/>
          <w:iCs/>
          <w:sz w:val="20"/>
          <w:szCs w:val="20"/>
        </w:rPr>
        <w:t xml:space="preserve">: PEX5L-module with a SCZ-associated in cyan. </w:t>
      </w:r>
      <w:r w:rsidRPr="00295725">
        <w:rPr>
          <w:rFonts w:ascii="Times New Roman" w:hAnsi="Times New Roman" w:cs="Times New Roman"/>
          <w:b/>
          <w:bCs/>
          <w:iCs/>
          <w:sz w:val="20"/>
          <w:szCs w:val="20"/>
        </w:rPr>
        <w:t>B</w:t>
      </w:r>
      <w:r w:rsidRPr="00295725">
        <w:rPr>
          <w:rFonts w:ascii="Times New Roman" w:hAnsi="Times New Roman" w:cs="Times New Roman"/>
          <w:bCs/>
          <w:iCs/>
          <w:sz w:val="20"/>
          <w:szCs w:val="20"/>
        </w:rPr>
        <w:t xml:space="preserve">: Prediction of non-hub gene transcription levels based on transcription of the hub. The plot shows the average Pearson correlation coefficient between expected and predicted transcription. </w:t>
      </w:r>
      <w:r w:rsidRPr="00295725">
        <w:rPr>
          <w:rFonts w:ascii="Times New Roman" w:hAnsi="Times New Roman" w:cs="Times New Roman"/>
          <w:b/>
          <w:bCs/>
          <w:iCs/>
          <w:sz w:val="20"/>
          <w:szCs w:val="20"/>
        </w:rPr>
        <w:t>C</w:t>
      </w:r>
      <w:r w:rsidRPr="00295725">
        <w:rPr>
          <w:rFonts w:ascii="Times New Roman" w:hAnsi="Times New Roman" w:cs="Times New Roman"/>
          <w:bCs/>
          <w:iCs/>
          <w:sz w:val="20"/>
          <w:szCs w:val="20"/>
        </w:rPr>
        <w:t>: Heatmap of the strength of the relationship between genes in the modules based on the significance of their association in the network.</w:t>
      </w:r>
    </w:p>
    <w:p w14:paraId="21771E10" w14:textId="77777777" w:rsidR="004D1FF8" w:rsidRDefault="004D1FF8" w:rsidP="00464DD3">
      <w:pPr>
        <w:tabs>
          <w:tab w:val="left" w:pos="1080"/>
        </w:tabs>
        <w:jc w:val="both"/>
        <w:rPr>
          <w:rFonts w:ascii="Times New Roman" w:hAnsi="Times New Roman" w:cs="Times New Roman"/>
        </w:rPr>
      </w:pPr>
    </w:p>
    <w:p w14:paraId="69DBFB31" w14:textId="0BBB09E4" w:rsidR="00464DD3" w:rsidRDefault="00464DD3" w:rsidP="00464DD3">
      <w:pPr>
        <w:tabs>
          <w:tab w:val="left" w:pos="1080"/>
        </w:tabs>
        <w:jc w:val="both"/>
        <w:rPr>
          <w:rFonts w:ascii="Times New Roman" w:hAnsi="Times New Roman" w:cs="Times New Roman"/>
          <w:bCs/>
          <w:iCs/>
        </w:rPr>
      </w:pPr>
      <w:r w:rsidRPr="00295725">
        <w:rPr>
          <w:rFonts w:ascii="Times New Roman" w:hAnsi="Times New Roman" w:cs="Times New Roman"/>
        </w:rPr>
        <w:t>Three</w:t>
      </w:r>
      <w:r w:rsidRPr="00295725">
        <w:rPr>
          <w:rFonts w:ascii="Times New Roman" w:hAnsi="Times New Roman" w:cs="Times New Roman"/>
          <w:bCs/>
          <w:iCs/>
        </w:rPr>
        <w:t xml:space="preserve"> genes, </w:t>
      </w:r>
      <w:r w:rsidRPr="00295725">
        <w:rPr>
          <w:rFonts w:ascii="Times New Roman" w:hAnsi="Times New Roman" w:cs="Times New Roman"/>
          <w:i/>
        </w:rPr>
        <w:t>GABRA2</w:t>
      </w:r>
      <w:r w:rsidRPr="00295725">
        <w:rPr>
          <w:rFonts w:ascii="Times New Roman" w:hAnsi="Times New Roman" w:cs="Times New Roman"/>
        </w:rPr>
        <w:t xml:space="preserve">, </w:t>
      </w:r>
      <w:r w:rsidRPr="00295725">
        <w:rPr>
          <w:rFonts w:ascii="Times New Roman" w:hAnsi="Times New Roman" w:cs="Times New Roman"/>
          <w:i/>
        </w:rPr>
        <w:t>LRRTM2</w:t>
      </w:r>
      <w:r w:rsidRPr="00295725">
        <w:rPr>
          <w:rFonts w:ascii="Times New Roman" w:hAnsi="Times New Roman" w:cs="Times New Roman"/>
          <w:iCs/>
        </w:rPr>
        <w:t xml:space="preserve"> and</w:t>
      </w:r>
      <w:r w:rsidRPr="00295725">
        <w:rPr>
          <w:rFonts w:ascii="Times New Roman" w:hAnsi="Times New Roman" w:cs="Times New Roman"/>
          <w:i/>
        </w:rPr>
        <w:t xml:space="preserve"> PPM1E </w:t>
      </w:r>
      <w:r w:rsidRPr="00295725">
        <w:rPr>
          <w:rFonts w:ascii="Times New Roman" w:hAnsi="Times New Roman" w:cs="Times New Roman"/>
          <w:bCs/>
          <w:iCs/>
        </w:rPr>
        <w:t xml:space="preserve">that are differentially regulated in individuals diagnosed with SCZ are also preferentially expressed in the human brain. All these genes are related to the synapse, which </w:t>
      </w:r>
      <w:r w:rsidRPr="00295725">
        <w:rPr>
          <w:rFonts w:ascii="Times New Roman" w:hAnsi="Times New Roman" w:cs="Times New Roman"/>
        </w:rPr>
        <w:t xml:space="preserve">have been hypothesized to underlie altered neuronal function in complex neuropsychiatric disorders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{"citationItems":[{"id":"ITEM-1","itemData":{"DOI":"10.1186/s13073-018-0518-5","ISSN":"1756994X","abstract":"Breakthroughs on many fronts have provided strong evidence to support synaptic dysfunction as a causal factor for neuropsychiatric diseases. Genetic studies have identified variants implicated in novel biological and synaptic pathways, and animal and patient-derived induced pluripotent stem cell-based models have allowed mechanistic investigations of synaptic dysfunction in pathological processes.","author":[{"dropping-particle":"","family":"Wang","given":"Xinyuan","non-dropping-particle":"","parse-names":false,"suffix":""},{"dropping-particle":"","family":"Christian","given":"Kimberly M.","non-dropping-particle":"","parse-names":false,"suffix":""},{"dropping-particle":"","family":"Song","given":"Hongjun","non-dropping-particle":"","parse-names":false,"suffix":""},{"dropping-particle":"","family":"Ming","given":"Guo li","non-dropping-particle":"","parse-names":false,"suffix":""}],"container-title":"Genome Medicine","id":"ITEM-1","issue":"1","issued":{"date-parts":[["2018","1","31"]]},"publisher":"BioMed Central Ltd.","title":"Synaptic dysfunction in complex psychiatric disorders: From genetics to mechanisms","type":"article","volume":"10"},"uris":["http://www.mendeley.com/documents/?uuid=2345a92a-fe40-35e2-88e3-b77380164c71"]}],"mendeley":{"formattedCitation":"(2)","plainTextFormattedCitation":"(2)","previouslyFormattedCitation":"(31)"},"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(2)</w:t>
      </w:r>
      <w:r w:rsidRPr="00295725">
        <w:rPr>
          <w:rFonts w:ascii="Times New Roman" w:hAnsi="Times New Roman" w:cs="Times New Roman"/>
        </w:rPr>
        <w:fldChar w:fldCharType="end"/>
      </w:r>
      <w:r w:rsidRPr="00295725">
        <w:rPr>
          <w:rFonts w:ascii="Times New Roman" w:hAnsi="Times New Roman" w:cs="Times New Roman"/>
        </w:rPr>
        <w:t xml:space="preserve">. </w:t>
      </w:r>
      <w:proofErr w:type="gramStart"/>
      <w:r w:rsidRPr="00295725">
        <w:rPr>
          <w:rFonts w:ascii="Times New Roman" w:hAnsi="Times New Roman" w:cs="Times New Roman"/>
        </w:rPr>
        <w:t xml:space="preserve">In particular, </w:t>
      </w:r>
      <w:r w:rsidRPr="00295725">
        <w:rPr>
          <w:rFonts w:ascii="Times New Roman" w:hAnsi="Times New Roman" w:cs="Times New Roman"/>
          <w:i/>
        </w:rPr>
        <w:t>GABRA2</w:t>
      </w:r>
      <w:proofErr w:type="gramEnd"/>
      <w:r w:rsidRPr="00295725">
        <w:rPr>
          <w:rFonts w:ascii="Times New Roman" w:hAnsi="Times New Roman" w:cs="Times New Roman"/>
          <w:bCs/>
          <w:iCs/>
        </w:rPr>
        <w:t xml:space="preserve"> is a component of the hetero-pentameric receptor for GABA, the major inhibitory neurotransmitter in the brain. Consequently, it plays an important role in the formation of functional inhibitory GABAergic synapses in addition to mediating synaptic inhibition as a GABA-gated ion channel (based on homology). </w:t>
      </w:r>
      <w:r w:rsidRPr="00295725">
        <w:rPr>
          <w:rFonts w:ascii="Times New Roman" w:hAnsi="Times New Roman" w:cs="Times New Roman"/>
          <w:i/>
        </w:rPr>
        <w:t xml:space="preserve">LRRTM2 </w:t>
      </w:r>
      <w:r w:rsidRPr="00295725">
        <w:rPr>
          <w:rFonts w:ascii="Times New Roman" w:hAnsi="Times New Roman" w:cs="Times New Roman"/>
        </w:rPr>
        <w:t>is i</w:t>
      </w:r>
      <w:r w:rsidRPr="00295725">
        <w:rPr>
          <w:rFonts w:ascii="Times New Roman" w:hAnsi="Times New Roman" w:cs="Times New Roman"/>
          <w:bCs/>
          <w:iCs/>
        </w:rPr>
        <w:t xml:space="preserve">nvolved in the development and maintenance of the excitatory synapse in vertebrates, regulates surface expression of AMPA receptors, and instructs the development of functional glutamate release sites </w:t>
      </w:r>
      <w:r w:rsidRPr="00295725">
        <w:rPr>
          <w:rFonts w:ascii="Times New Roman" w:hAnsi="Times New Roman" w:cs="Times New Roman"/>
          <w:bCs/>
          <w:iCs/>
        </w:rPr>
        <w:fldChar w:fldCharType="begin" w:fldLock="1"/>
      </w:r>
      <w:r w:rsidR="00141553">
        <w:rPr>
          <w:rFonts w:ascii="Times New Roman" w:hAnsi="Times New Roman" w:cs="Times New Roman"/>
          <w:bCs/>
          <w:iCs/>
        </w:rPr>
        <w:instrText>ADDIN CSL_CITATION {"citationItems":[{"id":"ITEM-1","itemData":{"author":[{"dropping-particle":"","family":"Medicine","given":"National Library of","non-dropping-particle":"","parse-names":false,"suffix":""}],"container-title":"National Library of Medicine (US). Genetics Home Reference","id":"ITEM-1","issued":{"date-parts":[["0"]]},"title":"National Library of Medicine (US)","type":"entry-encyclopedia"},"uris":["http://www.mendeley.com/documents/?uuid=5c17b3f7-cf8c-3f98-bcc4-3d47440424c0"]}],"mendeley":{"formattedCitation":"(3)","plainTextFormattedCitation":"(3)","previouslyFormattedCitation":"(32)"},"properties":{"noteIndex":0},"schema":"https://github.com/citation-style-language/schema/raw/master/csl-citation.json"}</w:instrText>
      </w:r>
      <w:r w:rsidRPr="00295725">
        <w:rPr>
          <w:rFonts w:ascii="Times New Roman" w:hAnsi="Times New Roman" w:cs="Times New Roman"/>
          <w:bCs/>
          <w:iCs/>
        </w:rPr>
        <w:fldChar w:fldCharType="separate"/>
      </w:r>
      <w:r w:rsidR="00141553" w:rsidRPr="00141553">
        <w:rPr>
          <w:rFonts w:ascii="Times New Roman" w:hAnsi="Times New Roman" w:cs="Times New Roman"/>
          <w:bCs/>
          <w:iCs/>
          <w:noProof/>
        </w:rPr>
        <w:t>(3)</w:t>
      </w:r>
      <w:r w:rsidRPr="00295725">
        <w:rPr>
          <w:rFonts w:ascii="Times New Roman" w:hAnsi="Times New Roman" w:cs="Times New Roman"/>
        </w:rPr>
        <w:fldChar w:fldCharType="end"/>
      </w:r>
      <w:r w:rsidRPr="00295725">
        <w:rPr>
          <w:rFonts w:ascii="Times New Roman" w:hAnsi="Times New Roman" w:cs="Times New Roman"/>
          <w:bCs/>
          <w:iCs/>
        </w:rPr>
        <w:t xml:space="preserve">. </w:t>
      </w:r>
      <w:r w:rsidRPr="00295725">
        <w:rPr>
          <w:rFonts w:ascii="Times New Roman" w:hAnsi="Times New Roman" w:cs="Times New Roman"/>
          <w:i/>
        </w:rPr>
        <w:t xml:space="preserve">PPM1E </w:t>
      </w:r>
      <w:r w:rsidRPr="00295725">
        <w:rPr>
          <w:rFonts w:ascii="Times New Roman" w:hAnsi="Times New Roman" w:cs="Times New Roman"/>
        </w:rPr>
        <w:t>encodes p</w:t>
      </w:r>
      <w:r w:rsidRPr="00295725">
        <w:rPr>
          <w:rFonts w:ascii="Times New Roman" w:hAnsi="Times New Roman" w:cs="Times New Roman"/>
          <w:bCs/>
          <w:iCs/>
        </w:rPr>
        <w:t xml:space="preserve">rotein phosphatase that inactivates multifunctional </w:t>
      </w:r>
      <w:proofErr w:type="spellStart"/>
      <w:r w:rsidRPr="00295725">
        <w:rPr>
          <w:rFonts w:ascii="Times New Roman" w:hAnsi="Times New Roman" w:cs="Times New Roman"/>
          <w:bCs/>
          <w:iCs/>
        </w:rPr>
        <w:t>CaM</w:t>
      </w:r>
      <w:proofErr w:type="spellEnd"/>
      <w:r w:rsidRPr="00295725">
        <w:rPr>
          <w:rFonts w:ascii="Times New Roman" w:hAnsi="Times New Roman" w:cs="Times New Roman"/>
          <w:bCs/>
          <w:iCs/>
        </w:rPr>
        <w:t xml:space="preserve"> kinases, whose activation can affect many downstream pathways controlling a variety of cellular functions </w:t>
      </w:r>
      <w:r w:rsidRPr="00295725">
        <w:rPr>
          <w:rFonts w:ascii="Times New Roman" w:hAnsi="Times New Roman" w:cs="Times New Roman"/>
          <w:bCs/>
          <w:iCs/>
        </w:rPr>
        <w:fldChar w:fldCharType="begin" w:fldLock="1"/>
      </w:r>
      <w:r w:rsidR="00141553">
        <w:rPr>
          <w:rFonts w:ascii="Times New Roman" w:hAnsi="Times New Roman" w:cs="Times New Roman"/>
          <w:bCs/>
          <w:iCs/>
        </w:rPr>
        <w:instrText>ADDIN CSL_CITATION {"citationItems":[{"id":"ITEM-1","itemData":{"DOI":"10.1007/s00018-008-8086-2","ISSN":"1420682X","abstract":"In this article the calcium/calmodulin-dependent protein kinases are reviewed. The primary focus is on the structure and function of this diverse family of enzymes, and the elegant regulation of their activity. Structures are compared in order to highlight the conserved architecture of their catalytic domains with respect to each other as well as protein kinase A, a prototype for kinase structure. In addition to reviewing structure and function in these enzymes, the variety of biological processes for which they play a mediating role are also examined. Finally, how the enzymes become activated in the intracellular setting is considered by exploring the reciprocal interactions that exist between calcium binding to calmodulin when interacting with the CaM-kinases. (PUBLICATION ABSTRACT)","author":[{"dropping-particle":"","family":"Swulius","given":"M. T.","non-dropping-particle":"","parse-names":false,"suffix":""},{"dropping-particle":"","family":"Waxham","given":"M. N.","non-dropping-particle":"","parse-names":false,"suffix":""}],"container-title":"Cellular and Molecular Life Sciences","id":"ITEM-1","issue":"17","issued":{"date-parts":[["2008","9"]]},"page":"2637-2657","title":"Ca2+/calmodulin-dependent protein kinases","type":"article","volume":"65"},"uris":["http://www.mendeley.com/documents/?uuid=06cf307c-0ee5-352b-96de-97dcfbf6a8f3"]}],"mendeley":{"formattedCitation":"(4)","plainTextFormattedCitation":"(4)","previouslyFormattedCitation":"(33)"},"properties":{"noteIndex":0},"schema":"https://github.com/citation-style-language/schema/raw/master/csl-citation.json"}</w:instrText>
      </w:r>
      <w:r w:rsidRPr="00295725">
        <w:rPr>
          <w:rFonts w:ascii="Times New Roman" w:hAnsi="Times New Roman" w:cs="Times New Roman"/>
          <w:bCs/>
          <w:iCs/>
        </w:rPr>
        <w:fldChar w:fldCharType="separate"/>
      </w:r>
      <w:r w:rsidR="00141553" w:rsidRPr="00141553">
        <w:rPr>
          <w:rFonts w:ascii="Times New Roman" w:hAnsi="Times New Roman" w:cs="Times New Roman"/>
          <w:bCs/>
          <w:iCs/>
          <w:noProof/>
        </w:rPr>
        <w:t>(4)</w:t>
      </w:r>
      <w:r w:rsidRPr="00295725">
        <w:rPr>
          <w:rFonts w:ascii="Times New Roman" w:hAnsi="Times New Roman" w:cs="Times New Roman"/>
        </w:rPr>
        <w:fldChar w:fldCharType="end"/>
      </w:r>
      <w:r w:rsidRPr="00295725">
        <w:rPr>
          <w:rFonts w:ascii="Times New Roman" w:hAnsi="Times New Roman" w:cs="Times New Roman"/>
          <w:bCs/>
          <w:iCs/>
        </w:rPr>
        <w:t xml:space="preserve">. </w:t>
      </w:r>
    </w:p>
    <w:p w14:paraId="2EC643D0" w14:textId="77777777" w:rsidR="00EE691F" w:rsidRPr="007F55DA" w:rsidRDefault="00EE691F" w:rsidP="00EE691F">
      <w:pPr>
        <w:tabs>
          <w:tab w:val="left" w:pos="810"/>
          <w:tab w:val="left" w:pos="1080"/>
          <w:tab w:val="left" w:pos="1710"/>
        </w:tabs>
        <w:ind w:right="810"/>
        <w:rPr>
          <w:rFonts w:ascii="Times New Roman" w:hAnsi="Times New Roman" w:cs="Times New Roman"/>
          <w:b/>
          <w:sz w:val="20"/>
          <w:szCs w:val="20"/>
        </w:rPr>
      </w:pPr>
      <w:r w:rsidRPr="007F55DA">
        <w:rPr>
          <w:rFonts w:ascii="Times New Roman" w:hAnsi="Times New Roman" w:cs="Times New Roman"/>
          <w:b/>
          <w:sz w:val="20"/>
          <w:szCs w:val="20"/>
        </w:rPr>
        <w:t xml:space="preserve">Table </w:t>
      </w:r>
      <w:r>
        <w:rPr>
          <w:rFonts w:ascii="Times New Roman" w:hAnsi="Times New Roman" w:cs="Times New Roman"/>
          <w:b/>
          <w:sz w:val="20"/>
          <w:szCs w:val="20"/>
        </w:rPr>
        <w:t>7</w:t>
      </w:r>
      <w:r w:rsidRPr="007F55DA">
        <w:rPr>
          <w:rFonts w:ascii="Times New Roman" w:hAnsi="Times New Roman" w:cs="Times New Roman"/>
          <w:b/>
          <w:sz w:val="20"/>
          <w:szCs w:val="20"/>
        </w:rPr>
        <w:t xml:space="preserve">. </w:t>
      </w:r>
      <w:r>
        <w:rPr>
          <w:rFonts w:ascii="Times New Roman" w:hAnsi="Times New Roman" w:cs="Times New Roman"/>
          <w:bCs/>
          <w:i/>
          <w:iCs/>
          <w:sz w:val="20"/>
          <w:szCs w:val="20"/>
        </w:rPr>
        <w:t>PEX5L</w:t>
      </w:r>
      <w:r w:rsidRPr="007F55DA">
        <w:rPr>
          <w:rFonts w:ascii="Times New Roman" w:hAnsi="Times New Roman" w:cs="Times New Roman"/>
          <w:bCs/>
          <w:sz w:val="20"/>
          <w:szCs w:val="20"/>
        </w:rPr>
        <w:t>-Module genes information</w:t>
      </w:r>
    </w:p>
    <w:tbl>
      <w:tblPr>
        <w:tblStyle w:val="ListTable6Colorful"/>
        <w:tblW w:w="9355" w:type="dxa"/>
        <w:tblLayout w:type="fixed"/>
        <w:tblLook w:val="04A0" w:firstRow="1" w:lastRow="0" w:firstColumn="1" w:lastColumn="0" w:noHBand="0" w:noVBand="1"/>
      </w:tblPr>
      <w:tblGrid>
        <w:gridCol w:w="975"/>
        <w:gridCol w:w="3430"/>
        <w:gridCol w:w="1396"/>
        <w:gridCol w:w="1670"/>
        <w:gridCol w:w="1884"/>
      </w:tblGrid>
      <w:tr w:rsidR="00EE691F" w:rsidRPr="00AA5CB7" w14:paraId="184A54FB" w14:textId="77777777" w:rsidTr="004D1FF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55" w:type="dxa"/>
            <w:gridSpan w:val="5"/>
            <w:tcBorders>
              <w:left w:val="single" w:sz="4" w:space="0" w:color="000000" w:themeColor="text1"/>
              <w:right w:val="single" w:sz="4" w:space="0" w:color="000000" w:themeColor="text1"/>
            </w:tcBorders>
            <w:noWrap/>
          </w:tcPr>
          <w:p w14:paraId="072457D6" w14:textId="77777777" w:rsidR="00EE691F" w:rsidRPr="00AA5CB7" w:rsidRDefault="00EE691F" w:rsidP="00794786">
            <w:pPr>
              <w:tabs>
                <w:tab w:val="left" w:pos="1080"/>
              </w:tabs>
              <w:ind w:right="880"/>
              <w:jc w:val="center"/>
              <w:rPr>
                <w:rFonts w:ascii="Times New Roman" w:hAnsi="Times New Roman" w:cs="Times New Roman"/>
              </w:rPr>
            </w:pPr>
            <w:r w:rsidRPr="009765CE">
              <w:rPr>
                <w:rFonts w:ascii="Times New Roman" w:hAnsi="Times New Roman" w:cs="Times New Roman"/>
                <w:i/>
              </w:rPr>
              <w:t>PEX5L</w:t>
            </w:r>
            <w:r>
              <w:rPr>
                <w:rFonts w:ascii="Times New Roman" w:hAnsi="Times New Roman" w:cs="Times New Roman"/>
              </w:rPr>
              <w:t>-Module</w:t>
            </w:r>
          </w:p>
        </w:tc>
      </w:tr>
      <w:tr w:rsidR="00EE691F" w:rsidRPr="00AA5CB7" w14:paraId="7B7FA6BF"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bottom w:val="single" w:sz="4" w:space="0" w:color="000000" w:themeColor="text1"/>
            </w:tcBorders>
            <w:noWrap/>
            <w:hideMark/>
          </w:tcPr>
          <w:p w14:paraId="76AAE969" w14:textId="77777777" w:rsidR="00EE691F" w:rsidRPr="005C2EBC" w:rsidRDefault="00EE691F" w:rsidP="00794786">
            <w:pPr>
              <w:tabs>
                <w:tab w:val="left" w:pos="1080"/>
              </w:tabs>
              <w:jc w:val="center"/>
              <w:rPr>
                <w:rFonts w:ascii="Times New Roman" w:hAnsi="Times New Roman" w:cs="Times New Roman"/>
                <w:sz w:val="16"/>
                <w:szCs w:val="16"/>
              </w:rPr>
            </w:pPr>
            <w:r w:rsidRPr="005C2EBC">
              <w:rPr>
                <w:rFonts w:ascii="Times New Roman" w:hAnsi="Times New Roman" w:cs="Times New Roman"/>
                <w:sz w:val="16"/>
                <w:szCs w:val="16"/>
              </w:rPr>
              <w:t>Gene Symbol</w:t>
            </w:r>
          </w:p>
        </w:tc>
        <w:tc>
          <w:tcPr>
            <w:tcW w:w="3430" w:type="dxa"/>
            <w:tcBorders>
              <w:bottom w:val="single" w:sz="4" w:space="0" w:color="000000" w:themeColor="text1"/>
            </w:tcBorders>
            <w:noWrap/>
            <w:hideMark/>
          </w:tcPr>
          <w:p w14:paraId="15C9653F" w14:textId="77777777" w:rsidR="00EE691F" w:rsidRPr="009765CE"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9765CE">
              <w:rPr>
                <w:rFonts w:ascii="Times New Roman" w:hAnsi="Times New Roman" w:cs="Times New Roman"/>
                <w:b/>
                <w:sz w:val="16"/>
                <w:szCs w:val="16"/>
              </w:rPr>
              <w:t>Entrez Gene Name</w:t>
            </w:r>
          </w:p>
        </w:tc>
        <w:tc>
          <w:tcPr>
            <w:tcW w:w="1396" w:type="dxa"/>
            <w:tcBorders>
              <w:bottom w:val="single" w:sz="4" w:space="0" w:color="000000" w:themeColor="text1"/>
            </w:tcBorders>
            <w:noWrap/>
            <w:hideMark/>
          </w:tcPr>
          <w:p w14:paraId="6A3DDE5A" w14:textId="77777777" w:rsidR="00EE691F" w:rsidRPr="009765CE"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9765CE">
              <w:rPr>
                <w:rFonts w:ascii="Times New Roman" w:hAnsi="Times New Roman" w:cs="Times New Roman"/>
                <w:b/>
                <w:sz w:val="16"/>
                <w:szCs w:val="16"/>
              </w:rPr>
              <w:t>Location</w:t>
            </w:r>
          </w:p>
        </w:tc>
        <w:tc>
          <w:tcPr>
            <w:tcW w:w="1670" w:type="dxa"/>
            <w:tcBorders>
              <w:bottom w:val="single" w:sz="4" w:space="0" w:color="000000" w:themeColor="text1"/>
            </w:tcBorders>
            <w:noWrap/>
            <w:hideMark/>
          </w:tcPr>
          <w:p w14:paraId="628812F0" w14:textId="77777777" w:rsidR="00EE691F" w:rsidRPr="009765CE"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9765CE">
              <w:rPr>
                <w:rFonts w:ascii="Times New Roman" w:hAnsi="Times New Roman" w:cs="Times New Roman"/>
                <w:b/>
                <w:sz w:val="16"/>
                <w:szCs w:val="16"/>
              </w:rPr>
              <w:t>Type(s)</w:t>
            </w:r>
          </w:p>
        </w:tc>
        <w:tc>
          <w:tcPr>
            <w:tcW w:w="1884" w:type="dxa"/>
            <w:tcBorders>
              <w:bottom w:val="single" w:sz="4" w:space="0" w:color="000000" w:themeColor="text1"/>
              <w:right w:val="single" w:sz="4" w:space="0" w:color="000000" w:themeColor="text1"/>
            </w:tcBorders>
            <w:noWrap/>
            <w:hideMark/>
          </w:tcPr>
          <w:p w14:paraId="194B5EC7" w14:textId="77777777" w:rsidR="00EE691F" w:rsidRPr="009765CE"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9765CE">
              <w:rPr>
                <w:rFonts w:ascii="Times New Roman" w:hAnsi="Times New Roman" w:cs="Times New Roman"/>
                <w:b/>
                <w:sz w:val="16"/>
                <w:szCs w:val="16"/>
              </w:rPr>
              <w:t>Drug(s)</w:t>
            </w:r>
          </w:p>
        </w:tc>
      </w:tr>
      <w:tr w:rsidR="00EE691F" w:rsidRPr="00AA5CB7" w14:paraId="03B87B74"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75" w:type="dxa"/>
            <w:tcBorders>
              <w:top w:val="single" w:sz="4" w:space="0" w:color="000000" w:themeColor="text1"/>
              <w:left w:val="single" w:sz="4" w:space="0" w:color="000000" w:themeColor="text1"/>
            </w:tcBorders>
            <w:noWrap/>
            <w:hideMark/>
          </w:tcPr>
          <w:p w14:paraId="6B2CDEE7"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DLG2</w:t>
            </w:r>
          </w:p>
        </w:tc>
        <w:tc>
          <w:tcPr>
            <w:tcW w:w="3430" w:type="dxa"/>
            <w:tcBorders>
              <w:top w:val="single" w:sz="4" w:space="0" w:color="000000" w:themeColor="text1"/>
            </w:tcBorders>
            <w:noWrap/>
            <w:hideMark/>
          </w:tcPr>
          <w:p w14:paraId="337024F4"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discs large MAGUK scaffold protein 2</w:t>
            </w:r>
          </w:p>
        </w:tc>
        <w:tc>
          <w:tcPr>
            <w:tcW w:w="1396" w:type="dxa"/>
            <w:tcBorders>
              <w:top w:val="single" w:sz="4" w:space="0" w:color="000000" w:themeColor="text1"/>
            </w:tcBorders>
            <w:noWrap/>
            <w:hideMark/>
          </w:tcPr>
          <w:p w14:paraId="704660CE"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Plasma Membrane</w:t>
            </w:r>
          </w:p>
        </w:tc>
        <w:tc>
          <w:tcPr>
            <w:tcW w:w="1670" w:type="dxa"/>
            <w:tcBorders>
              <w:top w:val="single" w:sz="4" w:space="0" w:color="000000" w:themeColor="text1"/>
            </w:tcBorders>
            <w:noWrap/>
            <w:hideMark/>
          </w:tcPr>
          <w:p w14:paraId="56FCB991"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kinase</w:t>
            </w:r>
          </w:p>
        </w:tc>
        <w:tc>
          <w:tcPr>
            <w:tcW w:w="1884" w:type="dxa"/>
            <w:tcBorders>
              <w:top w:val="single" w:sz="4" w:space="0" w:color="000000" w:themeColor="text1"/>
              <w:right w:val="single" w:sz="4" w:space="0" w:color="000000" w:themeColor="text1"/>
            </w:tcBorders>
            <w:noWrap/>
            <w:hideMark/>
          </w:tcPr>
          <w:p w14:paraId="3867DDE5" w14:textId="77777777" w:rsidR="00EE691F" w:rsidRPr="00AA5CB7" w:rsidRDefault="00EE691F"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284B2C52"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5764BBC6"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FBXO32</w:t>
            </w:r>
          </w:p>
        </w:tc>
        <w:tc>
          <w:tcPr>
            <w:tcW w:w="3430" w:type="dxa"/>
            <w:noWrap/>
            <w:hideMark/>
          </w:tcPr>
          <w:p w14:paraId="4E848255"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F-box protein 32</w:t>
            </w:r>
          </w:p>
        </w:tc>
        <w:tc>
          <w:tcPr>
            <w:tcW w:w="1396" w:type="dxa"/>
            <w:noWrap/>
            <w:hideMark/>
          </w:tcPr>
          <w:p w14:paraId="4C88C3D4"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Cytoplasm</w:t>
            </w:r>
          </w:p>
        </w:tc>
        <w:tc>
          <w:tcPr>
            <w:tcW w:w="1670" w:type="dxa"/>
            <w:noWrap/>
            <w:hideMark/>
          </w:tcPr>
          <w:p w14:paraId="35CD8AC3"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enzyme</w:t>
            </w:r>
          </w:p>
        </w:tc>
        <w:tc>
          <w:tcPr>
            <w:tcW w:w="1884" w:type="dxa"/>
            <w:tcBorders>
              <w:right w:val="single" w:sz="4" w:space="0" w:color="000000" w:themeColor="text1"/>
            </w:tcBorders>
            <w:noWrap/>
            <w:hideMark/>
          </w:tcPr>
          <w:p w14:paraId="29512026" w14:textId="77777777" w:rsidR="00EE691F" w:rsidRPr="00AA5CB7"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2B141CC0"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66F00972"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Fbxo32</w:t>
            </w:r>
          </w:p>
        </w:tc>
        <w:tc>
          <w:tcPr>
            <w:tcW w:w="3430" w:type="dxa"/>
            <w:noWrap/>
            <w:hideMark/>
          </w:tcPr>
          <w:p w14:paraId="21A75B71"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c>
          <w:tcPr>
            <w:tcW w:w="1396" w:type="dxa"/>
            <w:noWrap/>
            <w:hideMark/>
          </w:tcPr>
          <w:p w14:paraId="2C6BCFA6"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Other</w:t>
            </w:r>
          </w:p>
        </w:tc>
        <w:tc>
          <w:tcPr>
            <w:tcW w:w="1670" w:type="dxa"/>
            <w:noWrap/>
            <w:hideMark/>
          </w:tcPr>
          <w:p w14:paraId="3F09E5BA"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other</w:t>
            </w:r>
          </w:p>
        </w:tc>
        <w:tc>
          <w:tcPr>
            <w:tcW w:w="1884" w:type="dxa"/>
            <w:tcBorders>
              <w:right w:val="single" w:sz="4" w:space="0" w:color="000000" w:themeColor="text1"/>
            </w:tcBorders>
            <w:noWrap/>
            <w:hideMark/>
          </w:tcPr>
          <w:p w14:paraId="79BEE2EA" w14:textId="77777777" w:rsidR="00EE691F" w:rsidRPr="00AA5CB7" w:rsidRDefault="00EE691F"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3C459BFD"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3D9FC166"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LRRTM3</w:t>
            </w:r>
          </w:p>
        </w:tc>
        <w:tc>
          <w:tcPr>
            <w:tcW w:w="3430" w:type="dxa"/>
            <w:noWrap/>
            <w:hideMark/>
          </w:tcPr>
          <w:p w14:paraId="34CB431E" w14:textId="77777777" w:rsidR="00EE691F"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leucine rich repeat transmembrane</w:t>
            </w:r>
          </w:p>
          <w:p w14:paraId="74DAA04D"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 xml:space="preserve"> neuronal 3</w:t>
            </w:r>
          </w:p>
        </w:tc>
        <w:tc>
          <w:tcPr>
            <w:tcW w:w="1396" w:type="dxa"/>
            <w:noWrap/>
            <w:hideMark/>
          </w:tcPr>
          <w:p w14:paraId="024491FA"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Plasma Membrane</w:t>
            </w:r>
          </w:p>
        </w:tc>
        <w:tc>
          <w:tcPr>
            <w:tcW w:w="1670" w:type="dxa"/>
            <w:noWrap/>
            <w:hideMark/>
          </w:tcPr>
          <w:p w14:paraId="1BA0DBCB"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other</w:t>
            </w:r>
          </w:p>
        </w:tc>
        <w:tc>
          <w:tcPr>
            <w:tcW w:w="1884" w:type="dxa"/>
            <w:tcBorders>
              <w:right w:val="single" w:sz="4" w:space="0" w:color="000000" w:themeColor="text1"/>
            </w:tcBorders>
            <w:noWrap/>
            <w:hideMark/>
          </w:tcPr>
          <w:p w14:paraId="051CC887" w14:textId="77777777" w:rsidR="00EE691F" w:rsidRPr="00AA5CB7"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60EE9682"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557E148C"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PEX5L</w:t>
            </w:r>
          </w:p>
        </w:tc>
        <w:tc>
          <w:tcPr>
            <w:tcW w:w="3430" w:type="dxa"/>
            <w:noWrap/>
            <w:hideMark/>
          </w:tcPr>
          <w:p w14:paraId="60E71E51"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peroxisomal biogenesis factor 5 like</w:t>
            </w:r>
          </w:p>
        </w:tc>
        <w:tc>
          <w:tcPr>
            <w:tcW w:w="1396" w:type="dxa"/>
            <w:noWrap/>
            <w:hideMark/>
          </w:tcPr>
          <w:p w14:paraId="1D82F301"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Cytoplasm</w:t>
            </w:r>
          </w:p>
        </w:tc>
        <w:tc>
          <w:tcPr>
            <w:tcW w:w="1670" w:type="dxa"/>
            <w:noWrap/>
            <w:hideMark/>
          </w:tcPr>
          <w:p w14:paraId="43B11E37"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ion channel</w:t>
            </w:r>
          </w:p>
        </w:tc>
        <w:tc>
          <w:tcPr>
            <w:tcW w:w="1884" w:type="dxa"/>
            <w:tcBorders>
              <w:right w:val="single" w:sz="4" w:space="0" w:color="000000" w:themeColor="text1"/>
            </w:tcBorders>
            <w:noWrap/>
            <w:hideMark/>
          </w:tcPr>
          <w:p w14:paraId="7CE10E4D" w14:textId="77777777" w:rsidR="00EE691F" w:rsidRPr="00AA5CB7" w:rsidRDefault="00EE691F"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1247384B"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3C10E0DA"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SORT1</w:t>
            </w:r>
          </w:p>
        </w:tc>
        <w:tc>
          <w:tcPr>
            <w:tcW w:w="3430" w:type="dxa"/>
            <w:noWrap/>
            <w:hideMark/>
          </w:tcPr>
          <w:p w14:paraId="6E8EED0D"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spellStart"/>
            <w:r w:rsidRPr="00AA5CB7">
              <w:rPr>
                <w:rFonts w:ascii="Times New Roman" w:hAnsi="Times New Roman" w:cs="Times New Roman"/>
                <w:sz w:val="16"/>
                <w:szCs w:val="16"/>
              </w:rPr>
              <w:t>sortilin</w:t>
            </w:r>
            <w:proofErr w:type="spellEnd"/>
            <w:r w:rsidRPr="00AA5CB7">
              <w:rPr>
                <w:rFonts w:ascii="Times New Roman" w:hAnsi="Times New Roman" w:cs="Times New Roman"/>
                <w:sz w:val="16"/>
                <w:szCs w:val="16"/>
              </w:rPr>
              <w:t xml:space="preserve"> 1</w:t>
            </w:r>
          </w:p>
        </w:tc>
        <w:tc>
          <w:tcPr>
            <w:tcW w:w="1396" w:type="dxa"/>
            <w:noWrap/>
            <w:hideMark/>
          </w:tcPr>
          <w:p w14:paraId="7C28EE1A"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Plasma Membrane</w:t>
            </w:r>
          </w:p>
        </w:tc>
        <w:tc>
          <w:tcPr>
            <w:tcW w:w="1670" w:type="dxa"/>
            <w:noWrap/>
            <w:hideMark/>
          </w:tcPr>
          <w:p w14:paraId="49434851"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G-protein coupled receptor</w:t>
            </w:r>
          </w:p>
        </w:tc>
        <w:tc>
          <w:tcPr>
            <w:tcW w:w="1884" w:type="dxa"/>
            <w:tcBorders>
              <w:right w:val="single" w:sz="4" w:space="0" w:color="000000" w:themeColor="text1"/>
            </w:tcBorders>
            <w:noWrap/>
            <w:hideMark/>
          </w:tcPr>
          <w:p w14:paraId="353A226B" w14:textId="77777777" w:rsidR="00EE691F" w:rsidRPr="00AA5CB7"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09E777E0"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51474B6B"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STARD13</w:t>
            </w:r>
          </w:p>
        </w:tc>
        <w:tc>
          <w:tcPr>
            <w:tcW w:w="3430" w:type="dxa"/>
            <w:noWrap/>
            <w:hideMark/>
          </w:tcPr>
          <w:p w14:paraId="37252E39" w14:textId="77777777" w:rsidR="00EE691F"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roofErr w:type="spellStart"/>
            <w:r w:rsidRPr="00AA5CB7">
              <w:rPr>
                <w:rFonts w:ascii="Times New Roman" w:hAnsi="Times New Roman" w:cs="Times New Roman"/>
                <w:sz w:val="16"/>
                <w:szCs w:val="16"/>
              </w:rPr>
              <w:t>StAR</w:t>
            </w:r>
            <w:proofErr w:type="spellEnd"/>
            <w:r w:rsidRPr="00AA5CB7">
              <w:rPr>
                <w:rFonts w:ascii="Times New Roman" w:hAnsi="Times New Roman" w:cs="Times New Roman"/>
                <w:sz w:val="16"/>
                <w:szCs w:val="16"/>
              </w:rPr>
              <w:t xml:space="preserve"> related lipid transfer domain </w:t>
            </w:r>
          </w:p>
          <w:p w14:paraId="286B1F32"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containing 13</w:t>
            </w:r>
          </w:p>
        </w:tc>
        <w:tc>
          <w:tcPr>
            <w:tcW w:w="1396" w:type="dxa"/>
            <w:noWrap/>
            <w:hideMark/>
          </w:tcPr>
          <w:p w14:paraId="30987684"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Cytoplasm</w:t>
            </w:r>
          </w:p>
        </w:tc>
        <w:tc>
          <w:tcPr>
            <w:tcW w:w="1670" w:type="dxa"/>
            <w:noWrap/>
            <w:hideMark/>
          </w:tcPr>
          <w:p w14:paraId="64076604"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other</w:t>
            </w:r>
          </w:p>
        </w:tc>
        <w:tc>
          <w:tcPr>
            <w:tcW w:w="1884" w:type="dxa"/>
            <w:tcBorders>
              <w:right w:val="single" w:sz="4" w:space="0" w:color="000000" w:themeColor="text1"/>
            </w:tcBorders>
            <w:noWrap/>
            <w:hideMark/>
          </w:tcPr>
          <w:p w14:paraId="0AE18CE9" w14:textId="77777777" w:rsidR="00EE691F" w:rsidRPr="00AA5CB7" w:rsidRDefault="00EE691F"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7053A0A3" w14:textId="77777777" w:rsidTr="004D1FF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0FEE8CD1"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TGOLN2</w:t>
            </w:r>
          </w:p>
        </w:tc>
        <w:tc>
          <w:tcPr>
            <w:tcW w:w="3430" w:type="dxa"/>
            <w:noWrap/>
            <w:hideMark/>
          </w:tcPr>
          <w:p w14:paraId="4D9CE97E"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trans-</w:t>
            </w:r>
            <w:proofErr w:type="spellStart"/>
            <w:r w:rsidRPr="00AA5CB7">
              <w:rPr>
                <w:rFonts w:ascii="Times New Roman" w:hAnsi="Times New Roman" w:cs="Times New Roman"/>
                <w:sz w:val="16"/>
                <w:szCs w:val="16"/>
              </w:rPr>
              <w:t>golgi</w:t>
            </w:r>
            <w:proofErr w:type="spellEnd"/>
            <w:r w:rsidRPr="00AA5CB7">
              <w:rPr>
                <w:rFonts w:ascii="Times New Roman" w:hAnsi="Times New Roman" w:cs="Times New Roman"/>
                <w:sz w:val="16"/>
                <w:szCs w:val="16"/>
              </w:rPr>
              <w:t xml:space="preserve"> network protein 2</w:t>
            </w:r>
          </w:p>
        </w:tc>
        <w:tc>
          <w:tcPr>
            <w:tcW w:w="1396" w:type="dxa"/>
            <w:noWrap/>
            <w:hideMark/>
          </w:tcPr>
          <w:p w14:paraId="17B67020"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Cytoplasm</w:t>
            </w:r>
          </w:p>
        </w:tc>
        <w:tc>
          <w:tcPr>
            <w:tcW w:w="1670" w:type="dxa"/>
            <w:noWrap/>
            <w:hideMark/>
          </w:tcPr>
          <w:p w14:paraId="4CF83DF0" w14:textId="77777777" w:rsidR="00EE691F" w:rsidRPr="00AA5CB7" w:rsidRDefault="00EE691F" w:rsidP="00794786">
            <w:pPr>
              <w:tabs>
                <w:tab w:val="left" w:pos="108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other</w:t>
            </w:r>
          </w:p>
        </w:tc>
        <w:tc>
          <w:tcPr>
            <w:tcW w:w="1884" w:type="dxa"/>
            <w:tcBorders>
              <w:right w:val="single" w:sz="4" w:space="0" w:color="000000" w:themeColor="text1"/>
            </w:tcBorders>
            <w:noWrap/>
            <w:hideMark/>
          </w:tcPr>
          <w:p w14:paraId="6A6CF082" w14:textId="77777777" w:rsidR="00EE691F" w:rsidRPr="00AA5CB7" w:rsidRDefault="00EE691F" w:rsidP="00794786">
            <w:pPr>
              <w:tabs>
                <w:tab w:val="left" w:pos="10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r w:rsidR="00EE691F" w:rsidRPr="00AA5CB7" w14:paraId="29069E5B" w14:textId="77777777" w:rsidTr="004D1FF8">
        <w:trPr>
          <w:trHeight w:val="320"/>
        </w:trPr>
        <w:tc>
          <w:tcPr>
            <w:cnfStyle w:val="001000000000" w:firstRow="0" w:lastRow="0" w:firstColumn="1" w:lastColumn="0" w:oddVBand="0" w:evenVBand="0" w:oddHBand="0" w:evenHBand="0" w:firstRowFirstColumn="0" w:firstRowLastColumn="0" w:lastRowFirstColumn="0" w:lastRowLastColumn="0"/>
            <w:tcW w:w="975" w:type="dxa"/>
            <w:tcBorders>
              <w:left w:val="single" w:sz="4" w:space="0" w:color="000000" w:themeColor="text1"/>
            </w:tcBorders>
            <w:noWrap/>
            <w:hideMark/>
          </w:tcPr>
          <w:p w14:paraId="53467F41" w14:textId="77777777" w:rsidR="00EE691F" w:rsidRPr="009765CE" w:rsidRDefault="00EE691F" w:rsidP="00794786">
            <w:pPr>
              <w:tabs>
                <w:tab w:val="left" w:pos="1080"/>
              </w:tabs>
              <w:rPr>
                <w:rFonts w:ascii="Times New Roman" w:hAnsi="Times New Roman" w:cs="Times New Roman"/>
                <w:i/>
                <w:sz w:val="16"/>
                <w:szCs w:val="16"/>
              </w:rPr>
            </w:pPr>
            <w:r w:rsidRPr="009765CE">
              <w:rPr>
                <w:rFonts w:ascii="Times New Roman" w:hAnsi="Times New Roman" w:cs="Times New Roman"/>
                <w:i/>
                <w:sz w:val="16"/>
                <w:szCs w:val="16"/>
              </w:rPr>
              <w:t>ZBTB43</w:t>
            </w:r>
          </w:p>
        </w:tc>
        <w:tc>
          <w:tcPr>
            <w:tcW w:w="3430" w:type="dxa"/>
            <w:noWrap/>
            <w:hideMark/>
          </w:tcPr>
          <w:p w14:paraId="528CCC22"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zinc finger and BTB domain containing 43</w:t>
            </w:r>
          </w:p>
        </w:tc>
        <w:tc>
          <w:tcPr>
            <w:tcW w:w="1396" w:type="dxa"/>
            <w:noWrap/>
            <w:hideMark/>
          </w:tcPr>
          <w:p w14:paraId="7E80274A"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Nucleus</w:t>
            </w:r>
          </w:p>
        </w:tc>
        <w:tc>
          <w:tcPr>
            <w:tcW w:w="1670" w:type="dxa"/>
            <w:noWrap/>
            <w:hideMark/>
          </w:tcPr>
          <w:p w14:paraId="15703427" w14:textId="77777777" w:rsidR="00EE691F" w:rsidRPr="00AA5CB7" w:rsidRDefault="00EE691F" w:rsidP="00794786">
            <w:pPr>
              <w:tabs>
                <w:tab w:val="left" w:pos="108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transcription regulator</w:t>
            </w:r>
          </w:p>
        </w:tc>
        <w:tc>
          <w:tcPr>
            <w:tcW w:w="1884" w:type="dxa"/>
            <w:tcBorders>
              <w:right w:val="single" w:sz="4" w:space="0" w:color="000000" w:themeColor="text1"/>
            </w:tcBorders>
            <w:noWrap/>
            <w:hideMark/>
          </w:tcPr>
          <w:p w14:paraId="0C8D6FCC" w14:textId="77777777" w:rsidR="00EE691F" w:rsidRPr="00AA5CB7" w:rsidRDefault="00EE691F" w:rsidP="00794786">
            <w:pPr>
              <w:tabs>
                <w:tab w:val="left" w:pos="10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A5CB7">
              <w:rPr>
                <w:rFonts w:ascii="Times New Roman" w:hAnsi="Times New Roman" w:cs="Times New Roman"/>
                <w:sz w:val="16"/>
                <w:szCs w:val="16"/>
              </w:rPr>
              <w:t>--</w:t>
            </w:r>
          </w:p>
        </w:tc>
      </w:tr>
    </w:tbl>
    <w:p w14:paraId="7DF5DA34" w14:textId="77777777" w:rsidR="00EE691F" w:rsidRDefault="00EE691F" w:rsidP="00EE691F">
      <w:pPr>
        <w:tabs>
          <w:tab w:val="left" w:pos="1080"/>
        </w:tabs>
        <w:rPr>
          <w:rFonts w:ascii="Times New Roman" w:hAnsi="Times New Roman" w:cs="Times New Roman"/>
          <w:sz w:val="16"/>
          <w:szCs w:val="16"/>
        </w:rPr>
      </w:pPr>
    </w:p>
    <w:p w14:paraId="5BC0F23A" w14:textId="77777777" w:rsidR="00EE691F" w:rsidRDefault="00EE691F" w:rsidP="00EE691F">
      <w:pPr>
        <w:tabs>
          <w:tab w:val="left" w:pos="1080"/>
        </w:tabs>
        <w:rPr>
          <w:rFonts w:ascii="Times New Roman" w:hAnsi="Times New Roman" w:cs="Times New Roman"/>
          <w:sz w:val="16"/>
          <w:szCs w:val="16"/>
        </w:rPr>
      </w:pPr>
    </w:p>
    <w:p w14:paraId="37407E2A" w14:textId="7CE3240D"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rPr>
        <w:t xml:space="preserve">Our analysis shows differential regulation of </w:t>
      </w:r>
      <w:r w:rsidRPr="00295725">
        <w:rPr>
          <w:rFonts w:ascii="Times New Roman" w:hAnsi="Times New Roman" w:cs="Times New Roman"/>
          <w:i/>
        </w:rPr>
        <w:t>GNAL</w:t>
      </w:r>
      <w:r w:rsidRPr="00295725">
        <w:rPr>
          <w:rFonts w:ascii="Times New Roman" w:hAnsi="Times New Roman" w:cs="Times New Roman"/>
          <w:iCs/>
        </w:rPr>
        <w:t xml:space="preserve"> between SCZ </w:t>
      </w:r>
      <w:r w:rsidRPr="00295725">
        <w:rPr>
          <w:rFonts w:ascii="Times New Roman" w:hAnsi="Times New Roman" w:cs="Times New Roman"/>
        </w:rPr>
        <w:t>and control groups</w:t>
      </w:r>
      <w:r w:rsidRPr="00295725">
        <w:rPr>
          <w:rFonts w:ascii="Times New Roman" w:hAnsi="Times New Roman" w:cs="Times New Roman"/>
          <w:i/>
        </w:rPr>
        <w:t xml:space="preserve">. </w:t>
      </w:r>
      <w:r w:rsidRPr="00295725">
        <w:rPr>
          <w:rFonts w:ascii="Times New Roman" w:hAnsi="Times New Roman" w:cs="Times New Roman"/>
          <w:iCs/>
        </w:rPr>
        <w:t>In our network,</w:t>
      </w:r>
      <w:r w:rsidRPr="00295725">
        <w:rPr>
          <w:rFonts w:ascii="Times New Roman" w:hAnsi="Times New Roman" w:cs="Times New Roman"/>
          <w:i/>
        </w:rPr>
        <w:t xml:space="preserve"> GNAL</w:t>
      </w:r>
      <w:r w:rsidRPr="00295725">
        <w:rPr>
          <w:rFonts w:ascii="Times New Roman" w:hAnsi="Times New Roman" w:cs="Times New Roman"/>
          <w:iCs/>
        </w:rPr>
        <w:t xml:space="preserve"> that </w:t>
      </w:r>
      <w:r w:rsidRPr="00295725">
        <w:rPr>
          <w:rFonts w:ascii="Times New Roman" w:hAnsi="Times New Roman" w:cs="Times New Roman"/>
        </w:rPr>
        <w:t>encodes a stimulatory G protein alpha subunit is a mediator between two SCZ drug targets (</w:t>
      </w:r>
      <w:r w:rsidRPr="00295725">
        <w:rPr>
          <w:rFonts w:ascii="Times New Roman" w:hAnsi="Times New Roman" w:cs="Times New Roman"/>
          <w:i/>
        </w:rPr>
        <w:t>CHRM3</w:t>
      </w:r>
      <w:r w:rsidRPr="00295725">
        <w:rPr>
          <w:rFonts w:ascii="Times New Roman" w:hAnsi="Times New Roman" w:cs="Times New Roman"/>
        </w:rPr>
        <w:t xml:space="preserve"> and</w:t>
      </w:r>
      <w:r w:rsidRPr="00295725">
        <w:rPr>
          <w:rFonts w:ascii="Times New Roman" w:hAnsi="Times New Roman" w:cs="Times New Roman"/>
          <w:i/>
        </w:rPr>
        <w:t xml:space="preserve"> </w:t>
      </w:r>
      <w:r w:rsidRPr="00295725">
        <w:rPr>
          <w:rFonts w:ascii="Times New Roman" w:hAnsi="Times New Roman" w:cs="Times New Roman"/>
          <w:iCs/>
        </w:rPr>
        <w:t>CHRNA7)</w:t>
      </w:r>
      <w:r w:rsidRPr="00295725">
        <w:rPr>
          <w:rFonts w:ascii="Times New Roman" w:hAnsi="Times New Roman" w:cs="Times New Roman"/>
        </w:rPr>
        <w:t>.</w:t>
      </w:r>
      <w:r w:rsidRPr="00295725">
        <w:rPr>
          <w:rFonts w:ascii="Times New Roman" w:hAnsi="Times New Roman" w:cs="Times New Roman"/>
          <w:i/>
        </w:rPr>
        <w:t xml:space="preserve"> </w:t>
      </w:r>
      <w:r w:rsidRPr="00295725">
        <w:rPr>
          <w:rFonts w:ascii="Times New Roman" w:hAnsi="Times New Roman" w:cs="Times New Roman"/>
        </w:rPr>
        <w:t>The protein coded by</w:t>
      </w:r>
      <w:r w:rsidRPr="00295725">
        <w:rPr>
          <w:rFonts w:ascii="Times New Roman" w:hAnsi="Times New Roman" w:cs="Times New Roman"/>
          <w:i/>
        </w:rPr>
        <w:t xml:space="preserve"> </w:t>
      </w:r>
      <w:r w:rsidRPr="00295725">
        <w:rPr>
          <w:rFonts w:ascii="Times New Roman" w:hAnsi="Times New Roman" w:cs="Times New Roman"/>
          <w:iCs/>
        </w:rPr>
        <w:t xml:space="preserve">the </w:t>
      </w:r>
      <w:r w:rsidRPr="00295725">
        <w:rPr>
          <w:rFonts w:ascii="Times New Roman" w:hAnsi="Times New Roman" w:cs="Times New Roman"/>
        </w:rPr>
        <w:t xml:space="preserve">upstream gene </w:t>
      </w:r>
      <w:r w:rsidRPr="00295725">
        <w:rPr>
          <w:rFonts w:ascii="Times New Roman" w:hAnsi="Times New Roman" w:cs="Times New Roman"/>
          <w:i/>
        </w:rPr>
        <w:t xml:space="preserve">CHRM3 </w:t>
      </w:r>
      <w:r w:rsidRPr="00295725">
        <w:rPr>
          <w:rFonts w:ascii="Times New Roman" w:hAnsi="Times New Roman" w:cs="Times New Roman"/>
        </w:rPr>
        <w:t xml:space="preserve">is targeted by antipsychotic drugs against schizophrenia and bipolar disorder. </w:t>
      </w:r>
      <w:r w:rsidRPr="00295725">
        <w:rPr>
          <w:rFonts w:ascii="Times New Roman" w:hAnsi="Times New Roman" w:cs="Times New Roman"/>
          <w:i/>
        </w:rPr>
        <w:t xml:space="preserve">CHRNA7 </w:t>
      </w:r>
      <w:r w:rsidRPr="00295725">
        <w:rPr>
          <w:rFonts w:ascii="Times New Roman" w:hAnsi="Times New Roman" w:cs="Times New Roman"/>
          <w:iCs/>
        </w:rPr>
        <w:t xml:space="preserve">as a downstream gene of </w:t>
      </w:r>
      <w:r w:rsidRPr="00295725">
        <w:rPr>
          <w:rFonts w:ascii="Times New Roman" w:hAnsi="Times New Roman" w:cs="Times New Roman"/>
          <w:i/>
          <w:iCs/>
        </w:rPr>
        <w:t xml:space="preserve">GNAL </w:t>
      </w:r>
      <w:r w:rsidRPr="00295725">
        <w:rPr>
          <w:rFonts w:ascii="Times New Roman" w:hAnsi="Times New Roman" w:cs="Times New Roman"/>
        </w:rPr>
        <w:t xml:space="preserve">is also considered a promising drug target for the treatment of cognitive dysfunction in schizophrenia and improves memory and executive functions in patients and healthy individuals. However, clinical trials with pro-cognitive drugs are challenged by large inter-individual response variations. This differential regulatory pattern suggests that </w:t>
      </w:r>
      <w:r w:rsidRPr="00295725">
        <w:rPr>
          <w:rFonts w:ascii="Times New Roman" w:hAnsi="Times New Roman" w:cs="Times New Roman"/>
          <w:i/>
        </w:rPr>
        <w:t>GNAL</w:t>
      </w:r>
      <w:r w:rsidRPr="00295725">
        <w:rPr>
          <w:rFonts w:ascii="Times New Roman" w:hAnsi="Times New Roman" w:cs="Times New Roman"/>
        </w:rPr>
        <w:t xml:space="preserve"> can be an alternative SCZ drug target since it encodes a G protein alpha subunit that is widely expressed in the central nervous system.</w:t>
      </w:r>
      <w:r w:rsidRPr="00295725" w:rsidDel="00255CDE">
        <w:rPr>
          <w:rFonts w:ascii="Times New Roman" w:hAnsi="Times New Roman" w:cs="Times New Roman"/>
        </w:rPr>
        <w:t xml:space="preserve"> </w:t>
      </w:r>
    </w:p>
    <w:p w14:paraId="44EE12FA" w14:textId="77777777" w:rsidR="00EE691F" w:rsidRDefault="00EE691F" w:rsidP="00EE691F">
      <w:pPr>
        <w:tabs>
          <w:tab w:val="left" w:pos="1080"/>
        </w:tabs>
        <w:jc w:val="both"/>
        <w:rPr>
          <w:rFonts w:ascii="Times New Roman" w:hAnsi="Times New Roman" w:cs="Times New Roman"/>
          <w:bCs/>
          <w:iCs/>
        </w:rPr>
      </w:pPr>
    </w:p>
    <w:p w14:paraId="17052702" w14:textId="77777777" w:rsidR="00EE691F" w:rsidRPr="005A066F" w:rsidRDefault="00EE691F" w:rsidP="004D1FF8">
      <w:pPr>
        <w:tabs>
          <w:tab w:val="left" w:pos="810"/>
          <w:tab w:val="left" w:pos="1080"/>
          <w:tab w:val="left" w:pos="1710"/>
        </w:tabs>
        <w:ind w:left="144" w:right="1152"/>
        <w:jc w:val="both"/>
        <w:rPr>
          <w:rFonts w:ascii="Times New Roman" w:hAnsi="Times New Roman" w:cs="Times New Roman"/>
          <w:b/>
          <w:sz w:val="20"/>
          <w:szCs w:val="20"/>
        </w:rPr>
      </w:pPr>
      <w:r w:rsidRPr="00B72F16">
        <w:rPr>
          <w:rFonts w:ascii="Times New Roman" w:hAnsi="Times New Roman" w:cs="Times New Roman"/>
          <w:b/>
          <w:bCs/>
          <w:sz w:val="20"/>
          <w:szCs w:val="20"/>
        </w:rPr>
        <w:t xml:space="preserve">Table </w:t>
      </w:r>
      <w:r>
        <w:rPr>
          <w:rFonts w:ascii="Times New Roman" w:hAnsi="Times New Roman" w:cs="Times New Roman"/>
          <w:b/>
          <w:bCs/>
          <w:sz w:val="20"/>
          <w:szCs w:val="20"/>
        </w:rPr>
        <w:t>6</w:t>
      </w:r>
      <w:r w:rsidRPr="00B72F16">
        <w:rPr>
          <w:rFonts w:ascii="Times New Roman" w:hAnsi="Times New Roman" w:cs="Times New Roman"/>
          <w:b/>
          <w:bCs/>
          <w:sz w:val="20"/>
          <w:szCs w:val="20"/>
        </w:rPr>
        <w:t>:</w:t>
      </w:r>
      <w:r>
        <w:rPr>
          <w:rFonts w:ascii="Times New Roman" w:hAnsi="Times New Roman" w:cs="Times New Roman"/>
        </w:rPr>
        <w:t xml:space="preserve"> </w:t>
      </w:r>
      <w:r w:rsidRPr="00EE691F">
        <w:rPr>
          <w:rFonts w:ascii="Times New Roman" w:hAnsi="Times New Roman" w:cs="Times New Roman"/>
          <w:sz w:val="20"/>
          <w:szCs w:val="20"/>
        </w:rPr>
        <w:t>Interaction of proteins encoded by the genes in</w:t>
      </w:r>
      <w:r>
        <w:rPr>
          <w:rFonts w:ascii="Times New Roman" w:hAnsi="Times New Roman" w:cs="Times New Roman"/>
        </w:rPr>
        <w:t xml:space="preserve"> </w:t>
      </w:r>
      <w:r>
        <w:rPr>
          <w:rFonts w:ascii="Times New Roman" w:hAnsi="Times New Roman" w:cs="Times New Roman"/>
          <w:i/>
          <w:sz w:val="20"/>
          <w:szCs w:val="20"/>
        </w:rPr>
        <w:t>PEX5L</w:t>
      </w:r>
      <w:r w:rsidRPr="00295725">
        <w:rPr>
          <w:rFonts w:ascii="Times New Roman" w:hAnsi="Times New Roman" w:cs="Times New Roman"/>
          <w:sz w:val="20"/>
          <w:szCs w:val="20"/>
        </w:rPr>
        <w:t>-module</w:t>
      </w:r>
    </w:p>
    <w:p w14:paraId="3BB635C5" w14:textId="77777777" w:rsidR="00EE691F" w:rsidRDefault="00EE691F" w:rsidP="00EE691F">
      <w:pPr>
        <w:tabs>
          <w:tab w:val="left" w:pos="810"/>
          <w:tab w:val="left" w:pos="1080"/>
          <w:tab w:val="left" w:pos="1710"/>
        </w:tabs>
        <w:ind w:right="810"/>
        <w:rPr>
          <w:rFonts w:ascii="Times New Roman" w:hAnsi="Times New Roman" w:cs="Times New Roman"/>
          <w:b/>
        </w:rPr>
      </w:pPr>
      <w:r>
        <w:rPr>
          <w:rFonts w:ascii="Times New Roman" w:hAnsi="Times New Roman" w:cs="Times New Roman"/>
          <w:b/>
          <w:noProof/>
        </w:rPr>
        <w:drawing>
          <wp:inline distT="0" distB="0" distL="0" distR="0" wp14:anchorId="32562F49" wp14:editId="2F60E035">
            <wp:extent cx="5734685" cy="12103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685" cy="1210310"/>
                    </a:xfrm>
                    <a:prstGeom prst="rect">
                      <a:avLst/>
                    </a:prstGeom>
                    <a:noFill/>
                    <a:ln>
                      <a:noFill/>
                    </a:ln>
                  </pic:spPr>
                </pic:pic>
              </a:graphicData>
            </a:graphic>
          </wp:inline>
        </w:drawing>
      </w:r>
    </w:p>
    <w:p w14:paraId="58398954" w14:textId="77777777" w:rsidR="00EE691F" w:rsidRDefault="00EE691F" w:rsidP="00EE691F">
      <w:pPr>
        <w:tabs>
          <w:tab w:val="left" w:pos="1080"/>
        </w:tabs>
        <w:jc w:val="both"/>
        <w:rPr>
          <w:rFonts w:ascii="Times New Roman" w:hAnsi="Times New Roman" w:cs="Times New Roman"/>
        </w:rPr>
      </w:pPr>
    </w:p>
    <w:p w14:paraId="4034D24C" w14:textId="4788870E" w:rsidR="00464DD3" w:rsidRPr="00295725" w:rsidRDefault="00464DD3" w:rsidP="00464DD3">
      <w:pPr>
        <w:tabs>
          <w:tab w:val="left" w:pos="1080"/>
        </w:tabs>
        <w:jc w:val="both"/>
        <w:rPr>
          <w:rFonts w:ascii="Times New Roman" w:hAnsi="Times New Roman" w:cs="Times New Roman"/>
        </w:rPr>
      </w:pPr>
      <w:r w:rsidRPr="00295725">
        <w:rPr>
          <w:rFonts w:ascii="Times New Roman" w:hAnsi="Times New Roman" w:cs="Times New Roman"/>
        </w:rPr>
        <w:t xml:space="preserve">The following four genes </w:t>
      </w:r>
      <w:r w:rsidRPr="00295725">
        <w:rPr>
          <w:rFonts w:ascii="Times New Roman" w:hAnsi="Times New Roman" w:cs="Times New Roman"/>
          <w:i/>
        </w:rPr>
        <w:t>PEX5L, TENM3,</w:t>
      </w:r>
      <w:r w:rsidRPr="00295725">
        <w:rPr>
          <w:rFonts w:ascii="Times New Roman" w:hAnsi="Times New Roman" w:cs="Times New Roman"/>
          <w:bCs/>
          <w:i/>
        </w:rPr>
        <w:t xml:space="preserve"> NRXN3,</w:t>
      </w:r>
      <w:r w:rsidRPr="00295725">
        <w:rPr>
          <w:rFonts w:ascii="Times New Roman" w:hAnsi="Times New Roman" w:cs="Times New Roman"/>
          <w:i/>
        </w:rPr>
        <w:t xml:space="preserve"> MYH10 </w:t>
      </w:r>
      <w:r w:rsidRPr="00295725">
        <w:rPr>
          <w:rFonts w:ascii="Times New Roman" w:hAnsi="Times New Roman" w:cs="Times New Roman"/>
        </w:rPr>
        <w:t xml:space="preserve">are essential for brain function since they have high impacts on several genes in both SCZ and control groups. </w:t>
      </w:r>
      <w:r w:rsidRPr="00295725">
        <w:rPr>
          <w:rFonts w:ascii="Times New Roman" w:hAnsi="Times New Roman" w:cs="Times New Roman"/>
          <w:i/>
        </w:rPr>
        <w:t>PEX5L</w:t>
      </w:r>
      <w:r w:rsidRPr="00295725">
        <w:rPr>
          <w:rFonts w:ascii="Times New Roman" w:hAnsi="Times New Roman" w:cs="Times New Roman"/>
        </w:rPr>
        <w:t xml:space="preserve"> has a biased expression in the brain. The corresponding PEX5L protein is believed to work as an accessory subunit of hyperpolarization-activated cyclic nucleotide-gated channels, regulating their cell-surface expression and cAMP dependence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{"citationItems":[{"id":"ITEM-1","itemData":{"DOI":"10.1093/nar/gkw1099","ISSN":"13624962","abstract":"The UniProt knowledgebase is a large resource of protein sequences and associated detailed annotation. The database contains over 60 million sequences, of which over half a million sequences have been curated by experts who critically review experimental and predicted data for each protein. The remainder are automatically annotated based on rule systems that rely on the expert curated knowledge. Since our last update in 2014, we have more than doubled the number of reference proteomes to 5631, giving a greater coverage of taxonomic diversity. We implemented a pipeline to remove redundant highly similar proteomes that were causing excessive redundancy in UniProt. The initial run of this pipeline reduced the number of sequences in UniProt by 47 million. For our users interested in the accessory proteomes, we have made available sets of pan proteome sequences that cover the diversity of sequences for each species that is found in its strains and sub-strains. To help interpretation of genomic variants, we provide tracks of detailed protein information for the major genome browsers. We provide a SPARQL endpoint that allows complex queries of the more than 22 billion triples of data in UniProt (http://sparql.uniprot.org/). UniProt resources can be accessed via the website at http://www.uniprot.org/.","author":[{"dropping-particle":"","family":"The UniProt Consortium","given":"UniProt","non-dropping-particle":"","parse-names":false,"suffix":""}],"container-title":"Nucleic Acids Research","id":"ITEM-1","issue":"D1","issued":{"date-parts":[["2017","1","1"]]},"page":"D158-D169","publisher":"Oxford University Press","title":"UniProt: The universal protein knowledgebase","type":"article-journal","volume":"45"},"uris":["http://www.mendeley.com/documents/?uuid=a194cc72-d9f0-3004-a547-3b6cc427e405"]}],"mendeley":{"formattedCitation":"(5)","plainTextFormattedCitation":"(5)","previouslyFormattedCitation":"(25)"},"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(5)</w:t>
      </w:r>
      <w:r w:rsidRPr="00295725">
        <w:rPr>
          <w:rFonts w:ascii="Times New Roman" w:hAnsi="Times New Roman" w:cs="Times New Roman"/>
        </w:rPr>
        <w:fldChar w:fldCharType="end"/>
      </w:r>
      <w:r w:rsidRPr="00295725">
        <w:rPr>
          <w:rFonts w:ascii="Times New Roman" w:hAnsi="Times New Roman" w:cs="Times New Roman"/>
        </w:rPr>
        <w:t xml:space="preserve">. </w:t>
      </w:r>
      <w:r w:rsidRPr="00295725">
        <w:rPr>
          <w:rFonts w:ascii="Times New Roman" w:hAnsi="Times New Roman" w:cs="Times New Roman"/>
          <w:i/>
        </w:rPr>
        <w:t>PEX5L</w:t>
      </w:r>
      <w:r w:rsidRPr="00295725">
        <w:rPr>
          <w:rFonts w:ascii="Times New Roman" w:hAnsi="Times New Roman" w:cs="Times New Roman"/>
        </w:rPr>
        <w:t xml:space="preserve"> exerts a significant effect directly on the transcription of three genes: </w:t>
      </w:r>
      <w:r w:rsidRPr="00295725">
        <w:rPr>
          <w:rFonts w:ascii="Times New Roman" w:hAnsi="Times New Roman" w:cs="Times New Roman"/>
          <w:i/>
        </w:rPr>
        <w:t>DGL2, STARD13,</w:t>
      </w:r>
      <w:r w:rsidRPr="00295725">
        <w:rPr>
          <w:rFonts w:ascii="Times New Roman" w:hAnsi="Times New Roman" w:cs="Times New Roman"/>
        </w:rPr>
        <w:t xml:space="preserve"> and </w:t>
      </w:r>
      <w:r w:rsidRPr="00295725">
        <w:rPr>
          <w:rFonts w:ascii="Times New Roman" w:hAnsi="Times New Roman" w:cs="Times New Roman"/>
          <w:i/>
        </w:rPr>
        <w:t>LRRTM3</w:t>
      </w:r>
      <w:r w:rsidRPr="00295725">
        <w:rPr>
          <w:rFonts w:ascii="Times New Roman" w:hAnsi="Times New Roman" w:cs="Times New Roman"/>
        </w:rPr>
        <w:t xml:space="preserve">. While the first two had been previously linked to SCZ, </w:t>
      </w:r>
      <w:r w:rsidRPr="00295725">
        <w:rPr>
          <w:rFonts w:ascii="Times New Roman" w:hAnsi="Times New Roman" w:cs="Times New Roman"/>
          <w:i/>
        </w:rPr>
        <w:t>LRRTM3</w:t>
      </w:r>
      <w:r w:rsidRPr="00295725">
        <w:rPr>
          <w:rFonts w:ascii="Times New Roman" w:hAnsi="Times New Roman" w:cs="Times New Roman"/>
        </w:rPr>
        <w:t xml:space="preserve"> shows biased expression in the brain. Homologous proteins to LRRTM3 are involved in the development and maintenance of the vertebrate nervous system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{"citationItems":[{"id":"ITEM-1","itemData":{"DOI":"10.1093/nar/gkw1099","ISSN":"13624962","abstract":"The UniProt knowledgebase is a large resource of protein sequences and associated detailed annotation. The database contains over 60 million sequences, of which over half a million sequences have been curated by experts who critically review experimental and predicted data for each protein. The remainder are automatically annotated based on rule systems that rely on the expert curated knowledge. Since our last update in 2014, we have more than doubled the number of reference proteomes to 5631, giving a greater coverage of taxonomic diversity. We implemented a pipeline to remove redundant highly similar proteomes that were causing excessive redundancy in UniProt. The initial run of this pipeline reduced the number of sequences in UniProt by 47 million. For our users interested in the accessory proteomes, we have made available sets of pan proteome sequences that cover the diversity of sequences for each species that is found in its strains and sub-strains. To help interpretation of genomic variants, we provide tracks of detailed protein information for the major genome browsers. We provide a SPARQL endpoint that allows complex queries of the more than 22 billion triples of data in UniProt (http://sparql.uniprot.org/). UniProt resources can be accessed via the website at http://www.uniprot.org/.","author":[{"dropping-particle":"","family":"The UniProt Consortium","given":"UniProt","non-dropping-particle":"","parse-names":false,"suffix":""}],"container-title":"Nucleic Acids Research","id":"ITEM-1","issue":"D1","issued":{"date-parts":[["2017","1","1"]]},"page":"D158-D169","publisher":"Oxford University Press","title":"UniProt: The universal protein knowledgebase","type":"article-journal","volume":"45"},"uris":["http://www.mendeley.com/documents/?uuid=a194cc72-d9f0-3004-a547-3b6cc427e405"]}],"mendeley":{"formattedCitation":"(5)","plainTextFormattedCitation":"(5)","previouslyFormattedCitation":"(25)"},"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(5)</w:t>
      </w:r>
      <w:r w:rsidRPr="00295725">
        <w:rPr>
          <w:rFonts w:ascii="Times New Roman" w:hAnsi="Times New Roman" w:cs="Times New Roman"/>
        </w:rPr>
        <w:fldChar w:fldCharType="end"/>
      </w:r>
      <w:r w:rsidRPr="00295725">
        <w:rPr>
          <w:rFonts w:ascii="Times New Roman" w:hAnsi="Times New Roman" w:cs="Times New Roman"/>
        </w:rPr>
        <w:t xml:space="preserve">. Furthermore, among all downstream genes of </w:t>
      </w:r>
      <w:r w:rsidRPr="00295725">
        <w:rPr>
          <w:rFonts w:ascii="Times New Roman" w:hAnsi="Times New Roman" w:cs="Times New Roman"/>
          <w:i/>
        </w:rPr>
        <w:t>PEX5L</w:t>
      </w:r>
      <w:r w:rsidRPr="00295725">
        <w:rPr>
          <w:rFonts w:ascii="Times New Roman" w:hAnsi="Times New Roman" w:cs="Times New Roman"/>
        </w:rPr>
        <w:t>,</w:t>
      </w:r>
      <w:r w:rsidRPr="00295725">
        <w:rPr>
          <w:rFonts w:ascii="Times New Roman" w:hAnsi="Times New Roman" w:cs="Times New Roman"/>
          <w:i/>
        </w:rPr>
        <w:t xml:space="preserve"> FBXO32</w:t>
      </w:r>
      <w:r w:rsidRPr="00295725">
        <w:rPr>
          <w:rFonts w:ascii="Times New Roman" w:hAnsi="Times New Roman" w:cs="Times New Roman"/>
        </w:rPr>
        <w:t xml:space="preserve"> shows the</w:t>
      </w:r>
      <w:r w:rsidRPr="00295725">
        <w:rPr>
          <w:rFonts w:ascii="Times New Roman" w:hAnsi="Times New Roman" w:cs="Times New Roman"/>
          <w:i/>
        </w:rPr>
        <w:t xml:space="preserve"> </w:t>
      </w:r>
      <w:r w:rsidRPr="00295725">
        <w:rPr>
          <w:rFonts w:ascii="Times New Roman" w:hAnsi="Times New Roman" w:cs="Times New Roman"/>
        </w:rPr>
        <w:t>highest difference in regulation between cases and controls. This differential pattern is supported by the fact</w:t>
      </w:r>
      <w:r w:rsidRPr="00295725">
        <w:rPr>
          <w:rFonts w:ascii="Times New Roman" w:hAnsi="Times New Roman" w:cs="Times New Roman"/>
          <w:i/>
        </w:rPr>
        <w:t xml:space="preserve"> </w:t>
      </w:r>
      <w:r w:rsidRPr="00295725">
        <w:rPr>
          <w:rFonts w:ascii="Times New Roman" w:hAnsi="Times New Roman" w:cs="Times New Roman"/>
        </w:rPr>
        <w:t>that</w:t>
      </w:r>
      <w:r w:rsidRPr="00295725">
        <w:rPr>
          <w:rFonts w:ascii="Times New Roman" w:hAnsi="Times New Roman" w:cs="Times New Roman"/>
          <w:i/>
        </w:rPr>
        <w:t xml:space="preserve"> </w:t>
      </w:r>
      <w:r w:rsidRPr="00295725">
        <w:rPr>
          <w:rFonts w:ascii="Times New Roman" w:hAnsi="Times New Roman" w:cs="Times New Roman"/>
        </w:rPr>
        <w:t xml:space="preserve">FBXO32 protein promotes neuronal protein homeostasis through coordinating autophagy/lysosome-mediated protein turnover with the ubiquitin–proteasome system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{"citationItems":[{"id":"ITEM-1","itemData":{"DOI":"10.1016/j.celrep.2016.09.058","ISSN":"22111247","abstract":"Endophilin-A, a well-characterized endocytic adaptor essential for synaptic vesicle recycling, has recently been linked to neurodegeneration. We report here that endophilin-A deficiency results in impaired movement, age-dependent ataxia, and neurodegeneration in mice. Transcriptional analysis of endophilin-A mutant mice, complemented by proteomics, highlighted ataxia- and protein-homeostasis-related genes and revealed upregulation of the E3-ubiquitin ligase FBXO32/atrogin-1 and its transcription factor FOXO3A. FBXO32 overexpression triggers apoptosis in cultured cells and neurons but, remarkably, coexpression of endophilin-A rescues it. FBXO32 interacts with all three endophilin-A proteins. Similarly to endophilin-A, FBXO32 tubulates membranes and localizes on clathrin-coated structures. Additionally, FBXO32 and endophilin-A are necessary for autophagosome formation, and both colocalize transiently with autophagosomes. Our results point to a role for endophilin-A proteins in autophagy and protein degradation, processes that are impaired in their absence, potentially contributing to neurodegeneration and ataxia.","author":[{"dropping-particle":"","family":"Murdoch","given":"John D.","non-dropping-particle":"","parse-names":false,"suffix":""},{"dropping-particle":"","family":"Rostosky","given":"Christine M.","non-dropping-particle":"","parse-names":false,"suffix":""},{"dropping-particle":"","family":"Gowrisankaran","given":"Sindhuja","non-dropping-particle":"","parse-names":false,"suffix":""},{"dropping-particle":"","family":"Arora","given":"Amandeep S.","non-dropping-particle":"","parse-names":false,"suffix":""},{"dropping-particle":"","family":"Soukup","given":"Sandra Fausia","non-dropping-particle":"","parse-names":false,"suffix":""},{"dropping-particle":"","family":"Vidal","given":"Ramon","non-dropping-particle":"","parse-names":false,"suffix":""},{"dropping-particle":"","family":"Capece","given":"Vincenzo","non-dropping-particle":"","parse-names":false,"suffix":""},{"dropping-particle":"","family":"Freytag","given":"Siona","non-dropping-particle":"","parse-names":false,"suffix":""},{"dropping-particle":"","family":"Fischer","given":"Andre","non-dropping-particle":"","parse-names":false,"suffix":""},{"dropping-particle":"","family":"Verstreken","given":"Patrik","non-dropping-particle":"","parse-names":false,"suffix":""},{"dropping-particle":"","family":"Bonn","given":"Stefan","non-dropping-particle":"","parse-names":false,"suffix":""},{"dropping-particle":"","family":"Raimundo","given":"Nuno","non-dropping-particle":"","parse-names":false,"suffix":""},{"dropping-particle":"","family":"Milosevic","given":"Ira","non-dropping-particle":"","parse-names":false,"suffix":""}],"container-title":"Cell Reports","id":"ITEM-1","issue":"4","issued":{"date-parts":[["2016","10","18"]]},"page":"1071-1086","publisher":"Elsevier B.V.","title":"Endophilin-A Deficiency Induces the Foxo3a-Fbxo32 Network in the Brain and Causes Dysregulation of Autophagy and the Ubiquitin-Proteasome System","type":"article-journal","volume":"17"},"uris":["http://www.mendeley.com/documents/?uuid=76d2a933-75fa-3409-97f1-7ecf312628c3"]}],"mendeley":{"formattedCitation":"(6)","plainTextFormattedCitation":"(6)","previouslyFormattedCitation":"(34)"},"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(6)</w:t>
      </w:r>
      <w:r w:rsidRPr="00295725">
        <w:rPr>
          <w:rFonts w:ascii="Times New Roman" w:hAnsi="Times New Roman" w:cs="Times New Roman"/>
        </w:rPr>
        <w:fldChar w:fldCharType="end"/>
      </w:r>
      <w:r w:rsidRPr="00295725">
        <w:rPr>
          <w:rFonts w:ascii="Times New Roman" w:hAnsi="Times New Roman" w:cs="Times New Roman"/>
        </w:rPr>
        <w:t>.</w:t>
      </w:r>
    </w:p>
    <w:p w14:paraId="45747A90" w14:textId="71C9020F" w:rsidR="00464DD3" w:rsidRDefault="00464DD3" w:rsidP="00464DD3">
      <w:pPr>
        <w:tabs>
          <w:tab w:val="left" w:pos="1080"/>
        </w:tabs>
        <w:jc w:val="both"/>
        <w:rPr>
          <w:rFonts w:ascii="Times New Roman" w:hAnsi="Times New Roman" w:cs="Times New Roman"/>
        </w:rPr>
      </w:pPr>
      <w:r w:rsidRPr="00295725">
        <w:rPr>
          <w:rFonts w:ascii="Times New Roman" w:hAnsi="Times New Roman" w:cs="Times New Roman"/>
          <w:i/>
        </w:rPr>
        <w:t>TENM3</w:t>
      </w:r>
      <w:r w:rsidRPr="00295725">
        <w:rPr>
          <w:rFonts w:ascii="Times New Roman" w:hAnsi="Times New Roman" w:cs="Times New Roman"/>
        </w:rPr>
        <w:t xml:space="preserve"> encodes a protein that </w:t>
      </w:r>
      <w:proofErr w:type="spellStart"/>
      <w:r w:rsidRPr="00295725">
        <w:rPr>
          <w:rFonts w:ascii="Times New Roman" w:hAnsi="Times New Roman" w:cs="Times New Roman"/>
        </w:rPr>
        <w:t>translocates</w:t>
      </w:r>
      <w:proofErr w:type="spellEnd"/>
      <w:r w:rsidRPr="00295725">
        <w:rPr>
          <w:rFonts w:ascii="Times New Roman" w:hAnsi="Times New Roman" w:cs="Times New Roman"/>
        </w:rPr>
        <w:t xml:space="preserve"> in the nucleus, regulating the transcriptional activity of genes related to neurite growth and cell adhesion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{"citationItems":[{"id":"ITEM-1","itemData":{"URL":"https://en.wikipedia.org/w/index.php?title=Teneurin&amp;oldid=909276097","author":[{"dropping-particle":"","family":"Wikpedia contributors","given":"","non-dropping-particle":"","parse-names":false,"suffix":""}],"container-title":"n Wikipedia, The Free Encyclopedia","id":"ITEM-1","issued":{"date-parts":[["2019"]]},"title":"Teneurin","type":"webpage"},"uris":["http://www.mendeley.com/documents/?uuid=6569367d-f2a6-46d0-aa87-26cc1ac3fd78"]}],"mendeley":{"formattedCitation":"(7)","plainTextFormattedCitation":"(7)","previouslyFormattedCitation":"(35)"},"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(7)</w:t>
      </w:r>
      <w:r w:rsidRPr="00295725">
        <w:rPr>
          <w:rFonts w:ascii="Times New Roman" w:hAnsi="Times New Roman" w:cs="Times New Roman"/>
        </w:rPr>
        <w:fldChar w:fldCharType="end"/>
      </w:r>
      <w:r w:rsidRPr="00295725">
        <w:rPr>
          <w:rFonts w:ascii="Times New Roman" w:hAnsi="Times New Roman" w:cs="Times New Roman"/>
        </w:rPr>
        <w:t xml:space="preserve">. This is clearly in agreement with our results since </w:t>
      </w:r>
      <w:r w:rsidRPr="00295725">
        <w:rPr>
          <w:rFonts w:ascii="Times New Roman" w:hAnsi="Times New Roman" w:cs="Times New Roman"/>
          <w:i/>
        </w:rPr>
        <w:t>TENM3</w:t>
      </w:r>
      <w:r w:rsidRPr="00295725">
        <w:rPr>
          <w:rFonts w:ascii="Times New Roman" w:hAnsi="Times New Roman" w:cs="Times New Roman"/>
        </w:rPr>
        <w:t xml:space="preserve"> strongly affects multiple genes in our network. In addition, it has been shown that its homologous protein establishes the neuron connectivity in the mouse brain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{"citationItems":[{"id":"ITEM-1","itemData":{"DOI":"10.1038/nature25463","ISSN":"14764687","abstract":"Teneurins are large transmembrane proteins that contribute to correct brain circuit wiring in Drosophila, but beyond their contribution to the visual system their role in the developing brain of mammals is not known. Here, Liqun Luo and colleagues demonstrate the necessity for teneurin-3 in the proper wiring of the hippocampus in mice. Teneurin-3 isoforms bind with homophilic attraction, which enables this single protein to assemble complex circuits like those in the hippocampus precisely through various distributed spliced variants.","author":[{"dropping-particle":"","family":"Berns","given":"Dominic S.","non-dropping-particle":"","parse-names":false,"suffix":""},{"dropping-particle":"","family":"DeNardo","given":"Laura A.","non-dropping-particle":"","parse-names":false,"suffix":""},{"dropping-particle":"","family":"Pederick","given":"Daniel T.","non-dropping-particle":"","parse-names":false,"suffix":""},{"dropping-particle":"","family":"Luo","given":"Liqun","non-dropping-particle":"","parse-names":false,"suffix":""}],"container-title":"Nature","id":"ITEM-1","issue":"7692","issued":{"date-parts":[["2018","2","15"]]},"page":"328-333","publisher":"Nature Publishing Group","title":"Teneurin-3 controls topographic circuit assembly in the hippocampus","type":"article-journal","volume":"554"},"uris":["http://www.mendeley.com/documents/?uuid=3b2981be-449b-3b72-b572-a669a5065b4e"]}],"mendeley":{"formattedCitation":"(8)","plainTextFormattedCitation":"(8)","previouslyFormattedCitation":"(36)"},"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(8)</w:t>
      </w:r>
      <w:r w:rsidRPr="00295725">
        <w:rPr>
          <w:rFonts w:ascii="Times New Roman" w:hAnsi="Times New Roman" w:cs="Times New Roman"/>
        </w:rPr>
        <w:fldChar w:fldCharType="end"/>
      </w:r>
      <w:r w:rsidRPr="00295725">
        <w:rPr>
          <w:rFonts w:ascii="Times New Roman" w:hAnsi="Times New Roman" w:cs="Times New Roman"/>
        </w:rPr>
        <w:t xml:space="preserve">. </w:t>
      </w:r>
      <w:r w:rsidRPr="00295725">
        <w:rPr>
          <w:rFonts w:ascii="Times New Roman" w:hAnsi="Times New Roman" w:cs="Times New Roman"/>
          <w:bCs/>
        </w:rPr>
        <w:t xml:space="preserve">NRXN3 protein is involved in synaptic plasticity </w:t>
      </w:r>
      <w:r w:rsidRPr="00295725">
        <w:rPr>
          <w:rFonts w:ascii="Times New Roman" w:hAnsi="Times New Roman" w:cs="Times New Roman"/>
          <w:bCs/>
        </w:rPr>
        <w:fldChar w:fldCharType="begin" w:fldLock="1"/>
      </w:r>
      <w:r w:rsidR="00141553">
        <w:rPr>
          <w:rFonts w:ascii="Times New Roman" w:hAnsi="Times New Roman" w:cs="Times New Roman"/>
          <w:bCs/>
        </w:rPr>
        <w:instrText>ADDIN CSL_CITATION {"citationItems":[{"id":"ITEM-1","itemData":{"DOI":"10.1097/WNR.0b013e3282fda231","ISSN":"0959-4965","PMID":"18418251","abstract":"Dysfunctions affecting the connections of basal ganglia lead to major neurological and psychiatric disorders. We investigated levels of mRNA for three neurexins (Nrxn) and three neuroligins (Nlgn) in the globus pallidus, subthalamic nucleus, and substantia nigra, in control conditions and after short-term exposure to cocaine. The expression of Nrxn2beta and Nlgn3 in the substantia nigra and Nlgn1 in the subthalamic nucleus depended on genetic background. The development of short-term cocaine appetence induced an increase in Nrxn3beta expression in the globus pallidus. Human NRXN3 has recently been linked to several addictions. Thus, NRXN3 adhesion molecules may play an important role in the synaptic plasticity of neurons involved in the indirect pathways of basal ganglia, in which they regulate reward-related learning.","author":[{"dropping-particle":"","family":"Kelai","given":"Sabah","non-dropping-particle":"","parse-names":false,"suffix":""},{"dropping-particle":"","family":"Maussion","given":"Gilles","non-dropping-particle":"","parse-names":false,"suffix":""},{"dropping-particle":"","family":"Noble","given":"Florence","non-dropping-particle":"","parse-names":false,"suffix":""},{"dropping-particle":"","family":"Boni","given":"Claudette","non-dropping-particle":"","parse-names":false,"suffix":""},{"dropping-particle":"","family":"Ramoz","given":"Nicolas","non-dropping-particle":"","parse-names":false,"suffix":""},{"dropping-particle":"","family":"Moalic","given":"Jean-Marie","non-dropping-particle":"","parse-names":false,"suffix":""},{"dropping-particle":"","family":"Peuchmaur","given":"Michel","non-dropping-particle":"","parse-names":false,"suffix":""},{"dropping-particle":"","family":"Gorwood","given":"Philip","non-dropping-particle":"","parse-names":false,"suffix":""},{"dropping-particle":"","family":"Simonneau","given":"Michel","non-dropping-particle":"","parse-names":false,"suffix":""}],"container-title":"Neuroreport","id":"ITEM-1","issue":"7","issued":{"date-parts":[["2008","5","7"]]},"page":"751-5","title":"Nrxn3 upregulation in the globus pallidus of mice developing cocaine addiction.","type":"article-journal","volume":"19"},"uris":["http://www.mendeley.com/documents/?uuid=93fc04a9-cad6-3a9c-8c12-f7dd9b54a957"]}],"mendeley":{"formattedCitation":"(9)","plainTextFormattedCitation":"(9)","previouslyFormattedCitation":"(37)"},"properties":{"noteIndex":0},"schema":"https://github.com/citation-style-language/schema/raw/master/csl-citation.json"}</w:instrText>
      </w:r>
      <w:r w:rsidRPr="00295725">
        <w:rPr>
          <w:rFonts w:ascii="Times New Roman" w:hAnsi="Times New Roman" w:cs="Times New Roman"/>
          <w:bCs/>
        </w:rPr>
        <w:fldChar w:fldCharType="separate"/>
      </w:r>
      <w:r w:rsidR="00141553" w:rsidRPr="00141553">
        <w:rPr>
          <w:rFonts w:ascii="Times New Roman" w:hAnsi="Times New Roman" w:cs="Times New Roman"/>
          <w:bCs/>
          <w:noProof/>
        </w:rPr>
        <w:t>(9)</w:t>
      </w:r>
      <w:r w:rsidRPr="00295725">
        <w:rPr>
          <w:rFonts w:ascii="Times New Roman" w:hAnsi="Times New Roman" w:cs="Times New Roman"/>
        </w:rPr>
        <w:fldChar w:fldCharType="end"/>
      </w:r>
      <w:r w:rsidRPr="00295725">
        <w:rPr>
          <w:rFonts w:ascii="Times New Roman" w:hAnsi="Times New Roman" w:cs="Times New Roman"/>
          <w:bCs/>
        </w:rPr>
        <w:t>. Moreover, among the four genes directly influenced by</w:t>
      </w:r>
      <w:r w:rsidRPr="00295725">
        <w:rPr>
          <w:rFonts w:ascii="Times New Roman" w:hAnsi="Times New Roman" w:cs="Times New Roman"/>
          <w:bCs/>
          <w:i/>
        </w:rPr>
        <w:t xml:space="preserve"> NRXN3, </w:t>
      </w:r>
      <w:r w:rsidRPr="00295725">
        <w:rPr>
          <w:rFonts w:ascii="Times New Roman" w:hAnsi="Times New Roman" w:cs="Times New Roman"/>
          <w:bCs/>
        </w:rPr>
        <w:t xml:space="preserve">three of them </w:t>
      </w:r>
      <w:r w:rsidRPr="00295725">
        <w:rPr>
          <w:rFonts w:ascii="Times New Roman" w:hAnsi="Times New Roman" w:cs="Times New Roman"/>
          <w:bCs/>
          <w:i/>
        </w:rPr>
        <w:t>(</w:t>
      </w:r>
      <w:r w:rsidRPr="00295725">
        <w:rPr>
          <w:rFonts w:ascii="Times New Roman" w:hAnsi="Times New Roman" w:cs="Times New Roman"/>
          <w:i/>
        </w:rPr>
        <w:t xml:space="preserve">DLGAP1, DLGAP1, </w:t>
      </w:r>
      <w:r w:rsidRPr="00295725">
        <w:rPr>
          <w:rFonts w:ascii="Times New Roman" w:hAnsi="Times New Roman" w:cs="Times New Roman"/>
          <w:bCs/>
          <w:i/>
        </w:rPr>
        <w:t>CNTNAP2</w:t>
      </w:r>
      <w:r w:rsidRPr="00295725">
        <w:rPr>
          <w:rFonts w:ascii="Times New Roman" w:hAnsi="Times New Roman" w:cs="Times New Roman"/>
          <w:bCs/>
        </w:rPr>
        <w:t>)</w:t>
      </w:r>
      <w:r w:rsidRPr="00295725">
        <w:rPr>
          <w:rFonts w:ascii="Times New Roman" w:hAnsi="Times New Roman" w:cs="Times New Roman"/>
          <w:bCs/>
          <w:i/>
        </w:rPr>
        <w:t xml:space="preserve"> </w:t>
      </w:r>
      <w:r w:rsidRPr="00295725">
        <w:rPr>
          <w:rFonts w:ascii="Times New Roman" w:hAnsi="Times New Roman" w:cs="Times New Roman"/>
          <w:bCs/>
        </w:rPr>
        <w:t>are</w:t>
      </w:r>
      <w:r w:rsidRPr="00295725">
        <w:rPr>
          <w:rFonts w:ascii="Times New Roman" w:hAnsi="Times New Roman" w:cs="Times New Roman"/>
        </w:rPr>
        <w:t xml:space="preserve"> </w:t>
      </w:r>
      <w:r w:rsidRPr="00295725">
        <w:rPr>
          <w:rFonts w:ascii="Times New Roman" w:hAnsi="Times New Roman" w:cs="Times New Roman"/>
          <w:bCs/>
        </w:rPr>
        <w:t xml:space="preserve">related to synaptic plasticity as well </w:t>
      </w:r>
      <w:r w:rsidRPr="00295725">
        <w:rPr>
          <w:rFonts w:ascii="Times New Roman" w:hAnsi="Times New Roman" w:cs="Times New Roman"/>
          <w:bCs/>
        </w:rPr>
        <w:fldChar w:fldCharType="begin" w:fldLock="1"/>
      </w:r>
      <w:r w:rsidR="00141553">
        <w:rPr>
          <w:rFonts w:ascii="Times New Roman" w:hAnsi="Times New Roman" w:cs="Times New Roman"/>
          <w:bCs/>
        </w:rPr>
        <w:instrText>ADDIN CSL_CITATION {"citationItems":[{"id":"ITEM-1","itemData":{"DOI":"10.1016/j.tig.2010.05.007","ISSN":"01689525","abstract":"Autism spectrum disorders (ASD) are characterized by impairments in reciprocal social communication, and repetitive, stereotyped verbal and non-verbal behaviors. Genetic studies have provided a relatively large number of genes that constitute a comprehensive framework to better understand this complex and heterogeneous syndrome. Based on the most robust findings, three observations can be made. First, genetic contributions to ASD are highly heterogeneous and most probably involve a combination of alleles with low and high penetrance. Second, the majority of the mutations apparently affect a single allele, suggesting a key role for gene dosage in susceptibility to ASD. Finally, the broad expression and function of the causative genes suggest that alteration of synaptic homeostasis could be a common biological process associated with ASD. Understanding the mechanisms that regulate synaptic homeostasis should shed new light on the causes of ASD and could provide a means to modulate the severity of the symptoms. © 2010 Elsevier Ltd.","author":[{"dropping-particle":"","family":"Toro","given":"Roberto","non-dropping-particle":"","parse-names":false,"suffix":""},{"dropping-particle":"","family":"Konyukh","given":"Marina","non-dropping-particle":"","parse-names":false,"suffix":""},{"dropping-particle":"","family":"Delorme","given":"Richard","non-dropping-particle":"","parse-names":false,"suffix":""},{"dropping-particle":"","family":"Leblond","given":"Claire","non-dropping-particle":"","parse-names":false,"suffix":""},{"dropping-particle":"","family":"Chaste","given":"Pauline","non-dropping-particle":"","parse-names":false,"suffix":""},{"dropping-particle":"","family":"Fauchereau","given":"Fabien","non-dropping-particle":"","parse-names":false,"suffix":""},{"dropping-particle":"","family":"Coleman","given":"Mary","non-dropping-particle":"","parse-names":false,"suffix":""},{"dropping-particle":"","family":"Leboyer","given":"Marion","non-dropping-particle":"","parse-names":false,"suffix":""},{"dropping-particle":"","family":"Gillberg","given":"Christopher","non-dropping-particle":"","parse-names":false,"suffix":""},{"dropping-particle":"","family":"Bourgeron","given":"T.","non-dropping-particle":"","parse-names":false,"suffix":""}],"container-title":"Trends in Genetics","id":"ITEM-1","issue":"8","issued":{"date-parts":[["2010","8"]]},"page":"363-372","title":"Key role for gene dosage and synaptic homeostasis in autism spectrum disorders","type":"article","volume":"26"},"uris":["http://www.mendeley.com/documents/?uuid=7ca59e03-f902-3e0a-8c22-fa32968b665e"]},{"id":"ITEM-2","itemData":{"DOI":"10.1016/j.pediatrneurol.2018.03.005","ISSN":"18735150","author":[{"dropping-particle":"","family":"Ullman","given":"Natalie L.","non-dropping-particle":"","parse-names":false,"suffix":""},{"dropping-particle":"","family":"Smith-Hicks","given":"Constance L.","non-dropping-particle":"","parse-names":false,"suffix":""},{"dropping-particle":"","family":"Desai","given":"Sonal","non-dropping-particle":"","parse-names":false,"suffix":""},{"dropping-particle":"","family":"Stafstrom","given":"Carl E.","non-dropping-particle":"","parse-names":false,"suffix":""}],"container-title":"Pediatric Neurology","id":"ITEM-2","issued":{"date-parts":[["2018","8","1"]]},"page":"76-78","publisher":"Elsevier Inc.","title":"De Novo HECW2 Mutation Associated With Epilepsy, Developmental Decline, and Intellectual Disability: Case Report and Review of Literature","type":"article-journal","volume":"85"},"uris":["http://www.mendeley.com/documents/?uuid=94b83a38-6ab7-347e-a605-9c73d42ea63f"]}],"mendeley":{"formattedCitation":"(10, 11)","plainTextFormattedCitation":"(10, 11)","previouslyFormattedCitation":"(38, 39)"},"properties":{"noteIndex":0},"schema":"https://github.com/citation-style-language/schema/raw/master/csl-citation.json"}</w:instrText>
      </w:r>
      <w:r w:rsidRPr="00295725">
        <w:rPr>
          <w:rFonts w:ascii="Times New Roman" w:hAnsi="Times New Roman" w:cs="Times New Roman"/>
          <w:bCs/>
        </w:rPr>
        <w:fldChar w:fldCharType="separate"/>
      </w:r>
      <w:r w:rsidR="00141553" w:rsidRPr="00141553">
        <w:rPr>
          <w:rFonts w:ascii="Times New Roman" w:hAnsi="Times New Roman" w:cs="Times New Roman"/>
          <w:bCs/>
          <w:noProof/>
        </w:rPr>
        <w:t>(10, 11)</w:t>
      </w:r>
      <w:r w:rsidRPr="00295725">
        <w:rPr>
          <w:rFonts w:ascii="Times New Roman" w:hAnsi="Times New Roman" w:cs="Times New Roman"/>
        </w:rPr>
        <w:fldChar w:fldCharType="end"/>
      </w:r>
      <w:r w:rsidRPr="00295725">
        <w:rPr>
          <w:rFonts w:ascii="Times New Roman" w:hAnsi="Times New Roman" w:cs="Times New Roman"/>
          <w:bCs/>
        </w:rPr>
        <w:fldChar w:fldCharType="begin" w:fldLock="1"/>
      </w:r>
      <w:r w:rsidR="00141553">
        <w:rPr>
          <w:rFonts w:ascii="Times New Roman" w:hAnsi="Times New Roman" w:cs="Times New Roman"/>
          <w:bCs/>
        </w:rPr>
        <w:instrText>ADDIN CSL_CITATION {"citationItems":[{"id":"ITEM-1","itemData":{"DOI":"10.1016/j.pediatrneurol.2018.03.005","ISSN":"18735150","author":[{"dropping-particle":"","family":"Ullman","given":"Natalie L.","non-dropping-particle":"","parse-names":false,"suffix":""},{"dropping-particle":"","family":"Smith-Hicks","given":"Constance L.","non-dropping-particle":"","parse-names":false,"suffix":""},{"dropping-particle":"","family":"Desai","given":"Sonal","non-dropping-particle":"","parse-names":false,"suffix":""},{"dropping-particle":"","family":"Stafstrom","given":"Carl E.","non-dropping-particle":"","parse-names":false,"suffix":""}],"container-title":"Pediatric Neurology","id":"ITEM-1","issued":{"date-parts":[["2018","8","1"]]},"page":"76-78","publisher":"Elsevier Inc.","title":"De Novo HECW2 Mutation Associated With Epilepsy, Developmental Decline, and Intellectual Disability: Case Report and Review of Literature","type":"article-journal","volume":"85"},"uris":["http://www.mendeley.com/documents/?uuid=94b83a38-6ab7-347e-a605-9c73d42ea63f"]}],"mendeley":{"formattedCitation":"(11)","plainTextFormattedCitation":"(11)","previouslyFormattedCitation":"(39)"},"properties":{"noteIndex":0},"schema":"https://github.com/citation-style-language/schema/raw/master/csl-citation.json"}</w:instrText>
      </w:r>
      <w:r w:rsidRPr="00295725">
        <w:rPr>
          <w:rFonts w:ascii="Times New Roman" w:hAnsi="Times New Roman" w:cs="Times New Roman"/>
          <w:bCs/>
        </w:rPr>
        <w:fldChar w:fldCharType="separate"/>
      </w:r>
      <w:r w:rsidR="00141553" w:rsidRPr="00141553">
        <w:rPr>
          <w:rFonts w:ascii="Times New Roman" w:hAnsi="Times New Roman" w:cs="Times New Roman"/>
          <w:bCs/>
          <w:noProof/>
        </w:rPr>
        <w:t>(11)</w:t>
      </w:r>
      <w:r w:rsidRPr="00295725">
        <w:rPr>
          <w:rFonts w:ascii="Times New Roman" w:hAnsi="Times New Roman" w:cs="Times New Roman"/>
        </w:rPr>
        <w:fldChar w:fldCharType="end"/>
      </w:r>
      <w:r w:rsidRPr="00295725">
        <w:rPr>
          <w:rFonts w:ascii="Times New Roman" w:hAnsi="Times New Roman" w:cs="Times New Roman"/>
          <w:bCs/>
        </w:rPr>
        <w:t>.</w:t>
      </w:r>
      <w:r w:rsidRPr="00295725">
        <w:rPr>
          <w:rFonts w:ascii="Times New Roman" w:hAnsi="Times New Roman" w:cs="Times New Roman"/>
        </w:rPr>
        <w:t xml:space="preserve"> </w:t>
      </w:r>
      <w:r w:rsidRPr="00295725">
        <w:rPr>
          <w:rFonts w:ascii="Times New Roman" w:hAnsi="Times New Roman" w:cs="Times New Roman"/>
          <w:bCs/>
        </w:rPr>
        <w:t xml:space="preserve">Thus, it makes sense to consider all five genes associated with synaptic dysfunction, which is a causal factor for neuropsychiatric disorders including SCZ. </w:t>
      </w:r>
      <w:r w:rsidRPr="00295725">
        <w:rPr>
          <w:rFonts w:ascii="Times New Roman" w:hAnsi="Times New Roman" w:cs="Times New Roman"/>
          <w:i/>
        </w:rPr>
        <w:t>MYH10</w:t>
      </w:r>
      <w:r w:rsidRPr="00295725">
        <w:rPr>
          <w:rFonts w:ascii="Times New Roman" w:hAnsi="Times New Roman" w:cs="Times New Roman"/>
        </w:rPr>
        <w:t xml:space="preserve"> gene is important for the normal development and function of dendritic spines </w:t>
      </w:r>
      <w:r w:rsidRPr="00295725">
        <w:rPr>
          <w:rFonts w:ascii="Times New Roman" w:hAnsi="Times New Roman" w:cs="Times New Roman"/>
        </w:rPr>
        <w:fldChar w:fldCharType="begin" w:fldLock="1"/>
      </w:r>
      <w:r w:rsidR="00141553">
        <w:rPr>
          <w:rFonts w:ascii="Times New Roman" w:hAnsi="Times New Roman" w:cs="Times New Roman"/>
        </w:rPr>
        <w:instrText>ADDIN CSL_CITATION {"citationItems":[{"id":"ITEM-1","itemData":{"DOI":"10.1523/JNEUROSCI.3553-04.2005","ISSN":"02706474","abstract":"Three of seven recently identified genes mutated in nonsyndromic mental retardation are involved in Rho family signaling. Two of the gene products, α-p-21-activated kinase (PAK) interacting exchange factor (αPIX) and PAK3, form a complex with the synaptic adaptor protein G-protein-coupled receptor kinase-interacting protein 1 (GIT1). Using an RNA interference approach, we show that GIT1 is critical for spine and synapse formation. We also show that Rac is locally activated in dendritic spines using fluorescence resonance energy transfer. This local activation of Rac is regulated by PIX, a Rac guanine nucleotide exchange factor. PAK1 and PAK3 serve as downstream effectors of Rac in regulating spine and synapse formation. Active PAK promotes the formation of spines and dendritic protrusions, which correlates with an increase in the number of excitatory synapses. These effects are dependent on the kinase activity of PAK, and PAK functions through phosphorylating myosin II regulatory light chain (MLC). Activated MLC causes an increase in dendritic spine and synapse formation, whereas inhibiting myosin ATPase activity results in decreased spine and synapse formation. Finally, both activated PAK and activated MLC can rescue the defects of GIT1 knockdown, suggesting that PAK and MLC are downstream of GIT1 in regulating spine and synapse formation. Our results point to a signaling complex, consisting of GIT1, PIX, Rac, and PAK, that plays an essential role in the regulation of dendritic spine and synapse formation and provides a potential mechanism by which αPIX and PAK3 mutations affect cognitive functions in mental retardation.","author":[{"dropping-particle":"","family":"Zhang","given":"Huaye","non-dropping-particle":"","parse-names":false,"suffix":""},{"dropping-particle":"","family":"Webb","given":"Donna J.","non-dropping-particle":"","parse-names":false,"suffix":""},{"dropping-particle":"","family":"Asmussen","given":"Hannelore","non-dropping-particle":"","parse-names":false,"suffix":""},{"dropping-particle":"","family":"Niu","given":"Shuang","non-dropping-particle":"","parse-names":false,"suffix":""},{"dropping-particle":"","family":"Horwitz","given":"Alan F.","non-dropping-particle":"","parse-names":false,"suffix":""}],"container-title":"Journal of Neuroscience","id":"ITEM-1","issue":"13","issued":{"date-parts":[["2005","3","30"]]},"page":"3379-3388","title":"A GIT1/PIX/Rac/PAK signaling module regulates spine morphogenesis and synapse formation through MLC","type":"article-journal","volume":"25"},"uris":["http://www.mendeley.com/documents/?uuid=7b318e0d-810f-3f7e-99c0-5390f17d72c1"]},{"id":"ITEM-2","itemData":{"DOI":"10.1016/j.neuron.2005.12.017","ISSN":"08966273","abstract":"Dendritic spines show rapid motility and plastic morphology, which may mediate information storage in the brain. It is presently believed that polymerization/depolymerization of actin is the primary determinant of spine motility and morphogenesis. Here, we show that myosin IIB, a molecular motor that binds and contracts actin filaments, is essential for normal spine morphology and dynamics and represents a distinct biophysical pathway to control spine size and shape. Myosin IIB is enriched in the postsynaptic density (PSD) of neurons. Pharmacologic or genetic inhibition of myosin IIB alters protrusive motility of spines, destabilizes their classical mushroom-head morphology, and impairs excitatory synaptic transmission. Thus, the structure and function of spines is regulated by an actin-based motor in addition to the polymerization state of actin. ©2006 Elsevier Inc.","author":[{"dropping-particle":"","family":"Ryu","given":"Jubin","non-dropping-particle":"","parse-names":false,"suffix":""},{"dropping-particle":"","family":"Liu","given":"Lidong","non-dropping-particle":"","parse-names":false,"suffix":""},{"dropping-particle":"","family":"Wong","given":"Tak Pan","non-dropping-particle":"","parse-names":false,"suffix":""},{"dropping-particle":"","family":"Wu","given":"Dong Chuan","non-dropping-particle":"","parse-names":false,"suffix":""},{"dropping-particle":"","family":"Burette","given":"Alain","non-dropping-particle":"","parse-names":false,"suffix":""},{"dropping-particle":"","family":"Weinberg","given":"Richard","non-dropping-particle":"","parse-names":false,"suffix":""},{"dropping-particle":"","family":"Wang","given":"Yu Tian","non-dropping-particle":"","parse-names":false,"suffix":""},{"dropping-particle":"","family":"Sheng","given":"Morgan","non-dropping-particle":"","parse-names":false,"suffix":""}],"container-title":"Neuron","id":"ITEM-2","issue":"2","issued":{"date-parts":[["2006","1","19"]]},"page":"175-182","title":"A critical role for myosin IIB in dendritic spine morphology and synaptic function","type":"article-journal","volume":"49"},"uris":["http://www.mendeley.com/documents/?uuid=319ac216-e246-34a2-b65c-78c39bbe0181"]},{"id":"ITEM-3","itemData":{"DOI":"10.1016/j.neuron.2010.07.016","ISSN":"08966273","abstract":"Reorganization of the actin cytoskeleton is essential for synaptic plasticity and memory formation. Presently, the mechanisms that trigger actin dynamics during these brain processes are poorly understood. In this study, we show that myosin II motor activity is downstream of LTP induction and is necessary for the emergence of specialized actin structures that stabilize an early phase of LTP. We also demonstrate that myosin II activity contributes importantly to an actin-dependent process that underlies memory consolidation. Pharmacological treatments that promote actin polymerization reversed the effects of a myosin II inhibitor on LTP and memory. We conclude that myosin II motors regulate plasticity by imparting mechanical forces onto the spine actin cytoskeleton in response to synaptic stimulation. These cytoskeletal forces trigger the emergence of actin structures that stabilize synaptic plasticity. Our studies provide a mechanical framework for understanding cytoskeletal dynamics associated with synaptic plasticity and memory formation. © 2010 Elsevier Inc.","author":[{"dropping-particle":"","family":"Rex","given":"Christopher S.","non-dropping-particle":"","parse-names":false,"suffix":""},{"dropping-particle":"","family":"Gavin","given":"Cristin F.","non-dropping-particle":"","parse-names":false,"suffix":""},{"dropping-particle":"","family":"Rubio","given":"Maria D.","non-dropping-particle":"","parse-names":false,"suffix":""},{"dropping-particle":"","family":"Kramar","given":"Eniko A.","non-dropping-particle":"","parse-names":false,"suffix":""},{"dropping-particle":"","family":"Chen","given":"Lulu Y.","non-dropping-particle":"","parse-names":false,"suffix":""},{"dropping-particle":"","family":"Jia","given":"Yousheng","non-dropping-particle":"","parse-names":false,"suffix":""},{"dropping-particle":"","family":"Huganir","given":"Richard L.","non-dropping-particle":"","parse-names":false,"suffix":""},{"dropping-particle":"","family":"Muzyczka","given":"Nicholas","non-dropping-particle":"","parse-names":false,"suffix":""},{"dropping-particle":"","family":"Gall","given":"Christine M.","non-dropping-particle":"","parse-names":false,"suffix":""},{"dropping-particle":"","family":"Miller","given":"Courtney A.","non-dropping-particle":"","parse-names":false,"suffix":""},{"dropping-particle":"","family":"Lynch","given":"Gary","non-dropping-particle":"","parse-names":false,"suffix":""},{"dropping-particle":"","family":"Rumbaugh","given":"Gavin","non-dropping-particle":"","parse-names":false,"suffix":""}],"container-title":"Neuron","id":"ITEM-3","issue":"4","issued":{"date-parts":[["2010","8"]]},"page":"603-617","title":"Myosin IIb Regulates actin dynamics during synaptic plasticity and memory formation","type":"article-journal","volume":"67"},"uris":["http://www.mendeley.com/documents/?uuid=c9561747-e5f3-34be-92e2-cdeaa6dc6b5e"]},{"id":"ITEM-4","itemData":{"DOI":"10.1371/journal.pone.0024149","ISSN":"19326203","abstract":"Dendritic spines in hippocampal neurons mature from a filopodia-like precursor into a mushroom-shape with an enlarged post-synaptic density (PSD) and serve as the primary post-synaptic location of the excitatory neurotransmission that underlies learning and memory. Using myosin II regulatory mutants, inhibitors, and knockdowns, we show that non-muscle myosin IIB (MIIB) activity determines where spines form and whether they persist as filopodia-like spine precursors or mature into a mushroom-shape. MIIB also determines PSD size, morphology, and placement in the spine. Local inactivation of MIIB leads to the formation of filopodia-like spine protrusions from the dendritic shaft. However, di-phosphorylation of the regulatory light chain on residues Thr18 and Ser19 by Rho kinase is required for spine maturation. Inhibition of MIIB activity or a mono-phosphomimetic mutant of RLC similarly prevented maturation even in the presence of NMDA receptor activation. Expression of an actin cross-linking, non-contractile mutant, MIIB R709C, showed that maturation into a mushroom-shape requires contractile activity. Loss of MIIB also leads to an elongated PSD morphology that is no longer restricted to the spine tip; whereas increased MIIB activity, specifically through RLC-T18, S19 di-phosphorylation, increases PSD area. These observations support a model whereby myosin II inactivation forms filopodia-like protrusions that only mature once NMDA receptor activation increases RLC di-phosphorylation to stimulate MIIB contractility, resulting in mushroom-shaped spines with an enlarged PSD. © 2011 Hodges et al.","author":[{"dropping-particle":"","family":"Hodges","given":"Jennifer L.","non-dropping-particle":"","parse-names":false,"suffix":""},{"dropping-particle":"","family":"Newell-Litwa","given":"Karen","non-dropping-particle":"","parse-names":false,"suffix":""},{"dropping-particle":"","family":"Asmussen","given":"Hannelore","non-dropping-particle":"","parse-names":false,"suffix":""},{"dropping-particle":"","family":"Vicente-Manzanares","given":"Miguel","non-dropping-particle":"","parse-names":false,"suffix":""},{"dropping-particle":"","family":"Horwitz","given":"Alan Rick","non-dropping-particle":"","parse-names":false,"suffix":""}],"container-title":"PLoS ONE","id":"ITEM-4","issue":"8","issued":{"date-parts":[["2011","8","26"]]},"title":"Myosin IIB activity and phosphorylation status determines dendritic spine and post-synaptic density morphology","type":"article-journal","volume":"6"},"uris":["http://www.mendeley.com/documents/?uuid=74377b35-a197-335c-9951-c640caeb9750"]}],"mendeley":{"formattedCitation":"(12–15)","plainTextFormattedCitation":"(12–15)","previouslyFormattedCitation":"(40–43)"},"properties":{"noteIndex":0},"schema":"https://github.com/citation-style-language/schema/raw/master/csl-citation.json"}</w:instrText>
      </w:r>
      <w:r w:rsidRPr="00295725">
        <w:rPr>
          <w:rFonts w:ascii="Times New Roman" w:hAnsi="Times New Roman" w:cs="Times New Roman"/>
        </w:rPr>
        <w:fldChar w:fldCharType="separate"/>
      </w:r>
      <w:r w:rsidR="00141553" w:rsidRPr="00141553">
        <w:rPr>
          <w:rFonts w:ascii="Times New Roman" w:hAnsi="Times New Roman" w:cs="Times New Roman"/>
          <w:noProof/>
        </w:rPr>
        <w:t>(12–15)</w:t>
      </w:r>
      <w:r w:rsidRPr="00295725">
        <w:rPr>
          <w:rFonts w:ascii="Times New Roman" w:hAnsi="Times New Roman" w:cs="Times New Roman"/>
        </w:rPr>
        <w:fldChar w:fldCharType="end"/>
      </w:r>
      <w:r w:rsidRPr="00295725">
        <w:rPr>
          <w:rFonts w:ascii="Times New Roman" w:hAnsi="Times New Roman" w:cs="Times New Roman"/>
        </w:rPr>
        <w:t>.</w:t>
      </w:r>
    </w:p>
    <w:p w14:paraId="4760E6C5" w14:textId="6B81EE01" w:rsidR="004D1FF8" w:rsidRDefault="004D1FF8" w:rsidP="00464DD3">
      <w:pPr>
        <w:tabs>
          <w:tab w:val="left" w:pos="1080"/>
        </w:tabs>
        <w:jc w:val="both"/>
        <w:rPr>
          <w:rFonts w:ascii="Times New Roman" w:hAnsi="Times New Roman" w:cs="Times New Roman"/>
        </w:rPr>
      </w:pPr>
    </w:p>
    <w:p w14:paraId="72947F6A" w14:textId="77777777" w:rsidR="004D1FF8" w:rsidRDefault="004D1FF8" w:rsidP="00464DD3">
      <w:pPr>
        <w:tabs>
          <w:tab w:val="left" w:pos="1080"/>
        </w:tabs>
        <w:jc w:val="both"/>
        <w:rPr>
          <w:rFonts w:ascii="Times New Roman" w:hAnsi="Times New Roman" w:cs="Times New Roman"/>
        </w:rPr>
      </w:pPr>
    </w:p>
    <w:p w14:paraId="1D54560A" w14:textId="6F3C2BD3" w:rsidR="00D96B44" w:rsidRDefault="00D96B44" w:rsidP="00464DD3">
      <w:pPr>
        <w:tabs>
          <w:tab w:val="left" w:pos="1080"/>
        </w:tabs>
        <w:jc w:val="both"/>
        <w:rPr>
          <w:rFonts w:ascii="Times New Roman" w:hAnsi="Times New Roman" w:cs="Times New Roman"/>
        </w:rPr>
      </w:pPr>
    </w:p>
    <w:p w14:paraId="5E66FDF4" w14:textId="77777777" w:rsidR="00EE691F" w:rsidRDefault="00EE691F" w:rsidP="00464DD3">
      <w:pPr>
        <w:tabs>
          <w:tab w:val="left" w:pos="1080"/>
        </w:tabs>
        <w:jc w:val="both"/>
        <w:rPr>
          <w:rFonts w:ascii="Times New Roman" w:hAnsi="Times New Roman" w:cs="Times New Roman"/>
          <w:b/>
        </w:rPr>
      </w:pPr>
    </w:p>
    <w:p w14:paraId="747FD82B" w14:textId="32861F2E" w:rsidR="00B70725" w:rsidRPr="00B70725" w:rsidRDefault="00B70725" w:rsidP="00464DD3">
      <w:pPr>
        <w:tabs>
          <w:tab w:val="left" w:pos="1080"/>
        </w:tabs>
        <w:jc w:val="both"/>
        <w:rPr>
          <w:rFonts w:ascii="Times New Roman" w:hAnsi="Times New Roman" w:cs="Times New Roman"/>
          <w:b/>
        </w:rPr>
      </w:pPr>
      <w:r w:rsidRPr="00B70725">
        <w:rPr>
          <w:rFonts w:ascii="Times New Roman" w:hAnsi="Times New Roman" w:cs="Times New Roman"/>
          <w:b/>
        </w:rPr>
        <w:lastRenderedPageBreak/>
        <w:t>References</w:t>
      </w:r>
    </w:p>
    <w:p w14:paraId="294BEDFD" w14:textId="27EAF81C"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w:t>
      </w:r>
      <w:r w:rsidR="00C44C62" w:rsidRPr="00C44C62">
        <w:rPr>
          <w:rFonts w:ascii="Times New Roman" w:eastAsia="Times New Roman" w:hAnsi="Times New Roman" w:cs="Times New Roman"/>
          <w:noProof/>
        </w:rPr>
        <w:t xml:space="preserve">. Hu,X., Zhang,J., Jin,C., Mi,W., Wang,F., Ma,W., Ma,C., Yang,Y., Li,W., Zhang,H., </w:t>
      </w:r>
      <w:r w:rsidR="00C44C62" w:rsidRPr="00C44C62">
        <w:rPr>
          <w:rFonts w:ascii="Times New Roman" w:eastAsia="Times New Roman" w:hAnsi="Times New Roman" w:cs="Times New Roman"/>
          <w:i/>
          <w:iCs/>
          <w:noProof/>
        </w:rPr>
        <w:t>et al.</w:t>
      </w:r>
      <w:r w:rsidR="00C44C62" w:rsidRPr="00C44C62">
        <w:rPr>
          <w:rFonts w:ascii="Times New Roman" w:eastAsia="Times New Roman" w:hAnsi="Times New Roman" w:cs="Times New Roman"/>
          <w:noProof/>
        </w:rPr>
        <w:t xml:space="preserve"> (2013) Association study of NRXN3 polymorphisms with schizophrenia and risperidone-induced bodyweight gain in Chinese Han population. </w:t>
      </w:r>
      <w:r w:rsidR="00C44C62" w:rsidRPr="00C44C62">
        <w:rPr>
          <w:rFonts w:ascii="Times New Roman" w:eastAsia="Times New Roman" w:hAnsi="Times New Roman" w:cs="Times New Roman"/>
          <w:i/>
          <w:iCs/>
          <w:noProof/>
        </w:rPr>
        <w:t>Prog. Neuro-Psychopharmacology Biol. Psychiatry</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43</w:t>
      </w:r>
      <w:r w:rsidR="00C44C62" w:rsidRPr="00C44C62">
        <w:rPr>
          <w:rFonts w:ascii="Times New Roman" w:eastAsia="Times New Roman" w:hAnsi="Times New Roman" w:cs="Times New Roman"/>
          <w:noProof/>
        </w:rPr>
        <w:t>, 197–202.</w:t>
      </w:r>
    </w:p>
    <w:p w14:paraId="60F5C7C4" w14:textId="37CA64AD"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2</w:t>
      </w:r>
      <w:r w:rsidR="00C44C62" w:rsidRPr="00C44C62">
        <w:rPr>
          <w:rFonts w:ascii="Times New Roman" w:eastAsia="Times New Roman" w:hAnsi="Times New Roman" w:cs="Times New Roman"/>
          <w:noProof/>
        </w:rPr>
        <w:t xml:space="preserve">. Wang,X., Christian,K.M., Song,H. and Ming,G. li (2018) Synaptic dysfunction in complex psychiatric disorders: From genetics to mechanisms. </w:t>
      </w:r>
      <w:r w:rsidR="00C44C62" w:rsidRPr="00C44C62">
        <w:rPr>
          <w:rFonts w:ascii="Times New Roman" w:eastAsia="Times New Roman" w:hAnsi="Times New Roman" w:cs="Times New Roman"/>
          <w:i/>
          <w:iCs/>
          <w:noProof/>
        </w:rPr>
        <w:t>Genome Med.</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10</w:t>
      </w:r>
      <w:r w:rsidR="00C44C62" w:rsidRPr="00C44C62">
        <w:rPr>
          <w:rFonts w:ascii="Times New Roman" w:eastAsia="Times New Roman" w:hAnsi="Times New Roman" w:cs="Times New Roman"/>
          <w:noProof/>
        </w:rPr>
        <w:t>.</w:t>
      </w:r>
    </w:p>
    <w:p w14:paraId="4FFDA7A2" w14:textId="64FB76DC"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3</w:t>
      </w:r>
      <w:r w:rsidR="00C44C62" w:rsidRPr="00C44C62">
        <w:rPr>
          <w:rFonts w:ascii="Times New Roman" w:eastAsia="Times New Roman" w:hAnsi="Times New Roman" w:cs="Times New Roman"/>
          <w:noProof/>
        </w:rPr>
        <w:t xml:space="preserve">. Medicine,N.L. of National Library of Medicine (US). </w:t>
      </w:r>
      <w:r w:rsidR="00C44C62" w:rsidRPr="00C44C62">
        <w:rPr>
          <w:rFonts w:ascii="Times New Roman" w:eastAsia="Times New Roman" w:hAnsi="Times New Roman" w:cs="Times New Roman"/>
          <w:i/>
          <w:iCs/>
          <w:noProof/>
        </w:rPr>
        <w:t>Natl. Libr. Med. (US). Genet. Home Ref.</w:t>
      </w:r>
    </w:p>
    <w:p w14:paraId="5114CE3D" w14:textId="1EBE5F98" w:rsid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4</w:t>
      </w:r>
      <w:r w:rsidR="00C44C62" w:rsidRPr="00C44C62">
        <w:rPr>
          <w:rFonts w:ascii="Times New Roman" w:eastAsia="Times New Roman" w:hAnsi="Times New Roman" w:cs="Times New Roman"/>
          <w:noProof/>
        </w:rPr>
        <w:t xml:space="preserve">. Swulius,M.T. and Waxham,M.N. (2008) Ca2+/calmodulin-dependent protein kinases. </w:t>
      </w:r>
      <w:r w:rsidR="00C44C62" w:rsidRPr="00C44C62">
        <w:rPr>
          <w:rFonts w:ascii="Times New Roman" w:eastAsia="Times New Roman" w:hAnsi="Times New Roman" w:cs="Times New Roman"/>
          <w:i/>
          <w:iCs/>
          <w:noProof/>
        </w:rPr>
        <w:t>Cell. Mol. Life Sci.</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65</w:t>
      </w:r>
      <w:r w:rsidR="00C44C62" w:rsidRPr="00C44C62">
        <w:rPr>
          <w:rFonts w:ascii="Times New Roman" w:eastAsia="Times New Roman" w:hAnsi="Times New Roman" w:cs="Times New Roman"/>
          <w:noProof/>
        </w:rPr>
        <w:t>, 2637–2657.</w:t>
      </w:r>
    </w:p>
    <w:p w14:paraId="08661392" w14:textId="2B50B1BC" w:rsidR="000265A6" w:rsidRPr="00C44C62" w:rsidRDefault="000265A6" w:rsidP="000265A6">
      <w:pPr>
        <w:widowControl w:val="0"/>
        <w:autoSpaceDE w:val="0"/>
        <w:autoSpaceDN w:val="0"/>
        <w:adjustRightInd w:val="0"/>
        <w:spacing w:before="120" w:after="120"/>
        <w:ind w:left="480" w:hanging="480"/>
        <w:rPr>
          <w:rFonts w:ascii="Times New Roman" w:eastAsia="Times New Roman" w:hAnsi="Times New Roman" w:cs="Times New Roman"/>
          <w:noProof/>
        </w:rPr>
      </w:pPr>
      <w:r w:rsidRPr="000265A6">
        <w:rPr>
          <w:rFonts w:ascii="Times New Roman" w:eastAsia="Times New Roman" w:hAnsi="Times New Roman" w:cs="Times New Roman"/>
          <w:noProof/>
        </w:rPr>
        <w:t xml:space="preserve">5. The UniProt Consortium,U. (2017) UniProt: The universal protein knowledgebase. </w:t>
      </w:r>
      <w:r w:rsidRPr="000265A6">
        <w:rPr>
          <w:rFonts w:ascii="Times New Roman" w:eastAsia="Times New Roman" w:hAnsi="Times New Roman" w:cs="Times New Roman"/>
          <w:i/>
          <w:iCs/>
          <w:noProof/>
        </w:rPr>
        <w:t>Nucleic Acids Res.</w:t>
      </w:r>
      <w:r w:rsidRPr="000265A6">
        <w:rPr>
          <w:rFonts w:ascii="Times New Roman" w:eastAsia="Times New Roman" w:hAnsi="Times New Roman" w:cs="Times New Roman"/>
          <w:noProof/>
        </w:rPr>
        <w:t xml:space="preserve">, </w:t>
      </w:r>
      <w:r w:rsidRPr="000265A6">
        <w:rPr>
          <w:rFonts w:ascii="Times New Roman" w:eastAsia="Times New Roman" w:hAnsi="Times New Roman" w:cs="Times New Roman"/>
          <w:b/>
          <w:bCs/>
          <w:noProof/>
        </w:rPr>
        <w:t>45</w:t>
      </w:r>
      <w:r w:rsidRPr="000265A6">
        <w:rPr>
          <w:rFonts w:ascii="Times New Roman" w:eastAsia="Times New Roman" w:hAnsi="Times New Roman" w:cs="Times New Roman"/>
          <w:noProof/>
        </w:rPr>
        <w:t>, D158–D169.</w:t>
      </w:r>
    </w:p>
    <w:p w14:paraId="2638D294" w14:textId="74AC5FF2"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6</w:t>
      </w:r>
      <w:r w:rsidR="00C44C62" w:rsidRPr="00C44C62">
        <w:rPr>
          <w:rFonts w:ascii="Times New Roman" w:eastAsia="Times New Roman" w:hAnsi="Times New Roman" w:cs="Times New Roman"/>
          <w:noProof/>
        </w:rPr>
        <w:t xml:space="preserve">. Murdoch,J.D., Rostosky,C.M., Gowrisankaran,S., Arora,A.S., Soukup,S.F., Vidal,R., Capece,V., Freytag,S., Fischer,A., Verstreken,P., </w:t>
      </w:r>
      <w:r w:rsidR="00C44C62" w:rsidRPr="00C44C62">
        <w:rPr>
          <w:rFonts w:ascii="Times New Roman" w:eastAsia="Times New Roman" w:hAnsi="Times New Roman" w:cs="Times New Roman"/>
          <w:i/>
          <w:iCs/>
          <w:noProof/>
        </w:rPr>
        <w:t>et al.</w:t>
      </w:r>
      <w:r w:rsidR="00C44C62" w:rsidRPr="00C44C62">
        <w:rPr>
          <w:rFonts w:ascii="Times New Roman" w:eastAsia="Times New Roman" w:hAnsi="Times New Roman" w:cs="Times New Roman"/>
          <w:noProof/>
        </w:rPr>
        <w:t xml:space="preserve"> (2016) Endophilin-A Deficiency Induces the Foxo3a-Fbxo32 Network in the Brain and Causes Dysregulation of Autophagy and the Ubiquitin-Proteasome System. </w:t>
      </w:r>
      <w:r w:rsidR="00C44C62" w:rsidRPr="00C44C62">
        <w:rPr>
          <w:rFonts w:ascii="Times New Roman" w:eastAsia="Times New Roman" w:hAnsi="Times New Roman" w:cs="Times New Roman"/>
          <w:i/>
          <w:iCs/>
          <w:noProof/>
        </w:rPr>
        <w:t>Cell Rep.</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17</w:t>
      </w:r>
      <w:r w:rsidR="00C44C62" w:rsidRPr="00C44C62">
        <w:rPr>
          <w:rFonts w:ascii="Times New Roman" w:eastAsia="Times New Roman" w:hAnsi="Times New Roman" w:cs="Times New Roman"/>
          <w:noProof/>
        </w:rPr>
        <w:t>, 1071–1086.</w:t>
      </w:r>
    </w:p>
    <w:p w14:paraId="6CF33820" w14:textId="57543174"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7</w:t>
      </w:r>
      <w:r w:rsidR="00C44C62" w:rsidRPr="00C44C62">
        <w:rPr>
          <w:rFonts w:ascii="Times New Roman" w:eastAsia="Times New Roman" w:hAnsi="Times New Roman" w:cs="Times New Roman"/>
          <w:noProof/>
        </w:rPr>
        <w:t xml:space="preserve">. Wikpedia contributors (2019) Teneurin. </w:t>
      </w:r>
      <w:r w:rsidR="00C44C62" w:rsidRPr="00C44C62">
        <w:rPr>
          <w:rFonts w:ascii="Times New Roman" w:eastAsia="Times New Roman" w:hAnsi="Times New Roman" w:cs="Times New Roman"/>
          <w:i/>
          <w:iCs/>
          <w:noProof/>
        </w:rPr>
        <w:t>n Wikipedia, Free Encycl.</w:t>
      </w:r>
    </w:p>
    <w:p w14:paraId="49BD24F3" w14:textId="36DA3CB4"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8</w:t>
      </w:r>
      <w:r w:rsidR="00C44C62" w:rsidRPr="00C44C62">
        <w:rPr>
          <w:rFonts w:ascii="Times New Roman" w:eastAsia="Times New Roman" w:hAnsi="Times New Roman" w:cs="Times New Roman"/>
          <w:noProof/>
        </w:rPr>
        <w:t xml:space="preserve">. Berns,D.S., DeNardo,L.A., Pederick,D.T. and Luo,L. (2018) Teneurin-3 controls topographic circuit assembly in the hippocampus. </w:t>
      </w:r>
      <w:r w:rsidR="00C44C62" w:rsidRPr="00C44C62">
        <w:rPr>
          <w:rFonts w:ascii="Times New Roman" w:eastAsia="Times New Roman" w:hAnsi="Times New Roman" w:cs="Times New Roman"/>
          <w:i/>
          <w:iCs/>
          <w:noProof/>
        </w:rPr>
        <w:t>Nature</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554</w:t>
      </w:r>
      <w:r w:rsidR="00C44C62" w:rsidRPr="00C44C62">
        <w:rPr>
          <w:rFonts w:ascii="Times New Roman" w:eastAsia="Times New Roman" w:hAnsi="Times New Roman" w:cs="Times New Roman"/>
          <w:noProof/>
        </w:rPr>
        <w:t>, 328–333.</w:t>
      </w:r>
    </w:p>
    <w:p w14:paraId="783F6BE5" w14:textId="3CC5DEF9"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9</w:t>
      </w:r>
      <w:r w:rsidR="00C44C62" w:rsidRPr="00C44C62">
        <w:rPr>
          <w:rFonts w:ascii="Times New Roman" w:eastAsia="Times New Roman" w:hAnsi="Times New Roman" w:cs="Times New Roman"/>
          <w:noProof/>
        </w:rPr>
        <w:t xml:space="preserve">. Kelai,S., Maussion,G., Noble,F., Boni,C., Ramoz,N., Moalic,J.-M., Peuchmaur,M., Gorwood,P. and Simonneau,M. (2008) Nrxn3 upregulation in the globus pallidus of mice developing cocaine addiction. </w:t>
      </w:r>
      <w:r w:rsidR="00C44C62" w:rsidRPr="00C44C62">
        <w:rPr>
          <w:rFonts w:ascii="Times New Roman" w:eastAsia="Times New Roman" w:hAnsi="Times New Roman" w:cs="Times New Roman"/>
          <w:i/>
          <w:iCs/>
          <w:noProof/>
        </w:rPr>
        <w:t>Neuroreport</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19</w:t>
      </w:r>
      <w:r w:rsidR="00C44C62" w:rsidRPr="00C44C62">
        <w:rPr>
          <w:rFonts w:ascii="Times New Roman" w:eastAsia="Times New Roman" w:hAnsi="Times New Roman" w:cs="Times New Roman"/>
          <w:noProof/>
        </w:rPr>
        <w:t>, 751–5.</w:t>
      </w:r>
    </w:p>
    <w:p w14:paraId="341B266E" w14:textId="5D5D0BD9"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10</w:t>
      </w:r>
      <w:r w:rsidR="00C44C62" w:rsidRPr="00C44C62">
        <w:rPr>
          <w:rFonts w:ascii="Times New Roman" w:eastAsia="Times New Roman" w:hAnsi="Times New Roman" w:cs="Times New Roman"/>
          <w:noProof/>
        </w:rPr>
        <w:t xml:space="preserve">. Toro,R., Konyukh,M., Delorme,R., Leblond,C., Chaste,P., Fauchereau,F., Coleman,M., Leboyer,M., Gillberg,C. and Bourgeron,T. (2010) Key role for gene dosage and synaptic homeostasis in autism spectrum disorders. </w:t>
      </w:r>
      <w:r w:rsidR="00C44C62" w:rsidRPr="00C44C62">
        <w:rPr>
          <w:rFonts w:ascii="Times New Roman" w:eastAsia="Times New Roman" w:hAnsi="Times New Roman" w:cs="Times New Roman"/>
          <w:i/>
          <w:iCs/>
          <w:noProof/>
        </w:rPr>
        <w:t>Trends Genet.</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26</w:t>
      </w:r>
      <w:r w:rsidR="00C44C62" w:rsidRPr="00C44C62">
        <w:rPr>
          <w:rFonts w:ascii="Times New Roman" w:eastAsia="Times New Roman" w:hAnsi="Times New Roman" w:cs="Times New Roman"/>
          <w:noProof/>
        </w:rPr>
        <w:t>, 363–372.</w:t>
      </w:r>
    </w:p>
    <w:p w14:paraId="109E15B7" w14:textId="4D6C528A"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11</w:t>
      </w:r>
      <w:r w:rsidR="00C44C62" w:rsidRPr="00C44C62">
        <w:rPr>
          <w:rFonts w:ascii="Times New Roman" w:eastAsia="Times New Roman" w:hAnsi="Times New Roman" w:cs="Times New Roman"/>
          <w:noProof/>
        </w:rPr>
        <w:t xml:space="preserve">. Ullman,N.L., Smith-Hicks,C.L., Desai,S. and Stafstrom,C.E. (2018) De Novo HECW2 Mutation Associated With Epilepsy, Developmental Decline, and Intellectual Disability: Case Report and Review of Literature. </w:t>
      </w:r>
      <w:r w:rsidR="00C44C62" w:rsidRPr="00C44C62">
        <w:rPr>
          <w:rFonts w:ascii="Times New Roman" w:eastAsia="Times New Roman" w:hAnsi="Times New Roman" w:cs="Times New Roman"/>
          <w:i/>
          <w:iCs/>
          <w:noProof/>
        </w:rPr>
        <w:t>Pediatr. Neurol.</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85</w:t>
      </w:r>
      <w:r w:rsidR="00C44C62" w:rsidRPr="00C44C62">
        <w:rPr>
          <w:rFonts w:ascii="Times New Roman" w:eastAsia="Times New Roman" w:hAnsi="Times New Roman" w:cs="Times New Roman"/>
          <w:noProof/>
        </w:rPr>
        <w:t>, 76–78.</w:t>
      </w:r>
    </w:p>
    <w:p w14:paraId="1BB3D976" w14:textId="5BE54560"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12</w:t>
      </w:r>
      <w:r w:rsidR="00C44C62" w:rsidRPr="00C44C62">
        <w:rPr>
          <w:rFonts w:ascii="Times New Roman" w:eastAsia="Times New Roman" w:hAnsi="Times New Roman" w:cs="Times New Roman"/>
          <w:noProof/>
        </w:rPr>
        <w:t xml:space="preserve">. Zhang,H., Webb,D.J., Asmussen,H., Niu,S. and Horwitz,A.F. (2005) A GIT1/PIX/Rac/PAK signaling module regulates spine morphogenesis and synapse formation through MLC. </w:t>
      </w:r>
      <w:r w:rsidR="00C44C62" w:rsidRPr="00C44C62">
        <w:rPr>
          <w:rFonts w:ascii="Times New Roman" w:eastAsia="Times New Roman" w:hAnsi="Times New Roman" w:cs="Times New Roman"/>
          <w:i/>
          <w:iCs/>
          <w:noProof/>
        </w:rPr>
        <w:t>J. Neurosci.</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25</w:t>
      </w:r>
      <w:r w:rsidR="00C44C62" w:rsidRPr="00C44C62">
        <w:rPr>
          <w:rFonts w:ascii="Times New Roman" w:eastAsia="Times New Roman" w:hAnsi="Times New Roman" w:cs="Times New Roman"/>
          <w:noProof/>
        </w:rPr>
        <w:t>, 3379–3388.</w:t>
      </w:r>
    </w:p>
    <w:p w14:paraId="5DAA3E62" w14:textId="5222FA83"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13</w:t>
      </w:r>
      <w:r w:rsidR="00C44C62" w:rsidRPr="00C44C62">
        <w:rPr>
          <w:rFonts w:ascii="Times New Roman" w:eastAsia="Times New Roman" w:hAnsi="Times New Roman" w:cs="Times New Roman"/>
          <w:noProof/>
        </w:rPr>
        <w:t xml:space="preserve">. Ryu,J., Liu,L., Wong,T.P., Wu,D.C., Burette,A., Weinberg,R., Wang,Y.T. and Sheng,M. (2006) A critical role for myosin IIB in dendritic spine morphology and synaptic function. </w:t>
      </w:r>
      <w:r w:rsidR="00C44C62" w:rsidRPr="00C44C62">
        <w:rPr>
          <w:rFonts w:ascii="Times New Roman" w:eastAsia="Times New Roman" w:hAnsi="Times New Roman" w:cs="Times New Roman"/>
          <w:i/>
          <w:iCs/>
          <w:noProof/>
        </w:rPr>
        <w:t>Neuron</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49</w:t>
      </w:r>
      <w:r w:rsidR="00C44C62" w:rsidRPr="00C44C62">
        <w:rPr>
          <w:rFonts w:ascii="Times New Roman" w:eastAsia="Times New Roman" w:hAnsi="Times New Roman" w:cs="Times New Roman"/>
          <w:noProof/>
        </w:rPr>
        <w:t>, 175–182.</w:t>
      </w:r>
    </w:p>
    <w:p w14:paraId="6728307B" w14:textId="42C6F6F6"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14</w:t>
      </w:r>
      <w:r w:rsidR="00C44C62" w:rsidRPr="00C44C62">
        <w:rPr>
          <w:rFonts w:ascii="Times New Roman" w:eastAsia="Times New Roman" w:hAnsi="Times New Roman" w:cs="Times New Roman"/>
          <w:noProof/>
        </w:rPr>
        <w:t xml:space="preserve">. Rex,C.S., Gavin,C.F., Rubio,M.D., Kramar,E.A., Chen,L.Y., Jia,Y., Huganir,R.L., Muzyczka,N., Gall,C.M., Miller,C.A., </w:t>
      </w:r>
      <w:r w:rsidR="00C44C62" w:rsidRPr="00C44C62">
        <w:rPr>
          <w:rFonts w:ascii="Times New Roman" w:eastAsia="Times New Roman" w:hAnsi="Times New Roman" w:cs="Times New Roman"/>
          <w:i/>
          <w:iCs/>
          <w:noProof/>
        </w:rPr>
        <w:t>et al.</w:t>
      </w:r>
      <w:r w:rsidR="00C44C62" w:rsidRPr="00C44C62">
        <w:rPr>
          <w:rFonts w:ascii="Times New Roman" w:eastAsia="Times New Roman" w:hAnsi="Times New Roman" w:cs="Times New Roman"/>
          <w:noProof/>
        </w:rPr>
        <w:t xml:space="preserve"> (2010) Myosin IIb Regulates actin dynamics during synaptic plasticity and memory formation. </w:t>
      </w:r>
      <w:r w:rsidR="00C44C62" w:rsidRPr="00C44C62">
        <w:rPr>
          <w:rFonts w:ascii="Times New Roman" w:eastAsia="Times New Roman" w:hAnsi="Times New Roman" w:cs="Times New Roman"/>
          <w:i/>
          <w:iCs/>
          <w:noProof/>
        </w:rPr>
        <w:t>Neuron</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67</w:t>
      </w:r>
      <w:r w:rsidR="00C44C62" w:rsidRPr="00C44C62">
        <w:rPr>
          <w:rFonts w:ascii="Times New Roman" w:eastAsia="Times New Roman" w:hAnsi="Times New Roman" w:cs="Times New Roman"/>
          <w:noProof/>
        </w:rPr>
        <w:t>, 603–617.</w:t>
      </w:r>
    </w:p>
    <w:p w14:paraId="0BD8DAB2" w14:textId="765D4308" w:rsidR="00C44C62" w:rsidRPr="00C44C62" w:rsidRDefault="00141553" w:rsidP="00C44C62">
      <w:pPr>
        <w:widowControl w:val="0"/>
        <w:autoSpaceDE w:val="0"/>
        <w:autoSpaceDN w:val="0"/>
        <w:adjustRightInd w:val="0"/>
        <w:spacing w:before="120" w:after="120"/>
        <w:ind w:left="480" w:hanging="480"/>
        <w:rPr>
          <w:rFonts w:ascii="Times New Roman" w:eastAsia="Times New Roman" w:hAnsi="Times New Roman" w:cs="Times New Roman"/>
          <w:noProof/>
        </w:rPr>
      </w:pPr>
      <w:r>
        <w:rPr>
          <w:rFonts w:ascii="Times New Roman" w:eastAsia="Times New Roman" w:hAnsi="Times New Roman" w:cs="Times New Roman"/>
          <w:noProof/>
        </w:rPr>
        <w:t>15</w:t>
      </w:r>
      <w:r w:rsidR="00C44C62" w:rsidRPr="00C44C62">
        <w:rPr>
          <w:rFonts w:ascii="Times New Roman" w:eastAsia="Times New Roman" w:hAnsi="Times New Roman" w:cs="Times New Roman"/>
          <w:noProof/>
        </w:rPr>
        <w:t xml:space="preserve">. Hodges,J.L., Newell-Litwa,K., Asmussen,H., Vicente-Manzanares,M. and Horwitz,A.R. (2011) Myosin IIB activity and phosphorylation status determines dendritic spine and post-synaptic density morphology. </w:t>
      </w:r>
      <w:r w:rsidR="00C44C62" w:rsidRPr="00C44C62">
        <w:rPr>
          <w:rFonts w:ascii="Times New Roman" w:eastAsia="Times New Roman" w:hAnsi="Times New Roman" w:cs="Times New Roman"/>
          <w:i/>
          <w:iCs/>
          <w:noProof/>
        </w:rPr>
        <w:t>PLoS One</w:t>
      </w:r>
      <w:r w:rsidR="00C44C62" w:rsidRPr="00C44C62">
        <w:rPr>
          <w:rFonts w:ascii="Times New Roman" w:eastAsia="Times New Roman" w:hAnsi="Times New Roman" w:cs="Times New Roman"/>
          <w:noProof/>
        </w:rPr>
        <w:t xml:space="preserve">, </w:t>
      </w:r>
      <w:r w:rsidR="00C44C62" w:rsidRPr="00C44C62">
        <w:rPr>
          <w:rFonts w:ascii="Times New Roman" w:eastAsia="Times New Roman" w:hAnsi="Times New Roman" w:cs="Times New Roman"/>
          <w:b/>
          <w:bCs/>
          <w:noProof/>
        </w:rPr>
        <w:t>6</w:t>
      </w:r>
      <w:r w:rsidR="00C44C62" w:rsidRPr="00C44C62">
        <w:rPr>
          <w:rFonts w:ascii="Times New Roman" w:eastAsia="Times New Roman" w:hAnsi="Times New Roman" w:cs="Times New Roman"/>
          <w:noProof/>
        </w:rPr>
        <w:t>.</w:t>
      </w:r>
    </w:p>
    <w:sectPr w:rsidR="00C44C62" w:rsidRPr="00C44C62" w:rsidSect="009A3B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01C21" w14:textId="77777777" w:rsidR="007B73F8" w:rsidRDefault="007B73F8" w:rsidP="005C2EBC">
      <w:r>
        <w:separator/>
      </w:r>
    </w:p>
  </w:endnote>
  <w:endnote w:type="continuationSeparator" w:id="0">
    <w:p w14:paraId="7668A176" w14:textId="77777777" w:rsidR="007B73F8" w:rsidRDefault="007B73F8" w:rsidP="005C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C088B" w14:textId="77777777" w:rsidR="007B73F8" w:rsidRDefault="007B73F8" w:rsidP="005C2EBC">
      <w:r>
        <w:separator/>
      </w:r>
    </w:p>
  </w:footnote>
  <w:footnote w:type="continuationSeparator" w:id="0">
    <w:p w14:paraId="6555DDF6" w14:textId="77777777" w:rsidR="007B73F8" w:rsidRDefault="007B73F8" w:rsidP="005C2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4D"/>
    <w:rsid w:val="000265A6"/>
    <w:rsid w:val="00034875"/>
    <w:rsid w:val="000355C8"/>
    <w:rsid w:val="000379C2"/>
    <w:rsid w:val="0005126B"/>
    <w:rsid w:val="00083266"/>
    <w:rsid w:val="000A79B2"/>
    <w:rsid w:val="000B166A"/>
    <w:rsid w:val="000E4DC0"/>
    <w:rsid w:val="001043C3"/>
    <w:rsid w:val="00120247"/>
    <w:rsid w:val="0012731F"/>
    <w:rsid w:val="00141553"/>
    <w:rsid w:val="00156067"/>
    <w:rsid w:val="00165868"/>
    <w:rsid w:val="00176458"/>
    <w:rsid w:val="001829FE"/>
    <w:rsid w:val="00216B5C"/>
    <w:rsid w:val="0022326F"/>
    <w:rsid w:val="002410AE"/>
    <w:rsid w:val="0026498C"/>
    <w:rsid w:val="0027533C"/>
    <w:rsid w:val="002755B0"/>
    <w:rsid w:val="0028064E"/>
    <w:rsid w:val="00295725"/>
    <w:rsid w:val="00296F75"/>
    <w:rsid w:val="002A576F"/>
    <w:rsid w:val="002A58D4"/>
    <w:rsid w:val="002A61ED"/>
    <w:rsid w:val="002D215A"/>
    <w:rsid w:val="002D69B7"/>
    <w:rsid w:val="00310F0A"/>
    <w:rsid w:val="00320675"/>
    <w:rsid w:val="003216EA"/>
    <w:rsid w:val="00377B54"/>
    <w:rsid w:val="003A68C8"/>
    <w:rsid w:val="003B41E9"/>
    <w:rsid w:val="003D2B32"/>
    <w:rsid w:val="003E235C"/>
    <w:rsid w:val="003F0F45"/>
    <w:rsid w:val="00405341"/>
    <w:rsid w:val="00413D93"/>
    <w:rsid w:val="00423175"/>
    <w:rsid w:val="00441043"/>
    <w:rsid w:val="00446761"/>
    <w:rsid w:val="00464107"/>
    <w:rsid w:val="00464DD3"/>
    <w:rsid w:val="004D1FF8"/>
    <w:rsid w:val="004D5816"/>
    <w:rsid w:val="004E0950"/>
    <w:rsid w:val="00510BE3"/>
    <w:rsid w:val="00524EEF"/>
    <w:rsid w:val="0053044D"/>
    <w:rsid w:val="005622B0"/>
    <w:rsid w:val="00595194"/>
    <w:rsid w:val="005A066F"/>
    <w:rsid w:val="005C2EBC"/>
    <w:rsid w:val="00613E6A"/>
    <w:rsid w:val="00620BBE"/>
    <w:rsid w:val="006475FF"/>
    <w:rsid w:val="006B3258"/>
    <w:rsid w:val="006C334B"/>
    <w:rsid w:val="006D798E"/>
    <w:rsid w:val="006E3F81"/>
    <w:rsid w:val="006E6329"/>
    <w:rsid w:val="00724C16"/>
    <w:rsid w:val="00735610"/>
    <w:rsid w:val="0078124D"/>
    <w:rsid w:val="007827E4"/>
    <w:rsid w:val="0079635E"/>
    <w:rsid w:val="007A0574"/>
    <w:rsid w:val="007B73F8"/>
    <w:rsid w:val="007E15C5"/>
    <w:rsid w:val="007F55DA"/>
    <w:rsid w:val="007F6A2A"/>
    <w:rsid w:val="008111AE"/>
    <w:rsid w:val="00816F97"/>
    <w:rsid w:val="008249BC"/>
    <w:rsid w:val="00840705"/>
    <w:rsid w:val="00861442"/>
    <w:rsid w:val="008674C7"/>
    <w:rsid w:val="00883D65"/>
    <w:rsid w:val="008863B8"/>
    <w:rsid w:val="008C1AC1"/>
    <w:rsid w:val="008C3026"/>
    <w:rsid w:val="008C79BD"/>
    <w:rsid w:val="008D2A82"/>
    <w:rsid w:val="008D5072"/>
    <w:rsid w:val="009027CC"/>
    <w:rsid w:val="009142D8"/>
    <w:rsid w:val="00917E1B"/>
    <w:rsid w:val="00936DCF"/>
    <w:rsid w:val="00951A65"/>
    <w:rsid w:val="009765CE"/>
    <w:rsid w:val="00981AB2"/>
    <w:rsid w:val="00986577"/>
    <w:rsid w:val="009A3B7F"/>
    <w:rsid w:val="009D022D"/>
    <w:rsid w:val="009D2E58"/>
    <w:rsid w:val="009E3C77"/>
    <w:rsid w:val="00A21206"/>
    <w:rsid w:val="00A256DC"/>
    <w:rsid w:val="00A66BB6"/>
    <w:rsid w:val="00A74687"/>
    <w:rsid w:val="00A8103D"/>
    <w:rsid w:val="00AA0C98"/>
    <w:rsid w:val="00AA5CB7"/>
    <w:rsid w:val="00AC7813"/>
    <w:rsid w:val="00AD44C9"/>
    <w:rsid w:val="00AE2F6A"/>
    <w:rsid w:val="00AF2C2A"/>
    <w:rsid w:val="00B02625"/>
    <w:rsid w:val="00B41AB3"/>
    <w:rsid w:val="00B70725"/>
    <w:rsid w:val="00B72F16"/>
    <w:rsid w:val="00B763AA"/>
    <w:rsid w:val="00B90918"/>
    <w:rsid w:val="00B958A4"/>
    <w:rsid w:val="00BB1936"/>
    <w:rsid w:val="00BC5FE6"/>
    <w:rsid w:val="00BE6893"/>
    <w:rsid w:val="00C149ED"/>
    <w:rsid w:val="00C2305A"/>
    <w:rsid w:val="00C445B7"/>
    <w:rsid w:val="00C44C62"/>
    <w:rsid w:val="00C55831"/>
    <w:rsid w:val="00C6076C"/>
    <w:rsid w:val="00C67638"/>
    <w:rsid w:val="00C84EC8"/>
    <w:rsid w:val="00CB6335"/>
    <w:rsid w:val="00CF7036"/>
    <w:rsid w:val="00D65143"/>
    <w:rsid w:val="00D70481"/>
    <w:rsid w:val="00D73F49"/>
    <w:rsid w:val="00D82C72"/>
    <w:rsid w:val="00D85830"/>
    <w:rsid w:val="00D96B44"/>
    <w:rsid w:val="00DA1E89"/>
    <w:rsid w:val="00DA4F97"/>
    <w:rsid w:val="00DE4407"/>
    <w:rsid w:val="00DF56AF"/>
    <w:rsid w:val="00E05216"/>
    <w:rsid w:val="00E6058C"/>
    <w:rsid w:val="00E62669"/>
    <w:rsid w:val="00E654EC"/>
    <w:rsid w:val="00E81D4B"/>
    <w:rsid w:val="00E81DE6"/>
    <w:rsid w:val="00E94E86"/>
    <w:rsid w:val="00EA4422"/>
    <w:rsid w:val="00EB542F"/>
    <w:rsid w:val="00ED09B9"/>
    <w:rsid w:val="00ED6F94"/>
    <w:rsid w:val="00EE11AC"/>
    <w:rsid w:val="00EE691F"/>
    <w:rsid w:val="00F02916"/>
    <w:rsid w:val="00F24F3B"/>
    <w:rsid w:val="00F4079C"/>
    <w:rsid w:val="00F4361C"/>
    <w:rsid w:val="00F52DFC"/>
    <w:rsid w:val="00F675AB"/>
    <w:rsid w:val="00F729B9"/>
    <w:rsid w:val="00FA43F1"/>
    <w:rsid w:val="00FD2044"/>
    <w:rsid w:val="00FD4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AE663"/>
  <w15:chartTrackingRefBased/>
  <w15:docId w15:val="{8B6781DA-32F0-6345-8D5F-130F8A32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3">
    <w:name w:val="List Table 6 Colorful Accent 3"/>
    <w:basedOn w:val="TableNormal"/>
    <w:uiPriority w:val="51"/>
    <w:rsid w:val="003216EA"/>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3216E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620BB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C2EBC"/>
    <w:pPr>
      <w:tabs>
        <w:tab w:val="center" w:pos="4680"/>
        <w:tab w:val="right" w:pos="9360"/>
      </w:tabs>
    </w:pPr>
  </w:style>
  <w:style w:type="character" w:customStyle="1" w:styleId="HeaderChar">
    <w:name w:val="Header Char"/>
    <w:basedOn w:val="DefaultParagraphFont"/>
    <w:link w:val="Header"/>
    <w:uiPriority w:val="99"/>
    <w:rsid w:val="005C2EBC"/>
  </w:style>
  <w:style w:type="paragraph" w:styleId="Footer">
    <w:name w:val="footer"/>
    <w:basedOn w:val="Normal"/>
    <w:link w:val="FooterChar"/>
    <w:uiPriority w:val="99"/>
    <w:unhideWhenUsed/>
    <w:rsid w:val="005C2EBC"/>
    <w:pPr>
      <w:tabs>
        <w:tab w:val="center" w:pos="4680"/>
        <w:tab w:val="right" w:pos="9360"/>
      </w:tabs>
    </w:pPr>
  </w:style>
  <w:style w:type="character" w:customStyle="1" w:styleId="FooterChar">
    <w:name w:val="Footer Char"/>
    <w:basedOn w:val="DefaultParagraphFont"/>
    <w:link w:val="Footer"/>
    <w:uiPriority w:val="99"/>
    <w:rsid w:val="005C2EBC"/>
  </w:style>
  <w:style w:type="character" w:styleId="Hyperlink">
    <w:name w:val="Hyperlink"/>
    <w:basedOn w:val="DefaultParagraphFont"/>
    <w:uiPriority w:val="99"/>
    <w:semiHidden/>
    <w:unhideWhenUsed/>
    <w:rsid w:val="00DA4F97"/>
    <w:rPr>
      <w:color w:val="0563C1"/>
      <w:u w:val="single"/>
    </w:rPr>
  </w:style>
  <w:style w:type="character" w:styleId="FollowedHyperlink">
    <w:name w:val="FollowedHyperlink"/>
    <w:basedOn w:val="DefaultParagraphFont"/>
    <w:uiPriority w:val="99"/>
    <w:semiHidden/>
    <w:unhideWhenUsed/>
    <w:rsid w:val="00DA4F97"/>
    <w:rPr>
      <w:color w:val="954F72"/>
      <w:u w:val="single"/>
    </w:rPr>
  </w:style>
  <w:style w:type="paragraph" w:customStyle="1" w:styleId="msonormal0">
    <w:name w:val="msonormal"/>
    <w:basedOn w:val="Normal"/>
    <w:rsid w:val="00DA4F97"/>
    <w:pPr>
      <w:spacing w:before="100" w:beforeAutospacing="1" w:after="100" w:afterAutospacing="1"/>
    </w:pPr>
    <w:rPr>
      <w:rFonts w:ascii="Times New Roman" w:eastAsia="Times New Roman" w:hAnsi="Times New Roman" w:cs="Times New Roman"/>
    </w:rPr>
  </w:style>
  <w:style w:type="table" w:styleId="GridTable4-Accent3">
    <w:name w:val="Grid Table 4 Accent 3"/>
    <w:basedOn w:val="TableNormal"/>
    <w:uiPriority w:val="49"/>
    <w:rsid w:val="00883D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DE440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
    <w:name w:val="List Table 4"/>
    <w:basedOn w:val="TableNormal"/>
    <w:uiPriority w:val="49"/>
    <w:rsid w:val="00DE440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DE440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next w:val="ListTable6Colorful"/>
    <w:uiPriority w:val="51"/>
    <w:rsid w:val="00AC78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E654EC"/>
    <w:rPr>
      <w:sz w:val="16"/>
      <w:szCs w:val="16"/>
    </w:rPr>
  </w:style>
  <w:style w:type="paragraph" w:styleId="CommentText">
    <w:name w:val="annotation text"/>
    <w:basedOn w:val="Normal"/>
    <w:link w:val="CommentTextChar"/>
    <w:uiPriority w:val="99"/>
    <w:semiHidden/>
    <w:unhideWhenUsed/>
    <w:rsid w:val="00E654EC"/>
    <w:rPr>
      <w:sz w:val="20"/>
      <w:szCs w:val="20"/>
    </w:rPr>
  </w:style>
  <w:style w:type="character" w:customStyle="1" w:styleId="CommentTextChar">
    <w:name w:val="Comment Text Char"/>
    <w:basedOn w:val="DefaultParagraphFont"/>
    <w:link w:val="CommentText"/>
    <w:uiPriority w:val="99"/>
    <w:semiHidden/>
    <w:rsid w:val="00E654EC"/>
    <w:rPr>
      <w:sz w:val="20"/>
      <w:szCs w:val="20"/>
    </w:rPr>
  </w:style>
  <w:style w:type="paragraph" w:styleId="CommentSubject">
    <w:name w:val="annotation subject"/>
    <w:basedOn w:val="CommentText"/>
    <w:next w:val="CommentText"/>
    <w:link w:val="CommentSubjectChar"/>
    <w:uiPriority w:val="99"/>
    <w:semiHidden/>
    <w:unhideWhenUsed/>
    <w:rsid w:val="00E654EC"/>
    <w:rPr>
      <w:b/>
      <w:bCs/>
    </w:rPr>
  </w:style>
  <w:style w:type="character" w:customStyle="1" w:styleId="CommentSubjectChar">
    <w:name w:val="Comment Subject Char"/>
    <w:basedOn w:val="CommentTextChar"/>
    <w:link w:val="CommentSubject"/>
    <w:uiPriority w:val="99"/>
    <w:semiHidden/>
    <w:rsid w:val="00E654EC"/>
    <w:rPr>
      <w:b/>
      <w:bCs/>
      <w:sz w:val="20"/>
      <w:szCs w:val="20"/>
    </w:rPr>
  </w:style>
  <w:style w:type="paragraph" w:styleId="BalloonText">
    <w:name w:val="Balloon Text"/>
    <w:basedOn w:val="Normal"/>
    <w:link w:val="BalloonTextChar"/>
    <w:uiPriority w:val="99"/>
    <w:semiHidden/>
    <w:unhideWhenUsed/>
    <w:rsid w:val="00E654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4EC"/>
    <w:rPr>
      <w:rFonts w:ascii="Times New Roman" w:hAnsi="Times New Roman" w:cs="Times New Roman"/>
      <w:sz w:val="18"/>
      <w:szCs w:val="18"/>
    </w:rPr>
  </w:style>
  <w:style w:type="paragraph" w:styleId="ListParagraph">
    <w:name w:val="List Paragraph"/>
    <w:basedOn w:val="Normal"/>
    <w:uiPriority w:val="34"/>
    <w:qFormat/>
    <w:rsid w:val="002A5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3751">
      <w:bodyDiv w:val="1"/>
      <w:marLeft w:val="0"/>
      <w:marRight w:val="0"/>
      <w:marTop w:val="0"/>
      <w:marBottom w:val="0"/>
      <w:divBdr>
        <w:top w:val="none" w:sz="0" w:space="0" w:color="auto"/>
        <w:left w:val="none" w:sz="0" w:space="0" w:color="auto"/>
        <w:bottom w:val="none" w:sz="0" w:space="0" w:color="auto"/>
        <w:right w:val="none" w:sz="0" w:space="0" w:color="auto"/>
      </w:divBdr>
    </w:div>
    <w:div w:id="46615483">
      <w:bodyDiv w:val="1"/>
      <w:marLeft w:val="0"/>
      <w:marRight w:val="0"/>
      <w:marTop w:val="0"/>
      <w:marBottom w:val="0"/>
      <w:divBdr>
        <w:top w:val="none" w:sz="0" w:space="0" w:color="auto"/>
        <w:left w:val="none" w:sz="0" w:space="0" w:color="auto"/>
        <w:bottom w:val="none" w:sz="0" w:space="0" w:color="auto"/>
        <w:right w:val="none" w:sz="0" w:space="0" w:color="auto"/>
      </w:divBdr>
    </w:div>
    <w:div w:id="58091420">
      <w:bodyDiv w:val="1"/>
      <w:marLeft w:val="0"/>
      <w:marRight w:val="0"/>
      <w:marTop w:val="0"/>
      <w:marBottom w:val="0"/>
      <w:divBdr>
        <w:top w:val="none" w:sz="0" w:space="0" w:color="auto"/>
        <w:left w:val="none" w:sz="0" w:space="0" w:color="auto"/>
        <w:bottom w:val="none" w:sz="0" w:space="0" w:color="auto"/>
        <w:right w:val="none" w:sz="0" w:space="0" w:color="auto"/>
      </w:divBdr>
    </w:div>
    <w:div w:id="82386654">
      <w:bodyDiv w:val="1"/>
      <w:marLeft w:val="0"/>
      <w:marRight w:val="0"/>
      <w:marTop w:val="0"/>
      <w:marBottom w:val="0"/>
      <w:divBdr>
        <w:top w:val="none" w:sz="0" w:space="0" w:color="auto"/>
        <w:left w:val="none" w:sz="0" w:space="0" w:color="auto"/>
        <w:bottom w:val="none" w:sz="0" w:space="0" w:color="auto"/>
        <w:right w:val="none" w:sz="0" w:space="0" w:color="auto"/>
      </w:divBdr>
    </w:div>
    <w:div w:id="88161999">
      <w:bodyDiv w:val="1"/>
      <w:marLeft w:val="0"/>
      <w:marRight w:val="0"/>
      <w:marTop w:val="0"/>
      <w:marBottom w:val="0"/>
      <w:divBdr>
        <w:top w:val="none" w:sz="0" w:space="0" w:color="auto"/>
        <w:left w:val="none" w:sz="0" w:space="0" w:color="auto"/>
        <w:bottom w:val="none" w:sz="0" w:space="0" w:color="auto"/>
        <w:right w:val="none" w:sz="0" w:space="0" w:color="auto"/>
      </w:divBdr>
    </w:div>
    <w:div w:id="89546057">
      <w:bodyDiv w:val="1"/>
      <w:marLeft w:val="0"/>
      <w:marRight w:val="0"/>
      <w:marTop w:val="0"/>
      <w:marBottom w:val="0"/>
      <w:divBdr>
        <w:top w:val="none" w:sz="0" w:space="0" w:color="auto"/>
        <w:left w:val="none" w:sz="0" w:space="0" w:color="auto"/>
        <w:bottom w:val="none" w:sz="0" w:space="0" w:color="auto"/>
        <w:right w:val="none" w:sz="0" w:space="0" w:color="auto"/>
      </w:divBdr>
    </w:div>
    <w:div w:id="105320264">
      <w:bodyDiv w:val="1"/>
      <w:marLeft w:val="0"/>
      <w:marRight w:val="0"/>
      <w:marTop w:val="0"/>
      <w:marBottom w:val="0"/>
      <w:divBdr>
        <w:top w:val="none" w:sz="0" w:space="0" w:color="auto"/>
        <w:left w:val="none" w:sz="0" w:space="0" w:color="auto"/>
        <w:bottom w:val="none" w:sz="0" w:space="0" w:color="auto"/>
        <w:right w:val="none" w:sz="0" w:space="0" w:color="auto"/>
      </w:divBdr>
    </w:div>
    <w:div w:id="125395587">
      <w:bodyDiv w:val="1"/>
      <w:marLeft w:val="0"/>
      <w:marRight w:val="0"/>
      <w:marTop w:val="0"/>
      <w:marBottom w:val="0"/>
      <w:divBdr>
        <w:top w:val="none" w:sz="0" w:space="0" w:color="auto"/>
        <w:left w:val="none" w:sz="0" w:space="0" w:color="auto"/>
        <w:bottom w:val="none" w:sz="0" w:space="0" w:color="auto"/>
        <w:right w:val="none" w:sz="0" w:space="0" w:color="auto"/>
      </w:divBdr>
    </w:div>
    <w:div w:id="140198463">
      <w:bodyDiv w:val="1"/>
      <w:marLeft w:val="0"/>
      <w:marRight w:val="0"/>
      <w:marTop w:val="0"/>
      <w:marBottom w:val="0"/>
      <w:divBdr>
        <w:top w:val="none" w:sz="0" w:space="0" w:color="auto"/>
        <w:left w:val="none" w:sz="0" w:space="0" w:color="auto"/>
        <w:bottom w:val="none" w:sz="0" w:space="0" w:color="auto"/>
        <w:right w:val="none" w:sz="0" w:space="0" w:color="auto"/>
      </w:divBdr>
    </w:div>
    <w:div w:id="158160880">
      <w:bodyDiv w:val="1"/>
      <w:marLeft w:val="0"/>
      <w:marRight w:val="0"/>
      <w:marTop w:val="0"/>
      <w:marBottom w:val="0"/>
      <w:divBdr>
        <w:top w:val="none" w:sz="0" w:space="0" w:color="auto"/>
        <w:left w:val="none" w:sz="0" w:space="0" w:color="auto"/>
        <w:bottom w:val="none" w:sz="0" w:space="0" w:color="auto"/>
        <w:right w:val="none" w:sz="0" w:space="0" w:color="auto"/>
      </w:divBdr>
    </w:div>
    <w:div w:id="245771690">
      <w:bodyDiv w:val="1"/>
      <w:marLeft w:val="0"/>
      <w:marRight w:val="0"/>
      <w:marTop w:val="0"/>
      <w:marBottom w:val="0"/>
      <w:divBdr>
        <w:top w:val="none" w:sz="0" w:space="0" w:color="auto"/>
        <w:left w:val="none" w:sz="0" w:space="0" w:color="auto"/>
        <w:bottom w:val="none" w:sz="0" w:space="0" w:color="auto"/>
        <w:right w:val="none" w:sz="0" w:space="0" w:color="auto"/>
      </w:divBdr>
    </w:div>
    <w:div w:id="278339004">
      <w:bodyDiv w:val="1"/>
      <w:marLeft w:val="0"/>
      <w:marRight w:val="0"/>
      <w:marTop w:val="0"/>
      <w:marBottom w:val="0"/>
      <w:divBdr>
        <w:top w:val="none" w:sz="0" w:space="0" w:color="auto"/>
        <w:left w:val="none" w:sz="0" w:space="0" w:color="auto"/>
        <w:bottom w:val="none" w:sz="0" w:space="0" w:color="auto"/>
        <w:right w:val="none" w:sz="0" w:space="0" w:color="auto"/>
      </w:divBdr>
    </w:div>
    <w:div w:id="305941802">
      <w:bodyDiv w:val="1"/>
      <w:marLeft w:val="0"/>
      <w:marRight w:val="0"/>
      <w:marTop w:val="0"/>
      <w:marBottom w:val="0"/>
      <w:divBdr>
        <w:top w:val="none" w:sz="0" w:space="0" w:color="auto"/>
        <w:left w:val="none" w:sz="0" w:space="0" w:color="auto"/>
        <w:bottom w:val="none" w:sz="0" w:space="0" w:color="auto"/>
        <w:right w:val="none" w:sz="0" w:space="0" w:color="auto"/>
      </w:divBdr>
    </w:div>
    <w:div w:id="368994849">
      <w:bodyDiv w:val="1"/>
      <w:marLeft w:val="0"/>
      <w:marRight w:val="0"/>
      <w:marTop w:val="0"/>
      <w:marBottom w:val="0"/>
      <w:divBdr>
        <w:top w:val="none" w:sz="0" w:space="0" w:color="auto"/>
        <w:left w:val="none" w:sz="0" w:space="0" w:color="auto"/>
        <w:bottom w:val="none" w:sz="0" w:space="0" w:color="auto"/>
        <w:right w:val="none" w:sz="0" w:space="0" w:color="auto"/>
      </w:divBdr>
    </w:div>
    <w:div w:id="378626010">
      <w:bodyDiv w:val="1"/>
      <w:marLeft w:val="0"/>
      <w:marRight w:val="0"/>
      <w:marTop w:val="0"/>
      <w:marBottom w:val="0"/>
      <w:divBdr>
        <w:top w:val="none" w:sz="0" w:space="0" w:color="auto"/>
        <w:left w:val="none" w:sz="0" w:space="0" w:color="auto"/>
        <w:bottom w:val="none" w:sz="0" w:space="0" w:color="auto"/>
        <w:right w:val="none" w:sz="0" w:space="0" w:color="auto"/>
      </w:divBdr>
    </w:div>
    <w:div w:id="379938883">
      <w:bodyDiv w:val="1"/>
      <w:marLeft w:val="0"/>
      <w:marRight w:val="0"/>
      <w:marTop w:val="0"/>
      <w:marBottom w:val="0"/>
      <w:divBdr>
        <w:top w:val="none" w:sz="0" w:space="0" w:color="auto"/>
        <w:left w:val="none" w:sz="0" w:space="0" w:color="auto"/>
        <w:bottom w:val="none" w:sz="0" w:space="0" w:color="auto"/>
        <w:right w:val="none" w:sz="0" w:space="0" w:color="auto"/>
      </w:divBdr>
    </w:div>
    <w:div w:id="403919021">
      <w:bodyDiv w:val="1"/>
      <w:marLeft w:val="0"/>
      <w:marRight w:val="0"/>
      <w:marTop w:val="0"/>
      <w:marBottom w:val="0"/>
      <w:divBdr>
        <w:top w:val="none" w:sz="0" w:space="0" w:color="auto"/>
        <w:left w:val="none" w:sz="0" w:space="0" w:color="auto"/>
        <w:bottom w:val="none" w:sz="0" w:space="0" w:color="auto"/>
        <w:right w:val="none" w:sz="0" w:space="0" w:color="auto"/>
      </w:divBdr>
      <w:divsChild>
        <w:div w:id="1477066900">
          <w:marLeft w:val="0"/>
          <w:marRight w:val="0"/>
          <w:marTop w:val="0"/>
          <w:marBottom w:val="0"/>
          <w:divBdr>
            <w:top w:val="none" w:sz="0" w:space="0" w:color="auto"/>
            <w:left w:val="none" w:sz="0" w:space="0" w:color="auto"/>
            <w:bottom w:val="none" w:sz="0" w:space="0" w:color="auto"/>
            <w:right w:val="none" w:sz="0" w:space="0" w:color="auto"/>
          </w:divBdr>
        </w:div>
      </w:divsChild>
    </w:div>
    <w:div w:id="476456607">
      <w:bodyDiv w:val="1"/>
      <w:marLeft w:val="0"/>
      <w:marRight w:val="0"/>
      <w:marTop w:val="0"/>
      <w:marBottom w:val="0"/>
      <w:divBdr>
        <w:top w:val="none" w:sz="0" w:space="0" w:color="auto"/>
        <w:left w:val="none" w:sz="0" w:space="0" w:color="auto"/>
        <w:bottom w:val="none" w:sz="0" w:space="0" w:color="auto"/>
        <w:right w:val="none" w:sz="0" w:space="0" w:color="auto"/>
      </w:divBdr>
    </w:div>
    <w:div w:id="509299734">
      <w:bodyDiv w:val="1"/>
      <w:marLeft w:val="0"/>
      <w:marRight w:val="0"/>
      <w:marTop w:val="0"/>
      <w:marBottom w:val="0"/>
      <w:divBdr>
        <w:top w:val="none" w:sz="0" w:space="0" w:color="auto"/>
        <w:left w:val="none" w:sz="0" w:space="0" w:color="auto"/>
        <w:bottom w:val="none" w:sz="0" w:space="0" w:color="auto"/>
        <w:right w:val="none" w:sz="0" w:space="0" w:color="auto"/>
      </w:divBdr>
    </w:div>
    <w:div w:id="511532751">
      <w:bodyDiv w:val="1"/>
      <w:marLeft w:val="0"/>
      <w:marRight w:val="0"/>
      <w:marTop w:val="0"/>
      <w:marBottom w:val="0"/>
      <w:divBdr>
        <w:top w:val="none" w:sz="0" w:space="0" w:color="auto"/>
        <w:left w:val="none" w:sz="0" w:space="0" w:color="auto"/>
        <w:bottom w:val="none" w:sz="0" w:space="0" w:color="auto"/>
        <w:right w:val="none" w:sz="0" w:space="0" w:color="auto"/>
      </w:divBdr>
    </w:div>
    <w:div w:id="548959215">
      <w:bodyDiv w:val="1"/>
      <w:marLeft w:val="0"/>
      <w:marRight w:val="0"/>
      <w:marTop w:val="0"/>
      <w:marBottom w:val="0"/>
      <w:divBdr>
        <w:top w:val="none" w:sz="0" w:space="0" w:color="auto"/>
        <w:left w:val="none" w:sz="0" w:space="0" w:color="auto"/>
        <w:bottom w:val="none" w:sz="0" w:space="0" w:color="auto"/>
        <w:right w:val="none" w:sz="0" w:space="0" w:color="auto"/>
      </w:divBdr>
    </w:div>
    <w:div w:id="571619125">
      <w:bodyDiv w:val="1"/>
      <w:marLeft w:val="0"/>
      <w:marRight w:val="0"/>
      <w:marTop w:val="0"/>
      <w:marBottom w:val="0"/>
      <w:divBdr>
        <w:top w:val="none" w:sz="0" w:space="0" w:color="auto"/>
        <w:left w:val="none" w:sz="0" w:space="0" w:color="auto"/>
        <w:bottom w:val="none" w:sz="0" w:space="0" w:color="auto"/>
        <w:right w:val="none" w:sz="0" w:space="0" w:color="auto"/>
      </w:divBdr>
    </w:div>
    <w:div w:id="633172845">
      <w:bodyDiv w:val="1"/>
      <w:marLeft w:val="0"/>
      <w:marRight w:val="0"/>
      <w:marTop w:val="0"/>
      <w:marBottom w:val="0"/>
      <w:divBdr>
        <w:top w:val="none" w:sz="0" w:space="0" w:color="auto"/>
        <w:left w:val="none" w:sz="0" w:space="0" w:color="auto"/>
        <w:bottom w:val="none" w:sz="0" w:space="0" w:color="auto"/>
        <w:right w:val="none" w:sz="0" w:space="0" w:color="auto"/>
      </w:divBdr>
    </w:div>
    <w:div w:id="653528609">
      <w:bodyDiv w:val="1"/>
      <w:marLeft w:val="0"/>
      <w:marRight w:val="0"/>
      <w:marTop w:val="0"/>
      <w:marBottom w:val="0"/>
      <w:divBdr>
        <w:top w:val="none" w:sz="0" w:space="0" w:color="auto"/>
        <w:left w:val="none" w:sz="0" w:space="0" w:color="auto"/>
        <w:bottom w:val="none" w:sz="0" w:space="0" w:color="auto"/>
        <w:right w:val="none" w:sz="0" w:space="0" w:color="auto"/>
      </w:divBdr>
    </w:div>
    <w:div w:id="694308007">
      <w:bodyDiv w:val="1"/>
      <w:marLeft w:val="0"/>
      <w:marRight w:val="0"/>
      <w:marTop w:val="0"/>
      <w:marBottom w:val="0"/>
      <w:divBdr>
        <w:top w:val="none" w:sz="0" w:space="0" w:color="auto"/>
        <w:left w:val="none" w:sz="0" w:space="0" w:color="auto"/>
        <w:bottom w:val="none" w:sz="0" w:space="0" w:color="auto"/>
        <w:right w:val="none" w:sz="0" w:space="0" w:color="auto"/>
      </w:divBdr>
    </w:div>
    <w:div w:id="712967218">
      <w:bodyDiv w:val="1"/>
      <w:marLeft w:val="0"/>
      <w:marRight w:val="0"/>
      <w:marTop w:val="0"/>
      <w:marBottom w:val="0"/>
      <w:divBdr>
        <w:top w:val="none" w:sz="0" w:space="0" w:color="auto"/>
        <w:left w:val="none" w:sz="0" w:space="0" w:color="auto"/>
        <w:bottom w:val="none" w:sz="0" w:space="0" w:color="auto"/>
        <w:right w:val="none" w:sz="0" w:space="0" w:color="auto"/>
      </w:divBdr>
    </w:div>
    <w:div w:id="718088097">
      <w:bodyDiv w:val="1"/>
      <w:marLeft w:val="0"/>
      <w:marRight w:val="0"/>
      <w:marTop w:val="0"/>
      <w:marBottom w:val="0"/>
      <w:divBdr>
        <w:top w:val="none" w:sz="0" w:space="0" w:color="auto"/>
        <w:left w:val="none" w:sz="0" w:space="0" w:color="auto"/>
        <w:bottom w:val="none" w:sz="0" w:space="0" w:color="auto"/>
        <w:right w:val="none" w:sz="0" w:space="0" w:color="auto"/>
      </w:divBdr>
    </w:div>
    <w:div w:id="730926452">
      <w:bodyDiv w:val="1"/>
      <w:marLeft w:val="0"/>
      <w:marRight w:val="0"/>
      <w:marTop w:val="0"/>
      <w:marBottom w:val="0"/>
      <w:divBdr>
        <w:top w:val="none" w:sz="0" w:space="0" w:color="auto"/>
        <w:left w:val="none" w:sz="0" w:space="0" w:color="auto"/>
        <w:bottom w:val="none" w:sz="0" w:space="0" w:color="auto"/>
        <w:right w:val="none" w:sz="0" w:space="0" w:color="auto"/>
      </w:divBdr>
    </w:div>
    <w:div w:id="737215000">
      <w:bodyDiv w:val="1"/>
      <w:marLeft w:val="0"/>
      <w:marRight w:val="0"/>
      <w:marTop w:val="0"/>
      <w:marBottom w:val="0"/>
      <w:divBdr>
        <w:top w:val="none" w:sz="0" w:space="0" w:color="auto"/>
        <w:left w:val="none" w:sz="0" w:space="0" w:color="auto"/>
        <w:bottom w:val="none" w:sz="0" w:space="0" w:color="auto"/>
        <w:right w:val="none" w:sz="0" w:space="0" w:color="auto"/>
      </w:divBdr>
    </w:div>
    <w:div w:id="744959512">
      <w:bodyDiv w:val="1"/>
      <w:marLeft w:val="0"/>
      <w:marRight w:val="0"/>
      <w:marTop w:val="0"/>
      <w:marBottom w:val="0"/>
      <w:divBdr>
        <w:top w:val="none" w:sz="0" w:space="0" w:color="auto"/>
        <w:left w:val="none" w:sz="0" w:space="0" w:color="auto"/>
        <w:bottom w:val="none" w:sz="0" w:space="0" w:color="auto"/>
        <w:right w:val="none" w:sz="0" w:space="0" w:color="auto"/>
      </w:divBdr>
    </w:div>
    <w:div w:id="747465684">
      <w:bodyDiv w:val="1"/>
      <w:marLeft w:val="0"/>
      <w:marRight w:val="0"/>
      <w:marTop w:val="0"/>
      <w:marBottom w:val="0"/>
      <w:divBdr>
        <w:top w:val="none" w:sz="0" w:space="0" w:color="auto"/>
        <w:left w:val="none" w:sz="0" w:space="0" w:color="auto"/>
        <w:bottom w:val="none" w:sz="0" w:space="0" w:color="auto"/>
        <w:right w:val="none" w:sz="0" w:space="0" w:color="auto"/>
      </w:divBdr>
    </w:div>
    <w:div w:id="748383768">
      <w:bodyDiv w:val="1"/>
      <w:marLeft w:val="0"/>
      <w:marRight w:val="0"/>
      <w:marTop w:val="0"/>
      <w:marBottom w:val="0"/>
      <w:divBdr>
        <w:top w:val="none" w:sz="0" w:space="0" w:color="auto"/>
        <w:left w:val="none" w:sz="0" w:space="0" w:color="auto"/>
        <w:bottom w:val="none" w:sz="0" w:space="0" w:color="auto"/>
        <w:right w:val="none" w:sz="0" w:space="0" w:color="auto"/>
      </w:divBdr>
    </w:div>
    <w:div w:id="766074090">
      <w:bodyDiv w:val="1"/>
      <w:marLeft w:val="0"/>
      <w:marRight w:val="0"/>
      <w:marTop w:val="0"/>
      <w:marBottom w:val="0"/>
      <w:divBdr>
        <w:top w:val="none" w:sz="0" w:space="0" w:color="auto"/>
        <w:left w:val="none" w:sz="0" w:space="0" w:color="auto"/>
        <w:bottom w:val="none" w:sz="0" w:space="0" w:color="auto"/>
        <w:right w:val="none" w:sz="0" w:space="0" w:color="auto"/>
      </w:divBdr>
    </w:div>
    <w:div w:id="771970509">
      <w:bodyDiv w:val="1"/>
      <w:marLeft w:val="0"/>
      <w:marRight w:val="0"/>
      <w:marTop w:val="0"/>
      <w:marBottom w:val="0"/>
      <w:divBdr>
        <w:top w:val="none" w:sz="0" w:space="0" w:color="auto"/>
        <w:left w:val="none" w:sz="0" w:space="0" w:color="auto"/>
        <w:bottom w:val="none" w:sz="0" w:space="0" w:color="auto"/>
        <w:right w:val="none" w:sz="0" w:space="0" w:color="auto"/>
      </w:divBdr>
    </w:div>
    <w:div w:id="800807805">
      <w:bodyDiv w:val="1"/>
      <w:marLeft w:val="0"/>
      <w:marRight w:val="0"/>
      <w:marTop w:val="0"/>
      <w:marBottom w:val="0"/>
      <w:divBdr>
        <w:top w:val="none" w:sz="0" w:space="0" w:color="auto"/>
        <w:left w:val="none" w:sz="0" w:space="0" w:color="auto"/>
        <w:bottom w:val="none" w:sz="0" w:space="0" w:color="auto"/>
        <w:right w:val="none" w:sz="0" w:space="0" w:color="auto"/>
      </w:divBdr>
    </w:div>
    <w:div w:id="816459230">
      <w:bodyDiv w:val="1"/>
      <w:marLeft w:val="0"/>
      <w:marRight w:val="0"/>
      <w:marTop w:val="0"/>
      <w:marBottom w:val="0"/>
      <w:divBdr>
        <w:top w:val="none" w:sz="0" w:space="0" w:color="auto"/>
        <w:left w:val="none" w:sz="0" w:space="0" w:color="auto"/>
        <w:bottom w:val="none" w:sz="0" w:space="0" w:color="auto"/>
        <w:right w:val="none" w:sz="0" w:space="0" w:color="auto"/>
      </w:divBdr>
    </w:div>
    <w:div w:id="901646933">
      <w:bodyDiv w:val="1"/>
      <w:marLeft w:val="0"/>
      <w:marRight w:val="0"/>
      <w:marTop w:val="0"/>
      <w:marBottom w:val="0"/>
      <w:divBdr>
        <w:top w:val="none" w:sz="0" w:space="0" w:color="auto"/>
        <w:left w:val="none" w:sz="0" w:space="0" w:color="auto"/>
        <w:bottom w:val="none" w:sz="0" w:space="0" w:color="auto"/>
        <w:right w:val="none" w:sz="0" w:space="0" w:color="auto"/>
      </w:divBdr>
    </w:div>
    <w:div w:id="930119428">
      <w:bodyDiv w:val="1"/>
      <w:marLeft w:val="0"/>
      <w:marRight w:val="0"/>
      <w:marTop w:val="0"/>
      <w:marBottom w:val="0"/>
      <w:divBdr>
        <w:top w:val="none" w:sz="0" w:space="0" w:color="auto"/>
        <w:left w:val="none" w:sz="0" w:space="0" w:color="auto"/>
        <w:bottom w:val="none" w:sz="0" w:space="0" w:color="auto"/>
        <w:right w:val="none" w:sz="0" w:space="0" w:color="auto"/>
      </w:divBdr>
    </w:div>
    <w:div w:id="936014352">
      <w:bodyDiv w:val="1"/>
      <w:marLeft w:val="0"/>
      <w:marRight w:val="0"/>
      <w:marTop w:val="0"/>
      <w:marBottom w:val="0"/>
      <w:divBdr>
        <w:top w:val="none" w:sz="0" w:space="0" w:color="auto"/>
        <w:left w:val="none" w:sz="0" w:space="0" w:color="auto"/>
        <w:bottom w:val="none" w:sz="0" w:space="0" w:color="auto"/>
        <w:right w:val="none" w:sz="0" w:space="0" w:color="auto"/>
      </w:divBdr>
    </w:div>
    <w:div w:id="955333699">
      <w:bodyDiv w:val="1"/>
      <w:marLeft w:val="0"/>
      <w:marRight w:val="0"/>
      <w:marTop w:val="0"/>
      <w:marBottom w:val="0"/>
      <w:divBdr>
        <w:top w:val="none" w:sz="0" w:space="0" w:color="auto"/>
        <w:left w:val="none" w:sz="0" w:space="0" w:color="auto"/>
        <w:bottom w:val="none" w:sz="0" w:space="0" w:color="auto"/>
        <w:right w:val="none" w:sz="0" w:space="0" w:color="auto"/>
      </w:divBdr>
    </w:div>
    <w:div w:id="977145733">
      <w:bodyDiv w:val="1"/>
      <w:marLeft w:val="0"/>
      <w:marRight w:val="0"/>
      <w:marTop w:val="0"/>
      <w:marBottom w:val="0"/>
      <w:divBdr>
        <w:top w:val="none" w:sz="0" w:space="0" w:color="auto"/>
        <w:left w:val="none" w:sz="0" w:space="0" w:color="auto"/>
        <w:bottom w:val="none" w:sz="0" w:space="0" w:color="auto"/>
        <w:right w:val="none" w:sz="0" w:space="0" w:color="auto"/>
      </w:divBdr>
    </w:div>
    <w:div w:id="1033847878">
      <w:bodyDiv w:val="1"/>
      <w:marLeft w:val="0"/>
      <w:marRight w:val="0"/>
      <w:marTop w:val="0"/>
      <w:marBottom w:val="0"/>
      <w:divBdr>
        <w:top w:val="none" w:sz="0" w:space="0" w:color="auto"/>
        <w:left w:val="none" w:sz="0" w:space="0" w:color="auto"/>
        <w:bottom w:val="none" w:sz="0" w:space="0" w:color="auto"/>
        <w:right w:val="none" w:sz="0" w:space="0" w:color="auto"/>
      </w:divBdr>
    </w:div>
    <w:div w:id="1069888475">
      <w:bodyDiv w:val="1"/>
      <w:marLeft w:val="0"/>
      <w:marRight w:val="0"/>
      <w:marTop w:val="0"/>
      <w:marBottom w:val="0"/>
      <w:divBdr>
        <w:top w:val="none" w:sz="0" w:space="0" w:color="auto"/>
        <w:left w:val="none" w:sz="0" w:space="0" w:color="auto"/>
        <w:bottom w:val="none" w:sz="0" w:space="0" w:color="auto"/>
        <w:right w:val="none" w:sz="0" w:space="0" w:color="auto"/>
      </w:divBdr>
    </w:div>
    <w:div w:id="1103693106">
      <w:bodyDiv w:val="1"/>
      <w:marLeft w:val="0"/>
      <w:marRight w:val="0"/>
      <w:marTop w:val="0"/>
      <w:marBottom w:val="0"/>
      <w:divBdr>
        <w:top w:val="none" w:sz="0" w:space="0" w:color="auto"/>
        <w:left w:val="none" w:sz="0" w:space="0" w:color="auto"/>
        <w:bottom w:val="none" w:sz="0" w:space="0" w:color="auto"/>
        <w:right w:val="none" w:sz="0" w:space="0" w:color="auto"/>
      </w:divBdr>
    </w:div>
    <w:div w:id="1110129107">
      <w:bodyDiv w:val="1"/>
      <w:marLeft w:val="0"/>
      <w:marRight w:val="0"/>
      <w:marTop w:val="0"/>
      <w:marBottom w:val="0"/>
      <w:divBdr>
        <w:top w:val="none" w:sz="0" w:space="0" w:color="auto"/>
        <w:left w:val="none" w:sz="0" w:space="0" w:color="auto"/>
        <w:bottom w:val="none" w:sz="0" w:space="0" w:color="auto"/>
        <w:right w:val="none" w:sz="0" w:space="0" w:color="auto"/>
      </w:divBdr>
    </w:div>
    <w:div w:id="1127431243">
      <w:bodyDiv w:val="1"/>
      <w:marLeft w:val="0"/>
      <w:marRight w:val="0"/>
      <w:marTop w:val="0"/>
      <w:marBottom w:val="0"/>
      <w:divBdr>
        <w:top w:val="none" w:sz="0" w:space="0" w:color="auto"/>
        <w:left w:val="none" w:sz="0" w:space="0" w:color="auto"/>
        <w:bottom w:val="none" w:sz="0" w:space="0" w:color="auto"/>
        <w:right w:val="none" w:sz="0" w:space="0" w:color="auto"/>
      </w:divBdr>
    </w:div>
    <w:div w:id="1149176928">
      <w:bodyDiv w:val="1"/>
      <w:marLeft w:val="0"/>
      <w:marRight w:val="0"/>
      <w:marTop w:val="0"/>
      <w:marBottom w:val="0"/>
      <w:divBdr>
        <w:top w:val="none" w:sz="0" w:space="0" w:color="auto"/>
        <w:left w:val="none" w:sz="0" w:space="0" w:color="auto"/>
        <w:bottom w:val="none" w:sz="0" w:space="0" w:color="auto"/>
        <w:right w:val="none" w:sz="0" w:space="0" w:color="auto"/>
      </w:divBdr>
    </w:div>
    <w:div w:id="1172257109">
      <w:bodyDiv w:val="1"/>
      <w:marLeft w:val="0"/>
      <w:marRight w:val="0"/>
      <w:marTop w:val="0"/>
      <w:marBottom w:val="0"/>
      <w:divBdr>
        <w:top w:val="none" w:sz="0" w:space="0" w:color="auto"/>
        <w:left w:val="none" w:sz="0" w:space="0" w:color="auto"/>
        <w:bottom w:val="none" w:sz="0" w:space="0" w:color="auto"/>
        <w:right w:val="none" w:sz="0" w:space="0" w:color="auto"/>
      </w:divBdr>
      <w:divsChild>
        <w:div w:id="1592159211">
          <w:marLeft w:val="0"/>
          <w:marRight w:val="0"/>
          <w:marTop w:val="0"/>
          <w:marBottom w:val="0"/>
          <w:divBdr>
            <w:top w:val="none" w:sz="0" w:space="0" w:color="auto"/>
            <w:left w:val="none" w:sz="0" w:space="0" w:color="auto"/>
            <w:bottom w:val="none" w:sz="0" w:space="0" w:color="auto"/>
            <w:right w:val="none" w:sz="0" w:space="0" w:color="auto"/>
          </w:divBdr>
        </w:div>
      </w:divsChild>
    </w:div>
    <w:div w:id="1176656253">
      <w:bodyDiv w:val="1"/>
      <w:marLeft w:val="0"/>
      <w:marRight w:val="0"/>
      <w:marTop w:val="0"/>
      <w:marBottom w:val="0"/>
      <w:divBdr>
        <w:top w:val="none" w:sz="0" w:space="0" w:color="auto"/>
        <w:left w:val="none" w:sz="0" w:space="0" w:color="auto"/>
        <w:bottom w:val="none" w:sz="0" w:space="0" w:color="auto"/>
        <w:right w:val="none" w:sz="0" w:space="0" w:color="auto"/>
      </w:divBdr>
    </w:div>
    <w:div w:id="1211459912">
      <w:bodyDiv w:val="1"/>
      <w:marLeft w:val="0"/>
      <w:marRight w:val="0"/>
      <w:marTop w:val="0"/>
      <w:marBottom w:val="0"/>
      <w:divBdr>
        <w:top w:val="none" w:sz="0" w:space="0" w:color="auto"/>
        <w:left w:val="none" w:sz="0" w:space="0" w:color="auto"/>
        <w:bottom w:val="none" w:sz="0" w:space="0" w:color="auto"/>
        <w:right w:val="none" w:sz="0" w:space="0" w:color="auto"/>
      </w:divBdr>
    </w:div>
    <w:div w:id="1268999999">
      <w:bodyDiv w:val="1"/>
      <w:marLeft w:val="0"/>
      <w:marRight w:val="0"/>
      <w:marTop w:val="0"/>
      <w:marBottom w:val="0"/>
      <w:divBdr>
        <w:top w:val="none" w:sz="0" w:space="0" w:color="auto"/>
        <w:left w:val="none" w:sz="0" w:space="0" w:color="auto"/>
        <w:bottom w:val="none" w:sz="0" w:space="0" w:color="auto"/>
        <w:right w:val="none" w:sz="0" w:space="0" w:color="auto"/>
      </w:divBdr>
    </w:div>
    <w:div w:id="1269004917">
      <w:bodyDiv w:val="1"/>
      <w:marLeft w:val="0"/>
      <w:marRight w:val="0"/>
      <w:marTop w:val="0"/>
      <w:marBottom w:val="0"/>
      <w:divBdr>
        <w:top w:val="none" w:sz="0" w:space="0" w:color="auto"/>
        <w:left w:val="none" w:sz="0" w:space="0" w:color="auto"/>
        <w:bottom w:val="none" w:sz="0" w:space="0" w:color="auto"/>
        <w:right w:val="none" w:sz="0" w:space="0" w:color="auto"/>
      </w:divBdr>
    </w:div>
    <w:div w:id="1278751756">
      <w:bodyDiv w:val="1"/>
      <w:marLeft w:val="0"/>
      <w:marRight w:val="0"/>
      <w:marTop w:val="0"/>
      <w:marBottom w:val="0"/>
      <w:divBdr>
        <w:top w:val="none" w:sz="0" w:space="0" w:color="auto"/>
        <w:left w:val="none" w:sz="0" w:space="0" w:color="auto"/>
        <w:bottom w:val="none" w:sz="0" w:space="0" w:color="auto"/>
        <w:right w:val="none" w:sz="0" w:space="0" w:color="auto"/>
      </w:divBdr>
    </w:div>
    <w:div w:id="1343820356">
      <w:bodyDiv w:val="1"/>
      <w:marLeft w:val="0"/>
      <w:marRight w:val="0"/>
      <w:marTop w:val="0"/>
      <w:marBottom w:val="0"/>
      <w:divBdr>
        <w:top w:val="none" w:sz="0" w:space="0" w:color="auto"/>
        <w:left w:val="none" w:sz="0" w:space="0" w:color="auto"/>
        <w:bottom w:val="none" w:sz="0" w:space="0" w:color="auto"/>
        <w:right w:val="none" w:sz="0" w:space="0" w:color="auto"/>
      </w:divBdr>
    </w:div>
    <w:div w:id="1380473157">
      <w:bodyDiv w:val="1"/>
      <w:marLeft w:val="0"/>
      <w:marRight w:val="0"/>
      <w:marTop w:val="0"/>
      <w:marBottom w:val="0"/>
      <w:divBdr>
        <w:top w:val="none" w:sz="0" w:space="0" w:color="auto"/>
        <w:left w:val="none" w:sz="0" w:space="0" w:color="auto"/>
        <w:bottom w:val="none" w:sz="0" w:space="0" w:color="auto"/>
        <w:right w:val="none" w:sz="0" w:space="0" w:color="auto"/>
      </w:divBdr>
    </w:div>
    <w:div w:id="1398670180">
      <w:bodyDiv w:val="1"/>
      <w:marLeft w:val="0"/>
      <w:marRight w:val="0"/>
      <w:marTop w:val="0"/>
      <w:marBottom w:val="0"/>
      <w:divBdr>
        <w:top w:val="none" w:sz="0" w:space="0" w:color="auto"/>
        <w:left w:val="none" w:sz="0" w:space="0" w:color="auto"/>
        <w:bottom w:val="none" w:sz="0" w:space="0" w:color="auto"/>
        <w:right w:val="none" w:sz="0" w:space="0" w:color="auto"/>
      </w:divBdr>
    </w:div>
    <w:div w:id="1405568082">
      <w:bodyDiv w:val="1"/>
      <w:marLeft w:val="0"/>
      <w:marRight w:val="0"/>
      <w:marTop w:val="0"/>
      <w:marBottom w:val="0"/>
      <w:divBdr>
        <w:top w:val="none" w:sz="0" w:space="0" w:color="auto"/>
        <w:left w:val="none" w:sz="0" w:space="0" w:color="auto"/>
        <w:bottom w:val="none" w:sz="0" w:space="0" w:color="auto"/>
        <w:right w:val="none" w:sz="0" w:space="0" w:color="auto"/>
      </w:divBdr>
    </w:div>
    <w:div w:id="1406683503">
      <w:bodyDiv w:val="1"/>
      <w:marLeft w:val="0"/>
      <w:marRight w:val="0"/>
      <w:marTop w:val="0"/>
      <w:marBottom w:val="0"/>
      <w:divBdr>
        <w:top w:val="none" w:sz="0" w:space="0" w:color="auto"/>
        <w:left w:val="none" w:sz="0" w:space="0" w:color="auto"/>
        <w:bottom w:val="none" w:sz="0" w:space="0" w:color="auto"/>
        <w:right w:val="none" w:sz="0" w:space="0" w:color="auto"/>
      </w:divBdr>
    </w:div>
    <w:div w:id="1424107842">
      <w:bodyDiv w:val="1"/>
      <w:marLeft w:val="0"/>
      <w:marRight w:val="0"/>
      <w:marTop w:val="0"/>
      <w:marBottom w:val="0"/>
      <w:divBdr>
        <w:top w:val="none" w:sz="0" w:space="0" w:color="auto"/>
        <w:left w:val="none" w:sz="0" w:space="0" w:color="auto"/>
        <w:bottom w:val="none" w:sz="0" w:space="0" w:color="auto"/>
        <w:right w:val="none" w:sz="0" w:space="0" w:color="auto"/>
      </w:divBdr>
    </w:div>
    <w:div w:id="1428380833">
      <w:bodyDiv w:val="1"/>
      <w:marLeft w:val="0"/>
      <w:marRight w:val="0"/>
      <w:marTop w:val="0"/>
      <w:marBottom w:val="0"/>
      <w:divBdr>
        <w:top w:val="none" w:sz="0" w:space="0" w:color="auto"/>
        <w:left w:val="none" w:sz="0" w:space="0" w:color="auto"/>
        <w:bottom w:val="none" w:sz="0" w:space="0" w:color="auto"/>
        <w:right w:val="none" w:sz="0" w:space="0" w:color="auto"/>
      </w:divBdr>
    </w:div>
    <w:div w:id="1441147242">
      <w:bodyDiv w:val="1"/>
      <w:marLeft w:val="0"/>
      <w:marRight w:val="0"/>
      <w:marTop w:val="0"/>
      <w:marBottom w:val="0"/>
      <w:divBdr>
        <w:top w:val="none" w:sz="0" w:space="0" w:color="auto"/>
        <w:left w:val="none" w:sz="0" w:space="0" w:color="auto"/>
        <w:bottom w:val="none" w:sz="0" w:space="0" w:color="auto"/>
        <w:right w:val="none" w:sz="0" w:space="0" w:color="auto"/>
      </w:divBdr>
    </w:div>
    <w:div w:id="1503617171">
      <w:bodyDiv w:val="1"/>
      <w:marLeft w:val="0"/>
      <w:marRight w:val="0"/>
      <w:marTop w:val="0"/>
      <w:marBottom w:val="0"/>
      <w:divBdr>
        <w:top w:val="none" w:sz="0" w:space="0" w:color="auto"/>
        <w:left w:val="none" w:sz="0" w:space="0" w:color="auto"/>
        <w:bottom w:val="none" w:sz="0" w:space="0" w:color="auto"/>
        <w:right w:val="none" w:sz="0" w:space="0" w:color="auto"/>
      </w:divBdr>
    </w:div>
    <w:div w:id="1520391492">
      <w:bodyDiv w:val="1"/>
      <w:marLeft w:val="0"/>
      <w:marRight w:val="0"/>
      <w:marTop w:val="0"/>
      <w:marBottom w:val="0"/>
      <w:divBdr>
        <w:top w:val="none" w:sz="0" w:space="0" w:color="auto"/>
        <w:left w:val="none" w:sz="0" w:space="0" w:color="auto"/>
        <w:bottom w:val="none" w:sz="0" w:space="0" w:color="auto"/>
        <w:right w:val="none" w:sz="0" w:space="0" w:color="auto"/>
      </w:divBdr>
    </w:div>
    <w:div w:id="1529224531">
      <w:bodyDiv w:val="1"/>
      <w:marLeft w:val="0"/>
      <w:marRight w:val="0"/>
      <w:marTop w:val="0"/>
      <w:marBottom w:val="0"/>
      <w:divBdr>
        <w:top w:val="none" w:sz="0" w:space="0" w:color="auto"/>
        <w:left w:val="none" w:sz="0" w:space="0" w:color="auto"/>
        <w:bottom w:val="none" w:sz="0" w:space="0" w:color="auto"/>
        <w:right w:val="none" w:sz="0" w:space="0" w:color="auto"/>
      </w:divBdr>
    </w:div>
    <w:div w:id="1539656740">
      <w:bodyDiv w:val="1"/>
      <w:marLeft w:val="0"/>
      <w:marRight w:val="0"/>
      <w:marTop w:val="0"/>
      <w:marBottom w:val="0"/>
      <w:divBdr>
        <w:top w:val="none" w:sz="0" w:space="0" w:color="auto"/>
        <w:left w:val="none" w:sz="0" w:space="0" w:color="auto"/>
        <w:bottom w:val="none" w:sz="0" w:space="0" w:color="auto"/>
        <w:right w:val="none" w:sz="0" w:space="0" w:color="auto"/>
      </w:divBdr>
    </w:div>
    <w:div w:id="1546990873">
      <w:bodyDiv w:val="1"/>
      <w:marLeft w:val="0"/>
      <w:marRight w:val="0"/>
      <w:marTop w:val="0"/>
      <w:marBottom w:val="0"/>
      <w:divBdr>
        <w:top w:val="none" w:sz="0" w:space="0" w:color="auto"/>
        <w:left w:val="none" w:sz="0" w:space="0" w:color="auto"/>
        <w:bottom w:val="none" w:sz="0" w:space="0" w:color="auto"/>
        <w:right w:val="none" w:sz="0" w:space="0" w:color="auto"/>
      </w:divBdr>
    </w:div>
    <w:div w:id="1563906698">
      <w:bodyDiv w:val="1"/>
      <w:marLeft w:val="0"/>
      <w:marRight w:val="0"/>
      <w:marTop w:val="0"/>
      <w:marBottom w:val="0"/>
      <w:divBdr>
        <w:top w:val="none" w:sz="0" w:space="0" w:color="auto"/>
        <w:left w:val="none" w:sz="0" w:space="0" w:color="auto"/>
        <w:bottom w:val="none" w:sz="0" w:space="0" w:color="auto"/>
        <w:right w:val="none" w:sz="0" w:space="0" w:color="auto"/>
      </w:divBdr>
    </w:div>
    <w:div w:id="1605575380">
      <w:bodyDiv w:val="1"/>
      <w:marLeft w:val="0"/>
      <w:marRight w:val="0"/>
      <w:marTop w:val="0"/>
      <w:marBottom w:val="0"/>
      <w:divBdr>
        <w:top w:val="none" w:sz="0" w:space="0" w:color="auto"/>
        <w:left w:val="none" w:sz="0" w:space="0" w:color="auto"/>
        <w:bottom w:val="none" w:sz="0" w:space="0" w:color="auto"/>
        <w:right w:val="none" w:sz="0" w:space="0" w:color="auto"/>
      </w:divBdr>
    </w:div>
    <w:div w:id="1648775911">
      <w:bodyDiv w:val="1"/>
      <w:marLeft w:val="0"/>
      <w:marRight w:val="0"/>
      <w:marTop w:val="0"/>
      <w:marBottom w:val="0"/>
      <w:divBdr>
        <w:top w:val="none" w:sz="0" w:space="0" w:color="auto"/>
        <w:left w:val="none" w:sz="0" w:space="0" w:color="auto"/>
        <w:bottom w:val="none" w:sz="0" w:space="0" w:color="auto"/>
        <w:right w:val="none" w:sz="0" w:space="0" w:color="auto"/>
      </w:divBdr>
    </w:div>
    <w:div w:id="1660572437">
      <w:bodyDiv w:val="1"/>
      <w:marLeft w:val="0"/>
      <w:marRight w:val="0"/>
      <w:marTop w:val="0"/>
      <w:marBottom w:val="0"/>
      <w:divBdr>
        <w:top w:val="none" w:sz="0" w:space="0" w:color="auto"/>
        <w:left w:val="none" w:sz="0" w:space="0" w:color="auto"/>
        <w:bottom w:val="none" w:sz="0" w:space="0" w:color="auto"/>
        <w:right w:val="none" w:sz="0" w:space="0" w:color="auto"/>
      </w:divBdr>
    </w:div>
    <w:div w:id="1668942737">
      <w:bodyDiv w:val="1"/>
      <w:marLeft w:val="0"/>
      <w:marRight w:val="0"/>
      <w:marTop w:val="0"/>
      <w:marBottom w:val="0"/>
      <w:divBdr>
        <w:top w:val="none" w:sz="0" w:space="0" w:color="auto"/>
        <w:left w:val="none" w:sz="0" w:space="0" w:color="auto"/>
        <w:bottom w:val="none" w:sz="0" w:space="0" w:color="auto"/>
        <w:right w:val="none" w:sz="0" w:space="0" w:color="auto"/>
      </w:divBdr>
    </w:div>
    <w:div w:id="1687712517">
      <w:bodyDiv w:val="1"/>
      <w:marLeft w:val="0"/>
      <w:marRight w:val="0"/>
      <w:marTop w:val="0"/>
      <w:marBottom w:val="0"/>
      <w:divBdr>
        <w:top w:val="none" w:sz="0" w:space="0" w:color="auto"/>
        <w:left w:val="none" w:sz="0" w:space="0" w:color="auto"/>
        <w:bottom w:val="none" w:sz="0" w:space="0" w:color="auto"/>
        <w:right w:val="none" w:sz="0" w:space="0" w:color="auto"/>
      </w:divBdr>
    </w:div>
    <w:div w:id="1698966957">
      <w:bodyDiv w:val="1"/>
      <w:marLeft w:val="0"/>
      <w:marRight w:val="0"/>
      <w:marTop w:val="0"/>
      <w:marBottom w:val="0"/>
      <w:divBdr>
        <w:top w:val="none" w:sz="0" w:space="0" w:color="auto"/>
        <w:left w:val="none" w:sz="0" w:space="0" w:color="auto"/>
        <w:bottom w:val="none" w:sz="0" w:space="0" w:color="auto"/>
        <w:right w:val="none" w:sz="0" w:space="0" w:color="auto"/>
      </w:divBdr>
    </w:div>
    <w:div w:id="1755198627">
      <w:bodyDiv w:val="1"/>
      <w:marLeft w:val="0"/>
      <w:marRight w:val="0"/>
      <w:marTop w:val="0"/>
      <w:marBottom w:val="0"/>
      <w:divBdr>
        <w:top w:val="none" w:sz="0" w:space="0" w:color="auto"/>
        <w:left w:val="none" w:sz="0" w:space="0" w:color="auto"/>
        <w:bottom w:val="none" w:sz="0" w:space="0" w:color="auto"/>
        <w:right w:val="none" w:sz="0" w:space="0" w:color="auto"/>
      </w:divBdr>
    </w:div>
    <w:div w:id="1759251593">
      <w:bodyDiv w:val="1"/>
      <w:marLeft w:val="0"/>
      <w:marRight w:val="0"/>
      <w:marTop w:val="0"/>
      <w:marBottom w:val="0"/>
      <w:divBdr>
        <w:top w:val="none" w:sz="0" w:space="0" w:color="auto"/>
        <w:left w:val="none" w:sz="0" w:space="0" w:color="auto"/>
        <w:bottom w:val="none" w:sz="0" w:space="0" w:color="auto"/>
        <w:right w:val="none" w:sz="0" w:space="0" w:color="auto"/>
      </w:divBdr>
    </w:div>
    <w:div w:id="1779762669">
      <w:bodyDiv w:val="1"/>
      <w:marLeft w:val="0"/>
      <w:marRight w:val="0"/>
      <w:marTop w:val="0"/>
      <w:marBottom w:val="0"/>
      <w:divBdr>
        <w:top w:val="none" w:sz="0" w:space="0" w:color="auto"/>
        <w:left w:val="none" w:sz="0" w:space="0" w:color="auto"/>
        <w:bottom w:val="none" w:sz="0" w:space="0" w:color="auto"/>
        <w:right w:val="none" w:sz="0" w:space="0" w:color="auto"/>
      </w:divBdr>
    </w:div>
    <w:div w:id="1833713697">
      <w:bodyDiv w:val="1"/>
      <w:marLeft w:val="0"/>
      <w:marRight w:val="0"/>
      <w:marTop w:val="0"/>
      <w:marBottom w:val="0"/>
      <w:divBdr>
        <w:top w:val="none" w:sz="0" w:space="0" w:color="auto"/>
        <w:left w:val="none" w:sz="0" w:space="0" w:color="auto"/>
        <w:bottom w:val="none" w:sz="0" w:space="0" w:color="auto"/>
        <w:right w:val="none" w:sz="0" w:space="0" w:color="auto"/>
      </w:divBdr>
    </w:div>
    <w:div w:id="1865051772">
      <w:bodyDiv w:val="1"/>
      <w:marLeft w:val="0"/>
      <w:marRight w:val="0"/>
      <w:marTop w:val="0"/>
      <w:marBottom w:val="0"/>
      <w:divBdr>
        <w:top w:val="none" w:sz="0" w:space="0" w:color="auto"/>
        <w:left w:val="none" w:sz="0" w:space="0" w:color="auto"/>
        <w:bottom w:val="none" w:sz="0" w:space="0" w:color="auto"/>
        <w:right w:val="none" w:sz="0" w:space="0" w:color="auto"/>
      </w:divBdr>
    </w:div>
    <w:div w:id="1894389292">
      <w:bodyDiv w:val="1"/>
      <w:marLeft w:val="0"/>
      <w:marRight w:val="0"/>
      <w:marTop w:val="0"/>
      <w:marBottom w:val="0"/>
      <w:divBdr>
        <w:top w:val="none" w:sz="0" w:space="0" w:color="auto"/>
        <w:left w:val="none" w:sz="0" w:space="0" w:color="auto"/>
        <w:bottom w:val="none" w:sz="0" w:space="0" w:color="auto"/>
        <w:right w:val="none" w:sz="0" w:space="0" w:color="auto"/>
      </w:divBdr>
    </w:div>
    <w:div w:id="1931310425">
      <w:bodyDiv w:val="1"/>
      <w:marLeft w:val="0"/>
      <w:marRight w:val="0"/>
      <w:marTop w:val="0"/>
      <w:marBottom w:val="0"/>
      <w:divBdr>
        <w:top w:val="none" w:sz="0" w:space="0" w:color="auto"/>
        <w:left w:val="none" w:sz="0" w:space="0" w:color="auto"/>
        <w:bottom w:val="none" w:sz="0" w:space="0" w:color="auto"/>
        <w:right w:val="none" w:sz="0" w:space="0" w:color="auto"/>
      </w:divBdr>
    </w:div>
    <w:div w:id="1931887417">
      <w:bodyDiv w:val="1"/>
      <w:marLeft w:val="0"/>
      <w:marRight w:val="0"/>
      <w:marTop w:val="0"/>
      <w:marBottom w:val="0"/>
      <w:divBdr>
        <w:top w:val="none" w:sz="0" w:space="0" w:color="auto"/>
        <w:left w:val="none" w:sz="0" w:space="0" w:color="auto"/>
        <w:bottom w:val="none" w:sz="0" w:space="0" w:color="auto"/>
        <w:right w:val="none" w:sz="0" w:space="0" w:color="auto"/>
      </w:divBdr>
    </w:div>
    <w:div w:id="1933002481">
      <w:bodyDiv w:val="1"/>
      <w:marLeft w:val="0"/>
      <w:marRight w:val="0"/>
      <w:marTop w:val="0"/>
      <w:marBottom w:val="0"/>
      <w:divBdr>
        <w:top w:val="none" w:sz="0" w:space="0" w:color="auto"/>
        <w:left w:val="none" w:sz="0" w:space="0" w:color="auto"/>
        <w:bottom w:val="none" w:sz="0" w:space="0" w:color="auto"/>
        <w:right w:val="none" w:sz="0" w:space="0" w:color="auto"/>
      </w:divBdr>
    </w:div>
    <w:div w:id="1966617959">
      <w:bodyDiv w:val="1"/>
      <w:marLeft w:val="0"/>
      <w:marRight w:val="0"/>
      <w:marTop w:val="0"/>
      <w:marBottom w:val="0"/>
      <w:divBdr>
        <w:top w:val="none" w:sz="0" w:space="0" w:color="auto"/>
        <w:left w:val="none" w:sz="0" w:space="0" w:color="auto"/>
        <w:bottom w:val="none" w:sz="0" w:space="0" w:color="auto"/>
        <w:right w:val="none" w:sz="0" w:space="0" w:color="auto"/>
      </w:divBdr>
    </w:div>
    <w:div w:id="2013100202">
      <w:bodyDiv w:val="1"/>
      <w:marLeft w:val="0"/>
      <w:marRight w:val="0"/>
      <w:marTop w:val="0"/>
      <w:marBottom w:val="0"/>
      <w:divBdr>
        <w:top w:val="none" w:sz="0" w:space="0" w:color="auto"/>
        <w:left w:val="none" w:sz="0" w:space="0" w:color="auto"/>
        <w:bottom w:val="none" w:sz="0" w:space="0" w:color="auto"/>
        <w:right w:val="none" w:sz="0" w:space="0" w:color="auto"/>
      </w:divBdr>
    </w:div>
    <w:div w:id="2025399625">
      <w:bodyDiv w:val="1"/>
      <w:marLeft w:val="0"/>
      <w:marRight w:val="0"/>
      <w:marTop w:val="0"/>
      <w:marBottom w:val="0"/>
      <w:divBdr>
        <w:top w:val="none" w:sz="0" w:space="0" w:color="auto"/>
        <w:left w:val="none" w:sz="0" w:space="0" w:color="auto"/>
        <w:bottom w:val="none" w:sz="0" w:space="0" w:color="auto"/>
        <w:right w:val="none" w:sz="0" w:space="0" w:color="auto"/>
      </w:divBdr>
    </w:div>
    <w:div w:id="2088846824">
      <w:bodyDiv w:val="1"/>
      <w:marLeft w:val="0"/>
      <w:marRight w:val="0"/>
      <w:marTop w:val="0"/>
      <w:marBottom w:val="0"/>
      <w:divBdr>
        <w:top w:val="none" w:sz="0" w:space="0" w:color="auto"/>
        <w:left w:val="none" w:sz="0" w:space="0" w:color="auto"/>
        <w:bottom w:val="none" w:sz="0" w:space="0" w:color="auto"/>
        <w:right w:val="none" w:sz="0" w:space="0" w:color="auto"/>
      </w:divBdr>
    </w:div>
    <w:div w:id="214430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6BEF5-E7DA-9648-A9E5-AECDB6C0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13</Pages>
  <Words>9066</Words>
  <Characters>51677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Yazdani, Akram</cp:lastModifiedBy>
  <cp:revision>2</cp:revision>
  <cp:lastPrinted>2019-09-30T14:29:00Z</cp:lastPrinted>
  <dcterms:created xsi:type="dcterms:W3CDTF">2020-09-24T13:02:00Z</dcterms:created>
  <dcterms:modified xsi:type="dcterms:W3CDTF">2020-09-24T13:02:00Z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http://www.zotero.org/styles/nucleic-acids-research</vt:lpwstr>
  </property>
  <property fmtid="{D5CDD505-2E9C-101B-9397-08002B2CF9AE}" pid="21" name="Mendeley Recent Style Name 9_1">
    <vt:lpwstr>Nucleic Acids Research</vt:lpwstr>
  </property>
  <property fmtid="{D5CDD505-2E9C-101B-9397-08002B2CF9AE}" pid="22" name="Mendeley Document_1">
    <vt:lpwstr>True</vt:lpwstr>
  </property>
  <property fmtid="{D5CDD505-2E9C-101B-9397-08002B2CF9AE}" pid="23" name="Mendeley Unique User Id_1">
    <vt:lpwstr>5e28aff7-39b2-3cf0-9390-31e63bd8fac9</vt:lpwstr>
  </property>
  <property fmtid="{D5CDD505-2E9C-101B-9397-08002B2CF9AE}" pid="24" name="Mendeley Citation Style_1">
    <vt:lpwstr>http://www.zotero.org/styles/nucleic-acids-research</vt:lpwstr>
  </property>
</Properties>
</file>