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F577B3" w14:textId="77777777" w:rsidR="00D963B7" w:rsidRPr="00A44E79" w:rsidRDefault="00352411">
      <w:pPr>
        <w:rPr>
          <w:rFonts w:ascii="Arial" w:hAnsi="Arial" w:cs="Arial"/>
          <w:b/>
        </w:rPr>
      </w:pPr>
      <w:bookmarkStart w:id="0" w:name="_GoBack"/>
      <w:bookmarkEnd w:id="0"/>
      <w:r w:rsidRPr="00A44E79">
        <w:rPr>
          <w:rFonts w:ascii="Arial" w:hAnsi="Arial" w:cs="Arial"/>
          <w:b/>
        </w:rPr>
        <w:t>Supplemental Methods</w:t>
      </w:r>
    </w:p>
    <w:p w14:paraId="6BFDD0A3" w14:textId="77777777" w:rsidR="00352411" w:rsidRDefault="00352411">
      <w:pPr>
        <w:rPr>
          <w:rFonts w:ascii="Arial" w:hAnsi="Arial" w:cs="Arial"/>
        </w:rPr>
      </w:pPr>
    </w:p>
    <w:p w14:paraId="0339E96A" w14:textId="77777777" w:rsidR="00352411" w:rsidRPr="00352411" w:rsidRDefault="00352411" w:rsidP="00352411">
      <w:pPr>
        <w:pStyle w:val="TAMainText"/>
        <w:spacing w:after="240"/>
        <w:ind w:firstLine="0"/>
        <w:jc w:val="left"/>
        <w:rPr>
          <w:rFonts w:ascii="Arial" w:hAnsi="Arial" w:cs="Arial"/>
          <w:i/>
          <w:sz w:val="22"/>
          <w:szCs w:val="22"/>
          <w:u w:val="single"/>
        </w:rPr>
      </w:pPr>
      <w:r w:rsidRPr="00352411">
        <w:rPr>
          <w:rFonts w:ascii="Arial" w:hAnsi="Arial" w:cs="Arial"/>
          <w:i/>
          <w:sz w:val="22"/>
          <w:szCs w:val="22"/>
          <w:u w:val="single"/>
        </w:rPr>
        <w:t>Animals</w:t>
      </w:r>
      <w:r w:rsidR="00F52C13">
        <w:rPr>
          <w:rFonts w:ascii="Arial" w:hAnsi="Arial" w:cs="Arial"/>
          <w:i/>
          <w:sz w:val="22"/>
          <w:szCs w:val="22"/>
          <w:u w:val="single"/>
        </w:rPr>
        <w:t xml:space="preserve"> and protein isolation</w:t>
      </w:r>
    </w:p>
    <w:p w14:paraId="5FBC4612" w14:textId="1C028450" w:rsidR="00F52C13" w:rsidRDefault="00352411" w:rsidP="00F52C13">
      <w:pPr>
        <w:pStyle w:val="TAMainText"/>
        <w:spacing w:after="240"/>
        <w:ind w:firstLine="720"/>
        <w:jc w:val="left"/>
        <w:rPr>
          <w:rFonts w:ascii="Arial" w:hAnsi="Arial" w:cs="Arial"/>
          <w:sz w:val="22"/>
          <w:szCs w:val="22"/>
        </w:rPr>
      </w:pPr>
      <w:r w:rsidRPr="00352411">
        <w:rPr>
          <w:rFonts w:ascii="Arial" w:hAnsi="Arial" w:cs="Arial"/>
          <w:sz w:val="22"/>
          <w:szCs w:val="22"/>
        </w:rPr>
        <w:t>All protocols and experiments were performed in accordance with and approved by the University of Arkansas for Medical Sciences Institutional Animal Care and Use Committee. Adult wild type male and female C57BL/6 mice</w:t>
      </w:r>
      <w:r w:rsidR="00F52C13">
        <w:rPr>
          <w:rFonts w:ascii="Arial" w:hAnsi="Arial" w:cs="Arial"/>
          <w:sz w:val="22"/>
          <w:szCs w:val="22"/>
        </w:rPr>
        <w:t xml:space="preserve"> were treated as described in Graw et al. Briefly, mice involved in the study were treated</w:t>
      </w:r>
      <w:r w:rsidRPr="00352411">
        <w:rPr>
          <w:rFonts w:ascii="Arial" w:hAnsi="Arial" w:cs="Arial"/>
          <w:sz w:val="22"/>
          <w:szCs w:val="22"/>
        </w:rPr>
        <w:t xml:space="preserve"> are as follows: saline-saline and methamphetamine (n=</w:t>
      </w:r>
      <w:r w:rsidR="00F52C13">
        <w:rPr>
          <w:rFonts w:ascii="Arial" w:hAnsi="Arial" w:cs="Arial"/>
          <w:sz w:val="22"/>
          <w:szCs w:val="22"/>
        </w:rPr>
        <w:t>3</w:t>
      </w:r>
      <w:r w:rsidRPr="00352411">
        <w:rPr>
          <w:rFonts w:ascii="Arial" w:hAnsi="Arial" w:cs="Arial"/>
          <w:sz w:val="22"/>
          <w:szCs w:val="22"/>
        </w:rPr>
        <w:t>/per group). All mice received intraperitoneal (</w:t>
      </w:r>
      <w:proofErr w:type="spellStart"/>
      <w:r w:rsidRPr="00352411">
        <w:rPr>
          <w:rFonts w:ascii="Arial" w:hAnsi="Arial" w:cs="Arial"/>
          <w:sz w:val="22"/>
          <w:szCs w:val="22"/>
        </w:rPr>
        <w:t>ip</w:t>
      </w:r>
      <w:proofErr w:type="spellEnd"/>
      <w:r w:rsidRPr="00352411">
        <w:rPr>
          <w:rFonts w:ascii="Arial" w:hAnsi="Arial" w:cs="Arial"/>
          <w:sz w:val="22"/>
          <w:szCs w:val="22"/>
        </w:rPr>
        <w:t xml:space="preserve">) injections of either 1.5 mg/kg </w:t>
      </w:r>
      <w:r w:rsidR="00E02FC8">
        <w:rPr>
          <w:rFonts w:ascii="Arial" w:hAnsi="Arial" w:cs="Arial"/>
          <w:sz w:val="22"/>
          <w:szCs w:val="22"/>
        </w:rPr>
        <w:t>methamphetamine</w:t>
      </w:r>
      <w:r w:rsidR="00592166" w:rsidRPr="00352411">
        <w:rPr>
          <w:rFonts w:ascii="Arial" w:hAnsi="Arial" w:cs="Arial"/>
          <w:sz w:val="22"/>
          <w:szCs w:val="22"/>
        </w:rPr>
        <w:t xml:space="preserve"> </w:t>
      </w:r>
      <w:r w:rsidRPr="00352411">
        <w:rPr>
          <w:rFonts w:ascii="Arial" w:hAnsi="Arial" w:cs="Arial"/>
          <w:sz w:val="22"/>
          <w:szCs w:val="22"/>
        </w:rPr>
        <w:t>or saline every two hours for 4 consecutive injections. Mice were anesthetized with isoflurane and sacrificed 18 hour post the last injection</w:t>
      </w:r>
      <w:r w:rsidR="00137C84">
        <w:rPr>
          <w:rFonts w:ascii="Arial" w:hAnsi="Arial" w:cs="Arial"/>
          <w:sz w:val="22"/>
          <w:szCs w:val="22"/>
        </w:rPr>
        <w:t xml:space="preserve"> </w:t>
      </w:r>
      <w:r w:rsidR="00373FEF">
        <w:rPr>
          <w:rFonts w:ascii="Arial" w:hAnsi="Arial" w:cs="Arial"/>
          <w:sz w:val="22"/>
          <w:szCs w:val="22"/>
        </w:rPr>
        <w:fldChar w:fldCharType="begin"/>
      </w:r>
      <w:r w:rsidR="00373FEF">
        <w:rPr>
          <w:rFonts w:ascii="Arial" w:hAnsi="Arial" w:cs="Arial"/>
          <w:sz w:val="22"/>
          <w:szCs w:val="22"/>
        </w:rPr>
        <w:instrText xml:space="preserve"> ADDIN ZOTERO_ITEM CSL_CITATION {"citationID":"A9y1gGsD","properties":{"formattedCitation":"(1)","plainCitation":"(1)","noteIndex":0},"citationItems":[{"id":288,"uris":["http://zotero.org/users/6404234/items/KS734DM3"],"uri":["http://zotero.org/users/6404234/items/KS734DM3"],"itemData":{"id":288,"type":"webpage","title":"proteiNorm – A User-Friendly Tool for Normalization and Analysis of TMT and Label-Free Protein Quantification | ACS Omega","URL":"https://pubs.acs.org/doi/10.1021/acsomega.0c02564","author":[{"family":"Graw","given":"Stefan"}],"accessed":{"date-parts":[["2020",10,13]]}}}],"schema":"https://github.com/citation-style-language/schema/raw/master/csl-citation.json"} </w:instrText>
      </w:r>
      <w:r w:rsidR="00373FEF">
        <w:rPr>
          <w:rFonts w:ascii="Arial" w:hAnsi="Arial" w:cs="Arial"/>
          <w:sz w:val="22"/>
          <w:szCs w:val="22"/>
        </w:rPr>
        <w:fldChar w:fldCharType="separate"/>
      </w:r>
      <w:r w:rsidR="00137C84">
        <w:rPr>
          <w:rFonts w:ascii="Arial" w:hAnsi="Arial" w:cs="Arial"/>
          <w:sz w:val="22"/>
        </w:rPr>
        <w:t>[</w:t>
      </w:r>
      <w:r w:rsidR="00373FEF">
        <w:rPr>
          <w:rFonts w:ascii="Arial" w:hAnsi="Arial" w:cs="Arial"/>
          <w:sz w:val="22"/>
        </w:rPr>
        <w:t>55</w:t>
      </w:r>
      <w:r w:rsidR="00373FEF">
        <w:rPr>
          <w:rFonts w:ascii="Arial" w:hAnsi="Arial" w:cs="Arial"/>
          <w:sz w:val="22"/>
          <w:szCs w:val="22"/>
        </w:rPr>
        <w:fldChar w:fldCharType="end"/>
      </w:r>
      <w:r w:rsidR="00137C84">
        <w:rPr>
          <w:rFonts w:ascii="Arial" w:hAnsi="Arial" w:cs="Arial"/>
          <w:sz w:val="22"/>
          <w:szCs w:val="22"/>
        </w:rPr>
        <w:t>].</w:t>
      </w:r>
      <w:r w:rsidR="00F52C13">
        <w:rPr>
          <w:rFonts w:ascii="Arial" w:hAnsi="Arial" w:cs="Arial"/>
          <w:sz w:val="22"/>
          <w:szCs w:val="22"/>
        </w:rPr>
        <w:t xml:space="preserve"> The </w:t>
      </w:r>
      <w:r w:rsidR="00F52C13" w:rsidRPr="00352411">
        <w:rPr>
          <w:rFonts w:ascii="Arial" w:hAnsi="Arial" w:cs="Arial"/>
          <w:sz w:val="22"/>
          <w:szCs w:val="22"/>
        </w:rPr>
        <w:t xml:space="preserve">nucleus </w:t>
      </w:r>
      <w:proofErr w:type="spellStart"/>
      <w:r w:rsidR="00F52C13" w:rsidRPr="00352411">
        <w:rPr>
          <w:rFonts w:ascii="Arial" w:hAnsi="Arial" w:cs="Arial"/>
          <w:sz w:val="22"/>
          <w:szCs w:val="22"/>
        </w:rPr>
        <w:t>accumbens</w:t>
      </w:r>
      <w:proofErr w:type="spellEnd"/>
      <w:r w:rsidR="00F52C13" w:rsidRPr="00352411">
        <w:rPr>
          <w:rFonts w:ascii="Arial" w:hAnsi="Arial" w:cs="Arial"/>
          <w:sz w:val="22"/>
          <w:szCs w:val="22"/>
        </w:rPr>
        <w:t xml:space="preserve"> (</w:t>
      </w:r>
      <w:proofErr w:type="spellStart"/>
      <w:r w:rsidR="00F52C13" w:rsidRPr="00352411">
        <w:rPr>
          <w:rFonts w:ascii="Arial" w:hAnsi="Arial" w:cs="Arial"/>
          <w:sz w:val="22"/>
          <w:szCs w:val="22"/>
        </w:rPr>
        <w:t>NAc</w:t>
      </w:r>
      <w:proofErr w:type="spellEnd"/>
      <w:r w:rsidR="00F52C13" w:rsidRPr="00352411">
        <w:rPr>
          <w:rFonts w:ascii="Arial" w:hAnsi="Arial" w:cs="Arial"/>
          <w:sz w:val="22"/>
          <w:szCs w:val="22"/>
        </w:rPr>
        <w:t xml:space="preserve">) </w:t>
      </w:r>
      <w:r w:rsidR="00A44E79">
        <w:rPr>
          <w:rFonts w:ascii="Arial" w:hAnsi="Arial" w:cs="Arial"/>
          <w:sz w:val="22"/>
          <w:szCs w:val="22"/>
        </w:rPr>
        <w:t xml:space="preserve">and dorsal striatum </w:t>
      </w:r>
      <w:r w:rsidR="00F52C13" w:rsidRPr="00352411">
        <w:rPr>
          <w:rFonts w:ascii="Arial" w:hAnsi="Arial" w:cs="Arial"/>
          <w:sz w:val="22"/>
          <w:szCs w:val="22"/>
        </w:rPr>
        <w:t>region</w:t>
      </w:r>
      <w:r w:rsidR="00A44E79">
        <w:rPr>
          <w:rFonts w:ascii="Arial" w:hAnsi="Arial" w:cs="Arial"/>
          <w:sz w:val="22"/>
          <w:szCs w:val="22"/>
        </w:rPr>
        <w:t>s</w:t>
      </w:r>
      <w:r w:rsidR="00F52C13" w:rsidRPr="00352411">
        <w:rPr>
          <w:rFonts w:ascii="Arial" w:hAnsi="Arial" w:cs="Arial"/>
          <w:sz w:val="22"/>
          <w:szCs w:val="22"/>
        </w:rPr>
        <w:t xml:space="preserve"> of the mouse brain</w:t>
      </w:r>
      <w:r w:rsidR="00BB58CF">
        <w:rPr>
          <w:rFonts w:ascii="Arial" w:hAnsi="Arial" w:cs="Arial"/>
          <w:sz w:val="22"/>
          <w:szCs w:val="22"/>
        </w:rPr>
        <w:t xml:space="preserve"> w</w:t>
      </w:r>
      <w:r w:rsidR="00A44E79">
        <w:rPr>
          <w:rFonts w:ascii="Arial" w:hAnsi="Arial" w:cs="Arial"/>
          <w:sz w:val="22"/>
          <w:szCs w:val="22"/>
        </w:rPr>
        <w:t>ere</w:t>
      </w:r>
      <w:r w:rsidR="00F52C13">
        <w:rPr>
          <w:rFonts w:ascii="Arial" w:hAnsi="Arial" w:cs="Arial"/>
          <w:sz w:val="22"/>
          <w:szCs w:val="22"/>
        </w:rPr>
        <w:t xml:space="preserve"> extracted</w:t>
      </w:r>
      <w:r w:rsidR="00A44E79">
        <w:rPr>
          <w:rFonts w:ascii="Arial" w:hAnsi="Arial" w:cs="Arial"/>
          <w:sz w:val="22"/>
          <w:szCs w:val="22"/>
        </w:rPr>
        <w:t>.</w:t>
      </w:r>
      <w:r w:rsidR="00F52C13">
        <w:rPr>
          <w:rFonts w:ascii="Arial" w:hAnsi="Arial" w:cs="Arial"/>
          <w:sz w:val="22"/>
          <w:szCs w:val="22"/>
        </w:rPr>
        <w:t xml:space="preserve"> </w:t>
      </w:r>
      <w:r w:rsidR="00A44E79">
        <w:rPr>
          <w:rFonts w:ascii="Arial" w:hAnsi="Arial" w:cs="Arial"/>
          <w:sz w:val="22"/>
          <w:szCs w:val="22"/>
        </w:rPr>
        <w:t>T</w:t>
      </w:r>
      <w:r w:rsidR="00F52C13">
        <w:rPr>
          <w:rFonts w:ascii="Arial" w:hAnsi="Arial" w:cs="Arial"/>
          <w:sz w:val="22"/>
          <w:szCs w:val="22"/>
        </w:rPr>
        <w:t>he whole cell protein lysate as well as acid extracted histones were analyzed by mass spectrometry</w:t>
      </w:r>
      <w:r w:rsidR="00366FBB">
        <w:rPr>
          <w:rFonts w:ascii="Arial" w:hAnsi="Arial" w:cs="Arial"/>
          <w:sz w:val="22"/>
          <w:szCs w:val="22"/>
        </w:rPr>
        <w:t xml:space="preserve"> </w:t>
      </w:r>
      <w:r w:rsidR="00366FBB" w:rsidRPr="00352411">
        <w:rPr>
          <w:rFonts w:ascii="Arial" w:hAnsi="Arial" w:cs="Arial"/>
          <w:sz w:val="22"/>
          <w:szCs w:val="22"/>
        </w:rPr>
        <w:t xml:space="preserve">on an </w:t>
      </w:r>
      <w:proofErr w:type="spellStart"/>
      <w:r w:rsidR="00366FBB" w:rsidRPr="00352411">
        <w:rPr>
          <w:rFonts w:ascii="Arial" w:hAnsi="Arial" w:cs="Arial"/>
          <w:sz w:val="22"/>
          <w:szCs w:val="22"/>
        </w:rPr>
        <w:t>Orbitrap</w:t>
      </w:r>
      <w:proofErr w:type="spellEnd"/>
      <w:r w:rsidR="00366FBB" w:rsidRPr="00352411">
        <w:rPr>
          <w:rFonts w:ascii="Arial" w:hAnsi="Arial" w:cs="Arial"/>
          <w:sz w:val="22"/>
          <w:szCs w:val="22"/>
        </w:rPr>
        <w:t xml:space="preserve"> Fusion </w:t>
      </w:r>
      <w:proofErr w:type="spellStart"/>
      <w:r w:rsidR="00366FBB" w:rsidRPr="00352411">
        <w:rPr>
          <w:rFonts w:ascii="Arial" w:hAnsi="Arial" w:cs="Arial"/>
          <w:sz w:val="22"/>
          <w:szCs w:val="22"/>
        </w:rPr>
        <w:t>L</w:t>
      </w:r>
      <w:r w:rsidR="00366FBB">
        <w:rPr>
          <w:rFonts w:ascii="Arial" w:hAnsi="Arial" w:cs="Arial"/>
          <w:sz w:val="22"/>
          <w:szCs w:val="22"/>
        </w:rPr>
        <w:t>umos</w:t>
      </w:r>
      <w:proofErr w:type="spellEnd"/>
      <w:r w:rsidR="00366FBB">
        <w:rPr>
          <w:rFonts w:ascii="Arial" w:hAnsi="Arial" w:cs="Arial"/>
          <w:sz w:val="22"/>
          <w:szCs w:val="22"/>
        </w:rPr>
        <w:t xml:space="preserve"> mass spectrometer (</w:t>
      </w:r>
      <w:proofErr w:type="spellStart"/>
      <w:r w:rsidR="00366FBB">
        <w:rPr>
          <w:rFonts w:ascii="Arial" w:hAnsi="Arial" w:cs="Arial"/>
          <w:sz w:val="22"/>
          <w:szCs w:val="22"/>
        </w:rPr>
        <w:t>Thermo</w:t>
      </w:r>
      <w:proofErr w:type="spellEnd"/>
      <w:r w:rsidR="00366FBB">
        <w:rPr>
          <w:rFonts w:ascii="Arial" w:hAnsi="Arial" w:cs="Arial"/>
          <w:sz w:val="22"/>
          <w:szCs w:val="22"/>
        </w:rPr>
        <w:t>).</w:t>
      </w:r>
      <w:r w:rsidR="00F52C13">
        <w:rPr>
          <w:rFonts w:ascii="Arial" w:hAnsi="Arial" w:cs="Arial"/>
          <w:sz w:val="22"/>
          <w:szCs w:val="22"/>
        </w:rPr>
        <w:t xml:space="preserve"> </w:t>
      </w:r>
    </w:p>
    <w:p w14:paraId="54D91414" w14:textId="77777777" w:rsidR="00352411" w:rsidRPr="00352411" w:rsidRDefault="00352411" w:rsidP="00352411">
      <w:pPr>
        <w:pStyle w:val="TAMainText"/>
        <w:spacing w:after="240"/>
        <w:ind w:firstLine="0"/>
        <w:jc w:val="left"/>
        <w:rPr>
          <w:rFonts w:ascii="Arial" w:hAnsi="Arial" w:cs="Arial"/>
          <w:i/>
          <w:sz w:val="22"/>
          <w:szCs w:val="22"/>
          <w:u w:val="single"/>
        </w:rPr>
      </w:pPr>
      <w:r w:rsidRPr="00352411">
        <w:rPr>
          <w:rFonts w:ascii="Arial" w:hAnsi="Arial" w:cs="Arial"/>
          <w:i/>
          <w:sz w:val="22"/>
          <w:szCs w:val="22"/>
          <w:u w:val="single"/>
        </w:rPr>
        <w:t xml:space="preserve">Mass Spectrometry of </w:t>
      </w:r>
      <w:r w:rsidR="00F52C13">
        <w:rPr>
          <w:rFonts w:ascii="Arial" w:hAnsi="Arial" w:cs="Arial"/>
          <w:i/>
          <w:sz w:val="22"/>
          <w:szCs w:val="22"/>
          <w:u w:val="single"/>
        </w:rPr>
        <w:t>Histones</w:t>
      </w:r>
    </w:p>
    <w:p w14:paraId="196D41A6" w14:textId="787D3317" w:rsidR="00366FBB" w:rsidRPr="00366FBB" w:rsidRDefault="00366FBB" w:rsidP="00366FBB">
      <w:pPr>
        <w:pStyle w:val="TAMainText"/>
        <w:spacing w:after="240"/>
        <w:jc w:val="left"/>
        <w:rPr>
          <w:rFonts w:ascii="Arial" w:hAnsi="Arial" w:cs="Arial"/>
          <w:sz w:val="22"/>
          <w:szCs w:val="22"/>
        </w:rPr>
      </w:pPr>
      <w:r w:rsidRPr="00352411">
        <w:rPr>
          <w:rFonts w:ascii="Arial" w:hAnsi="Arial" w:cs="Arial"/>
          <w:sz w:val="22"/>
          <w:szCs w:val="22"/>
        </w:rPr>
        <w:t xml:space="preserve">The washed brain regions were </w:t>
      </w:r>
      <w:proofErr w:type="spellStart"/>
      <w:r w:rsidRPr="00352411">
        <w:rPr>
          <w:rFonts w:ascii="Arial" w:hAnsi="Arial" w:cs="Arial"/>
          <w:sz w:val="22"/>
          <w:szCs w:val="22"/>
        </w:rPr>
        <w:t>dounce</w:t>
      </w:r>
      <w:proofErr w:type="spellEnd"/>
      <w:r w:rsidRPr="00352411">
        <w:rPr>
          <w:rFonts w:ascii="Arial" w:hAnsi="Arial" w:cs="Arial"/>
          <w:sz w:val="22"/>
          <w:szCs w:val="22"/>
        </w:rPr>
        <w:t xml:space="preserve"> homogenized in </w:t>
      </w:r>
      <w:proofErr w:type="spellStart"/>
      <w:r w:rsidRPr="00352411">
        <w:rPr>
          <w:rFonts w:ascii="Arial" w:hAnsi="Arial" w:cs="Arial"/>
          <w:sz w:val="22"/>
          <w:szCs w:val="22"/>
        </w:rPr>
        <w:t>radioimmunoprecipitation</w:t>
      </w:r>
      <w:proofErr w:type="spellEnd"/>
      <w:r w:rsidRPr="00352411">
        <w:rPr>
          <w:rFonts w:ascii="Arial" w:hAnsi="Arial" w:cs="Arial"/>
          <w:sz w:val="22"/>
          <w:szCs w:val="22"/>
        </w:rPr>
        <w:t xml:space="preserve"> assay buffer (RIPA) lysis buffer (10 </w:t>
      </w:r>
      <w:proofErr w:type="spellStart"/>
      <w:r w:rsidRPr="00352411">
        <w:rPr>
          <w:rFonts w:ascii="Arial" w:hAnsi="Arial" w:cs="Arial"/>
          <w:sz w:val="22"/>
          <w:szCs w:val="22"/>
        </w:rPr>
        <w:t>mM</w:t>
      </w:r>
      <w:proofErr w:type="spellEnd"/>
      <w:r w:rsidRPr="00352411">
        <w:rPr>
          <w:rFonts w:ascii="Arial" w:hAnsi="Arial" w:cs="Arial"/>
          <w:sz w:val="22"/>
          <w:szCs w:val="22"/>
        </w:rPr>
        <w:t xml:space="preserve"> </w:t>
      </w:r>
      <w:proofErr w:type="spellStart"/>
      <w:r w:rsidRPr="00352411">
        <w:rPr>
          <w:rFonts w:ascii="Arial" w:hAnsi="Arial" w:cs="Arial"/>
          <w:sz w:val="22"/>
          <w:szCs w:val="22"/>
        </w:rPr>
        <w:t>Tris</w:t>
      </w:r>
      <w:proofErr w:type="spellEnd"/>
      <w:r w:rsidRPr="00352411">
        <w:rPr>
          <w:rFonts w:ascii="Arial" w:hAnsi="Arial" w:cs="Arial"/>
          <w:sz w:val="22"/>
          <w:szCs w:val="22"/>
        </w:rPr>
        <w:t xml:space="preserve">-Cl (pH 8.0), 1 </w:t>
      </w:r>
      <w:proofErr w:type="spellStart"/>
      <w:r w:rsidRPr="00352411">
        <w:rPr>
          <w:rFonts w:ascii="Arial" w:hAnsi="Arial" w:cs="Arial"/>
          <w:sz w:val="22"/>
          <w:szCs w:val="22"/>
        </w:rPr>
        <w:t>mM</w:t>
      </w:r>
      <w:proofErr w:type="spellEnd"/>
      <w:r w:rsidRPr="00352411">
        <w:rPr>
          <w:rFonts w:ascii="Arial" w:hAnsi="Arial" w:cs="Arial"/>
          <w:sz w:val="22"/>
          <w:szCs w:val="22"/>
        </w:rPr>
        <w:t xml:space="preserve"> </w:t>
      </w:r>
      <w:proofErr w:type="spellStart"/>
      <w:r w:rsidRPr="00352411">
        <w:rPr>
          <w:rFonts w:ascii="Arial" w:hAnsi="Arial" w:cs="Arial"/>
          <w:sz w:val="22"/>
          <w:szCs w:val="22"/>
        </w:rPr>
        <w:t>Ethylenediaminetetraacetic</w:t>
      </w:r>
      <w:proofErr w:type="spellEnd"/>
      <w:r w:rsidRPr="00352411">
        <w:rPr>
          <w:rFonts w:ascii="Arial" w:hAnsi="Arial" w:cs="Arial"/>
          <w:sz w:val="22"/>
          <w:szCs w:val="22"/>
        </w:rPr>
        <w:t xml:space="preserve"> acid (EDTA), 0.5 </w:t>
      </w:r>
      <w:proofErr w:type="spellStart"/>
      <w:r w:rsidRPr="00352411">
        <w:rPr>
          <w:rFonts w:ascii="Arial" w:hAnsi="Arial" w:cs="Arial"/>
          <w:sz w:val="22"/>
          <w:szCs w:val="22"/>
        </w:rPr>
        <w:t>mM</w:t>
      </w:r>
      <w:proofErr w:type="spellEnd"/>
      <w:r w:rsidRPr="00352411">
        <w:rPr>
          <w:rFonts w:ascii="Arial" w:hAnsi="Arial" w:cs="Arial"/>
          <w:sz w:val="22"/>
          <w:szCs w:val="22"/>
        </w:rPr>
        <w:t xml:space="preserve"> Ethylene glycol </w:t>
      </w:r>
      <w:proofErr w:type="spellStart"/>
      <w:r w:rsidRPr="00352411">
        <w:rPr>
          <w:rFonts w:ascii="Arial" w:hAnsi="Arial" w:cs="Arial"/>
          <w:sz w:val="22"/>
          <w:szCs w:val="22"/>
        </w:rPr>
        <w:t>tetraacetic</w:t>
      </w:r>
      <w:proofErr w:type="spellEnd"/>
      <w:r w:rsidRPr="00352411">
        <w:rPr>
          <w:rFonts w:ascii="Arial" w:hAnsi="Arial" w:cs="Arial"/>
          <w:sz w:val="22"/>
          <w:szCs w:val="22"/>
        </w:rPr>
        <w:t xml:space="preserve"> acid (EGTA), 1% Triton X-100, 0.1% sodium </w:t>
      </w:r>
      <w:proofErr w:type="spellStart"/>
      <w:r w:rsidRPr="00352411">
        <w:rPr>
          <w:rFonts w:ascii="Arial" w:hAnsi="Arial" w:cs="Arial"/>
          <w:sz w:val="22"/>
          <w:szCs w:val="22"/>
        </w:rPr>
        <w:t>deoxycholate</w:t>
      </w:r>
      <w:proofErr w:type="spellEnd"/>
      <w:r w:rsidRPr="00352411">
        <w:rPr>
          <w:rFonts w:ascii="Arial" w:hAnsi="Arial" w:cs="Arial"/>
          <w:sz w:val="22"/>
          <w:szCs w:val="22"/>
        </w:rPr>
        <w:t xml:space="preserve">, 0.1% sodium dodecyl sulfate (SDS), and 140 </w:t>
      </w:r>
      <w:proofErr w:type="spellStart"/>
      <w:r w:rsidRPr="00352411">
        <w:rPr>
          <w:rFonts w:ascii="Arial" w:hAnsi="Arial" w:cs="Arial"/>
          <w:sz w:val="22"/>
          <w:szCs w:val="22"/>
        </w:rPr>
        <w:t>mM</w:t>
      </w:r>
      <w:proofErr w:type="spellEnd"/>
      <w:r w:rsidRPr="00352411">
        <w:rPr>
          <w:rFonts w:ascii="Arial" w:hAnsi="Arial" w:cs="Arial"/>
          <w:sz w:val="22"/>
          <w:szCs w:val="22"/>
        </w:rPr>
        <w:t xml:space="preserve"> </w:t>
      </w:r>
      <w:proofErr w:type="spellStart"/>
      <w:r w:rsidRPr="00352411">
        <w:rPr>
          <w:rFonts w:ascii="Arial" w:hAnsi="Arial" w:cs="Arial"/>
          <w:sz w:val="22"/>
          <w:szCs w:val="22"/>
        </w:rPr>
        <w:t>NaCl</w:t>
      </w:r>
      <w:proofErr w:type="spellEnd"/>
      <w:r w:rsidRPr="00352411">
        <w:rPr>
          <w:rFonts w:ascii="Arial" w:hAnsi="Arial" w:cs="Arial"/>
          <w:sz w:val="22"/>
          <w:szCs w:val="22"/>
        </w:rPr>
        <w:t>) 5 times. The samples were incubated on ice for 30 min, spun at 4°C for 10 min at max speed, and the supernatant was transferred to a new tube for the whole lysate total protein analysis.</w:t>
      </w:r>
      <w:r>
        <w:rPr>
          <w:rFonts w:ascii="Arial" w:hAnsi="Arial" w:cs="Arial"/>
          <w:sz w:val="22"/>
          <w:szCs w:val="22"/>
        </w:rPr>
        <w:t xml:space="preserve"> The pellet was washed with RIPA and incubated with 0.4N H</w:t>
      </w:r>
      <w:r w:rsidRPr="00366FBB">
        <w:rPr>
          <w:rFonts w:ascii="Arial" w:hAnsi="Arial" w:cs="Arial"/>
          <w:sz w:val="22"/>
          <w:szCs w:val="22"/>
          <w:vertAlign w:val="subscript"/>
        </w:rPr>
        <w:t>2</w:t>
      </w:r>
      <w:r>
        <w:rPr>
          <w:rFonts w:ascii="Arial" w:hAnsi="Arial" w:cs="Arial"/>
          <w:sz w:val="22"/>
          <w:szCs w:val="22"/>
        </w:rPr>
        <w:t>SO</w:t>
      </w:r>
      <w:r w:rsidRPr="00366FBB">
        <w:rPr>
          <w:rFonts w:ascii="Arial" w:hAnsi="Arial" w:cs="Arial"/>
          <w:sz w:val="22"/>
          <w:szCs w:val="22"/>
          <w:vertAlign w:val="subscript"/>
        </w:rPr>
        <w:t>4</w:t>
      </w:r>
      <w:r>
        <w:rPr>
          <w:rFonts w:ascii="Arial" w:hAnsi="Arial" w:cs="Arial"/>
          <w:sz w:val="22"/>
          <w:szCs w:val="22"/>
        </w:rPr>
        <w:t xml:space="preserve"> at 4</w:t>
      </w:r>
      <w:r w:rsidRPr="00352411">
        <w:rPr>
          <w:rFonts w:ascii="Arial" w:hAnsi="Arial" w:cs="Arial"/>
          <w:sz w:val="22"/>
          <w:szCs w:val="22"/>
        </w:rPr>
        <w:t>°C</w:t>
      </w:r>
      <w:r>
        <w:rPr>
          <w:rFonts w:ascii="Arial" w:hAnsi="Arial" w:cs="Arial"/>
          <w:sz w:val="22"/>
          <w:szCs w:val="22"/>
        </w:rPr>
        <w:t xml:space="preserve"> overnight. The samples were spun </w:t>
      </w:r>
      <w:r w:rsidRPr="00352411">
        <w:rPr>
          <w:rFonts w:ascii="Arial" w:hAnsi="Arial" w:cs="Arial"/>
          <w:sz w:val="22"/>
          <w:szCs w:val="22"/>
        </w:rPr>
        <w:t>at 4°C for 10 min at max speed</w:t>
      </w:r>
      <w:r>
        <w:rPr>
          <w:rFonts w:ascii="Arial" w:hAnsi="Arial" w:cs="Arial"/>
          <w:sz w:val="22"/>
          <w:szCs w:val="22"/>
        </w:rPr>
        <w:t xml:space="preserve">, the supernatant transferred to a new tube, added 66 µl of 100% TCA, incubated on ice for 30 min, spun </w:t>
      </w:r>
      <w:r w:rsidRPr="00352411">
        <w:rPr>
          <w:rFonts w:ascii="Arial" w:hAnsi="Arial" w:cs="Arial"/>
          <w:sz w:val="22"/>
          <w:szCs w:val="22"/>
        </w:rPr>
        <w:t>at 4°C for 10 min at max speed</w:t>
      </w:r>
      <w:r>
        <w:rPr>
          <w:rFonts w:ascii="Arial" w:hAnsi="Arial" w:cs="Arial"/>
          <w:sz w:val="22"/>
          <w:szCs w:val="22"/>
        </w:rPr>
        <w:t xml:space="preserve">, washed the pellet in ice cold acetone, air dried the pellet, and </w:t>
      </w:r>
      <w:proofErr w:type="spellStart"/>
      <w:r>
        <w:rPr>
          <w:rFonts w:ascii="Arial" w:hAnsi="Arial" w:cs="Arial"/>
          <w:sz w:val="22"/>
          <w:szCs w:val="22"/>
        </w:rPr>
        <w:t>resuspended</w:t>
      </w:r>
      <w:proofErr w:type="spellEnd"/>
      <w:r>
        <w:rPr>
          <w:rFonts w:ascii="Arial" w:hAnsi="Arial" w:cs="Arial"/>
          <w:sz w:val="22"/>
          <w:szCs w:val="22"/>
        </w:rPr>
        <w:t xml:space="preserve"> the histones in 50 µl of H</w:t>
      </w:r>
      <w:r w:rsidRPr="00366FBB">
        <w:rPr>
          <w:rFonts w:ascii="Arial" w:hAnsi="Arial" w:cs="Arial"/>
          <w:sz w:val="22"/>
          <w:szCs w:val="22"/>
          <w:vertAlign w:val="subscript"/>
        </w:rPr>
        <w:t>2</w:t>
      </w:r>
      <w:r>
        <w:rPr>
          <w:rFonts w:ascii="Arial" w:hAnsi="Arial" w:cs="Arial"/>
          <w:sz w:val="22"/>
          <w:szCs w:val="22"/>
        </w:rPr>
        <w:t>O.</w:t>
      </w:r>
    </w:p>
    <w:p w14:paraId="436CD2BC" w14:textId="758CB270" w:rsidR="00730F5D" w:rsidRDefault="007B0BB3" w:rsidP="00F52C13">
      <w:pPr>
        <w:spacing w:line="480" w:lineRule="auto"/>
        <w:ind w:firstLine="720"/>
        <w:rPr>
          <w:rFonts w:ascii="Arial" w:hAnsi="Arial" w:cs="Arial"/>
        </w:rPr>
      </w:pPr>
      <w:r w:rsidRPr="00352411">
        <w:rPr>
          <w:rFonts w:ascii="Arial" w:hAnsi="Arial" w:cs="Arial"/>
        </w:rPr>
        <w:lastRenderedPageBreak/>
        <w:t xml:space="preserve">Histones were resolved (20 </w:t>
      </w:r>
      <w:r w:rsidR="00FB49C1">
        <w:rPr>
          <w:rFonts w:ascii="Arial" w:hAnsi="Arial" w:cs="Arial"/>
        </w:rPr>
        <w:t>µ</w:t>
      </w:r>
      <w:r w:rsidRPr="00352411">
        <w:rPr>
          <w:rFonts w:ascii="Arial" w:hAnsi="Arial" w:cs="Arial"/>
        </w:rPr>
        <w:t xml:space="preserve">g of histones per lane) by SDS-PAGE using 4 –20% </w:t>
      </w:r>
      <w:proofErr w:type="spellStart"/>
      <w:r w:rsidRPr="00352411">
        <w:rPr>
          <w:rFonts w:ascii="Arial" w:hAnsi="Arial" w:cs="Arial"/>
        </w:rPr>
        <w:t>Novex</w:t>
      </w:r>
      <w:proofErr w:type="spellEnd"/>
      <w:r w:rsidRPr="00352411">
        <w:rPr>
          <w:rFonts w:ascii="Arial" w:hAnsi="Arial" w:cs="Arial"/>
        </w:rPr>
        <w:t xml:space="preserve"> </w:t>
      </w:r>
      <w:proofErr w:type="spellStart"/>
      <w:r w:rsidRPr="00352411">
        <w:rPr>
          <w:rFonts w:ascii="Arial" w:hAnsi="Arial" w:cs="Arial"/>
        </w:rPr>
        <w:t>Tris</w:t>
      </w:r>
      <w:proofErr w:type="spellEnd"/>
      <w:r w:rsidRPr="00352411">
        <w:rPr>
          <w:rFonts w:ascii="Arial" w:hAnsi="Arial" w:cs="Arial"/>
        </w:rPr>
        <w:t xml:space="preserve">-glycine gradient gels (Life Technologies, Inc.) and stained with </w:t>
      </w:r>
      <w:proofErr w:type="spellStart"/>
      <w:r w:rsidRPr="00352411">
        <w:rPr>
          <w:rFonts w:ascii="Arial" w:hAnsi="Arial" w:cs="Arial"/>
        </w:rPr>
        <w:t>Thermo</w:t>
      </w:r>
      <w:proofErr w:type="spellEnd"/>
      <w:r w:rsidRPr="00352411">
        <w:rPr>
          <w:rFonts w:ascii="Arial" w:hAnsi="Arial" w:cs="Arial"/>
        </w:rPr>
        <w:t xml:space="preserve"> Fisher Scientific Pierce </w:t>
      </w:r>
      <w:proofErr w:type="spellStart"/>
      <w:r w:rsidRPr="00352411">
        <w:rPr>
          <w:rFonts w:ascii="Arial" w:hAnsi="Arial" w:cs="Arial"/>
        </w:rPr>
        <w:t>GelCode</w:t>
      </w:r>
      <w:proofErr w:type="spellEnd"/>
      <w:r w:rsidRPr="00352411">
        <w:rPr>
          <w:rFonts w:ascii="Arial" w:hAnsi="Arial" w:cs="Arial"/>
        </w:rPr>
        <w:t xml:space="preserve"> Blue stain reagent. The region of each gel lane containing the core histones was excised as one piece, diced into small pieces, </w:t>
      </w:r>
      <w:proofErr w:type="spellStart"/>
      <w:r w:rsidRPr="00352411">
        <w:rPr>
          <w:rFonts w:ascii="Arial" w:hAnsi="Arial" w:cs="Arial"/>
        </w:rPr>
        <w:t>destained</w:t>
      </w:r>
      <w:proofErr w:type="spellEnd"/>
      <w:r w:rsidRPr="00352411">
        <w:rPr>
          <w:rFonts w:ascii="Arial" w:hAnsi="Arial" w:cs="Arial"/>
        </w:rPr>
        <w:t xml:space="preserve">, treated with d6-acetic anhydride to chemically block unmodified </w:t>
      </w:r>
      <w:proofErr w:type="spellStart"/>
      <w:r w:rsidRPr="00352411">
        <w:rPr>
          <w:rFonts w:ascii="Arial" w:hAnsi="Arial" w:cs="Arial"/>
        </w:rPr>
        <w:t>lysines</w:t>
      </w:r>
      <w:proofErr w:type="spellEnd"/>
      <w:r w:rsidRPr="00352411">
        <w:rPr>
          <w:rFonts w:ascii="Arial" w:hAnsi="Arial" w:cs="Arial"/>
        </w:rPr>
        <w:t xml:space="preserve"> and </w:t>
      </w:r>
      <w:proofErr w:type="spellStart"/>
      <w:r w:rsidRPr="00352411">
        <w:rPr>
          <w:rFonts w:ascii="Arial" w:hAnsi="Arial" w:cs="Arial"/>
        </w:rPr>
        <w:t>monomethylated</w:t>
      </w:r>
      <w:proofErr w:type="spellEnd"/>
      <w:r w:rsidRPr="00352411">
        <w:rPr>
          <w:rFonts w:ascii="Arial" w:hAnsi="Arial" w:cs="Arial"/>
        </w:rPr>
        <w:t xml:space="preserve"> </w:t>
      </w:r>
      <w:proofErr w:type="spellStart"/>
      <w:r w:rsidRPr="00352411">
        <w:rPr>
          <w:rFonts w:ascii="Arial" w:hAnsi="Arial" w:cs="Arial"/>
        </w:rPr>
        <w:t>lysines</w:t>
      </w:r>
      <w:proofErr w:type="spellEnd"/>
      <w:r w:rsidRPr="00352411">
        <w:rPr>
          <w:rFonts w:ascii="Arial" w:hAnsi="Arial" w:cs="Arial"/>
        </w:rPr>
        <w:t xml:space="preserve"> with an isotopically heavy acetyl, and digested in-gel with trypsin as reported previously </w:t>
      </w:r>
      <w:r w:rsidR="00137C84">
        <w:rPr>
          <w:rFonts w:ascii="Arial" w:hAnsi="Arial" w:cs="Arial"/>
        </w:rPr>
        <w:t>[</w:t>
      </w:r>
      <w:r w:rsidRPr="00352411">
        <w:rPr>
          <w:rFonts w:ascii="Arial" w:hAnsi="Arial" w:cs="Arial"/>
        </w:rPr>
        <w:t>32</w:t>
      </w:r>
      <w:r w:rsidR="00137C84">
        <w:rPr>
          <w:rFonts w:ascii="Arial" w:hAnsi="Arial" w:cs="Arial"/>
        </w:rPr>
        <w:t>]</w:t>
      </w:r>
      <w:r w:rsidRPr="00352411">
        <w:rPr>
          <w:rFonts w:ascii="Arial" w:hAnsi="Arial" w:cs="Arial"/>
        </w:rPr>
        <w:t xml:space="preserve">. Tryptic peptides were separated by reverse phase Jupiter </w:t>
      </w:r>
      <w:proofErr w:type="spellStart"/>
      <w:r w:rsidRPr="00352411">
        <w:rPr>
          <w:rFonts w:ascii="Arial" w:hAnsi="Arial" w:cs="Arial"/>
        </w:rPr>
        <w:t>Proteo</w:t>
      </w:r>
      <w:proofErr w:type="spellEnd"/>
      <w:r w:rsidRPr="00352411">
        <w:rPr>
          <w:rFonts w:ascii="Arial" w:hAnsi="Arial" w:cs="Arial"/>
        </w:rPr>
        <w:t xml:space="preserve"> resin (</w:t>
      </w:r>
      <w:proofErr w:type="spellStart"/>
      <w:r w:rsidRPr="00352411">
        <w:rPr>
          <w:rFonts w:ascii="Arial" w:hAnsi="Arial" w:cs="Arial"/>
        </w:rPr>
        <w:t>Phenomenex</w:t>
      </w:r>
      <w:proofErr w:type="spellEnd"/>
      <w:r w:rsidRPr="00352411">
        <w:rPr>
          <w:rFonts w:ascii="Arial" w:hAnsi="Arial" w:cs="Arial"/>
        </w:rPr>
        <w:t xml:space="preserve">) on a 100 0.075-mm column using a </w:t>
      </w:r>
      <w:proofErr w:type="spellStart"/>
      <w:r w:rsidRPr="00352411">
        <w:rPr>
          <w:rFonts w:ascii="Arial" w:hAnsi="Arial" w:cs="Arial"/>
        </w:rPr>
        <w:t>nanoAcquity</w:t>
      </w:r>
      <w:proofErr w:type="spellEnd"/>
      <w:r w:rsidRPr="00352411">
        <w:rPr>
          <w:rFonts w:ascii="Arial" w:hAnsi="Arial" w:cs="Arial"/>
        </w:rPr>
        <w:t xml:space="preserve"> UPLC system (Waters). Peptides were eluted using a 40-min gradient from 97:3 to 35:65 buffer A/B ratio. (Buffer A</w:t>
      </w:r>
      <w:r w:rsidR="00730F5D">
        <w:rPr>
          <w:rFonts w:ascii="Arial" w:hAnsi="Arial" w:cs="Arial"/>
        </w:rPr>
        <w:t xml:space="preserve"> consists of</w:t>
      </w:r>
      <w:r w:rsidRPr="00352411">
        <w:rPr>
          <w:rFonts w:ascii="Arial" w:hAnsi="Arial" w:cs="Arial"/>
        </w:rPr>
        <w:t xml:space="preserve"> 0.1% formic acid, 0.5% acetonitrile; buffer B</w:t>
      </w:r>
      <w:r w:rsidR="00730F5D">
        <w:rPr>
          <w:rFonts w:ascii="Arial" w:hAnsi="Arial" w:cs="Arial"/>
        </w:rPr>
        <w:t xml:space="preserve"> consists of</w:t>
      </w:r>
      <w:r w:rsidRPr="00352411">
        <w:rPr>
          <w:rFonts w:ascii="Arial" w:hAnsi="Arial" w:cs="Arial"/>
        </w:rPr>
        <w:t xml:space="preserve"> 0.1</w:t>
      </w:r>
      <w:r w:rsidR="00730F5D">
        <w:rPr>
          <w:rFonts w:ascii="Arial" w:hAnsi="Arial" w:cs="Arial"/>
        </w:rPr>
        <w:t>% formic acid, 75% acetonitrile</w:t>
      </w:r>
      <w:r w:rsidRPr="00352411">
        <w:rPr>
          <w:rFonts w:ascii="Arial" w:hAnsi="Arial" w:cs="Arial"/>
        </w:rPr>
        <w:t>)</w:t>
      </w:r>
      <w:r w:rsidR="00730F5D">
        <w:rPr>
          <w:rFonts w:ascii="Arial" w:hAnsi="Arial" w:cs="Arial"/>
        </w:rPr>
        <w:t>.</w:t>
      </w:r>
      <w:r w:rsidRPr="00352411">
        <w:rPr>
          <w:rFonts w:ascii="Arial" w:hAnsi="Arial" w:cs="Arial"/>
        </w:rPr>
        <w:t xml:space="preserve"> Eluted peptides were ionized by electrospray (1.9 kV) followed by MS/MS analysis using collision</w:t>
      </w:r>
      <w:r w:rsidR="00730F5D">
        <w:rPr>
          <w:rFonts w:ascii="Arial" w:hAnsi="Arial" w:cs="Arial"/>
        </w:rPr>
        <w:t xml:space="preserve"> induced dissociation on an </w:t>
      </w:r>
      <w:proofErr w:type="spellStart"/>
      <w:r w:rsidRPr="00352411">
        <w:rPr>
          <w:rFonts w:ascii="Arial" w:hAnsi="Arial" w:cs="Arial"/>
        </w:rPr>
        <w:t>Orbitrap</w:t>
      </w:r>
      <w:proofErr w:type="spellEnd"/>
      <w:r w:rsidRPr="00352411">
        <w:rPr>
          <w:rFonts w:ascii="Arial" w:hAnsi="Arial" w:cs="Arial"/>
        </w:rPr>
        <w:t xml:space="preserve"> </w:t>
      </w:r>
      <w:r w:rsidR="00730F5D">
        <w:rPr>
          <w:rFonts w:ascii="Arial" w:hAnsi="Arial" w:cs="Arial"/>
        </w:rPr>
        <w:t>Fusion</w:t>
      </w:r>
      <w:r w:rsidRPr="00352411">
        <w:rPr>
          <w:rFonts w:ascii="Arial" w:hAnsi="Arial" w:cs="Arial"/>
        </w:rPr>
        <w:t xml:space="preserve"> mass spectrometer (</w:t>
      </w:r>
      <w:proofErr w:type="spellStart"/>
      <w:r w:rsidRPr="00352411">
        <w:rPr>
          <w:rFonts w:ascii="Arial" w:hAnsi="Arial" w:cs="Arial"/>
        </w:rPr>
        <w:t>Thermo</w:t>
      </w:r>
      <w:proofErr w:type="spellEnd"/>
      <w:r w:rsidRPr="00352411">
        <w:rPr>
          <w:rFonts w:ascii="Arial" w:hAnsi="Arial" w:cs="Arial"/>
        </w:rPr>
        <w:t xml:space="preserve"> Fisher Scientific). MS data were acquired using the Fourier Transform Mass Spectrometry analyzer in profile mode at a resolution of 60,000 over a range of 375 to 1500 m/z. </w:t>
      </w:r>
    </w:p>
    <w:p w14:paraId="4580508A" w14:textId="556516AF" w:rsidR="00A44E79" w:rsidRDefault="007B0BB3" w:rsidP="00F52C13">
      <w:pPr>
        <w:spacing w:line="480" w:lineRule="auto"/>
        <w:ind w:firstLine="720"/>
        <w:rPr>
          <w:rFonts w:ascii="Arial" w:hAnsi="Arial" w:cs="Arial"/>
        </w:rPr>
      </w:pPr>
      <w:r w:rsidRPr="00352411">
        <w:rPr>
          <w:rFonts w:ascii="Arial" w:hAnsi="Arial" w:cs="Arial"/>
        </w:rPr>
        <w:t xml:space="preserve">Proteins were identified by searching the </w:t>
      </w:r>
      <w:proofErr w:type="spellStart"/>
      <w:r w:rsidRPr="00352411">
        <w:rPr>
          <w:rFonts w:ascii="Arial" w:hAnsi="Arial" w:cs="Arial"/>
        </w:rPr>
        <w:t>UniProtKB</w:t>
      </w:r>
      <w:proofErr w:type="spellEnd"/>
      <w:r w:rsidRPr="00352411">
        <w:rPr>
          <w:rFonts w:ascii="Arial" w:hAnsi="Arial" w:cs="Arial"/>
        </w:rPr>
        <w:t xml:space="preserve"> database </w:t>
      </w:r>
      <w:r w:rsidR="00730F5D">
        <w:rPr>
          <w:rFonts w:ascii="Arial" w:hAnsi="Arial" w:cs="Arial"/>
        </w:rPr>
        <w:t xml:space="preserve">including only histone proteins </w:t>
      </w:r>
      <w:r w:rsidRPr="00352411">
        <w:rPr>
          <w:rFonts w:ascii="Arial" w:hAnsi="Arial" w:cs="Arial"/>
        </w:rPr>
        <w:t>(</w:t>
      </w:r>
      <w:r w:rsidR="00730F5D">
        <w:rPr>
          <w:rFonts w:ascii="Arial" w:hAnsi="Arial" w:cs="Arial"/>
        </w:rPr>
        <w:t xml:space="preserve">July 2016 database </w:t>
      </w:r>
      <w:r w:rsidRPr="00352411">
        <w:rPr>
          <w:rFonts w:ascii="Arial" w:hAnsi="Arial" w:cs="Arial"/>
        </w:rPr>
        <w:t>restricted to</w:t>
      </w:r>
      <w:r w:rsidR="00730F5D">
        <w:rPr>
          <w:rFonts w:ascii="Arial" w:hAnsi="Arial" w:cs="Arial"/>
        </w:rPr>
        <w:t xml:space="preserve"> </w:t>
      </w:r>
      <w:r w:rsidR="00730F5D" w:rsidRPr="00730F5D">
        <w:rPr>
          <w:rFonts w:ascii="Arial" w:hAnsi="Arial" w:cs="Arial"/>
          <w:i/>
        </w:rPr>
        <w:t xml:space="preserve">Mus </w:t>
      </w:r>
      <w:proofErr w:type="spellStart"/>
      <w:r w:rsidR="00730F5D" w:rsidRPr="00730F5D">
        <w:rPr>
          <w:rFonts w:ascii="Arial" w:hAnsi="Arial" w:cs="Arial"/>
          <w:i/>
        </w:rPr>
        <w:t>musculus</w:t>
      </w:r>
      <w:proofErr w:type="spellEnd"/>
      <w:r w:rsidR="00730F5D">
        <w:rPr>
          <w:rFonts w:ascii="Arial" w:hAnsi="Arial" w:cs="Arial"/>
          <w:i/>
        </w:rPr>
        <w:t>,</w:t>
      </w:r>
      <w:r w:rsidRPr="00352411">
        <w:rPr>
          <w:rFonts w:ascii="Arial" w:hAnsi="Arial" w:cs="Arial"/>
        </w:rPr>
        <w:t xml:space="preserve"> </w:t>
      </w:r>
      <w:r w:rsidR="00730F5D">
        <w:rPr>
          <w:rFonts w:ascii="Arial" w:hAnsi="Arial" w:cs="Arial"/>
        </w:rPr>
        <w:t>41</w:t>
      </w:r>
      <w:r w:rsidRPr="00352411">
        <w:rPr>
          <w:rFonts w:ascii="Arial" w:hAnsi="Arial" w:cs="Arial"/>
        </w:rPr>
        <w:t xml:space="preserve"> entries) using an in-</w:t>
      </w:r>
      <w:r w:rsidR="00DA7DDE">
        <w:rPr>
          <w:rFonts w:ascii="Arial" w:hAnsi="Arial" w:cs="Arial"/>
        </w:rPr>
        <w:t>house Mascot server (version 2.5.1</w:t>
      </w:r>
      <w:r w:rsidRPr="00352411">
        <w:rPr>
          <w:rFonts w:ascii="Arial" w:hAnsi="Arial" w:cs="Arial"/>
        </w:rPr>
        <w:t xml:space="preserve">; Matrix Science). Mascot search parameters were specified as follows: trypsin digestion with up to two missed cleavages; fixed </w:t>
      </w:r>
      <w:proofErr w:type="spellStart"/>
      <w:r w:rsidRPr="00352411">
        <w:rPr>
          <w:rFonts w:ascii="Arial" w:hAnsi="Arial" w:cs="Arial"/>
        </w:rPr>
        <w:t>carbamidomethyl</w:t>
      </w:r>
      <w:proofErr w:type="spellEnd"/>
      <w:r w:rsidRPr="00352411">
        <w:rPr>
          <w:rFonts w:ascii="Arial" w:hAnsi="Arial" w:cs="Arial"/>
        </w:rPr>
        <w:t xml:space="preserve"> modification of cysteine; variable </w:t>
      </w:r>
      <w:r w:rsidR="00730F5D">
        <w:rPr>
          <w:rFonts w:ascii="Arial" w:hAnsi="Arial" w:cs="Arial"/>
        </w:rPr>
        <w:t xml:space="preserve">modifications including </w:t>
      </w:r>
      <w:r w:rsidRPr="00352411">
        <w:rPr>
          <w:rFonts w:ascii="Arial" w:hAnsi="Arial" w:cs="Arial"/>
        </w:rPr>
        <w:t xml:space="preserve">methyl, dimethyl, </w:t>
      </w:r>
      <w:proofErr w:type="spellStart"/>
      <w:r w:rsidRPr="00352411">
        <w:rPr>
          <w:rFonts w:ascii="Arial" w:hAnsi="Arial" w:cs="Arial"/>
        </w:rPr>
        <w:t>trimethyl</w:t>
      </w:r>
      <w:proofErr w:type="spellEnd"/>
      <w:r w:rsidRPr="00352411">
        <w:rPr>
          <w:rFonts w:ascii="Arial" w:hAnsi="Arial" w:cs="Arial"/>
        </w:rPr>
        <w:t>, acetyl, acetyl/2 H3, and methyl</w:t>
      </w:r>
      <w:r w:rsidR="00730F5D">
        <w:rPr>
          <w:rFonts w:ascii="Arial" w:hAnsi="Arial" w:cs="Arial"/>
        </w:rPr>
        <w:t xml:space="preserve"> + </w:t>
      </w:r>
      <w:r w:rsidRPr="00352411">
        <w:rPr>
          <w:rFonts w:ascii="Arial" w:hAnsi="Arial" w:cs="Arial"/>
        </w:rPr>
        <w:t>acetyl/2 H3 modification of lysine; 2.0 ppm precursor ion tolerance; 0.50-Da fragment ion tolerance. A reverse</w:t>
      </w:r>
      <w:r w:rsidR="00730F5D">
        <w:rPr>
          <w:rFonts w:ascii="Arial" w:hAnsi="Arial" w:cs="Arial"/>
        </w:rPr>
        <w:t xml:space="preserve"> </w:t>
      </w:r>
      <w:r w:rsidRPr="00352411">
        <w:rPr>
          <w:rFonts w:ascii="Arial" w:hAnsi="Arial" w:cs="Arial"/>
        </w:rPr>
        <w:t>sequence decoy search was also performed. Peptide and protein identifications were validated using Scaffold (version 4.</w:t>
      </w:r>
      <w:r w:rsidR="00730F5D">
        <w:rPr>
          <w:rFonts w:ascii="Arial" w:hAnsi="Arial" w:cs="Arial"/>
        </w:rPr>
        <w:t>8.7</w:t>
      </w:r>
      <w:r w:rsidRPr="00352411">
        <w:rPr>
          <w:rFonts w:ascii="Arial" w:hAnsi="Arial" w:cs="Arial"/>
        </w:rPr>
        <w:t>; Proteome Software). Peptide</w:t>
      </w:r>
      <w:r w:rsidR="00730F5D">
        <w:rPr>
          <w:rFonts w:ascii="Arial" w:hAnsi="Arial" w:cs="Arial"/>
        </w:rPr>
        <w:t xml:space="preserve"> and protein</w:t>
      </w:r>
      <w:r w:rsidRPr="00352411">
        <w:rPr>
          <w:rFonts w:ascii="Arial" w:hAnsi="Arial" w:cs="Arial"/>
        </w:rPr>
        <w:t xml:space="preserve"> i</w:t>
      </w:r>
      <w:r w:rsidR="00730F5D">
        <w:rPr>
          <w:rFonts w:ascii="Arial" w:hAnsi="Arial" w:cs="Arial"/>
        </w:rPr>
        <w:t>dentifications were accepted with a 1% FDR which was</w:t>
      </w:r>
      <w:r w:rsidRPr="00352411">
        <w:rPr>
          <w:rFonts w:ascii="Arial" w:hAnsi="Arial" w:cs="Arial"/>
        </w:rPr>
        <w:t xml:space="preserve"> assigned by the Protein Prophet algorithm </w:t>
      </w:r>
      <w:r w:rsidR="00137C84">
        <w:rPr>
          <w:rFonts w:ascii="Arial" w:hAnsi="Arial" w:cs="Arial"/>
        </w:rPr>
        <w:t>[</w:t>
      </w:r>
      <w:r w:rsidRPr="00352411">
        <w:rPr>
          <w:rFonts w:ascii="Arial" w:hAnsi="Arial" w:cs="Arial"/>
        </w:rPr>
        <w:t>36</w:t>
      </w:r>
      <w:r w:rsidR="00137C84">
        <w:rPr>
          <w:rFonts w:ascii="Arial" w:hAnsi="Arial" w:cs="Arial"/>
        </w:rPr>
        <w:t>]</w:t>
      </w:r>
      <w:r w:rsidRPr="00352411">
        <w:rPr>
          <w:rFonts w:ascii="Arial" w:hAnsi="Arial" w:cs="Arial"/>
        </w:rPr>
        <w:t xml:space="preserve">. </w:t>
      </w:r>
      <w:r w:rsidR="00730F5D">
        <w:rPr>
          <w:rFonts w:ascii="Arial" w:hAnsi="Arial" w:cs="Arial"/>
        </w:rPr>
        <w:t xml:space="preserve">The spectrum report was then exported for further analysis by the </w:t>
      </w:r>
      <w:proofErr w:type="spellStart"/>
      <w:r w:rsidR="00730F5D">
        <w:rPr>
          <w:rFonts w:ascii="Arial" w:hAnsi="Arial" w:cs="Arial"/>
        </w:rPr>
        <w:t>PTMViz</w:t>
      </w:r>
      <w:proofErr w:type="spellEnd"/>
      <w:r w:rsidR="00730F5D">
        <w:rPr>
          <w:rFonts w:ascii="Arial" w:hAnsi="Arial" w:cs="Arial"/>
        </w:rPr>
        <w:t xml:space="preserve"> application.</w:t>
      </w:r>
    </w:p>
    <w:p w14:paraId="47C49246" w14:textId="536265CB" w:rsidR="004802BA" w:rsidRDefault="004802BA" w:rsidP="00F52C13">
      <w:pPr>
        <w:spacing w:line="480" w:lineRule="auto"/>
        <w:ind w:firstLine="720"/>
        <w:rPr>
          <w:rFonts w:ascii="Arial" w:hAnsi="Arial" w:cs="Arial"/>
        </w:rPr>
      </w:pPr>
      <w:r>
        <w:rPr>
          <w:rFonts w:ascii="Arial" w:hAnsi="Arial" w:cs="Arial"/>
          <w:noProof/>
        </w:rPr>
        <w:lastRenderedPageBreak/>
        <w:drawing>
          <wp:inline distT="0" distB="0" distL="0" distR="0" wp14:anchorId="00E8080C" wp14:editId="5971473D">
            <wp:extent cx="5943600" cy="3335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2_labeledModifyingP.tif"/>
                    <pic:cNvPicPr/>
                  </pic:nvPicPr>
                  <pic:blipFill>
                    <a:blip r:embed="rId4">
                      <a:extLst>
                        <a:ext uri="{28A0092B-C50C-407E-A947-70E740481C1C}">
                          <a14:useLocalDpi xmlns:a14="http://schemas.microsoft.com/office/drawing/2010/main" val="0"/>
                        </a:ext>
                      </a:extLst>
                    </a:blip>
                    <a:stretch>
                      <a:fillRect/>
                    </a:stretch>
                  </pic:blipFill>
                  <pic:spPr>
                    <a:xfrm>
                      <a:off x="0" y="0"/>
                      <a:ext cx="5943600" cy="3335020"/>
                    </a:xfrm>
                    <a:prstGeom prst="rect">
                      <a:avLst/>
                    </a:prstGeom>
                  </pic:spPr>
                </pic:pic>
              </a:graphicData>
            </a:graphic>
          </wp:inline>
        </w:drawing>
      </w:r>
    </w:p>
    <w:p w14:paraId="69C6CA58" w14:textId="6E498129" w:rsidR="004802BA" w:rsidRDefault="004802BA" w:rsidP="00F52C13">
      <w:pPr>
        <w:spacing w:line="480" w:lineRule="auto"/>
        <w:ind w:firstLine="720"/>
        <w:rPr>
          <w:rFonts w:ascii="Arial" w:hAnsi="Arial" w:cs="Arial"/>
        </w:rPr>
      </w:pPr>
      <w:r>
        <w:rPr>
          <w:rFonts w:ascii="Arial" w:hAnsi="Arial" w:cs="Arial"/>
        </w:rPr>
        <w:t>Figure S1. Protein Analysis Volcano plot.  The Log2 fold change (treatment – control) is on the x-axis and the –log10 p-value is on the y-axis. The significant proteins</w:t>
      </w:r>
      <w:r w:rsidR="00C50B69">
        <w:rPr>
          <w:rFonts w:ascii="Arial" w:hAnsi="Arial" w:cs="Arial"/>
        </w:rPr>
        <w:t xml:space="preserve"> (p</w:t>
      </w:r>
      <w:r>
        <w:rPr>
          <w:rFonts w:ascii="Arial" w:hAnsi="Arial" w:cs="Arial"/>
        </w:rPr>
        <w:t>-value &lt; 0.05 and a</w:t>
      </w:r>
      <w:r w:rsidR="00C50B69">
        <w:rPr>
          <w:rFonts w:ascii="Arial" w:hAnsi="Arial" w:cs="Arial"/>
        </w:rPr>
        <w:t>bsolute</w:t>
      </w:r>
      <w:r>
        <w:rPr>
          <w:rFonts w:ascii="Arial" w:hAnsi="Arial" w:cs="Arial"/>
        </w:rPr>
        <w:t xml:space="preserve"> </w:t>
      </w:r>
      <w:r w:rsidR="00C50B69">
        <w:rPr>
          <w:rFonts w:ascii="Arial" w:hAnsi="Arial" w:cs="Arial"/>
        </w:rPr>
        <w:t>f</w:t>
      </w:r>
      <w:r>
        <w:rPr>
          <w:rFonts w:ascii="Arial" w:hAnsi="Arial" w:cs="Arial"/>
        </w:rPr>
        <w:t xml:space="preserve">old change &gt; 2) are highlighted in red. Proteins found in the WERAM database are highlighted in blue. </w:t>
      </w:r>
    </w:p>
    <w:p w14:paraId="2DF8D355" w14:textId="40585CDF" w:rsidR="00730F5D" w:rsidRDefault="00F41827" w:rsidP="00F52C13">
      <w:pPr>
        <w:spacing w:line="480" w:lineRule="auto"/>
        <w:ind w:firstLine="720"/>
        <w:rPr>
          <w:rFonts w:ascii="Arial" w:hAnsi="Arial" w:cs="Arial"/>
        </w:rPr>
      </w:pPr>
      <w:r>
        <w:rPr>
          <w:rFonts w:ascii="Arial" w:hAnsi="Arial" w:cs="Arial"/>
          <w:noProof/>
        </w:rPr>
        <w:lastRenderedPageBreak/>
        <w:pict w14:anchorId="688DC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istone 4" style="width:468.75pt;height:312.75pt;mso-width-percent:0;mso-height-percent:0;mso-width-percent:0;mso-height-percent:0">
            <v:imagedata r:id="rId5" o:title="Histone 4"/>
          </v:shape>
        </w:pict>
      </w:r>
      <w:r w:rsidR="00730F5D">
        <w:rPr>
          <w:rFonts w:ascii="Arial" w:hAnsi="Arial" w:cs="Arial"/>
        </w:rPr>
        <w:t xml:space="preserve"> </w:t>
      </w:r>
    </w:p>
    <w:p w14:paraId="770242DA" w14:textId="7A3C00D4" w:rsidR="00730F5D" w:rsidRDefault="00A44E79" w:rsidP="00730F5D">
      <w:pPr>
        <w:spacing w:line="480" w:lineRule="auto"/>
        <w:rPr>
          <w:rFonts w:ascii="Arial" w:hAnsi="Arial" w:cs="Arial"/>
        </w:rPr>
      </w:pPr>
      <w:r w:rsidRPr="00A44E79">
        <w:rPr>
          <w:rFonts w:ascii="Arial" w:hAnsi="Arial" w:cs="Arial"/>
          <w:b/>
        </w:rPr>
        <w:t>Figure S</w:t>
      </w:r>
      <w:r w:rsidR="004802BA">
        <w:rPr>
          <w:rFonts w:ascii="Arial" w:hAnsi="Arial" w:cs="Arial"/>
          <w:b/>
        </w:rPr>
        <w:t>2</w:t>
      </w:r>
      <w:r w:rsidRPr="00A44E79">
        <w:rPr>
          <w:rFonts w:ascii="Arial" w:hAnsi="Arial" w:cs="Arial"/>
          <w:b/>
        </w:rPr>
        <w:t>.</w:t>
      </w:r>
      <w:r>
        <w:rPr>
          <w:rFonts w:ascii="Arial" w:hAnsi="Arial" w:cs="Arial"/>
        </w:rPr>
        <w:t xml:space="preserve"> </w:t>
      </w:r>
      <w:r>
        <w:rPr>
          <w:rFonts w:ascii="Arial" w:hAnsi="Arial" w:cs="Arial"/>
          <w:bCs/>
        </w:rPr>
        <w:t>PTM analysis interactive figures. S</w:t>
      </w:r>
      <w:r w:rsidRPr="00AC46C3">
        <w:rPr>
          <w:rFonts w:ascii="Arial" w:hAnsi="Arial" w:cs="Arial"/>
          <w:bCs/>
        </w:rPr>
        <w:t>tacked bar chart demonstrat</w:t>
      </w:r>
      <w:r>
        <w:rPr>
          <w:rFonts w:ascii="Arial" w:hAnsi="Arial" w:cs="Arial"/>
          <w:bCs/>
        </w:rPr>
        <w:t>ing the global PTM</w:t>
      </w:r>
      <w:r w:rsidRPr="00AC46C3">
        <w:rPr>
          <w:rFonts w:ascii="Arial" w:hAnsi="Arial" w:cs="Arial"/>
          <w:bCs/>
        </w:rPr>
        <w:t xml:space="preserve">s </w:t>
      </w:r>
      <w:r>
        <w:rPr>
          <w:rFonts w:ascii="Arial" w:hAnsi="Arial" w:cs="Arial"/>
          <w:bCs/>
        </w:rPr>
        <w:t>identified for Histone H4</w:t>
      </w:r>
      <w:r w:rsidRPr="00AC46C3">
        <w:rPr>
          <w:rFonts w:ascii="Arial" w:hAnsi="Arial" w:cs="Arial"/>
          <w:bCs/>
        </w:rPr>
        <w:t>. Th</w:t>
      </w:r>
      <w:r>
        <w:rPr>
          <w:rFonts w:ascii="Arial" w:hAnsi="Arial" w:cs="Arial"/>
          <w:bCs/>
        </w:rPr>
        <w:t xml:space="preserve">e mean of all sample replicates </w:t>
      </w:r>
      <w:r w:rsidRPr="00AC46C3">
        <w:rPr>
          <w:rFonts w:ascii="Arial" w:hAnsi="Arial" w:cs="Arial"/>
          <w:bCs/>
        </w:rPr>
        <w:t>beta values</w:t>
      </w:r>
      <w:r>
        <w:rPr>
          <w:rFonts w:ascii="Arial" w:hAnsi="Arial" w:cs="Arial"/>
          <w:bCs/>
        </w:rPr>
        <w:t xml:space="preserve"> for each group and PTM are displayed.</w:t>
      </w:r>
      <w:r w:rsidR="006B7C66">
        <w:rPr>
          <w:rFonts w:ascii="Arial" w:hAnsi="Arial" w:cs="Arial"/>
          <w:bCs/>
        </w:rPr>
        <w:t xml:space="preserve"> The labels for each bar are determined by how samples are labeled in the metadata section of the tool, in this example </w:t>
      </w:r>
      <w:r w:rsidR="00FB49C1">
        <w:rPr>
          <w:rFonts w:ascii="Arial" w:hAnsi="Arial" w:cs="Arial"/>
          <w:bCs/>
        </w:rPr>
        <w:t>Nucleus</w:t>
      </w:r>
      <w:r w:rsidR="006B7C66">
        <w:rPr>
          <w:rFonts w:ascii="Arial" w:hAnsi="Arial" w:cs="Arial"/>
          <w:bCs/>
        </w:rPr>
        <w:t xml:space="preserve"> </w:t>
      </w:r>
      <w:proofErr w:type="spellStart"/>
      <w:r w:rsidR="006B7C66">
        <w:rPr>
          <w:rFonts w:ascii="Arial" w:hAnsi="Arial" w:cs="Arial"/>
          <w:bCs/>
        </w:rPr>
        <w:t>Accumbens</w:t>
      </w:r>
      <w:proofErr w:type="spellEnd"/>
      <w:r w:rsidR="006B7C66">
        <w:rPr>
          <w:rFonts w:ascii="Arial" w:hAnsi="Arial" w:cs="Arial"/>
          <w:bCs/>
        </w:rPr>
        <w:t xml:space="preserve"> and Striatum are </w:t>
      </w:r>
      <w:r w:rsidR="00FB49C1">
        <w:rPr>
          <w:rFonts w:ascii="Arial" w:hAnsi="Arial" w:cs="Arial"/>
          <w:bCs/>
        </w:rPr>
        <w:t>abbreviated</w:t>
      </w:r>
      <w:r w:rsidR="006B7C66">
        <w:rPr>
          <w:rFonts w:ascii="Arial" w:hAnsi="Arial" w:cs="Arial"/>
          <w:bCs/>
        </w:rPr>
        <w:t xml:space="preserve"> to </w:t>
      </w:r>
      <w:proofErr w:type="spellStart"/>
      <w:r w:rsidR="006B7C66">
        <w:rPr>
          <w:rFonts w:ascii="Arial" w:hAnsi="Arial" w:cs="Arial"/>
          <w:bCs/>
        </w:rPr>
        <w:t>Nuc</w:t>
      </w:r>
      <w:proofErr w:type="spellEnd"/>
      <w:r w:rsidR="006B7C66">
        <w:rPr>
          <w:rFonts w:ascii="Arial" w:hAnsi="Arial" w:cs="Arial"/>
          <w:bCs/>
        </w:rPr>
        <w:t xml:space="preserve"> and S, while the T and C denote whether it was a</w:t>
      </w:r>
      <w:r w:rsidR="003360CD">
        <w:rPr>
          <w:rFonts w:ascii="Arial" w:hAnsi="Arial" w:cs="Arial"/>
          <w:bCs/>
        </w:rPr>
        <w:t xml:space="preserve"> </w:t>
      </w:r>
      <w:r w:rsidR="006B7C66">
        <w:rPr>
          <w:rFonts w:ascii="Arial" w:hAnsi="Arial" w:cs="Arial"/>
          <w:bCs/>
        </w:rPr>
        <w:t>part of the treatment or control group.</w:t>
      </w:r>
    </w:p>
    <w:sectPr w:rsidR="00730F5D">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5204E41" w16cid:durableId="232962CA"/>
  <w16cid:commentId w16cid:paraId="668DE890" w16cid:durableId="2329637C"/>
  <w16cid:commentId w16cid:paraId="02B3EAE3" w16cid:durableId="232963BD"/>
  <w16cid:commentId w16cid:paraId="43CBE224" w16cid:durableId="232963D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BB3"/>
    <w:rsid w:val="00137C84"/>
    <w:rsid w:val="003360CD"/>
    <w:rsid w:val="00352411"/>
    <w:rsid w:val="00366FBB"/>
    <w:rsid w:val="00373FEF"/>
    <w:rsid w:val="004802BA"/>
    <w:rsid w:val="00592166"/>
    <w:rsid w:val="006B7C66"/>
    <w:rsid w:val="00730F5D"/>
    <w:rsid w:val="007B0BB3"/>
    <w:rsid w:val="00905A7D"/>
    <w:rsid w:val="00A44E79"/>
    <w:rsid w:val="00BB58CF"/>
    <w:rsid w:val="00C07979"/>
    <w:rsid w:val="00C50B69"/>
    <w:rsid w:val="00C76849"/>
    <w:rsid w:val="00D963B7"/>
    <w:rsid w:val="00DA7DDE"/>
    <w:rsid w:val="00E02FC8"/>
    <w:rsid w:val="00EE2CB3"/>
    <w:rsid w:val="00F41827"/>
    <w:rsid w:val="00F52C13"/>
    <w:rsid w:val="00FB4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D5E6E"/>
  <w15:chartTrackingRefBased/>
  <w15:docId w15:val="{CC2D5CAC-5EBA-4894-A960-2DECA45E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52411"/>
    <w:rPr>
      <w:sz w:val="16"/>
      <w:szCs w:val="16"/>
    </w:rPr>
  </w:style>
  <w:style w:type="paragraph" w:styleId="CommentText">
    <w:name w:val="annotation text"/>
    <w:basedOn w:val="Normal"/>
    <w:link w:val="CommentTextChar"/>
    <w:uiPriority w:val="99"/>
    <w:semiHidden/>
    <w:unhideWhenUsed/>
    <w:rsid w:val="00352411"/>
    <w:pPr>
      <w:spacing w:after="160"/>
    </w:pPr>
    <w:rPr>
      <w:sz w:val="20"/>
      <w:szCs w:val="20"/>
    </w:rPr>
  </w:style>
  <w:style w:type="character" w:customStyle="1" w:styleId="CommentTextChar">
    <w:name w:val="Comment Text Char"/>
    <w:basedOn w:val="DefaultParagraphFont"/>
    <w:link w:val="CommentText"/>
    <w:uiPriority w:val="99"/>
    <w:semiHidden/>
    <w:rsid w:val="00352411"/>
    <w:rPr>
      <w:sz w:val="20"/>
      <w:szCs w:val="20"/>
    </w:rPr>
  </w:style>
  <w:style w:type="paragraph" w:styleId="BalloonText">
    <w:name w:val="Balloon Text"/>
    <w:basedOn w:val="Normal"/>
    <w:link w:val="BalloonTextChar"/>
    <w:uiPriority w:val="99"/>
    <w:semiHidden/>
    <w:unhideWhenUsed/>
    <w:rsid w:val="003524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411"/>
    <w:rPr>
      <w:rFonts w:ascii="Segoe UI" w:hAnsi="Segoe UI" w:cs="Segoe UI"/>
      <w:sz w:val="18"/>
      <w:szCs w:val="18"/>
    </w:rPr>
  </w:style>
  <w:style w:type="paragraph" w:customStyle="1" w:styleId="TAMainText">
    <w:name w:val="TA_Main_Text"/>
    <w:basedOn w:val="Normal"/>
    <w:link w:val="TAMainTextChar"/>
    <w:rsid w:val="00352411"/>
    <w:pPr>
      <w:spacing w:line="480" w:lineRule="auto"/>
      <w:ind w:firstLine="202"/>
      <w:jc w:val="both"/>
    </w:pPr>
    <w:rPr>
      <w:rFonts w:ascii="Times" w:eastAsia="Times New Roman" w:hAnsi="Times" w:cs="Times New Roman"/>
      <w:sz w:val="24"/>
      <w:szCs w:val="20"/>
    </w:rPr>
  </w:style>
  <w:style w:type="character" w:customStyle="1" w:styleId="TAMainTextChar">
    <w:name w:val="TA_Main_Text Char"/>
    <w:basedOn w:val="DefaultParagraphFont"/>
    <w:link w:val="TAMainText"/>
    <w:rsid w:val="00352411"/>
    <w:rPr>
      <w:rFonts w:ascii="Times" w:eastAsia="Times New Roman" w:hAnsi="Times" w:cs="Times New Roman"/>
      <w:sz w:val="24"/>
      <w:szCs w:val="20"/>
    </w:rPr>
  </w:style>
  <w:style w:type="paragraph" w:styleId="CommentSubject">
    <w:name w:val="annotation subject"/>
    <w:basedOn w:val="CommentText"/>
    <w:next w:val="CommentText"/>
    <w:link w:val="CommentSubjectChar"/>
    <w:uiPriority w:val="99"/>
    <w:semiHidden/>
    <w:unhideWhenUsed/>
    <w:rsid w:val="00F52C13"/>
    <w:pPr>
      <w:spacing w:after="0"/>
    </w:pPr>
    <w:rPr>
      <w:b/>
      <w:bCs/>
    </w:rPr>
  </w:style>
  <w:style w:type="character" w:customStyle="1" w:styleId="CommentSubjectChar">
    <w:name w:val="Comment Subject Char"/>
    <w:basedOn w:val="CommentTextChar"/>
    <w:link w:val="CommentSubject"/>
    <w:uiPriority w:val="99"/>
    <w:semiHidden/>
    <w:rsid w:val="00F52C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tif"/><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BYRUM, STEPHANIE</dc:creator>
  <cp:keywords/>
  <dc:description/>
  <cp:lastModifiedBy>BYRUM, STEPHANIE</cp:lastModifiedBy>
  <cp:revision>2</cp:revision>
  <dcterms:created xsi:type="dcterms:W3CDTF">2021-02-16T16:29:00Z</dcterms:created>
  <dcterms:modified xsi:type="dcterms:W3CDTF">2021-02-16T16:29:00Z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zotero-version="5.0.91"&gt;&lt;session id="SIVTX1rx"/&gt;&lt;style id="http://www.zotero.org/styles/vancouver" locale="en-US" hasBibliography="1" bibliographyStyleHasBeenSet="0"/&gt;&lt;prefs&gt;&lt;pref name="fieldType" value="Field"/&gt;&lt;pref name="automati</vt:lpwstr>
  </property>
  <property fmtid="{D5CDD505-2E9C-101B-9397-08002B2CF9AE}" pid="3" name="ZOTERO_PREF_2">
    <vt:lpwstr>cJournalAbbreviations" value="true"/&gt;&lt;/prefs&gt;&lt;/data&gt;</vt:lpwstr>
  </property>
</Properties>
</file>