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820" w:rsidRPr="00D043E5" w:rsidRDefault="00D043E5">
      <w:pPr>
        <w:pStyle w:val="Heading1"/>
        <w:spacing w:before="240" w:after="240" w:line="480" w:lineRule="auto"/>
      </w:pPr>
      <w:bookmarkStart w:id="0" w:name="_9kwmw0z3op4s" w:colFirst="0" w:colLast="0"/>
      <w:bookmarkEnd w:id="0"/>
      <w:r w:rsidRPr="00D043E5">
        <w:t>Supplementary material</w:t>
      </w:r>
    </w:p>
    <w:p w:rsidR="00836820" w:rsidRPr="00D043E5" w:rsidRDefault="00836820">
      <w:pPr>
        <w:spacing w:line="480" w:lineRule="auto"/>
        <w:rPr>
          <w:i/>
          <w:sz w:val="18"/>
          <w:szCs w:val="18"/>
        </w:rPr>
      </w:pPr>
    </w:p>
    <w:p w:rsidR="00836820" w:rsidRPr="00D043E5" w:rsidRDefault="00836820">
      <w:pPr>
        <w:spacing w:line="480" w:lineRule="auto"/>
        <w:rPr>
          <w:i/>
          <w:sz w:val="18"/>
          <w:szCs w:val="18"/>
        </w:rPr>
      </w:pPr>
    </w:p>
    <w:p w:rsidR="00836820" w:rsidRPr="00D043E5" w:rsidRDefault="00D043E5">
      <w:pPr>
        <w:spacing w:line="480" w:lineRule="auto"/>
        <w:rPr>
          <w:i/>
          <w:sz w:val="18"/>
          <w:szCs w:val="18"/>
        </w:rPr>
      </w:pPr>
      <w:hyperlink w:anchor="stabl_scoring">
        <w:r w:rsidRPr="00D043E5">
          <w:rPr>
            <w:b/>
            <w:sz w:val="18"/>
            <w:szCs w:val="18"/>
          </w:rPr>
          <w:t>Table S1</w:t>
        </w:r>
      </w:hyperlink>
      <w:r w:rsidRPr="00D043E5">
        <w:rPr>
          <w:b/>
          <w:i/>
          <w:sz w:val="18"/>
          <w:szCs w:val="18"/>
        </w:rPr>
        <w:t xml:space="preserve">: Scoring functions included in ORFik. </w:t>
      </w:r>
      <w:r w:rsidRPr="00D043E5">
        <w:rPr>
          <w:i/>
          <w:sz w:val="18"/>
          <w:szCs w:val="18"/>
        </w:rPr>
        <w:t>ORFik supports many published scoring functions for prediction of translated ORFs.</w:t>
      </w:r>
      <w:r w:rsidRPr="00D043E5">
        <w:rPr>
          <w:b/>
          <w:i/>
          <w:sz w:val="18"/>
          <w:szCs w:val="18"/>
        </w:rPr>
        <w:t xml:space="preserve"> </w:t>
      </w:r>
      <w:r w:rsidRPr="00D043E5">
        <w:rPr>
          <w:i/>
          <w:sz w:val="18"/>
          <w:szCs w:val="18"/>
        </w:rPr>
        <w:t xml:space="preserve">The scoring functions column shows the </w:t>
      </w:r>
      <w:r w:rsidRPr="00D043E5">
        <w:rPr>
          <w:i/>
          <w:sz w:val="18"/>
          <w:szCs w:val="18"/>
        </w:rPr>
        <w:t xml:space="preserve">names of the sequence and translation features used in the computeFeatures function and a few stand alone functions. Description column briefly describes each feature. Using ORFik back-end functions, you can easily create your own functions if needed. </w:t>
      </w:r>
    </w:p>
    <w:p w:rsidR="00836820" w:rsidRPr="00D043E5" w:rsidRDefault="00836820">
      <w:pPr>
        <w:spacing w:line="480" w:lineRule="auto"/>
        <w:jc w:val="both"/>
        <w:rPr>
          <w:i/>
          <w:sz w:val="18"/>
          <w:szCs w:val="18"/>
        </w:rPr>
      </w:pP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D043E5" w:rsidRPr="00D043E5">
        <w:tc>
          <w:tcPr>
            <w:tcW w:w="3009" w:type="dxa"/>
            <w:shd w:val="clear" w:color="auto" w:fill="CCCCCC"/>
            <w:tcMar>
              <w:top w:w="100" w:type="dxa"/>
              <w:left w:w="100" w:type="dxa"/>
              <w:bottom w:w="100" w:type="dxa"/>
              <w:right w:w="100" w:type="dxa"/>
            </w:tcMar>
          </w:tcPr>
          <w:p w:rsidR="00836820" w:rsidRPr="00D043E5" w:rsidRDefault="00D043E5">
            <w:pPr>
              <w:widowControl w:val="0"/>
              <w:spacing w:line="480" w:lineRule="auto"/>
              <w:rPr>
                <w:b/>
              </w:rPr>
            </w:pPr>
            <w:r w:rsidRPr="00D043E5">
              <w:rPr>
                <w:b/>
              </w:rPr>
              <w:t>Sc</w:t>
            </w:r>
            <w:r w:rsidRPr="00D043E5">
              <w:rPr>
                <w:b/>
              </w:rPr>
              <w:t>oring functions</w:t>
            </w:r>
          </w:p>
        </w:tc>
        <w:tc>
          <w:tcPr>
            <w:tcW w:w="3009" w:type="dxa"/>
            <w:shd w:val="clear" w:color="auto" w:fill="CCCCCC"/>
            <w:tcMar>
              <w:top w:w="100" w:type="dxa"/>
              <w:left w:w="100" w:type="dxa"/>
              <w:bottom w:w="100" w:type="dxa"/>
              <w:right w:w="100" w:type="dxa"/>
            </w:tcMar>
          </w:tcPr>
          <w:p w:rsidR="00836820" w:rsidRPr="00D043E5" w:rsidRDefault="00D043E5">
            <w:pPr>
              <w:widowControl w:val="0"/>
              <w:spacing w:line="480" w:lineRule="auto"/>
              <w:rPr>
                <w:b/>
              </w:rPr>
            </w:pPr>
            <w:r w:rsidRPr="00D043E5">
              <w:rPr>
                <w:b/>
              </w:rPr>
              <w:t>Description</w:t>
            </w:r>
          </w:p>
        </w:tc>
        <w:tc>
          <w:tcPr>
            <w:tcW w:w="3009" w:type="dxa"/>
            <w:shd w:val="clear" w:color="auto" w:fill="CCCCCC"/>
            <w:tcMar>
              <w:top w:w="100" w:type="dxa"/>
              <w:left w:w="100" w:type="dxa"/>
              <w:bottom w:w="100" w:type="dxa"/>
              <w:right w:w="100" w:type="dxa"/>
            </w:tcMar>
          </w:tcPr>
          <w:p w:rsidR="00836820" w:rsidRPr="00D043E5" w:rsidRDefault="00D043E5">
            <w:pPr>
              <w:widowControl w:val="0"/>
              <w:spacing w:line="480" w:lineRule="auto"/>
              <w:rPr>
                <w:b/>
              </w:rPr>
            </w:pPr>
            <w:r w:rsidRPr="00D043E5">
              <w:rPr>
                <w:b/>
              </w:rPr>
              <w:t>Published in</w:t>
            </w:r>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fpkm</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Fragments per kilobase of exon per million reads (supports 4 different read normalizations, DEseq, total, overlapping and custom).</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Trapnell et al. 2010 </w:t>
            </w:r>
            <w:hyperlink r:id="rId7">
              <w:r w:rsidRPr="00D043E5">
                <w:rPr>
                  <w:sz w:val="16"/>
                  <w:szCs w:val="16"/>
                </w:rPr>
                <w:t>[</w:t>
              </w:r>
              <w:r w:rsidRPr="00D043E5">
                <w:rPr>
                  <w:sz w:val="16"/>
                  <w:szCs w:val="16"/>
                </w:rPr>
                <w:t>1]</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translationalEff</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Translational efficiency. Ribo-seq  /  RNA-seq FPKM. You can normalize the libraries as in fpkm().</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Ingolia et al. 2009 </w:t>
            </w:r>
            <w:hyperlink r:id="rId8">
              <w:r w:rsidRPr="00D043E5">
                <w:rPr>
                  <w:sz w:val="16"/>
                  <w:szCs w:val="16"/>
                </w:rPr>
                <w:t>[2]</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floss</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Fragment length similarity score. A statistic of how similar the observed ribo-seq read lengths is to those over verified ORFs.</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Ingolia et al. 2014 </w:t>
            </w:r>
            <w:hyperlink r:id="rId9">
              <w:r w:rsidRPr="00D043E5">
                <w:rPr>
                  <w:sz w:val="16"/>
                  <w:szCs w:val="16"/>
                </w:rPr>
                <w:t>[3]</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entropy</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Uniformity of read coverage across a re</w:t>
            </w:r>
            <w:r w:rsidRPr="00D043E5">
              <w:rPr>
                <w:sz w:val="16"/>
                <w:szCs w:val="16"/>
              </w:rPr>
              <w:t>gion.</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 Ji et al. 2015 </w:t>
            </w:r>
            <w:hyperlink r:id="rId10">
              <w:r w:rsidRPr="00D043E5">
                <w:rPr>
                  <w:sz w:val="16"/>
                  <w:szCs w:val="16"/>
                </w:rPr>
                <w:t>[4]</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startRegionCoverage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4"/>
                <w:szCs w:val="14"/>
              </w:rPr>
            </w:pPr>
            <w:r w:rsidRPr="00D043E5">
              <w:rPr>
                <w:sz w:val="16"/>
                <w:szCs w:val="16"/>
              </w:rPr>
              <w:t>Read count over translation initiation region. Region width defined by user.</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Calviello et al. 2015 </w:t>
            </w:r>
            <w:hyperlink r:id="rId11">
              <w:r w:rsidRPr="00D043E5">
                <w:rPr>
                  <w:sz w:val="16"/>
                  <w:szCs w:val="16"/>
                </w:rPr>
                <w:t>[5]</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startCodonCoverage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Read count over start codon.</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Calviello et al. 2015 </w:t>
            </w:r>
            <w:hyperlink r:id="rId12">
              <w:r w:rsidRPr="00D043E5">
                <w:rPr>
                  <w:sz w:val="16"/>
                  <w:szCs w:val="16"/>
                </w:rPr>
                <w:t>[5]</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startRegionRelative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Mean</w:t>
            </w:r>
            <w:r w:rsidRPr="00D043E5">
              <w:rPr>
                <w:sz w:val="16"/>
                <w:szCs w:val="16"/>
              </w:rPr>
              <w:t xml:space="preserve"> read count at nucleotides of the start codon relative to mean coverage of the surrounding region (-3 to 9).</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ORFik </w:t>
            </w:r>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stopStallingScore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Read count over stop site / read count over whole ORF normalized by length.</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Zhang et al. 2017 </w:t>
            </w:r>
            <w:hyperlink r:id="rId13">
              <w:r w:rsidRPr="00D043E5">
                <w:rPr>
                  <w:sz w:val="16"/>
                  <w:szCs w:val="16"/>
                </w:rPr>
                <w:t>[6]</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ribosomeReleaseScore (RRS)</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Ratio of mean read count over ORF and 3’ UTR.</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Guttman et al. 2013 </w:t>
            </w:r>
            <w:hyperlink r:id="rId14">
              <w:r w:rsidRPr="00D043E5">
                <w:rPr>
                  <w:sz w:val="16"/>
                  <w:szCs w:val="16"/>
                </w:rPr>
                <w:t>[7]</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disengagementScore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Ratio of read coverage of ORF and downstream</w:t>
            </w:r>
            <w:r w:rsidRPr="00D043E5">
              <w:rPr>
                <w:sz w:val="16"/>
                <w:szCs w:val="16"/>
              </w:rPr>
              <w:t xml:space="preserve"> (to the end of transcript).</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Chew et al. 2013 </w:t>
            </w:r>
            <w:hyperlink r:id="rId15">
              <w:r w:rsidRPr="00D043E5">
                <w:rPr>
                  <w:sz w:val="16"/>
                  <w:szCs w:val="16"/>
                </w:rPr>
                <w:t>[8]</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insideOutsideORF</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Ratio of read count in ORF relative to the rest of the transcript</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Chew et al. 2013 </w:t>
            </w:r>
            <w:hyperlink r:id="rId16">
              <w:r w:rsidRPr="00D043E5">
                <w:rPr>
                  <w:sz w:val="16"/>
                  <w:szCs w:val="16"/>
                </w:rPr>
                <w:t>[8]</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initiationScore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Difference in distribution of read lengths from ribo-seq over the translation initiation region of a candidate ORF relative to the distribution from all CDSs.</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Giess et al. 2017 </w:t>
            </w:r>
            <w:hyperlink r:id="rId17">
              <w:r w:rsidRPr="00D043E5">
                <w:rPr>
                  <w:sz w:val="16"/>
                  <w:szCs w:val="16"/>
                </w:rPr>
                <w:t>[9]</w:t>
              </w:r>
            </w:hyperlink>
          </w:p>
          <w:p w:rsidR="00836820" w:rsidRPr="00D043E5" w:rsidRDefault="00D043E5">
            <w:pPr>
              <w:widowControl w:val="0"/>
              <w:spacing w:line="480" w:lineRule="auto"/>
              <w:rPr>
                <w:sz w:val="16"/>
                <w:szCs w:val="16"/>
              </w:rPr>
            </w:pPr>
            <w:r w:rsidRPr="00D043E5">
              <w:rPr>
                <w:sz w:val="16"/>
                <w:szCs w:val="16"/>
              </w:rPr>
              <w:t xml:space="preserve">Calviello et al. 2015 </w:t>
            </w:r>
            <w:hyperlink r:id="rId18">
              <w:r w:rsidRPr="00D043E5">
                <w:rPr>
                  <w:sz w:val="16"/>
                  <w:szCs w:val="16"/>
                </w:rPr>
                <w:t>[5]</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orfScore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 xml:space="preserve">Captures the distribution of reads across frames. The score is positive if the first frame has more reads </w:t>
            </w:r>
            <w:r w:rsidRPr="00D043E5">
              <w:rPr>
                <w:sz w:val="16"/>
                <w:szCs w:val="16"/>
              </w:rPr>
              <w:t>than frame 2 and 3. Negative otherwise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Bazzini et al. 2014 </w:t>
            </w:r>
            <w:hyperlink r:id="rId19">
              <w:r w:rsidRPr="00D043E5">
                <w:rPr>
                  <w:sz w:val="16"/>
                  <w:szCs w:val="16"/>
                </w:rPr>
                <w:t>[10]</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findPeaksPerGene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Detects peaks based on z-score of each position relative to the rest of the ORF.</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Kumari et al. 2018 </w:t>
            </w:r>
            <w:hyperlink r:id="rId20">
              <w:r w:rsidRPr="00D043E5">
                <w:rPr>
                  <w:sz w:val="16"/>
                  <w:szCs w:val="16"/>
                </w:rPr>
                <w:t>[11]</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kozakSequenceScore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Similarity of sequence of translation initiation site to Kozak reference. Supports multiple species, and user-specified sequences.</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Grzegorski et al. 2014 </w:t>
            </w:r>
            <w:hyperlink r:id="rId21">
              <w:r w:rsidRPr="00D043E5">
                <w:rPr>
                  <w:sz w:val="16"/>
                  <w:szCs w:val="16"/>
                </w:rPr>
                <w:t>[12]</w:t>
              </w:r>
            </w:hyperlink>
          </w:p>
        </w:tc>
      </w:tr>
      <w:tr w:rsidR="00D043E5" w:rsidRPr="00D043E5">
        <w:trPr>
          <w:trHeight w:val="480"/>
        </w:trPr>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isOverlapping</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 xml:space="preserve">Is the candidate ORF overlapping any already verified ORFs (usually CDS). </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ORFik</w:t>
            </w:r>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rankOrder</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 xml:space="preserve">The 5’ position rank of the ORF (ORF closest to TSS is rank 1). </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ORFik</w:t>
            </w:r>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fractionLength</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Size of ORF relative to the whole transcript.</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Chew et al. 2013 </w:t>
            </w:r>
            <w:hyperlink r:id="rId22">
              <w:r w:rsidRPr="00D043E5">
                <w:rPr>
                  <w:sz w:val="16"/>
                  <w:szCs w:val="16"/>
                </w:rPr>
                <w:t>[8]</w:t>
              </w:r>
            </w:hyperlink>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distToTSS</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Distance from ORF start site to transcription start site (TSS).</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ORFik</w:t>
            </w:r>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distToCDS</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Distance from verified CDS start site to candidate ORF stop site.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ORFik</w:t>
            </w:r>
          </w:p>
        </w:tc>
      </w:tr>
      <w:tr w:rsidR="00D043E5" w:rsidRPr="00D043E5">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isInFrame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Is ORF in the same frame as another ORF / CDS.</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ORFik</w:t>
            </w:r>
          </w:p>
        </w:tc>
      </w:tr>
      <w:tr w:rsidR="00D043E5" w:rsidRPr="00D043E5">
        <w:trPr>
          <w:trHeight w:val="720"/>
        </w:trPr>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stopCodonGrouping</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Group all ORFs that share the same termination site.</w:t>
            </w:r>
          </w:p>
        </w:tc>
        <w:tc>
          <w:tcPr>
            <w:tcW w:w="3009"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ORFik</w:t>
            </w:r>
          </w:p>
        </w:tc>
      </w:tr>
    </w:tbl>
    <w:p w:rsidR="00836820" w:rsidRPr="00D043E5" w:rsidRDefault="00836820">
      <w:pPr>
        <w:spacing w:line="480" w:lineRule="auto"/>
        <w:rPr>
          <w:b/>
          <w:i/>
          <w:sz w:val="18"/>
          <w:szCs w:val="18"/>
        </w:rPr>
      </w:pPr>
    </w:p>
    <w:p w:rsidR="00836820" w:rsidRPr="00D043E5" w:rsidRDefault="00836820">
      <w:pPr>
        <w:spacing w:line="480" w:lineRule="auto"/>
        <w:rPr>
          <w:i/>
          <w:sz w:val="18"/>
          <w:szCs w:val="18"/>
        </w:rPr>
      </w:pPr>
    </w:p>
    <w:p w:rsidR="00836820" w:rsidRPr="00D043E5" w:rsidRDefault="00D043E5">
      <w:pPr>
        <w:spacing w:line="480" w:lineRule="auto"/>
        <w:rPr>
          <w:i/>
          <w:sz w:val="18"/>
          <w:szCs w:val="18"/>
        </w:rPr>
      </w:pPr>
      <w:hyperlink w:anchor="stabl_compare">
        <w:r w:rsidRPr="00D043E5">
          <w:rPr>
            <w:b/>
            <w:sz w:val="18"/>
            <w:szCs w:val="18"/>
          </w:rPr>
          <w:t>Table S2</w:t>
        </w:r>
      </w:hyperlink>
      <w:r w:rsidRPr="00D043E5">
        <w:rPr>
          <w:b/>
          <w:i/>
          <w:sz w:val="18"/>
          <w:szCs w:val="18"/>
        </w:rPr>
        <w:t>:</w:t>
      </w:r>
      <w:r w:rsidRPr="00D043E5">
        <w:rPr>
          <w:i/>
          <w:sz w:val="18"/>
          <w:szCs w:val="18"/>
        </w:rPr>
        <w:t xml:space="preserve"> </w:t>
      </w:r>
      <w:r w:rsidRPr="00D043E5">
        <w:rPr>
          <w:b/>
          <w:i/>
          <w:sz w:val="18"/>
          <w:szCs w:val="18"/>
        </w:rPr>
        <w:t>Comparison of functionality from translation tools.</w:t>
      </w:r>
      <w:r w:rsidRPr="00D043E5">
        <w:rPr>
          <w:i/>
          <w:sz w:val="18"/>
          <w:szCs w:val="18"/>
        </w:rPr>
        <w:t xml:space="preserve"> Figure updated and expanded from Ribotoolkit manuscript supplementary data (</w:t>
      </w:r>
      <w:r w:rsidRPr="00D043E5">
        <w:rPr>
          <w:sz w:val="18"/>
          <w:szCs w:val="18"/>
        </w:rPr>
        <w:t>Table S2</w:t>
      </w:r>
      <w:r w:rsidRPr="00D043E5">
        <w:rPr>
          <w:i/>
          <w:sz w:val="18"/>
          <w:szCs w:val="18"/>
        </w:rPr>
        <w:t xml:space="preserve">) </w:t>
      </w:r>
      <w:hyperlink r:id="rId23">
        <w:r w:rsidRPr="00D043E5">
          <w:rPr>
            <w:i/>
            <w:sz w:val="18"/>
            <w:szCs w:val="18"/>
          </w:rPr>
          <w:t>[13]</w:t>
        </w:r>
      </w:hyperlink>
      <w:r w:rsidRPr="00D043E5">
        <w:rPr>
          <w:i/>
          <w:sz w:val="18"/>
          <w:szCs w:val="18"/>
        </w:rPr>
        <w:t xml:space="preserve">. </w:t>
      </w:r>
    </w:p>
    <w:p w:rsidR="00836820" w:rsidRPr="00D043E5" w:rsidRDefault="00D043E5">
      <w:pPr>
        <w:spacing w:line="480" w:lineRule="auto"/>
      </w:pPr>
      <w:r w:rsidRPr="00D043E5">
        <w:rPr>
          <w:noProof/>
          <w:lang w:val="en-IN"/>
        </w:rPr>
        <w:lastRenderedPageBreak/>
        <w:drawing>
          <wp:inline distT="114300" distB="114300" distL="114300" distR="114300">
            <wp:extent cx="5731200" cy="8674100"/>
            <wp:effectExtent l="0" t="0" r="0" b="0"/>
            <wp:docPr id="25"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4"/>
                    <a:srcRect b="14911"/>
                    <a:stretch>
                      <a:fillRect/>
                    </a:stretch>
                  </pic:blipFill>
                  <pic:spPr>
                    <a:xfrm>
                      <a:off x="0" y="0"/>
                      <a:ext cx="5731200" cy="8674100"/>
                    </a:xfrm>
                    <a:prstGeom prst="rect">
                      <a:avLst/>
                    </a:prstGeom>
                    <a:ln/>
                  </pic:spPr>
                </pic:pic>
              </a:graphicData>
            </a:graphic>
          </wp:inline>
        </w:drawing>
      </w:r>
    </w:p>
    <w:p w:rsidR="00836820" w:rsidRPr="00D043E5" w:rsidRDefault="00836820">
      <w:pPr>
        <w:pStyle w:val="Heading2"/>
        <w:spacing w:line="480" w:lineRule="auto"/>
        <w:rPr>
          <w:i/>
          <w:sz w:val="18"/>
          <w:szCs w:val="18"/>
        </w:rPr>
      </w:pPr>
      <w:bookmarkStart w:id="1" w:name="_uheoh6qvhpyp" w:colFirst="0" w:colLast="0"/>
      <w:bookmarkEnd w:id="1"/>
    </w:p>
    <w:p w:rsidR="00836820" w:rsidRPr="00D043E5" w:rsidRDefault="00836820">
      <w:pPr>
        <w:spacing w:line="480" w:lineRule="auto"/>
        <w:rPr>
          <w:i/>
          <w:sz w:val="18"/>
          <w:szCs w:val="18"/>
        </w:rPr>
      </w:pPr>
    </w:p>
    <w:p w:rsidR="00836820" w:rsidRPr="00D043E5" w:rsidRDefault="00D043E5">
      <w:pPr>
        <w:spacing w:line="480" w:lineRule="auto"/>
        <w:rPr>
          <w:b/>
          <w:i/>
          <w:sz w:val="18"/>
          <w:szCs w:val="18"/>
        </w:rPr>
      </w:pPr>
      <w:hyperlink w:anchor="stabl_pshiftdiff">
        <w:r w:rsidRPr="00D043E5">
          <w:rPr>
            <w:b/>
            <w:sz w:val="18"/>
            <w:szCs w:val="18"/>
          </w:rPr>
          <w:t>Tab</w:t>
        </w:r>
        <w:r w:rsidRPr="00D043E5">
          <w:rPr>
            <w:b/>
            <w:sz w:val="18"/>
            <w:szCs w:val="18"/>
          </w:rPr>
          <w:t>le S3</w:t>
        </w:r>
      </w:hyperlink>
      <w:r w:rsidRPr="00D043E5">
        <w:rPr>
          <w:b/>
          <w:i/>
          <w:sz w:val="18"/>
          <w:szCs w:val="18"/>
        </w:rPr>
        <w:t>:</w:t>
      </w:r>
      <w:r w:rsidRPr="00D043E5">
        <w:rPr>
          <w:b/>
          <w:i/>
          <w:sz w:val="18"/>
          <w:szCs w:val="18"/>
        </w:rPr>
        <w:t xml:space="preserve"> </w:t>
      </w:r>
      <w:r w:rsidRPr="00D043E5">
        <w:rPr>
          <w:b/>
          <w:i/>
          <w:sz w:val="18"/>
          <w:szCs w:val="18"/>
        </w:rPr>
        <w:t>Comparison of automatic P-site offset detection: ORFik, Ribotoolkit, Shoelaces and Riboprofiling.</w:t>
      </w:r>
    </w:p>
    <w:p w:rsidR="00836820" w:rsidRPr="00D043E5" w:rsidRDefault="00D043E5">
      <w:pPr>
        <w:spacing w:line="480" w:lineRule="auto"/>
        <w:rPr>
          <w:i/>
          <w:sz w:val="18"/>
          <w:szCs w:val="18"/>
        </w:rPr>
      </w:pPr>
      <w:r w:rsidRPr="00D043E5">
        <w:rPr>
          <w:i/>
          <w:sz w:val="18"/>
          <w:szCs w:val="18"/>
        </w:rPr>
        <w:t>Reads from highly abundant read-lengths (21,27,28) were used and shift offset was found with both programs. In cases where the offset difference betwee</w:t>
      </w:r>
      <w:r w:rsidRPr="00D043E5">
        <w:rPr>
          <w:i/>
          <w:sz w:val="18"/>
          <w:szCs w:val="18"/>
        </w:rPr>
        <w:t>n the programs is in-frame the impact on downstream analysis is lower as compared to out-of-frame shifts. A visual representation of these read lengths around the TIS can be found in Figure S2. Data used: Alexaki et al 2020 (</w:t>
      </w:r>
      <w:hyperlink w:anchor="sta_data">
        <w:r w:rsidRPr="00D043E5">
          <w:rPr>
            <w:sz w:val="18"/>
            <w:szCs w:val="18"/>
          </w:rPr>
          <w:t>Additional file 1: Table S9</w:t>
        </w:r>
      </w:hyperlink>
      <w:r w:rsidRPr="00D043E5">
        <w:rPr>
          <w:i/>
          <w:sz w:val="18"/>
          <w:szCs w:val="18"/>
        </w:rPr>
        <w:t xml:space="preserve">) </w:t>
      </w:r>
      <w:hyperlink r:id="rId25">
        <w:r w:rsidRPr="00D043E5">
          <w:rPr>
            <w:i/>
            <w:sz w:val="18"/>
            <w:szCs w:val="18"/>
          </w:rPr>
          <w:t>[14, 15]</w:t>
        </w:r>
      </w:hyperlink>
      <w:r w:rsidRPr="00D043E5">
        <w:rPr>
          <w:i/>
          <w:sz w:val="18"/>
          <w:szCs w:val="18"/>
        </w:rPr>
        <w:t>. * Read length did not pass the threshold of Ribotoolkit P-shifting.</w:t>
      </w:r>
    </w:p>
    <w:p w:rsidR="00836820" w:rsidRPr="00D043E5" w:rsidRDefault="00836820">
      <w:pPr>
        <w:spacing w:line="480" w:lineRule="auto"/>
        <w:rPr>
          <w:i/>
          <w:sz w:val="18"/>
          <w:szCs w:val="18"/>
        </w:rPr>
      </w:pPr>
    </w:p>
    <w:tbl>
      <w:tblPr>
        <w:tblStyle w:val="a0"/>
        <w:tblW w:w="90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70"/>
        <w:gridCol w:w="1260"/>
        <w:gridCol w:w="1290"/>
        <w:gridCol w:w="1155"/>
        <w:gridCol w:w="1095"/>
        <w:gridCol w:w="1365"/>
        <w:gridCol w:w="1995"/>
      </w:tblGrid>
      <w:tr w:rsidR="00D043E5" w:rsidRPr="00D043E5">
        <w:trPr>
          <w:trHeight w:val="315"/>
        </w:trPr>
        <w:tc>
          <w:tcPr>
            <w:tcW w:w="870"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Library</w:t>
            </w:r>
          </w:p>
        </w:tc>
        <w:tc>
          <w:tcPr>
            <w:tcW w:w="1260"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Length</w:t>
            </w:r>
          </w:p>
        </w:tc>
        <w:tc>
          <w:tcPr>
            <w:tcW w:w="1290"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Offset orfik</w:t>
            </w:r>
          </w:p>
        </w:tc>
        <w:tc>
          <w:tcPr>
            <w:tcW w:w="1155"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Offset ribotoolkit</w:t>
            </w:r>
          </w:p>
        </w:tc>
        <w:tc>
          <w:tcPr>
            <w:tcW w:w="1095"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Offset shoelaces</w:t>
            </w:r>
          </w:p>
        </w:tc>
        <w:tc>
          <w:tcPr>
            <w:tcW w:w="1365"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Offset Riboprofiling</w:t>
            </w:r>
          </w:p>
        </w:tc>
        <w:tc>
          <w:tcPr>
            <w:tcW w:w="1995"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All In Frame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CO1</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21</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9</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TRUE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CO1</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27</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11</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9</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FALSE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CO1</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28</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6</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TRUE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CO2</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21</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9</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0</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TRUE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CO2</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27</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9</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TRUE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CO2</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28</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6</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TRUE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CO3</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21</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 xml:space="preserve">                *</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9</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0</w:t>
            </w:r>
          </w:p>
        </w:tc>
        <w:tc>
          <w:tcPr>
            <w:tcW w:w="1995"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 xml:space="preserve">                *</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CO3</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27</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11</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11</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11</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FALSE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CO3</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28</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6</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TRUE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WT1</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21</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9</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9</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0</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TRUE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WT1</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27</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11</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11</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FALSE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WT1</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28</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6</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TRUE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WT2</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21</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9</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TRUE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WT2</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27</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11</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FALSE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WT2</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28</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6</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TRUE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WT3</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21</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9</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TRUE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WT3</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27</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11</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3</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FALSE</w:t>
            </w:r>
          </w:p>
        </w:tc>
      </w:tr>
      <w:tr w:rsidR="00D043E5" w:rsidRPr="00D043E5">
        <w:trPr>
          <w:trHeight w:val="315"/>
        </w:trPr>
        <w:tc>
          <w:tcPr>
            <w:tcW w:w="8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WT3</w:t>
            </w:r>
          </w:p>
        </w:tc>
        <w:tc>
          <w:tcPr>
            <w:tcW w:w="126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28</w:t>
            </w:r>
          </w:p>
        </w:tc>
        <w:tc>
          <w:tcPr>
            <w:tcW w:w="12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15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0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12</w:t>
            </w:r>
          </w:p>
        </w:tc>
        <w:tc>
          <w:tcPr>
            <w:tcW w:w="136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rFonts w:ascii="Arial Unicode MS" w:eastAsia="Arial Unicode MS" w:hAnsi="Arial Unicode MS" w:cs="Arial Unicode MS"/>
                <w:sz w:val="20"/>
                <w:szCs w:val="20"/>
              </w:rPr>
              <w:t>−</w:t>
            </w:r>
            <w:r w:rsidRPr="00D043E5">
              <w:rPr>
                <w:rFonts w:ascii="Arial Unicode MS" w:eastAsia="Arial Unicode MS" w:hAnsi="Arial Unicode MS" w:cs="Arial Unicode MS"/>
                <w:sz w:val="20"/>
                <w:szCs w:val="20"/>
              </w:rPr>
              <w:t>6</w:t>
            </w:r>
          </w:p>
        </w:tc>
        <w:tc>
          <w:tcPr>
            <w:tcW w:w="1995" w:type="dxa"/>
            <w:tcMar>
              <w:top w:w="40" w:type="dxa"/>
              <w:left w:w="40" w:type="dxa"/>
              <w:bottom w:w="40" w:type="dxa"/>
              <w:right w:w="40" w:type="dxa"/>
            </w:tcMar>
            <w:vAlign w:val="bottom"/>
          </w:tcPr>
          <w:p w:rsidR="00836820" w:rsidRPr="00D043E5" w:rsidRDefault="00D043E5">
            <w:pPr>
              <w:widowControl w:val="0"/>
              <w:jc w:val="center"/>
              <w:rPr>
                <w:sz w:val="20"/>
                <w:szCs w:val="20"/>
              </w:rPr>
            </w:pPr>
            <w:r w:rsidRPr="00D043E5">
              <w:rPr>
                <w:sz w:val="20"/>
                <w:szCs w:val="20"/>
              </w:rPr>
              <w:t>TRUE</w:t>
            </w:r>
          </w:p>
        </w:tc>
      </w:tr>
    </w:tbl>
    <w:p w:rsidR="00836820" w:rsidRPr="00D043E5" w:rsidRDefault="00836820">
      <w:pPr>
        <w:spacing w:line="480" w:lineRule="auto"/>
        <w:rPr>
          <w:i/>
          <w:sz w:val="18"/>
          <w:szCs w:val="18"/>
        </w:rPr>
      </w:pPr>
    </w:p>
    <w:p w:rsidR="00836820" w:rsidRPr="00D043E5" w:rsidRDefault="00836820">
      <w:pPr>
        <w:spacing w:line="480" w:lineRule="auto"/>
        <w:rPr>
          <w:i/>
          <w:sz w:val="18"/>
          <w:szCs w:val="18"/>
        </w:rPr>
      </w:pPr>
    </w:p>
    <w:p w:rsidR="00836820" w:rsidRPr="00D043E5" w:rsidRDefault="00836820">
      <w:pPr>
        <w:spacing w:line="480" w:lineRule="auto"/>
        <w:rPr>
          <w:i/>
          <w:sz w:val="18"/>
          <w:szCs w:val="18"/>
        </w:rPr>
      </w:pPr>
    </w:p>
    <w:p w:rsidR="00836820" w:rsidRPr="00D043E5" w:rsidRDefault="00836820">
      <w:pPr>
        <w:spacing w:line="480" w:lineRule="auto"/>
        <w:rPr>
          <w:i/>
          <w:sz w:val="18"/>
          <w:szCs w:val="18"/>
        </w:rPr>
      </w:pPr>
    </w:p>
    <w:p w:rsidR="00836820" w:rsidRPr="00D043E5" w:rsidRDefault="00836820">
      <w:pPr>
        <w:spacing w:line="480" w:lineRule="auto"/>
        <w:rPr>
          <w:i/>
          <w:sz w:val="18"/>
          <w:szCs w:val="18"/>
        </w:rPr>
      </w:pPr>
    </w:p>
    <w:p w:rsidR="00836820" w:rsidRPr="00D043E5" w:rsidRDefault="00D043E5">
      <w:pPr>
        <w:spacing w:line="480" w:lineRule="auto"/>
        <w:rPr>
          <w:i/>
          <w:sz w:val="18"/>
          <w:szCs w:val="18"/>
        </w:rPr>
      </w:pPr>
      <w:hyperlink w:anchor="stabl_tediff">
        <w:r w:rsidRPr="00D043E5">
          <w:rPr>
            <w:b/>
            <w:sz w:val="18"/>
            <w:szCs w:val="18"/>
          </w:rPr>
          <w:t>Table S4</w:t>
        </w:r>
      </w:hyperlink>
      <w:r w:rsidRPr="00D043E5">
        <w:rPr>
          <w:b/>
          <w:i/>
          <w:sz w:val="18"/>
          <w:szCs w:val="18"/>
        </w:rPr>
        <w:t>:</w:t>
      </w:r>
      <w:r w:rsidRPr="00D043E5">
        <w:rPr>
          <w:b/>
          <w:i/>
          <w:sz w:val="18"/>
          <w:szCs w:val="18"/>
        </w:rPr>
        <w:t xml:space="preserve"> </w:t>
      </w:r>
      <w:r w:rsidRPr="00D043E5">
        <w:rPr>
          <w:b/>
          <w:i/>
          <w:sz w:val="18"/>
          <w:szCs w:val="18"/>
        </w:rPr>
        <w:t>Overlap of differential translation prediction by ORFik (deltaTE), Riborex and anota2Seq on data from Bazzini et al data 2014 (</w:t>
      </w:r>
      <w:hyperlink w:anchor="sta_data">
        <w:r w:rsidRPr="00D043E5">
          <w:rPr>
            <w:sz w:val="18"/>
            <w:szCs w:val="18"/>
          </w:rPr>
          <w:t>Additional file 1: Table S9</w:t>
        </w:r>
      </w:hyperlink>
      <w:r w:rsidRPr="00D043E5">
        <w:rPr>
          <w:b/>
          <w:i/>
          <w:sz w:val="18"/>
          <w:szCs w:val="18"/>
        </w:rPr>
        <w:t xml:space="preserve">). </w:t>
      </w:r>
      <w:r w:rsidRPr="00D043E5">
        <w:rPr>
          <w:i/>
          <w:sz w:val="18"/>
          <w:szCs w:val="18"/>
        </w:rPr>
        <w:t>The differential translational efficiency genes (DTEG) is the number of significant genes found, DTEGs overlap (%) is the percentage of genes also found to be significant by ORFik. The DTEGs can be split into three distinct categories shown by the remainin</w:t>
      </w:r>
      <w:r w:rsidRPr="00D043E5">
        <w:rPr>
          <w:i/>
          <w:sz w:val="18"/>
          <w:szCs w:val="18"/>
        </w:rPr>
        <w:t xml:space="preserve">g columns including overlap with ORFik. The overlap for the ORFik row shows the overlap of ORFik with anota2seq (Riborex does not classify DTEG in categories). The total overlap of DTEGs for Riborex and anota2seq was 41.86%  (not shown in table). </w:t>
      </w:r>
    </w:p>
    <w:p w:rsidR="00836820" w:rsidRPr="00D043E5" w:rsidRDefault="00836820">
      <w:pPr>
        <w:spacing w:line="480" w:lineRule="auto"/>
        <w:rPr>
          <w:i/>
          <w:sz w:val="18"/>
          <w:szCs w:val="18"/>
        </w:rPr>
      </w:pPr>
    </w:p>
    <w:tbl>
      <w:tblPr>
        <w:tblStyle w:val="a1"/>
        <w:tblW w:w="94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50"/>
        <w:gridCol w:w="795"/>
        <w:gridCol w:w="825"/>
        <w:gridCol w:w="1170"/>
        <w:gridCol w:w="1200"/>
        <w:gridCol w:w="1200"/>
        <w:gridCol w:w="1200"/>
        <w:gridCol w:w="990"/>
        <w:gridCol w:w="1050"/>
      </w:tblGrid>
      <w:tr w:rsidR="00D043E5" w:rsidRPr="00D043E5">
        <w:trPr>
          <w:trHeight w:val="315"/>
        </w:trPr>
        <w:tc>
          <w:tcPr>
            <w:tcW w:w="1050"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Tool</w:t>
            </w:r>
          </w:p>
        </w:tc>
        <w:tc>
          <w:tcPr>
            <w:tcW w:w="795"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DT</w:t>
            </w:r>
            <w:r w:rsidRPr="00D043E5">
              <w:rPr>
                <w:b/>
                <w:sz w:val="20"/>
                <w:szCs w:val="20"/>
              </w:rPr>
              <w:t>EGs</w:t>
            </w:r>
          </w:p>
        </w:tc>
        <w:tc>
          <w:tcPr>
            <w:tcW w:w="825"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DTEGs overlap</w:t>
            </w:r>
          </w:p>
        </w:tc>
        <w:tc>
          <w:tcPr>
            <w:tcW w:w="1170"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Translation</w:t>
            </w:r>
          </w:p>
        </w:tc>
        <w:tc>
          <w:tcPr>
            <w:tcW w:w="1200"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Translation overlap</w:t>
            </w:r>
          </w:p>
        </w:tc>
        <w:tc>
          <w:tcPr>
            <w:tcW w:w="1200"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mRNA</w:t>
            </w:r>
          </w:p>
          <w:p w:rsidR="00836820" w:rsidRPr="00D043E5" w:rsidRDefault="00D043E5">
            <w:pPr>
              <w:widowControl w:val="0"/>
              <w:rPr>
                <w:b/>
                <w:sz w:val="20"/>
                <w:szCs w:val="20"/>
              </w:rPr>
            </w:pPr>
            <w:r w:rsidRPr="00D043E5">
              <w:rPr>
                <w:b/>
                <w:sz w:val="20"/>
                <w:szCs w:val="20"/>
              </w:rPr>
              <w:t>abundance</w:t>
            </w:r>
          </w:p>
        </w:tc>
        <w:tc>
          <w:tcPr>
            <w:tcW w:w="1200"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mRNA abundance overlap</w:t>
            </w:r>
          </w:p>
        </w:tc>
        <w:tc>
          <w:tcPr>
            <w:tcW w:w="990" w:type="dxa"/>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Buffering</w:t>
            </w:r>
          </w:p>
        </w:tc>
        <w:tc>
          <w:tcPr>
            <w:tcW w:w="1050" w:type="dxa"/>
            <w:tcBorders>
              <w:right w:val="single" w:sz="6" w:space="0" w:color="000000"/>
            </w:tcBorders>
            <w:shd w:val="clear" w:color="auto" w:fill="CCCCCC"/>
            <w:tcMar>
              <w:top w:w="40" w:type="dxa"/>
              <w:left w:w="40" w:type="dxa"/>
              <w:bottom w:w="40" w:type="dxa"/>
              <w:right w:w="40" w:type="dxa"/>
            </w:tcMar>
            <w:vAlign w:val="bottom"/>
          </w:tcPr>
          <w:p w:rsidR="00836820" w:rsidRPr="00D043E5" w:rsidRDefault="00D043E5">
            <w:pPr>
              <w:widowControl w:val="0"/>
              <w:rPr>
                <w:b/>
                <w:sz w:val="20"/>
                <w:szCs w:val="20"/>
              </w:rPr>
            </w:pPr>
            <w:r w:rsidRPr="00D043E5">
              <w:rPr>
                <w:b/>
                <w:sz w:val="20"/>
                <w:szCs w:val="20"/>
              </w:rPr>
              <w:t>Buffering overlap</w:t>
            </w:r>
          </w:p>
        </w:tc>
      </w:tr>
      <w:tr w:rsidR="00D043E5" w:rsidRPr="00D043E5">
        <w:trPr>
          <w:trHeight w:val="315"/>
        </w:trPr>
        <w:tc>
          <w:tcPr>
            <w:tcW w:w="105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ORFik</w:t>
            </w:r>
          </w:p>
        </w:tc>
        <w:tc>
          <w:tcPr>
            <w:tcW w:w="7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4134</w:t>
            </w:r>
          </w:p>
        </w:tc>
        <w:tc>
          <w:tcPr>
            <w:tcW w:w="825"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56.46</w:t>
            </w:r>
          </w:p>
        </w:tc>
        <w:tc>
          <w:tcPr>
            <w:tcW w:w="117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2419</w:t>
            </w:r>
          </w:p>
        </w:tc>
        <w:tc>
          <w:tcPr>
            <w:tcW w:w="120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48.66</w:t>
            </w:r>
          </w:p>
        </w:tc>
        <w:tc>
          <w:tcPr>
            <w:tcW w:w="120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502</w:t>
            </w:r>
          </w:p>
        </w:tc>
        <w:tc>
          <w:tcPr>
            <w:tcW w:w="120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63.15</w:t>
            </w:r>
          </w:p>
        </w:tc>
        <w:tc>
          <w:tcPr>
            <w:tcW w:w="9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1213</w:t>
            </w:r>
          </w:p>
        </w:tc>
        <w:tc>
          <w:tcPr>
            <w:tcW w:w="105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27.04</w:t>
            </w:r>
          </w:p>
        </w:tc>
      </w:tr>
      <w:tr w:rsidR="00D043E5" w:rsidRPr="00D043E5">
        <w:trPr>
          <w:trHeight w:val="315"/>
        </w:trPr>
        <w:tc>
          <w:tcPr>
            <w:tcW w:w="105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anota2seq</w:t>
            </w:r>
          </w:p>
        </w:tc>
        <w:tc>
          <w:tcPr>
            <w:tcW w:w="7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4683</w:t>
            </w:r>
          </w:p>
        </w:tc>
        <w:tc>
          <w:tcPr>
            <w:tcW w:w="825"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49.84</w:t>
            </w:r>
          </w:p>
        </w:tc>
        <w:tc>
          <w:tcPr>
            <w:tcW w:w="117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3212</w:t>
            </w:r>
          </w:p>
        </w:tc>
        <w:tc>
          <w:tcPr>
            <w:tcW w:w="120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36.64</w:t>
            </w:r>
          </w:p>
        </w:tc>
        <w:tc>
          <w:tcPr>
            <w:tcW w:w="120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672</w:t>
            </w:r>
          </w:p>
        </w:tc>
        <w:tc>
          <w:tcPr>
            <w:tcW w:w="120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47.17</w:t>
            </w:r>
          </w:p>
        </w:tc>
        <w:tc>
          <w:tcPr>
            <w:tcW w:w="990"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799</w:t>
            </w:r>
          </w:p>
        </w:tc>
        <w:tc>
          <w:tcPr>
            <w:tcW w:w="105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41.05</w:t>
            </w:r>
          </w:p>
        </w:tc>
      </w:tr>
      <w:tr w:rsidR="00D043E5" w:rsidRPr="00D043E5">
        <w:trPr>
          <w:trHeight w:val="315"/>
        </w:trPr>
        <w:tc>
          <w:tcPr>
            <w:tcW w:w="105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Riborex</w:t>
            </w:r>
          </w:p>
        </w:tc>
        <w:tc>
          <w:tcPr>
            <w:tcW w:w="795" w:type="dxa"/>
            <w:tcMar>
              <w:top w:w="40" w:type="dxa"/>
              <w:left w:w="40" w:type="dxa"/>
              <w:bottom w:w="40" w:type="dxa"/>
              <w:right w:w="40" w:type="dxa"/>
            </w:tcMar>
            <w:vAlign w:val="bottom"/>
          </w:tcPr>
          <w:p w:rsidR="00836820" w:rsidRPr="00D043E5" w:rsidRDefault="00D043E5">
            <w:pPr>
              <w:widowControl w:val="0"/>
              <w:jc w:val="right"/>
              <w:rPr>
                <w:sz w:val="20"/>
                <w:szCs w:val="20"/>
              </w:rPr>
            </w:pPr>
            <w:r w:rsidRPr="00D043E5">
              <w:rPr>
                <w:sz w:val="20"/>
                <w:szCs w:val="20"/>
              </w:rPr>
              <w:t>2573</w:t>
            </w:r>
          </w:p>
        </w:tc>
        <w:tc>
          <w:tcPr>
            <w:tcW w:w="825"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49.67</w:t>
            </w:r>
          </w:p>
        </w:tc>
        <w:tc>
          <w:tcPr>
            <w:tcW w:w="117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
            </w:r>
          </w:p>
        </w:tc>
        <w:tc>
          <w:tcPr>
            <w:tcW w:w="120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
            </w:r>
          </w:p>
        </w:tc>
        <w:tc>
          <w:tcPr>
            <w:tcW w:w="120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
            </w:r>
          </w:p>
        </w:tc>
        <w:tc>
          <w:tcPr>
            <w:tcW w:w="120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
            </w:r>
          </w:p>
        </w:tc>
        <w:tc>
          <w:tcPr>
            <w:tcW w:w="99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
            </w:r>
          </w:p>
        </w:tc>
        <w:tc>
          <w:tcPr>
            <w:tcW w:w="1050" w:type="dxa"/>
            <w:tcMar>
              <w:top w:w="40" w:type="dxa"/>
              <w:left w:w="40" w:type="dxa"/>
              <w:bottom w:w="40" w:type="dxa"/>
              <w:right w:w="40" w:type="dxa"/>
            </w:tcMar>
            <w:vAlign w:val="bottom"/>
          </w:tcPr>
          <w:p w:rsidR="00836820" w:rsidRPr="00D043E5" w:rsidRDefault="00D043E5">
            <w:pPr>
              <w:widowControl w:val="0"/>
              <w:rPr>
                <w:sz w:val="20"/>
                <w:szCs w:val="20"/>
              </w:rPr>
            </w:pPr>
            <w:r w:rsidRPr="00D043E5">
              <w:rPr>
                <w:sz w:val="20"/>
                <w:szCs w:val="20"/>
              </w:rPr>
              <w:t>*</w:t>
            </w:r>
          </w:p>
        </w:tc>
      </w:tr>
    </w:tbl>
    <w:p w:rsidR="00836820" w:rsidRPr="00D043E5" w:rsidRDefault="00836820">
      <w:pPr>
        <w:spacing w:line="480" w:lineRule="auto"/>
        <w:rPr>
          <w:i/>
          <w:sz w:val="18"/>
          <w:szCs w:val="18"/>
        </w:rPr>
      </w:pPr>
    </w:p>
    <w:p w:rsidR="00836820" w:rsidRPr="00D043E5" w:rsidRDefault="00836820">
      <w:pPr>
        <w:spacing w:line="480" w:lineRule="auto"/>
        <w:rPr>
          <w:i/>
          <w:sz w:val="18"/>
          <w:szCs w:val="18"/>
        </w:rPr>
      </w:pPr>
    </w:p>
    <w:p w:rsidR="00836820" w:rsidRPr="00D043E5" w:rsidRDefault="00D043E5">
      <w:pPr>
        <w:spacing w:line="480" w:lineRule="auto"/>
        <w:rPr>
          <w:b/>
          <w:i/>
          <w:sz w:val="18"/>
          <w:szCs w:val="18"/>
        </w:rPr>
      </w:pPr>
      <w:hyperlink w:anchor="stabl_speed">
        <w:r w:rsidRPr="00D043E5">
          <w:rPr>
            <w:b/>
            <w:sz w:val="18"/>
            <w:szCs w:val="18"/>
          </w:rPr>
          <w:t>Table S5</w:t>
        </w:r>
      </w:hyperlink>
      <w:r w:rsidRPr="00D043E5">
        <w:rPr>
          <w:b/>
          <w:i/>
          <w:sz w:val="18"/>
          <w:szCs w:val="18"/>
        </w:rPr>
        <w:t xml:space="preserve">: Runtime comparison of ORFik versus other tools </w:t>
      </w:r>
    </w:p>
    <w:p w:rsidR="00836820" w:rsidRPr="00D043E5" w:rsidRDefault="00D043E5">
      <w:pPr>
        <w:spacing w:line="480" w:lineRule="auto"/>
        <w:rPr>
          <w:b/>
          <w:i/>
          <w:sz w:val="18"/>
          <w:szCs w:val="18"/>
        </w:rPr>
      </w:pPr>
      <w:r w:rsidRPr="00D043E5">
        <w:rPr>
          <w:b/>
          <w:i/>
          <w:sz w:val="18"/>
          <w:szCs w:val="18"/>
        </w:rPr>
        <w:t>A) Comparison of runtime for tools finding ORFs.</w:t>
      </w:r>
    </w:p>
    <w:p w:rsidR="00836820" w:rsidRPr="00D043E5" w:rsidRDefault="00D043E5">
      <w:pPr>
        <w:spacing w:line="480" w:lineRule="auto"/>
        <w:rPr>
          <w:i/>
          <w:sz w:val="18"/>
          <w:szCs w:val="18"/>
        </w:rPr>
      </w:pPr>
      <w:r w:rsidRPr="00D043E5">
        <w:rPr>
          <w:b/>
          <w:i/>
          <w:sz w:val="20"/>
          <w:szCs w:val="20"/>
        </w:rPr>
        <w:t>i)</w:t>
      </w:r>
      <w:r w:rsidRPr="00D043E5">
        <w:rPr>
          <w:i/>
          <w:sz w:val="18"/>
          <w:szCs w:val="18"/>
        </w:rPr>
        <w:t xml:space="preserve"> Finding uORFs on all 5’ UTRs in zebrafish transcriptome (Ensembl Danio rerio GRCz10, using a total of 11,343 5’ UT</w:t>
      </w:r>
      <w:r w:rsidRPr="00D043E5">
        <w:rPr>
          <w:i/>
          <w:sz w:val="18"/>
          <w:szCs w:val="18"/>
        </w:rPr>
        <w:t xml:space="preserve">Rs). </w:t>
      </w:r>
      <w:r w:rsidRPr="00D043E5">
        <w:rPr>
          <w:b/>
          <w:i/>
          <w:sz w:val="20"/>
          <w:szCs w:val="20"/>
        </w:rPr>
        <w:t xml:space="preserve">ii) </w:t>
      </w:r>
      <w:r w:rsidRPr="00D043E5">
        <w:rPr>
          <w:i/>
          <w:sz w:val="20"/>
          <w:szCs w:val="20"/>
        </w:rPr>
        <w:t>Finding all ORFs on all transcripts in zebrafish transcriptome (using a total of 59876 transcripts)</w:t>
      </w:r>
    </w:p>
    <w:p w:rsidR="00836820" w:rsidRPr="00D043E5" w:rsidRDefault="00D043E5">
      <w:pPr>
        <w:spacing w:line="480" w:lineRule="auto"/>
        <w:rPr>
          <w:i/>
          <w:sz w:val="18"/>
          <w:szCs w:val="18"/>
        </w:rPr>
      </w:pPr>
      <w:r w:rsidRPr="00D043E5">
        <w:rPr>
          <w:i/>
          <w:sz w:val="18"/>
          <w:szCs w:val="18"/>
        </w:rPr>
        <w:t xml:space="preserve">Arguments given: minimum length ORF: 30 bases (ORFfinder’s minimum), strand: sense (+), start codons: ATG, stop codons: TAA, TAG, TGA. Longest ORF </w:t>
      </w:r>
      <w:r w:rsidRPr="00D043E5">
        <w:rPr>
          <w:i/>
          <w:sz w:val="18"/>
          <w:szCs w:val="18"/>
        </w:rPr>
        <w:t xml:space="preserve">per stop codon: FALSE and longest ORF per transcript: FALSE. </w:t>
      </w:r>
    </w:p>
    <w:p w:rsidR="00836820" w:rsidRPr="00D043E5" w:rsidRDefault="00D043E5">
      <w:pPr>
        <w:spacing w:line="480" w:lineRule="auto"/>
        <w:rPr>
          <w:sz w:val="18"/>
          <w:szCs w:val="18"/>
        </w:rPr>
      </w:pPr>
      <w:r w:rsidRPr="00D043E5">
        <w:rPr>
          <w:i/>
          <w:sz w:val="18"/>
          <w:szCs w:val="18"/>
        </w:rPr>
        <w:t xml:space="preserve">*Average time of 3 runs. **ORFfinder linux x64 desktop version 2020-03-11 13:30 </w:t>
      </w:r>
      <w:hyperlink r:id="rId26">
        <w:r w:rsidRPr="00D043E5">
          <w:rPr>
            <w:i/>
            <w:sz w:val="18"/>
            <w:szCs w:val="18"/>
          </w:rPr>
          <w:t>[16]</w:t>
        </w:r>
      </w:hyperlink>
      <w:r w:rsidRPr="00D043E5">
        <w:rPr>
          <w:i/>
          <w:sz w:val="18"/>
          <w:szCs w:val="18"/>
        </w:rPr>
        <w:t xml:space="preserve">.***It should be noted that </w:t>
      </w:r>
      <w:r w:rsidRPr="00D043E5">
        <w:rPr>
          <w:sz w:val="18"/>
          <w:szCs w:val="18"/>
        </w:rPr>
        <w:t>systemPipeR::predORF was n</w:t>
      </w:r>
      <w:r w:rsidRPr="00D043E5">
        <w:rPr>
          <w:sz w:val="18"/>
          <w:szCs w:val="18"/>
        </w:rPr>
        <w:t xml:space="preserve">ot designed for large scale ORF detection. Version: 1.23.4. **** RiboCode: Version: 1.3.1a, does not support direct finding of ORFs on 5’ UTRs, only over entire transcripts (which does include the uORFs) </w:t>
      </w:r>
      <w:hyperlink r:id="rId27">
        <w:r w:rsidRPr="00D043E5">
          <w:rPr>
            <w:sz w:val="18"/>
            <w:szCs w:val="18"/>
          </w:rPr>
          <w:t>[17]</w:t>
        </w:r>
      </w:hyperlink>
      <w:r w:rsidRPr="00D043E5">
        <w:rPr>
          <w:sz w:val="18"/>
          <w:szCs w:val="18"/>
        </w:rPr>
        <w:t xml:space="preserve">.  </w:t>
      </w:r>
    </w:p>
    <w:p w:rsidR="00836820" w:rsidRPr="00D043E5" w:rsidRDefault="00D043E5">
      <w:pPr>
        <w:spacing w:line="480" w:lineRule="auto"/>
        <w:rPr>
          <w:b/>
          <w:i/>
          <w:sz w:val="18"/>
          <w:szCs w:val="18"/>
        </w:rPr>
      </w:pPr>
      <w:r w:rsidRPr="00D043E5">
        <w:rPr>
          <w:b/>
          <w:i/>
          <w:sz w:val="18"/>
          <w:szCs w:val="18"/>
        </w:rPr>
        <w:t>B) Comparison in runtime of genomic to transcript coordinate mapping</w:t>
      </w:r>
    </w:p>
    <w:p w:rsidR="00836820" w:rsidRPr="00D043E5" w:rsidRDefault="00D043E5">
      <w:pPr>
        <w:spacing w:line="480" w:lineRule="auto"/>
        <w:rPr>
          <w:i/>
          <w:sz w:val="18"/>
          <w:szCs w:val="18"/>
        </w:rPr>
      </w:pPr>
      <w:r w:rsidRPr="00D043E5">
        <w:rPr>
          <w:i/>
          <w:sz w:val="18"/>
          <w:szCs w:val="18"/>
        </w:rPr>
        <w:t>Mapping all transcripts to transcript coordinates (Ensembl Danio rerio GRCz10, using a total of 57,369 transcripts). Output of functions are here identical. *Average time of 3</w:t>
      </w:r>
      <w:r w:rsidRPr="00D043E5">
        <w:rPr>
          <w:i/>
          <w:sz w:val="18"/>
          <w:szCs w:val="18"/>
        </w:rPr>
        <w:t xml:space="preserve"> runs. GenomicFeatures version: 1.42.1</w:t>
      </w:r>
    </w:p>
    <w:p w:rsidR="00836820" w:rsidRPr="00D043E5" w:rsidRDefault="00D043E5">
      <w:pPr>
        <w:spacing w:line="480" w:lineRule="auto"/>
        <w:rPr>
          <w:i/>
          <w:sz w:val="18"/>
          <w:szCs w:val="18"/>
        </w:rPr>
      </w:pPr>
      <w:r w:rsidRPr="00D043E5">
        <w:rPr>
          <w:b/>
          <w:i/>
          <w:sz w:val="18"/>
          <w:szCs w:val="18"/>
        </w:rPr>
        <w:t>C) Comparison in load time of .bam file vs .ofst using ORFik::fimport</w:t>
      </w:r>
      <w:r w:rsidRPr="00D043E5">
        <w:rPr>
          <w:i/>
          <w:sz w:val="18"/>
          <w:szCs w:val="18"/>
        </w:rPr>
        <w:t>. Three different file types that load identical information into R (except QNAMES which are lost when collapsing reads), showing the increase in sp</w:t>
      </w:r>
      <w:r w:rsidRPr="00D043E5">
        <w:rPr>
          <w:i/>
          <w:sz w:val="18"/>
          <w:szCs w:val="18"/>
        </w:rPr>
        <w:t xml:space="preserve">eed for loading collapsed .ofst files as compared to bam files. File used: 2hpf sample of ribo-seq from Bazzini et al 2014 </w:t>
      </w:r>
      <w:hyperlink r:id="rId28">
        <w:r w:rsidRPr="00D043E5">
          <w:rPr>
            <w:i/>
            <w:sz w:val="18"/>
            <w:szCs w:val="18"/>
          </w:rPr>
          <w:t>[10]</w:t>
        </w:r>
      </w:hyperlink>
      <w:r w:rsidRPr="00D043E5">
        <w:rPr>
          <w:i/>
          <w:sz w:val="18"/>
          <w:szCs w:val="18"/>
        </w:rPr>
        <w:t xml:space="preserve">, see </w:t>
      </w:r>
      <w:hyperlink w:anchor="sta_data">
        <w:r w:rsidRPr="00D043E5">
          <w:rPr>
            <w:sz w:val="18"/>
            <w:szCs w:val="18"/>
          </w:rPr>
          <w:t>Additional file 1: Table S9</w:t>
        </w:r>
      </w:hyperlink>
      <w:r w:rsidRPr="00D043E5">
        <w:rPr>
          <w:i/>
          <w:sz w:val="18"/>
          <w:szCs w:val="18"/>
        </w:rPr>
        <w:t>.</w:t>
      </w:r>
    </w:p>
    <w:tbl>
      <w:tblPr>
        <w:tblStyle w:val="a2"/>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1995"/>
        <w:gridCol w:w="1980"/>
        <w:gridCol w:w="1755"/>
        <w:gridCol w:w="1785"/>
      </w:tblGrid>
      <w:tr w:rsidR="00D043E5" w:rsidRPr="00D043E5">
        <w:tc>
          <w:tcPr>
            <w:tcW w:w="1500"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A</w:t>
            </w:r>
          </w:p>
        </w:tc>
        <w:tc>
          <w:tcPr>
            <w:tcW w:w="1995"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ORFik</w:t>
            </w:r>
          </w:p>
        </w:tc>
        <w:tc>
          <w:tcPr>
            <w:tcW w:w="1980"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ORFfinder (ncbi)**</w:t>
            </w:r>
          </w:p>
        </w:tc>
        <w:tc>
          <w:tcPr>
            <w:tcW w:w="1755"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systemPipeR***</w:t>
            </w:r>
          </w:p>
        </w:tc>
        <w:tc>
          <w:tcPr>
            <w:tcW w:w="1785"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RiboCode</w:t>
            </w:r>
          </w:p>
        </w:tc>
      </w:tr>
      <w:tr w:rsidR="00D043E5" w:rsidRPr="00D043E5">
        <w:trPr>
          <w:trHeight w:val="540"/>
        </w:trPr>
        <w:tc>
          <w:tcPr>
            <w:tcW w:w="1500" w:type="dxa"/>
            <w:shd w:val="clear" w:color="auto" w:fill="auto"/>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i) time*</w:t>
            </w:r>
          </w:p>
        </w:tc>
        <w:tc>
          <w:tcPr>
            <w:tcW w:w="199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0.510 seconds</w:t>
            </w:r>
          </w:p>
        </w:tc>
        <w:tc>
          <w:tcPr>
            <w:tcW w:w="198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46.361 seconds</w:t>
            </w:r>
          </w:p>
        </w:tc>
        <w:tc>
          <w:tcPr>
            <w:tcW w:w="175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509.659 seconds</w:t>
            </w:r>
          </w:p>
        </w:tc>
        <w:tc>
          <w:tcPr>
            <w:tcW w:w="178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 xml:space="preserve">           ****</w:t>
            </w:r>
          </w:p>
        </w:tc>
      </w:tr>
      <w:tr w:rsidR="00D043E5" w:rsidRPr="00D043E5">
        <w:trPr>
          <w:trHeight w:val="540"/>
        </w:trPr>
        <w:tc>
          <w:tcPr>
            <w:tcW w:w="1500" w:type="dxa"/>
            <w:shd w:val="clear" w:color="auto" w:fill="auto"/>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ii) time*</w:t>
            </w:r>
          </w:p>
        </w:tc>
        <w:tc>
          <w:tcPr>
            <w:tcW w:w="199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52 seconds</w:t>
            </w:r>
          </w:p>
        </w:tc>
        <w:tc>
          <w:tcPr>
            <w:tcW w:w="198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1679 seconds</w:t>
            </w:r>
          </w:p>
        </w:tc>
        <w:tc>
          <w:tcPr>
            <w:tcW w:w="175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&gt; 24 hours</w:t>
            </w:r>
          </w:p>
        </w:tc>
        <w:tc>
          <w:tcPr>
            <w:tcW w:w="178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241 seconds</w:t>
            </w:r>
          </w:p>
        </w:tc>
      </w:tr>
    </w:tbl>
    <w:p w:rsidR="00836820" w:rsidRPr="00D043E5" w:rsidRDefault="00836820">
      <w:pPr>
        <w:spacing w:line="480" w:lineRule="auto"/>
      </w:pPr>
    </w:p>
    <w:tbl>
      <w:tblPr>
        <w:tblStyle w:val="a3"/>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3900"/>
        <w:gridCol w:w="3630"/>
      </w:tblGrid>
      <w:tr w:rsidR="00D043E5" w:rsidRPr="00D043E5">
        <w:tc>
          <w:tcPr>
            <w:tcW w:w="1485"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B</w:t>
            </w:r>
          </w:p>
        </w:tc>
        <w:tc>
          <w:tcPr>
            <w:tcW w:w="3900"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ORFik</w:t>
            </w:r>
          </w:p>
          <w:p w:rsidR="00836820" w:rsidRPr="00D043E5" w:rsidRDefault="00D043E5">
            <w:pPr>
              <w:widowControl w:val="0"/>
              <w:spacing w:line="480" w:lineRule="auto"/>
              <w:rPr>
                <w:b/>
                <w:sz w:val="20"/>
                <w:szCs w:val="20"/>
              </w:rPr>
            </w:pPr>
            <w:r w:rsidRPr="00D043E5">
              <w:rPr>
                <w:b/>
                <w:sz w:val="20"/>
                <w:szCs w:val="20"/>
              </w:rPr>
              <w:t>(pmapToTranscriptF)</w:t>
            </w:r>
          </w:p>
        </w:tc>
        <w:tc>
          <w:tcPr>
            <w:tcW w:w="3630"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GenomicFeatures</w:t>
            </w:r>
          </w:p>
          <w:p w:rsidR="00836820" w:rsidRPr="00D043E5" w:rsidRDefault="00D043E5">
            <w:pPr>
              <w:widowControl w:val="0"/>
              <w:spacing w:line="480" w:lineRule="auto"/>
              <w:rPr>
                <w:b/>
                <w:sz w:val="20"/>
                <w:szCs w:val="20"/>
              </w:rPr>
            </w:pPr>
            <w:r w:rsidRPr="00D043E5">
              <w:rPr>
                <w:b/>
                <w:sz w:val="20"/>
                <w:szCs w:val="20"/>
              </w:rPr>
              <w:t>(pmapToTranscripts)</w:t>
            </w:r>
          </w:p>
        </w:tc>
      </w:tr>
      <w:tr w:rsidR="00D043E5" w:rsidRPr="00D043E5">
        <w:trPr>
          <w:trHeight w:val="540"/>
        </w:trPr>
        <w:tc>
          <w:tcPr>
            <w:tcW w:w="1485" w:type="dxa"/>
            <w:shd w:val="clear" w:color="auto" w:fill="auto"/>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time*</w:t>
            </w:r>
          </w:p>
        </w:tc>
        <w:tc>
          <w:tcPr>
            <w:tcW w:w="39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0.967 seconds</w:t>
            </w:r>
          </w:p>
        </w:tc>
        <w:tc>
          <w:tcPr>
            <w:tcW w:w="363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16.700 seconds</w:t>
            </w:r>
          </w:p>
        </w:tc>
      </w:tr>
    </w:tbl>
    <w:p w:rsidR="00836820" w:rsidRPr="00D043E5" w:rsidRDefault="00836820">
      <w:pPr>
        <w:spacing w:line="480" w:lineRule="auto"/>
      </w:pPr>
    </w:p>
    <w:tbl>
      <w:tblPr>
        <w:tblStyle w:val="a4"/>
        <w:tblW w:w="901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355"/>
        <w:gridCol w:w="2595"/>
        <w:gridCol w:w="2595"/>
      </w:tblGrid>
      <w:tr w:rsidR="00D043E5" w:rsidRPr="00D043E5">
        <w:tc>
          <w:tcPr>
            <w:tcW w:w="1470"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C</w:t>
            </w:r>
          </w:p>
        </w:tc>
        <w:tc>
          <w:tcPr>
            <w:tcW w:w="2355"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ORFik (fimport)</w:t>
            </w:r>
          </w:p>
          <w:p w:rsidR="00836820" w:rsidRPr="00D043E5" w:rsidRDefault="00D043E5">
            <w:pPr>
              <w:widowControl w:val="0"/>
              <w:spacing w:line="480" w:lineRule="auto"/>
              <w:rPr>
                <w:b/>
                <w:sz w:val="20"/>
                <w:szCs w:val="20"/>
              </w:rPr>
            </w:pPr>
            <w:r w:rsidRPr="00D043E5">
              <w:rPr>
                <w:b/>
                <w:sz w:val="20"/>
                <w:szCs w:val="20"/>
              </w:rPr>
              <w:t>(collapsed .ofst)</w:t>
            </w:r>
          </w:p>
        </w:tc>
        <w:tc>
          <w:tcPr>
            <w:tcW w:w="2595"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ORFik (fimport)</w:t>
            </w:r>
          </w:p>
          <w:p w:rsidR="00836820" w:rsidRPr="00D043E5" w:rsidRDefault="00D043E5">
            <w:pPr>
              <w:widowControl w:val="0"/>
              <w:spacing w:line="480" w:lineRule="auto"/>
              <w:rPr>
                <w:b/>
                <w:sz w:val="20"/>
                <w:szCs w:val="20"/>
              </w:rPr>
            </w:pPr>
            <w:r w:rsidRPr="00D043E5">
              <w:rPr>
                <w:b/>
                <w:sz w:val="20"/>
                <w:szCs w:val="20"/>
              </w:rPr>
              <w:t>(uncollapsed .ofst)</w:t>
            </w:r>
          </w:p>
        </w:tc>
        <w:tc>
          <w:tcPr>
            <w:tcW w:w="2595"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GenomicAlignments</w:t>
            </w:r>
          </w:p>
          <w:p w:rsidR="00836820" w:rsidRPr="00D043E5" w:rsidRDefault="00D043E5">
            <w:pPr>
              <w:widowControl w:val="0"/>
              <w:spacing w:line="480" w:lineRule="auto"/>
              <w:rPr>
                <w:b/>
                <w:sz w:val="20"/>
                <w:szCs w:val="20"/>
              </w:rPr>
            </w:pPr>
            <w:r w:rsidRPr="00D043E5">
              <w:rPr>
                <w:b/>
                <w:sz w:val="20"/>
                <w:szCs w:val="20"/>
              </w:rPr>
              <w:t>(readGAlignments) (.bam)</w:t>
            </w:r>
          </w:p>
        </w:tc>
      </w:tr>
      <w:tr w:rsidR="00D043E5" w:rsidRPr="00D043E5">
        <w:trPr>
          <w:trHeight w:val="705"/>
        </w:trPr>
        <w:tc>
          <w:tcPr>
            <w:tcW w:w="1470" w:type="dxa"/>
            <w:shd w:val="clear" w:color="auto" w:fill="auto"/>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 xml:space="preserve">time </w:t>
            </w:r>
          </w:p>
          <w:p w:rsidR="00836820" w:rsidRPr="00D043E5" w:rsidRDefault="00D043E5">
            <w:pPr>
              <w:widowControl w:val="0"/>
              <w:spacing w:line="480" w:lineRule="auto"/>
              <w:rPr>
                <w:b/>
                <w:sz w:val="20"/>
                <w:szCs w:val="20"/>
              </w:rPr>
            </w:pPr>
            <w:r w:rsidRPr="00D043E5">
              <w:rPr>
                <w:b/>
                <w:sz w:val="20"/>
                <w:szCs w:val="20"/>
              </w:rPr>
              <w:t>(size of file)</w:t>
            </w:r>
          </w:p>
        </w:tc>
        <w:tc>
          <w:tcPr>
            <w:tcW w:w="235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 xml:space="preserve">0.254 seconds </w:t>
            </w:r>
          </w:p>
          <w:p w:rsidR="00836820" w:rsidRPr="00D043E5" w:rsidRDefault="00D043E5">
            <w:pPr>
              <w:widowControl w:val="0"/>
              <w:spacing w:line="480" w:lineRule="auto"/>
              <w:rPr>
                <w:sz w:val="20"/>
                <w:szCs w:val="20"/>
              </w:rPr>
            </w:pPr>
            <w:r w:rsidRPr="00D043E5">
              <w:rPr>
                <w:sz w:val="20"/>
                <w:szCs w:val="20"/>
              </w:rPr>
              <w:t>(6.4 MB)</w:t>
            </w:r>
          </w:p>
        </w:tc>
        <w:tc>
          <w:tcPr>
            <w:tcW w:w="259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23.046 seconds</w:t>
            </w:r>
          </w:p>
          <w:p w:rsidR="00836820" w:rsidRPr="00D043E5" w:rsidRDefault="00D043E5">
            <w:pPr>
              <w:widowControl w:val="0"/>
              <w:spacing w:line="480" w:lineRule="auto"/>
              <w:rPr>
                <w:sz w:val="20"/>
                <w:szCs w:val="20"/>
              </w:rPr>
            </w:pPr>
            <w:r w:rsidRPr="00D043E5">
              <w:rPr>
                <w:sz w:val="20"/>
                <w:szCs w:val="20"/>
              </w:rPr>
              <w:t>(348.6 MB)</w:t>
            </w:r>
          </w:p>
        </w:tc>
        <w:tc>
          <w:tcPr>
            <w:tcW w:w="259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20"/>
                <w:szCs w:val="20"/>
              </w:rPr>
            </w:pPr>
            <w:r w:rsidRPr="00D043E5">
              <w:rPr>
                <w:sz w:val="20"/>
                <w:szCs w:val="20"/>
              </w:rPr>
              <w:t>414.936 seconds</w:t>
            </w:r>
          </w:p>
          <w:p w:rsidR="00836820" w:rsidRPr="00D043E5" w:rsidRDefault="00D043E5">
            <w:pPr>
              <w:widowControl w:val="0"/>
              <w:spacing w:line="480" w:lineRule="auto"/>
              <w:rPr>
                <w:sz w:val="20"/>
                <w:szCs w:val="20"/>
              </w:rPr>
            </w:pPr>
            <w:r w:rsidRPr="00D043E5">
              <w:rPr>
                <w:sz w:val="20"/>
                <w:szCs w:val="20"/>
              </w:rPr>
              <w:t>(6728.9 MB)</w:t>
            </w:r>
          </w:p>
        </w:tc>
      </w:tr>
    </w:tbl>
    <w:p w:rsidR="00836820" w:rsidRPr="00D043E5" w:rsidRDefault="00836820">
      <w:pPr>
        <w:pStyle w:val="Heading2"/>
        <w:spacing w:line="480" w:lineRule="auto"/>
        <w:rPr>
          <w:b/>
          <w:i/>
          <w:sz w:val="18"/>
          <w:szCs w:val="18"/>
        </w:rPr>
      </w:pPr>
      <w:bookmarkStart w:id="2" w:name="_x4iv0ti1jucx" w:colFirst="0" w:colLast="0"/>
      <w:bookmarkEnd w:id="2"/>
    </w:p>
    <w:p w:rsidR="00836820" w:rsidRPr="00D043E5" w:rsidRDefault="00D043E5">
      <w:pPr>
        <w:spacing w:line="480" w:lineRule="auto"/>
        <w:rPr>
          <w:b/>
          <w:i/>
          <w:sz w:val="18"/>
          <w:szCs w:val="18"/>
        </w:rPr>
      </w:pPr>
      <w:hyperlink w:anchor="stabl_transcriptAPI">
        <w:r w:rsidRPr="00D043E5">
          <w:rPr>
            <w:b/>
            <w:sz w:val="18"/>
            <w:szCs w:val="18"/>
          </w:rPr>
          <w:t>Table S6</w:t>
        </w:r>
      </w:hyperlink>
      <w:r w:rsidRPr="00D043E5">
        <w:rPr>
          <w:b/>
          <w:i/>
          <w:sz w:val="18"/>
          <w:szCs w:val="18"/>
        </w:rPr>
        <w:t xml:space="preserve">: Low level Transcript ranges API. </w:t>
      </w:r>
      <w:r w:rsidRPr="00D043E5">
        <w:rPr>
          <w:i/>
          <w:sz w:val="18"/>
          <w:szCs w:val="18"/>
        </w:rPr>
        <w:t>This API extends the Genomic ranges API for a more complete toolbox for spliced ranges, coverage and NGS data. The 3 columns describe the function names in ORFik, the type o</w:t>
      </w:r>
      <w:r w:rsidRPr="00D043E5">
        <w:rPr>
          <w:i/>
          <w:sz w:val="18"/>
          <w:szCs w:val="18"/>
        </w:rPr>
        <w:t xml:space="preserve">f function and gives a short description. </w:t>
      </w:r>
    </w:p>
    <w:tbl>
      <w:tblPr>
        <w:tblStyle w:val="a5"/>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067"/>
        <w:gridCol w:w="1777"/>
        <w:gridCol w:w="5181"/>
      </w:tblGrid>
      <w:tr w:rsidR="00D043E5" w:rsidRPr="00D043E5">
        <w:trPr>
          <w:trHeight w:val="315"/>
        </w:trPr>
        <w:tc>
          <w:tcPr>
            <w:tcW w:w="2067" w:type="dxa"/>
            <w:shd w:val="clear" w:color="auto" w:fill="B7B7B7"/>
            <w:tcMar>
              <w:top w:w="40" w:type="dxa"/>
              <w:left w:w="40" w:type="dxa"/>
              <w:bottom w:w="40" w:type="dxa"/>
              <w:right w:w="40" w:type="dxa"/>
            </w:tcMar>
            <w:vAlign w:val="bottom"/>
          </w:tcPr>
          <w:p w:rsidR="00836820" w:rsidRPr="00D043E5" w:rsidRDefault="00D043E5">
            <w:pPr>
              <w:spacing w:line="480" w:lineRule="auto"/>
              <w:rPr>
                <w:b/>
                <w:i/>
                <w:sz w:val="20"/>
                <w:szCs w:val="20"/>
              </w:rPr>
            </w:pPr>
            <w:r w:rsidRPr="00D043E5">
              <w:rPr>
                <w:b/>
                <w:i/>
                <w:sz w:val="20"/>
                <w:szCs w:val="20"/>
              </w:rPr>
              <w:t>Function</w:t>
            </w:r>
          </w:p>
        </w:tc>
        <w:tc>
          <w:tcPr>
            <w:tcW w:w="1777" w:type="dxa"/>
            <w:shd w:val="clear" w:color="auto" w:fill="B7B7B7"/>
            <w:tcMar>
              <w:top w:w="40" w:type="dxa"/>
              <w:left w:w="40" w:type="dxa"/>
              <w:bottom w:w="40" w:type="dxa"/>
              <w:right w:w="40" w:type="dxa"/>
            </w:tcMar>
            <w:vAlign w:val="bottom"/>
          </w:tcPr>
          <w:p w:rsidR="00836820" w:rsidRPr="00D043E5" w:rsidRDefault="00D043E5">
            <w:pPr>
              <w:spacing w:line="480" w:lineRule="auto"/>
              <w:rPr>
                <w:b/>
                <w:i/>
                <w:sz w:val="20"/>
                <w:szCs w:val="20"/>
              </w:rPr>
            </w:pPr>
            <w:r w:rsidRPr="00D043E5">
              <w:rPr>
                <w:b/>
                <w:i/>
                <w:sz w:val="20"/>
                <w:szCs w:val="20"/>
              </w:rPr>
              <w:t>Type</w:t>
            </w:r>
          </w:p>
        </w:tc>
        <w:tc>
          <w:tcPr>
            <w:tcW w:w="5180" w:type="dxa"/>
            <w:shd w:val="clear" w:color="auto" w:fill="B7B7B7"/>
            <w:tcMar>
              <w:top w:w="40" w:type="dxa"/>
              <w:left w:w="40" w:type="dxa"/>
              <w:bottom w:w="40" w:type="dxa"/>
              <w:right w:w="40" w:type="dxa"/>
            </w:tcMar>
            <w:vAlign w:val="bottom"/>
          </w:tcPr>
          <w:p w:rsidR="00836820" w:rsidRPr="00D043E5" w:rsidRDefault="00D043E5">
            <w:pPr>
              <w:spacing w:line="480" w:lineRule="auto"/>
              <w:rPr>
                <w:b/>
                <w:i/>
                <w:sz w:val="20"/>
                <w:szCs w:val="20"/>
              </w:rPr>
            </w:pPr>
            <w:r w:rsidRPr="00D043E5">
              <w:rPr>
                <w:b/>
                <w:i/>
                <w:sz w:val="20"/>
                <w:szCs w:val="20"/>
              </w:rPr>
              <w:t>Description</w:t>
            </w:r>
          </w:p>
        </w:tc>
      </w:tr>
      <w:tr w:rsidR="00D043E5" w:rsidRPr="00D043E5">
        <w:trPr>
          <w:trHeight w:val="315"/>
        </w:trPr>
        <w:tc>
          <w:tcPr>
            <w:tcW w:w="9024" w:type="dxa"/>
            <w:gridSpan w:val="3"/>
            <w:tcMar>
              <w:top w:w="40" w:type="dxa"/>
              <w:left w:w="40" w:type="dxa"/>
              <w:bottom w:w="40" w:type="dxa"/>
              <w:right w:w="40" w:type="dxa"/>
            </w:tcMar>
            <w:vAlign w:val="bottom"/>
          </w:tcPr>
          <w:p w:rsidR="00836820" w:rsidRPr="00D043E5" w:rsidRDefault="00D043E5">
            <w:pPr>
              <w:spacing w:line="480" w:lineRule="auto"/>
              <w:jc w:val="center"/>
              <w:rPr>
                <w:i/>
                <w:sz w:val="18"/>
                <w:szCs w:val="18"/>
              </w:rPr>
            </w:pPr>
            <w:r w:rsidRPr="00D043E5">
              <w:rPr>
                <w:i/>
                <w:sz w:val="18"/>
                <w:szCs w:val="18"/>
              </w:rPr>
              <w:t>Transcript getters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widthPerGroup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width per transcript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seqnamesPerGroup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seqname per transcript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strandPerGroup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strand per transcript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numExonsPerGroup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number of exons per transcript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firstExonPerGroup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5’ exon per transcript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lastExonPerGroup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3’ exon per transcript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firstStartPerGroup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5’ exon's 5’ start nt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firstEndPerGroup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5’ exon's 3’ start nt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lastExonStartPerGroup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3’ exon's 5 end nt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lastExonEndPerGroup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3’ exon's 3’ end nt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groupings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Iterator for exons per transcript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start sites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most upstream base, relative to strand</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stop sites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most downstream base, relative to strand</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start codons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3 first 5’ base</w:t>
            </w:r>
            <w:r w:rsidRPr="00D043E5">
              <w:rPr>
                <w:i/>
                <w:sz w:val="14"/>
                <w:szCs w:val="14"/>
              </w:rPr>
              <w:t>s of transcript, might be from more than 1 exon</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stop codons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3 last 3’ bases of transcript, might be from more than 1 exon</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startRegion</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custom region around start site</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stopRegion</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custom region around stop site</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numCodons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widthPerGroup / 3</w:t>
            </w:r>
          </w:p>
        </w:tc>
      </w:tr>
      <w:tr w:rsidR="00D043E5" w:rsidRPr="00D043E5">
        <w:trPr>
          <w:trHeight w:val="315"/>
        </w:trPr>
        <w:tc>
          <w:tcPr>
            <w:tcW w:w="9024" w:type="dxa"/>
            <w:gridSpan w:val="3"/>
            <w:tcMar>
              <w:top w:w="40" w:type="dxa"/>
              <w:left w:w="40" w:type="dxa"/>
              <w:bottom w:w="40" w:type="dxa"/>
              <w:right w:w="40" w:type="dxa"/>
            </w:tcMar>
            <w:vAlign w:val="bottom"/>
          </w:tcPr>
          <w:p w:rsidR="00836820" w:rsidRPr="00D043E5" w:rsidRDefault="00D043E5">
            <w:pPr>
              <w:spacing w:line="480" w:lineRule="auto"/>
              <w:jc w:val="center"/>
              <w:rPr>
                <w:i/>
                <w:sz w:val="18"/>
                <w:szCs w:val="18"/>
              </w:rPr>
            </w:pPr>
            <w:r w:rsidRPr="00D043E5">
              <w:rPr>
                <w:i/>
                <w:sz w:val="18"/>
                <w:szCs w:val="18"/>
              </w:rPr>
              <w:t>Range transformations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pmapToTranscriptF</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Range transformations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Map from genomic to transcript coordinates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pmapFromTranscriptF</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Range transformations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Map from transcript to genomic coordinates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txSeqsFromFa</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Range transformations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DNA sequences from transcript coordinates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tile1</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Range transformations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Tile transcript ranges to 1 nt ranges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downstreamN</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Range transformations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Tile window of size N of transcript ranges to 1 nt ranges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windowPerGroup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Range transformations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Subset transcript to upstream &amp; downstream range specified</w:t>
            </w:r>
          </w:p>
        </w:tc>
      </w:tr>
      <w:tr w:rsidR="00D043E5" w:rsidRPr="00D043E5">
        <w:trPr>
          <w:trHeight w:val="315"/>
        </w:trPr>
        <w:tc>
          <w:tcPr>
            <w:tcW w:w="9024" w:type="dxa"/>
            <w:gridSpan w:val="3"/>
            <w:tcMar>
              <w:top w:w="40" w:type="dxa"/>
              <w:left w:w="40" w:type="dxa"/>
              <w:bottom w:w="40" w:type="dxa"/>
              <w:right w:w="40" w:type="dxa"/>
            </w:tcMar>
            <w:vAlign w:val="bottom"/>
          </w:tcPr>
          <w:p w:rsidR="00836820" w:rsidRPr="00D043E5" w:rsidRDefault="00D043E5">
            <w:pPr>
              <w:spacing w:line="480" w:lineRule="auto"/>
              <w:jc w:val="center"/>
              <w:rPr>
                <w:i/>
                <w:sz w:val="18"/>
                <w:szCs w:val="18"/>
              </w:rPr>
            </w:pPr>
            <w:r w:rsidRPr="00D043E5">
              <w:rPr>
                <w:i/>
                <w:sz w:val="18"/>
                <w:szCs w:val="18"/>
              </w:rPr>
              <w:t>Transcript setters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assignFirstExonsStartSite</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setters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Assign 5’ exon's 5’ site</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assignLastExonsStopSite</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setters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Assign 3’ exon's 3’ site</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downstreamOfPerGroup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setters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Extend downstream to point (which is excluded)</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downstreamFromPerGroup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setters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Extend downstream to point (which is included)</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upstreamOfPerGroup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setters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Extend upstream to point (which is excluded)</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upstreamFromPerGroup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setters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Extend upstream to point (which is included)</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extendLeaders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setters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Extend upstream to point (which is included), keep exon structure</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extendTrailers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setters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Extend downstream to point (which is included), keep exon structure</w:t>
            </w:r>
          </w:p>
        </w:tc>
      </w:tr>
      <w:tr w:rsidR="00D043E5" w:rsidRPr="00D043E5">
        <w:trPr>
          <w:trHeight w:val="315"/>
        </w:trPr>
        <w:tc>
          <w:tcPr>
            <w:tcW w:w="9024" w:type="dxa"/>
            <w:gridSpan w:val="3"/>
            <w:tcMar>
              <w:top w:w="40" w:type="dxa"/>
              <w:left w:w="40" w:type="dxa"/>
              <w:bottom w:w="40" w:type="dxa"/>
              <w:right w:w="40" w:type="dxa"/>
            </w:tcMar>
            <w:vAlign w:val="bottom"/>
          </w:tcPr>
          <w:p w:rsidR="00836820" w:rsidRPr="00D043E5" w:rsidRDefault="00D043E5">
            <w:pPr>
              <w:spacing w:line="480" w:lineRule="auto"/>
              <w:jc w:val="center"/>
              <w:rPr>
                <w:i/>
                <w:sz w:val="18"/>
                <w:szCs w:val="18"/>
              </w:rPr>
            </w:pPr>
            <w:r w:rsidRPr="00D043E5">
              <w:rPr>
                <w:i/>
                <w:sz w:val="18"/>
                <w:szCs w:val="18"/>
              </w:rPr>
              <w:t>Utility</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sortPerGroup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Utility</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Sort exons 5’ to 3’, relative to strand</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removeMetaCols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Utility</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Remove meta information</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reduceKeepAttr</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Utility</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Remove exons of width 0 and bind connecting exons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unlistGrl</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Utility</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Transcript to exon grouping</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groupGRangesBy</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Utility</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Exon to transcript grouping</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orfID</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Utility</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Make a unique hash string per transc</w:t>
            </w:r>
            <w:r w:rsidRPr="00D043E5">
              <w:rPr>
                <w:i/>
                <w:sz w:val="14"/>
                <w:szCs w:val="14"/>
              </w:rPr>
              <w:t>ript from genomic range</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uniqueGroups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Utility</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Using orfID remove duplicated transcripts, from different isoforms / genes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export.bed12</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Utility</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Export transcript ranges with splicing information</w:t>
            </w:r>
          </w:p>
        </w:tc>
      </w:tr>
      <w:tr w:rsidR="00D043E5" w:rsidRPr="00D043E5">
        <w:trPr>
          <w:trHeight w:val="315"/>
        </w:trPr>
        <w:tc>
          <w:tcPr>
            <w:tcW w:w="9024" w:type="dxa"/>
            <w:gridSpan w:val="3"/>
            <w:tcMar>
              <w:top w:w="40" w:type="dxa"/>
              <w:left w:w="40" w:type="dxa"/>
              <w:bottom w:w="40" w:type="dxa"/>
              <w:right w:w="40" w:type="dxa"/>
            </w:tcMar>
            <w:vAlign w:val="bottom"/>
          </w:tcPr>
          <w:p w:rsidR="00836820" w:rsidRPr="00D043E5" w:rsidRDefault="00D043E5">
            <w:pPr>
              <w:spacing w:line="480" w:lineRule="auto"/>
              <w:jc w:val="center"/>
              <w:rPr>
                <w:i/>
                <w:sz w:val="18"/>
                <w:szCs w:val="18"/>
              </w:rPr>
            </w:pPr>
            <w:r w:rsidRPr="00D043E5">
              <w:rPr>
                <w:i/>
                <w:sz w:val="18"/>
                <w:szCs w:val="18"/>
              </w:rPr>
              <w:t>NGS getters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fimport</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NGS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Import NGS data, multiformat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readWidths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NGS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read widths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countOverlapsW</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NGS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Count overlaps with weights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getWeights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NGS getters</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Get weights of NGS reads</w:t>
            </w:r>
          </w:p>
        </w:tc>
      </w:tr>
      <w:tr w:rsidR="00D043E5" w:rsidRPr="00D043E5">
        <w:trPr>
          <w:trHeight w:val="315"/>
        </w:trPr>
        <w:tc>
          <w:tcPr>
            <w:tcW w:w="9024" w:type="dxa"/>
            <w:gridSpan w:val="3"/>
            <w:tcMar>
              <w:top w:w="40" w:type="dxa"/>
              <w:left w:w="40" w:type="dxa"/>
              <w:bottom w:w="40" w:type="dxa"/>
              <w:right w:w="40" w:type="dxa"/>
            </w:tcMar>
            <w:vAlign w:val="bottom"/>
          </w:tcPr>
          <w:p w:rsidR="00836820" w:rsidRPr="00D043E5" w:rsidRDefault="00D043E5">
            <w:pPr>
              <w:spacing w:line="480" w:lineRule="auto"/>
              <w:jc w:val="center"/>
              <w:rPr>
                <w:i/>
                <w:sz w:val="18"/>
                <w:szCs w:val="18"/>
              </w:rPr>
            </w:pPr>
            <w:r w:rsidRPr="00D043E5">
              <w:rPr>
                <w:i/>
                <w:sz w:val="18"/>
                <w:szCs w:val="18"/>
              </w:rPr>
              <w:t>Coverage</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coverageByTranscriptW</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 per nt with weights, giving considerable speedup for coverage</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coveragePerTiling</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 per nt with weights, for plotting</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scaledWindowPositions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Binned Coverage, bin coverage of all transcripts to same length</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metaWindow</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w:t>
            </w:r>
            <w:r w:rsidRPr="00D043E5">
              <w:rPr>
                <w:i/>
                <w:sz w:val="14"/>
                <w:szCs w:val="14"/>
              </w:rPr>
              <w:t>ge</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 per nt in defined region</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windowPerTranscript</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 per region per nt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coverageScorings</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 transformations</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regionPerReadLength</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 per transcript per read length per nt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windowPerReadLength</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 per window per read length per nt</w:t>
            </w:r>
          </w:p>
        </w:tc>
      </w:tr>
      <w:tr w:rsidR="00D043E5" w:rsidRPr="00D043E5">
        <w:trPr>
          <w:trHeight w:val="315"/>
        </w:trPr>
        <w:tc>
          <w:tcPr>
            <w:tcW w:w="206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codonSumsPerGroup</w:t>
            </w:r>
          </w:p>
        </w:tc>
        <w:tc>
          <w:tcPr>
            <w:tcW w:w="1777"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w:t>
            </w:r>
          </w:p>
        </w:tc>
        <w:tc>
          <w:tcPr>
            <w:tcW w:w="5180" w:type="dxa"/>
            <w:tcMar>
              <w:top w:w="40" w:type="dxa"/>
              <w:left w:w="40" w:type="dxa"/>
              <w:bottom w:w="40" w:type="dxa"/>
              <w:right w:w="40" w:type="dxa"/>
            </w:tcMar>
            <w:vAlign w:val="bottom"/>
          </w:tcPr>
          <w:p w:rsidR="00836820" w:rsidRPr="00D043E5" w:rsidRDefault="00D043E5">
            <w:pPr>
              <w:spacing w:line="480" w:lineRule="auto"/>
              <w:rPr>
                <w:i/>
                <w:sz w:val="14"/>
                <w:szCs w:val="14"/>
              </w:rPr>
            </w:pPr>
            <w:r w:rsidRPr="00D043E5">
              <w:rPr>
                <w:i/>
                <w:sz w:val="14"/>
                <w:szCs w:val="14"/>
              </w:rPr>
              <w:t>Coverage per codon</w:t>
            </w:r>
          </w:p>
        </w:tc>
      </w:tr>
    </w:tbl>
    <w:p w:rsidR="00836820" w:rsidRPr="00D043E5" w:rsidRDefault="00836820">
      <w:pPr>
        <w:spacing w:line="480" w:lineRule="auto"/>
        <w:rPr>
          <w:b/>
          <w:i/>
          <w:sz w:val="18"/>
          <w:szCs w:val="18"/>
        </w:rPr>
      </w:pPr>
    </w:p>
    <w:p w:rsidR="00836820" w:rsidRPr="00D043E5" w:rsidRDefault="00836820">
      <w:pPr>
        <w:spacing w:line="480" w:lineRule="auto"/>
        <w:rPr>
          <w:b/>
          <w:i/>
          <w:sz w:val="18"/>
          <w:szCs w:val="18"/>
        </w:rPr>
      </w:pPr>
    </w:p>
    <w:p w:rsidR="00836820" w:rsidRPr="00D043E5" w:rsidRDefault="00D043E5">
      <w:pPr>
        <w:spacing w:line="480" w:lineRule="auto"/>
        <w:rPr>
          <w:i/>
          <w:sz w:val="18"/>
          <w:szCs w:val="18"/>
        </w:rPr>
      </w:pPr>
      <w:hyperlink w:anchor="stabl_transform">
        <w:r w:rsidRPr="00D043E5">
          <w:rPr>
            <w:b/>
            <w:sz w:val="18"/>
            <w:szCs w:val="18"/>
          </w:rPr>
          <w:t>Table S7</w:t>
        </w:r>
      </w:hyperlink>
      <w:r w:rsidRPr="00D043E5">
        <w:rPr>
          <w:b/>
          <w:i/>
          <w:sz w:val="18"/>
          <w:szCs w:val="18"/>
        </w:rPr>
        <w:t xml:space="preserve">: Coverage transformations in ORFik. </w:t>
      </w:r>
      <w:r w:rsidRPr="00D043E5">
        <w:rPr>
          <w:i/>
          <w:sz w:val="18"/>
          <w:szCs w:val="18"/>
        </w:rPr>
        <w:t>The coverage transformation available in ORFik through the function coverageScorings. This function can calculate meta coverage – summarizing and normalizing coverage over multiple regions. It takes as input the coverage/read count per position per transcr</w:t>
      </w:r>
      <w:r w:rsidRPr="00D043E5">
        <w:rPr>
          <w:i/>
          <w:sz w:val="18"/>
          <w:szCs w:val="18"/>
        </w:rPr>
        <w:t xml:space="preserve">ipt per library, optionally grouped by read length or transcriptomic feature (e.g. 5’ UTRs, CDS, 3’ UTRs). The output is either a normalization of the data, a grouping or a combination of these two. In the description column </w:t>
      </w:r>
      <w:r w:rsidRPr="00D043E5">
        <w:rPr>
          <w:b/>
          <w:i/>
          <w:sz w:val="18"/>
          <w:szCs w:val="18"/>
        </w:rPr>
        <w:t>x</w:t>
      </w:r>
      <w:r w:rsidRPr="00D043E5">
        <w:rPr>
          <w:i/>
          <w:sz w:val="18"/>
          <w:szCs w:val="18"/>
        </w:rPr>
        <w:t xml:space="preserve"> is defined as the read count,</w:t>
      </w:r>
      <w:r w:rsidRPr="00D043E5">
        <w:rPr>
          <w:i/>
          <w:sz w:val="18"/>
          <w:szCs w:val="18"/>
        </w:rPr>
        <w:t xml:space="preserve"> r is a user-defined region (could e.g. be the neighborhood of all translation initiation sites, all uORFs or all 5’UTRs), p is the relative position within this region, f is a translation read frame, l is read length  and n is the number of regions. </w:t>
      </w:r>
    </w:p>
    <w:tbl>
      <w:tblPr>
        <w:tblStyle w:val="a6"/>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3000"/>
        <w:gridCol w:w="3030"/>
      </w:tblGrid>
      <w:tr w:rsidR="00D043E5" w:rsidRPr="00D043E5">
        <w:tc>
          <w:tcPr>
            <w:tcW w:w="3000" w:type="dxa"/>
            <w:shd w:val="clear" w:color="auto" w:fill="CCCCCC"/>
            <w:tcMar>
              <w:top w:w="100" w:type="dxa"/>
              <w:left w:w="100" w:type="dxa"/>
              <w:bottom w:w="100" w:type="dxa"/>
              <w:right w:w="100" w:type="dxa"/>
            </w:tcMar>
          </w:tcPr>
          <w:p w:rsidR="00836820" w:rsidRPr="00D043E5" w:rsidRDefault="00D043E5">
            <w:pPr>
              <w:widowControl w:val="0"/>
              <w:spacing w:line="480" w:lineRule="auto"/>
              <w:rPr>
                <w:b/>
              </w:rPr>
            </w:pPr>
            <w:r w:rsidRPr="00D043E5">
              <w:rPr>
                <w:b/>
              </w:rPr>
              <w:t>Cove</w:t>
            </w:r>
            <w:r w:rsidRPr="00D043E5">
              <w:rPr>
                <w:b/>
              </w:rPr>
              <w:t>rage transformations</w:t>
            </w:r>
          </w:p>
        </w:tc>
        <w:tc>
          <w:tcPr>
            <w:tcW w:w="3000" w:type="dxa"/>
            <w:shd w:val="clear" w:color="auto" w:fill="CCCCCC"/>
            <w:tcMar>
              <w:top w:w="100" w:type="dxa"/>
              <w:left w:w="100" w:type="dxa"/>
              <w:bottom w:w="100" w:type="dxa"/>
              <w:right w:w="100" w:type="dxa"/>
            </w:tcMar>
          </w:tcPr>
          <w:p w:rsidR="00836820" w:rsidRPr="00D043E5" w:rsidRDefault="00D043E5">
            <w:pPr>
              <w:widowControl w:val="0"/>
              <w:spacing w:line="480" w:lineRule="auto"/>
              <w:rPr>
                <w:b/>
              </w:rPr>
            </w:pPr>
            <w:r w:rsidRPr="00D043E5">
              <w:rPr>
                <w:b/>
              </w:rPr>
              <w:t>Description:</w:t>
            </w:r>
          </w:p>
        </w:tc>
        <w:tc>
          <w:tcPr>
            <w:tcW w:w="3030" w:type="dxa"/>
            <w:shd w:val="clear" w:color="auto" w:fill="CCCCCC"/>
            <w:tcMar>
              <w:top w:w="100" w:type="dxa"/>
              <w:left w:w="100" w:type="dxa"/>
              <w:bottom w:w="100" w:type="dxa"/>
              <w:right w:w="100" w:type="dxa"/>
            </w:tcMar>
          </w:tcPr>
          <w:p w:rsidR="00836820" w:rsidRPr="00D043E5" w:rsidRDefault="00D043E5">
            <w:pPr>
              <w:widowControl w:val="0"/>
              <w:spacing w:line="480" w:lineRule="auto"/>
              <w:rPr>
                <w:b/>
              </w:rPr>
            </w:pPr>
            <w:r w:rsidRPr="00D043E5">
              <w:rPr>
                <w:b/>
              </w:rPr>
              <w:t>Equation</w:t>
            </w:r>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sum</w:t>
            </w:r>
          </w:p>
        </w:tc>
        <w:tc>
          <w:tcPr>
            <w:tcW w:w="3000"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Sum of read counts x at position p over all regions.</w:t>
            </w:r>
          </w:p>
        </w:tc>
        <w:tc>
          <w:tcPr>
            <w:tcW w:w="303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hyperlink r:id="rId29" w:anchor="0">
              <w:r w:rsidRPr="00D043E5">
                <w:rPr>
                  <w:noProof/>
                  <w:sz w:val="16"/>
                  <w:szCs w:val="16"/>
                  <w:lang w:val="en-IN"/>
                </w:rPr>
                <w:drawing>
                  <wp:inline distT="19050" distB="19050" distL="19050" distR="19050">
                    <wp:extent cx="1104900" cy="3556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a:srcRect/>
                            <a:stretch>
                              <a:fillRect/>
                            </a:stretch>
                          </pic:blipFill>
                          <pic:spPr>
                            <a:xfrm>
                              <a:off x="0" y="0"/>
                              <a:ext cx="1104900" cy="3556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mean</w:t>
            </w:r>
          </w:p>
        </w:tc>
        <w:tc>
          <w:tcPr>
            <w:tcW w:w="3000"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 xml:space="preserve">Mean read count per position p </w:t>
            </w:r>
            <w:r w:rsidRPr="00D043E5">
              <w:rPr>
                <w:sz w:val="16"/>
                <w:szCs w:val="16"/>
              </w:rPr>
              <w:t>over all regions.</w:t>
            </w:r>
          </w:p>
        </w:tc>
        <w:tc>
          <w:tcPr>
            <w:tcW w:w="303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hyperlink r:id="rId31" w:anchor="0">
              <w:r w:rsidRPr="00D043E5">
                <w:rPr>
                  <w:noProof/>
                  <w:sz w:val="16"/>
                  <w:szCs w:val="16"/>
                  <w:lang w:val="en-IN"/>
                </w:rPr>
                <w:drawing>
                  <wp:inline distT="19050" distB="19050" distL="19050" distR="19050">
                    <wp:extent cx="1104900" cy="304800"/>
                    <wp:effectExtent l="0" t="0" r="0" b="0"/>
                    <wp:docPr id="2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2"/>
                            <a:srcRect/>
                            <a:stretch>
                              <a:fillRect/>
                            </a:stretch>
                          </pic:blipFill>
                          <pic:spPr>
                            <a:xfrm>
                              <a:off x="0" y="0"/>
                              <a:ext cx="1104900" cy="3048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median</w:t>
            </w:r>
          </w:p>
        </w:tc>
        <w:tc>
          <w:tcPr>
            <w:tcW w:w="3000"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Median read count at position p over all regions.</w:t>
            </w:r>
          </w:p>
        </w:tc>
        <w:tc>
          <w:tcPr>
            <w:tcW w:w="303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hyperlink r:id="rId33" w:anchor="0">
              <w:r w:rsidRPr="00D043E5">
                <w:rPr>
                  <w:noProof/>
                  <w:sz w:val="16"/>
                  <w:szCs w:val="16"/>
                  <w:lang w:val="en-IN"/>
                </w:rPr>
                <w:drawing>
                  <wp:inline distT="19050" distB="19050" distL="19050" distR="19050">
                    <wp:extent cx="914400" cy="165100"/>
                    <wp:effectExtent l="0" t="0" r="0" b="0"/>
                    <wp:docPr id="2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4"/>
                            <a:srcRect/>
                            <a:stretch>
                              <a:fillRect/>
                            </a:stretch>
                          </pic:blipFill>
                          <pic:spPr>
                            <a:xfrm>
                              <a:off x="0" y="0"/>
                              <a:ext cx="914400" cy="165100"/>
                            </a:xfrm>
                            <a:prstGeom prst="rect">
                              <a:avLst/>
                            </a:prstGeom>
                            <a:ln/>
                          </pic:spPr>
                        </pic:pic>
                      </a:graphicData>
                    </a:graphic>
                  </wp:inline>
                </w:drawing>
              </w:r>
            </w:hyperlink>
            <w:r w:rsidRPr="00D043E5">
              <w:rPr>
                <w:sz w:val="16"/>
                <w:szCs w:val="16"/>
              </w:rPr>
              <w:t xml:space="preserve"> </w:t>
            </w:r>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fracPos</w:t>
            </w:r>
          </w:p>
        </w:tc>
        <w:tc>
          <w:tcPr>
            <w:tcW w:w="3000" w:type="dxa"/>
            <w:shd w:val="clear" w:color="auto" w:fill="auto"/>
            <w:tcMar>
              <w:top w:w="100" w:type="dxa"/>
              <w:left w:w="100" w:type="dxa"/>
              <w:bottom w:w="100" w:type="dxa"/>
              <w:right w:w="100" w:type="dxa"/>
            </w:tcMar>
          </w:tcPr>
          <w:p w:rsidR="00836820" w:rsidRPr="00D043E5" w:rsidRDefault="00D043E5">
            <w:pPr>
              <w:spacing w:line="240" w:lineRule="auto"/>
              <w:rPr>
                <w:sz w:val="16"/>
                <w:szCs w:val="16"/>
              </w:rPr>
            </w:pPr>
            <w:r w:rsidRPr="00D043E5">
              <w:rPr>
                <w:sz w:val="16"/>
                <w:szCs w:val="16"/>
              </w:rPr>
              <w:t>Fraction of read counts x at position p relative to all counts in one region r.</w:t>
            </w:r>
          </w:p>
        </w:tc>
        <w:tc>
          <w:tcPr>
            <w:tcW w:w="3030" w:type="dxa"/>
            <w:shd w:val="clear" w:color="auto" w:fill="auto"/>
            <w:tcMar>
              <w:top w:w="100" w:type="dxa"/>
              <w:left w:w="100" w:type="dxa"/>
              <w:bottom w:w="100" w:type="dxa"/>
              <w:right w:w="100" w:type="dxa"/>
            </w:tcMar>
          </w:tcPr>
          <w:p w:rsidR="00836820" w:rsidRPr="00D043E5" w:rsidRDefault="00D043E5">
            <w:pPr>
              <w:rPr>
                <w:sz w:val="16"/>
                <w:szCs w:val="16"/>
              </w:rPr>
            </w:pPr>
            <w:hyperlink r:id="rId35" w:anchor="0">
              <w:r w:rsidRPr="00D043E5">
                <w:rPr>
                  <w:noProof/>
                  <w:sz w:val="16"/>
                  <w:szCs w:val="16"/>
                  <w:lang w:val="en-IN"/>
                </w:rPr>
                <w:drawing>
                  <wp:inline distT="19050" distB="19050" distL="19050" distR="19050">
                    <wp:extent cx="1219200" cy="3302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6"/>
                            <a:srcRect/>
                            <a:stretch>
                              <a:fillRect/>
                            </a:stretch>
                          </pic:blipFill>
                          <pic:spPr>
                            <a:xfrm>
                              <a:off x="0" y="0"/>
                              <a:ext cx="1219200" cy="3302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transcriptNormalized</w:t>
            </w:r>
          </w:p>
        </w:tc>
        <w:tc>
          <w:tcPr>
            <w:tcW w:w="3000" w:type="dxa"/>
            <w:shd w:val="clear" w:color="auto" w:fill="auto"/>
            <w:tcMar>
              <w:top w:w="100" w:type="dxa"/>
              <w:left w:w="100" w:type="dxa"/>
              <w:bottom w:w="100" w:type="dxa"/>
              <w:right w:w="100" w:type="dxa"/>
            </w:tcMar>
          </w:tcPr>
          <w:p w:rsidR="00836820" w:rsidRPr="00D043E5" w:rsidRDefault="00D043E5">
            <w:pPr>
              <w:rPr>
                <w:sz w:val="16"/>
                <w:szCs w:val="16"/>
              </w:rPr>
            </w:pPr>
            <w:r w:rsidRPr="00D043E5">
              <w:rPr>
                <w:sz w:val="16"/>
                <w:szCs w:val="16"/>
              </w:rPr>
              <w:t>Counts are normalized with fracPos so all counts per region sums to 1. These normalized values are summed over all regions for each position p.</w:t>
            </w:r>
          </w:p>
        </w:tc>
        <w:tc>
          <w:tcPr>
            <w:tcW w:w="3030" w:type="dxa"/>
            <w:shd w:val="clear" w:color="auto" w:fill="auto"/>
            <w:tcMar>
              <w:top w:w="100" w:type="dxa"/>
              <w:left w:w="100" w:type="dxa"/>
              <w:bottom w:w="100" w:type="dxa"/>
              <w:right w:w="100" w:type="dxa"/>
            </w:tcMar>
          </w:tcPr>
          <w:p w:rsidR="00836820" w:rsidRPr="00D043E5" w:rsidRDefault="00D043E5">
            <w:pPr>
              <w:rPr>
                <w:sz w:val="16"/>
                <w:szCs w:val="16"/>
              </w:rPr>
            </w:pPr>
            <w:hyperlink r:id="rId37" w:anchor="0">
              <w:r w:rsidRPr="00D043E5">
                <w:rPr>
                  <w:noProof/>
                  <w:sz w:val="16"/>
                  <w:szCs w:val="16"/>
                  <w:lang w:val="en-IN"/>
                </w:rPr>
                <w:drawing>
                  <wp:inline distT="19050" distB="19050" distL="19050" distR="19050">
                    <wp:extent cx="1816100" cy="355600"/>
                    <wp:effectExtent l="0" t="0" r="0" b="0"/>
                    <wp:docPr id="2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8"/>
                            <a:srcRect/>
                            <a:stretch>
                              <a:fillRect/>
                            </a:stretch>
                          </pic:blipFill>
                          <pic:spPr>
                            <a:xfrm>
                              <a:off x="0" y="0"/>
                              <a:ext cx="1816100" cy="3556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zscore</w:t>
            </w:r>
          </w:p>
        </w:tc>
        <w:tc>
          <w:tcPr>
            <w:tcW w:w="3000" w:type="dxa"/>
            <w:shd w:val="clear" w:color="auto" w:fill="auto"/>
            <w:tcMar>
              <w:top w:w="100" w:type="dxa"/>
              <w:left w:w="100" w:type="dxa"/>
              <w:bottom w:w="100" w:type="dxa"/>
              <w:right w:w="100" w:type="dxa"/>
            </w:tcMar>
          </w:tcPr>
          <w:p w:rsidR="00836820" w:rsidRPr="00D043E5" w:rsidRDefault="00D043E5">
            <w:pPr>
              <w:rPr>
                <w:sz w:val="16"/>
                <w:szCs w:val="16"/>
              </w:rPr>
            </w:pPr>
            <w:r w:rsidRPr="00D043E5">
              <w:rPr>
                <w:sz w:val="16"/>
                <w:szCs w:val="16"/>
              </w:rPr>
              <w:t>Read count at each position is normalized relative to the distribution of read counts in the whole region. s is defi</w:t>
            </w:r>
            <w:r w:rsidRPr="00D043E5">
              <w:rPr>
                <w:sz w:val="16"/>
                <w:szCs w:val="16"/>
              </w:rPr>
              <w:t>ned as standard deviation of read counts.</w:t>
            </w:r>
          </w:p>
        </w:tc>
        <w:tc>
          <w:tcPr>
            <w:tcW w:w="3030" w:type="dxa"/>
            <w:shd w:val="clear" w:color="auto" w:fill="auto"/>
            <w:tcMar>
              <w:top w:w="100" w:type="dxa"/>
              <w:left w:w="100" w:type="dxa"/>
              <w:bottom w:w="100" w:type="dxa"/>
              <w:right w:w="100" w:type="dxa"/>
            </w:tcMar>
          </w:tcPr>
          <w:p w:rsidR="00836820" w:rsidRPr="00D043E5" w:rsidRDefault="00D043E5">
            <w:pPr>
              <w:rPr>
                <w:sz w:val="16"/>
                <w:szCs w:val="16"/>
              </w:rPr>
            </w:pPr>
            <w:hyperlink r:id="rId39" w:anchor="0">
              <w:r w:rsidRPr="00D043E5">
                <w:rPr>
                  <w:noProof/>
                  <w:sz w:val="16"/>
                  <w:szCs w:val="16"/>
                  <w:lang w:val="en-IN"/>
                </w:rPr>
                <w:drawing>
                  <wp:inline distT="19050" distB="19050" distL="19050" distR="19050">
                    <wp:extent cx="1473200" cy="3556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0"/>
                            <a:srcRect/>
                            <a:stretch>
                              <a:fillRect/>
                            </a:stretch>
                          </pic:blipFill>
                          <pic:spPr>
                            <a:xfrm>
                              <a:off x="0" y="0"/>
                              <a:ext cx="1473200" cy="3556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log2sum</w:t>
            </w:r>
          </w:p>
        </w:tc>
        <w:tc>
          <w:tcPr>
            <w:tcW w:w="3000"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 xml:space="preserve">log base 2 of the read counts summed over </w:t>
            </w:r>
            <w:r w:rsidRPr="00D043E5">
              <w:rPr>
                <w:sz w:val="16"/>
                <w:szCs w:val="16"/>
              </w:rPr>
              <w:t>all regions.</w:t>
            </w:r>
          </w:p>
        </w:tc>
        <w:tc>
          <w:tcPr>
            <w:tcW w:w="303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hyperlink r:id="rId41" w:anchor="0">
              <w:r w:rsidRPr="00D043E5">
                <w:rPr>
                  <w:noProof/>
                  <w:sz w:val="16"/>
                  <w:szCs w:val="16"/>
                  <w:lang w:val="en-IN"/>
                </w:rPr>
                <w:drawing>
                  <wp:inline distT="19050" distB="19050" distL="19050" distR="19050">
                    <wp:extent cx="774700" cy="165100"/>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2"/>
                            <a:srcRect/>
                            <a:stretch>
                              <a:fillRect/>
                            </a:stretch>
                          </pic:blipFill>
                          <pic:spPr>
                            <a:xfrm>
                              <a:off x="0" y="0"/>
                              <a:ext cx="774700" cy="1651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log10sum</w:t>
            </w:r>
          </w:p>
        </w:tc>
        <w:tc>
          <w:tcPr>
            <w:tcW w:w="3000"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log base 10 of the read counts summed over all regions.</w:t>
            </w:r>
          </w:p>
        </w:tc>
        <w:tc>
          <w:tcPr>
            <w:tcW w:w="303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hyperlink r:id="rId43" w:anchor="0">
              <w:r w:rsidRPr="00D043E5">
                <w:rPr>
                  <w:noProof/>
                  <w:sz w:val="16"/>
                  <w:szCs w:val="16"/>
                  <w:lang w:val="en-IN"/>
                </w:rPr>
                <w:drawing>
                  <wp:inline distT="19050" distB="19050" distL="19050" distR="19050">
                    <wp:extent cx="838200" cy="165100"/>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4"/>
                            <a:srcRect/>
                            <a:stretch>
                              <a:fillRect/>
                            </a:stretch>
                          </pic:blipFill>
                          <pic:spPr>
                            <a:xfrm>
                              <a:off x="0" y="0"/>
                              <a:ext cx="838200" cy="1651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sumPos</w:t>
            </w:r>
          </w:p>
        </w:tc>
        <w:tc>
          <w:tcPr>
            <w:tcW w:w="3000"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Sum of read counts x per binned window b in region r. b is here defined as a bin of at least one, but potentially multiple sequential nucleotides. A bin can be of a fixed size or relative to the size of r.</w:t>
            </w:r>
          </w:p>
        </w:tc>
        <w:tc>
          <w:tcPr>
            <w:tcW w:w="303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 </w:t>
            </w:r>
            <w:hyperlink r:id="rId45" w:anchor="0">
              <w:r w:rsidRPr="00D043E5">
                <w:rPr>
                  <w:noProof/>
                  <w:sz w:val="16"/>
                  <w:szCs w:val="16"/>
                  <w:lang w:val="en-IN"/>
                </w:rPr>
                <w:drawing>
                  <wp:inline distT="19050" distB="19050" distL="19050" distR="19050">
                    <wp:extent cx="228600" cy="114300"/>
                    <wp:effectExtent l="0" t="0" r="0" b="0"/>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6"/>
                            <a:srcRect/>
                            <a:stretch>
                              <a:fillRect/>
                            </a:stretch>
                          </pic:blipFill>
                          <pic:spPr>
                            <a:xfrm>
                              <a:off x="0" y="0"/>
                              <a:ext cx="228600" cy="1143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meanPos</w:t>
            </w:r>
          </w:p>
        </w:tc>
        <w:tc>
          <w:tcPr>
            <w:tcW w:w="3000"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 xml:space="preserve">Mean of read counts x per binned window b. b is here defined as a bin of at least one, but potentially multiple sequential nucleotides. |b| is the size </w:t>
            </w:r>
            <w:r w:rsidRPr="00D043E5">
              <w:rPr>
                <w:sz w:val="16"/>
                <w:szCs w:val="16"/>
              </w:rPr>
              <w:t>of the bin in region r (can vary between regions for relative sizes).</w:t>
            </w:r>
          </w:p>
        </w:tc>
        <w:tc>
          <w:tcPr>
            <w:tcW w:w="303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 xml:space="preserve"> </w:t>
            </w:r>
            <w:hyperlink r:id="rId47" w:anchor="0">
              <w:r w:rsidRPr="00D043E5">
                <w:rPr>
                  <w:noProof/>
                  <w:sz w:val="16"/>
                  <w:szCs w:val="16"/>
                  <w:lang w:val="en-IN"/>
                </w:rPr>
                <w:drawing>
                  <wp:inline distT="19050" distB="19050" distL="19050" distR="19050">
                    <wp:extent cx="228600" cy="342900"/>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8"/>
                            <a:srcRect/>
                            <a:stretch>
                              <a:fillRect/>
                            </a:stretch>
                          </pic:blipFill>
                          <pic:spPr>
                            <a:xfrm>
                              <a:off x="0" y="0"/>
                              <a:ext cx="228600" cy="3429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frameSum</w:t>
            </w:r>
          </w:p>
        </w:tc>
        <w:tc>
          <w:tcPr>
            <w:tcW w:w="3000"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Sum of read counts x for each of the 3 translation f</w:t>
            </w:r>
            <w:r w:rsidRPr="00D043E5">
              <w:rPr>
                <w:sz w:val="16"/>
                <w:szCs w:val="16"/>
              </w:rPr>
              <w:t xml:space="preserve">rames f across all regions. </w:t>
            </w:r>
          </w:p>
        </w:tc>
        <w:tc>
          <w:tcPr>
            <w:tcW w:w="303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hyperlink r:id="rId49" w:anchor="0">
              <w:r w:rsidRPr="00D043E5">
                <w:rPr>
                  <w:noProof/>
                  <w:sz w:val="16"/>
                  <w:szCs w:val="16"/>
                  <w:lang w:val="en-IN"/>
                </w:rPr>
                <w:drawing>
                  <wp:inline distT="19050" distB="19050" distL="19050" distR="19050">
                    <wp:extent cx="1130300" cy="355600"/>
                    <wp:effectExtent l="0" t="0" r="0" b="0"/>
                    <wp:docPr id="2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0"/>
                            <a:srcRect/>
                            <a:stretch>
                              <a:fillRect/>
                            </a:stretch>
                          </pic:blipFill>
                          <pic:spPr>
                            <a:xfrm>
                              <a:off x="0" y="0"/>
                              <a:ext cx="1130300" cy="3556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frameSumPerLG</w:t>
            </w:r>
          </w:p>
        </w:tc>
        <w:tc>
          <w:tcPr>
            <w:tcW w:w="3000"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Sum of read counts x in a set of regions r per frame f and read length l. Returns a count for ea</w:t>
            </w:r>
            <w:r w:rsidRPr="00D043E5">
              <w:rPr>
                <w:sz w:val="16"/>
                <w:szCs w:val="16"/>
              </w:rPr>
              <w:t>ch read length and frame for each of the regions r.</w:t>
            </w:r>
          </w:p>
        </w:tc>
        <w:tc>
          <w:tcPr>
            <w:tcW w:w="303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hyperlink r:id="rId51" w:anchor="0">
              <w:r w:rsidRPr="00D043E5">
                <w:rPr>
                  <w:noProof/>
                  <w:sz w:val="16"/>
                  <w:szCs w:val="16"/>
                  <w:lang w:val="en-IN"/>
                </w:rPr>
                <w:drawing>
                  <wp:inline distT="19050" distB="19050" distL="19050" distR="19050">
                    <wp:extent cx="1066800" cy="114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1066800" cy="1143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frameSumPerL</w:t>
            </w:r>
          </w:p>
        </w:tc>
        <w:tc>
          <w:tcPr>
            <w:tcW w:w="3000"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Sum of read counts x across all regions in a single translation frame f and for a single read length l.</w:t>
            </w:r>
          </w:p>
        </w:tc>
        <w:tc>
          <w:tcPr>
            <w:tcW w:w="303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hyperlink r:id="rId53" w:anchor="0">
              <w:r w:rsidRPr="00D043E5">
                <w:rPr>
                  <w:noProof/>
                  <w:sz w:val="16"/>
                  <w:szCs w:val="16"/>
                  <w:lang w:val="en-IN"/>
                </w:rPr>
                <w:drawing>
                  <wp:inline distT="19050" distB="19050" distL="19050" distR="19050">
                    <wp:extent cx="1485900" cy="3556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4"/>
                            <a:srcRect/>
                            <a:stretch>
                              <a:fillRect/>
                            </a:stretch>
                          </pic:blipFill>
                          <pic:spPr>
                            <a:xfrm>
                              <a:off x="0" y="0"/>
                              <a:ext cx="1485900" cy="3556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periodic</w:t>
            </w:r>
          </w:p>
        </w:tc>
        <w:tc>
          <w:tcPr>
            <w:tcW w:w="3000"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Does x show a periodicity of 3: TRUE or FALSE.</w:t>
            </w:r>
          </w:p>
        </w:tc>
        <w:tc>
          <w:tcPr>
            <w:tcW w:w="303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hyperlink r:id="rId55" w:anchor="0">
              <w:r w:rsidRPr="00D043E5">
                <w:rPr>
                  <w:noProof/>
                  <w:sz w:val="16"/>
                  <w:szCs w:val="16"/>
                  <w:lang w:val="en-IN"/>
                </w:rPr>
                <w:drawing>
                  <wp:inline distT="19050" distB="19050" distL="19050" distR="19050">
                    <wp:extent cx="1270000" cy="165100"/>
                    <wp:effectExtent l="0" t="0" r="0" b="0"/>
                    <wp:docPr id="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6"/>
                            <a:srcRect/>
                            <a:stretch>
                              <a:fillRect/>
                            </a:stretch>
                          </pic:blipFill>
                          <pic:spPr>
                            <a:xfrm>
                              <a:off x="0" y="0"/>
                              <a:ext cx="1270000" cy="165100"/>
                            </a:xfrm>
                            <a:prstGeom prst="rect">
                              <a:avLst/>
                            </a:prstGeom>
                            <a:ln/>
                          </pic:spPr>
                        </pic:pic>
                      </a:graphicData>
                    </a:graphic>
                  </wp:inline>
                </w:drawing>
              </w:r>
            </w:hyperlink>
          </w:p>
        </w:tc>
      </w:tr>
      <w:tr w:rsidR="00D043E5" w:rsidRPr="00D043E5">
        <w:tc>
          <w:tcPr>
            <w:tcW w:w="300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6"/>
                <w:szCs w:val="16"/>
              </w:rPr>
            </w:pPr>
            <w:r w:rsidRPr="00D043E5">
              <w:rPr>
                <w:sz w:val="16"/>
                <w:szCs w:val="16"/>
              </w:rPr>
              <w:t>NULL</w:t>
            </w:r>
          </w:p>
        </w:tc>
        <w:tc>
          <w:tcPr>
            <w:tcW w:w="3000" w:type="dxa"/>
            <w:shd w:val="clear" w:color="auto" w:fill="auto"/>
            <w:tcMar>
              <w:top w:w="100" w:type="dxa"/>
              <w:left w:w="100" w:type="dxa"/>
              <w:bottom w:w="100" w:type="dxa"/>
              <w:right w:w="100" w:type="dxa"/>
            </w:tcMar>
          </w:tcPr>
          <w:p w:rsidR="00836820" w:rsidRPr="00D043E5" w:rsidRDefault="00D043E5">
            <w:pPr>
              <w:widowControl w:val="0"/>
              <w:spacing w:line="240" w:lineRule="auto"/>
              <w:rPr>
                <w:sz w:val="16"/>
                <w:szCs w:val="16"/>
              </w:rPr>
            </w:pPr>
            <w:r w:rsidRPr="00D043E5">
              <w:rPr>
                <w:sz w:val="16"/>
                <w:szCs w:val="16"/>
              </w:rPr>
              <w:t>No transformation</w:t>
            </w:r>
          </w:p>
        </w:tc>
        <w:tc>
          <w:tcPr>
            <w:tcW w:w="3030" w:type="dxa"/>
            <w:shd w:val="clear" w:color="auto" w:fill="auto"/>
            <w:tcMar>
              <w:top w:w="100" w:type="dxa"/>
              <w:left w:w="100" w:type="dxa"/>
              <w:bottom w:w="100" w:type="dxa"/>
              <w:right w:w="100" w:type="dxa"/>
            </w:tcMar>
          </w:tcPr>
          <w:p w:rsidR="00836820" w:rsidRPr="00D043E5" w:rsidRDefault="00836820">
            <w:pPr>
              <w:widowControl w:val="0"/>
              <w:spacing w:line="480" w:lineRule="auto"/>
              <w:rPr>
                <w:sz w:val="16"/>
                <w:szCs w:val="16"/>
              </w:rPr>
            </w:pPr>
          </w:p>
        </w:tc>
      </w:tr>
    </w:tbl>
    <w:p w:rsidR="00836820" w:rsidRPr="00D043E5" w:rsidRDefault="00836820">
      <w:pPr>
        <w:spacing w:line="480" w:lineRule="auto"/>
      </w:pPr>
    </w:p>
    <w:p w:rsidR="00836820" w:rsidRPr="00D043E5" w:rsidRDefault="00836820">
      <w:pPr>
        <w:spacing w:line="480" w:lineRule="auto"/>
        <w:rPr>
          <w:b/>
          <w:i/>
          <w:sz w:val="18"/>
          <w:szCs w:val="18"/>
        </w:rPr>
      </w:pPr>
    </w:p>
    <w:p w:rsidR="00836820" w:rsidRPr="00D043E5" w:rsidRDefault="00D043E5">
      <w:pPr>
        <w:spacing w:line="480" w:lineRule="auto"/>
        <w:rPr>
          <w:sz w:val="18"/>
          <w:szCs w:val="18"/>
        </w:rPr>
      </w:pPr>
      <w:hyperlink w:anchor="stabl_h20">
        <w:r w:rsidRPr="00D043E5">
          <w:rPr>
            <w:b/>
            <w:sz w:val="18"/>
            <w:szCs w:val="18"/>
          </w:rPr>
          <w:t>Table S8</w:t>
        </w:r>
      </w:hyperlink>
      <w:r w:rsidRPr="00D043E5">
        <w:rPr>
          <w:b/>
          <w:i/>
          <w:sz w:val="18"/>
          <w:szCs w:val="18"/>
        </w:rPr>
        <w:t>:</w:t>
      </w:r>
      <w:r w:rsidRPr="00D043E5">
        <w:rPr>
          <w:b/>
          <w:i/>
          <w:sz w:val="18"/>
          <w:szCs w:val="18"/>
        </w:rPr>
        <w:t xml:space="preserve"> H2O random forest prediction model statistics. A: </w:t>
      </w:r>
      <w:r w:rsidRPr="00D043E5">
        <w:rPr>
          <w:i/>
          <w:sz w:val="18"/>
          <w:szCs w:val="18"/>
        </w:rPr>
        <w:t xml:space="preserve">Consistency over repeated runs. </w:t>
      </w:r>
      <w:r w:rsidRPr="00D043E5">
        <w:rPr>
          <w:sz w:val="18"/>
          <w:szCs w:val="18"/>
        </w:rPr>
        <w:t>To show that the pipeline’s non-deterministic training step does not significantly impact the result, the uORFs from zebrafish development-stages were run through the pipeli</w:t>
      </w:r>
      <w:r w:rsidRPr="00D043E5">
        <w:rPr>
          <w:sz w:val="18"/>
          <w:szCs w:val="18"/>
        </w:rPr>
        <w:t xml:space="preserve">ne 3 times, shown here in true positive rate and true negative rate. Giving the number of matched predicted true (translated) and negative (not translated) between the 3 runs.  </w:t>
      </w:r>
      <w:r w:rsidRPr="00D043E5">
        <w:rPr>
          <w:b/>
          <w:sz w:val="18"/>
          <w:szCs w:val="18"/>
        </w:rPr>
        <w:t>B:</w:t>
      </w:r>
      <w:r w:rsidRPr="00D043E5">
        <w:rPr>
          <w:sz w:val="18"/>
          <w:szCs w:val="18"/>
        </w:rPr>
        <w:t xml:space="preserve"> 10-fold cross validation to determine training model statistics. Shown are a</w:t>
      </w:r>
      <w:r w:rsidRPr="00D043E5">
        <w:rPr>
          <w:sz w:val="18"/>
          <w:szCs w:val="18"/>
        </w:rPr>
        <w:t xml:space="preserve">verage accuracy, precision and recall of random forest training models over all 3 zebrafish development-stages. </w:t>
      </w:r>
    </w:p>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D043E5" w:rsidRPr="00D043E5">
        <w:tc>
          <w:tcPr>
            <w:tcW w:w="4514" w:type="dxa"/>
            <w:shd w:val="clear" w:color="auto" w:fill="CCCCCC"/>
            <w:tcMar>
              <w:top w:w="100" w:type="dxa"/>
              <w:left w:w="100" w:type="dxa"/>
              <w:bottom w:w="100" w:type="dxa"/>
              <w:right w:w="100" w:type="dxa"/>
            </w:tcMar>
          </w:tcPr>
          <w:p w:rsidR="00836820" w:rsidRPr="00D043E5" w:rsidRDefault="00D043E5">
            <w:pPr>
              <w:widowControl w:val="0"/>
              <w:spacing w:line="480" w:lineRule="auto"/>
              <w:rPr>
                <w:b/>
              </w:rPr>
            </w:pPr>
            <w:r w:rsidRPr="00D043E5">
              <w:rPr>
                <w:b/>
              </w:rPr>
              <w:t>A: Scoring feature</w:t>
            </w:r>
          </w:p>
        </w:tc>
        <w:tc>
          <w:tcPr>
            <w:tcW w:w="4514" w:type="dxa"/>
            <w:shd w:val="clear" w:color="auto" w:fill="CCCCCC"/>
            <w:tcMar>
              <w:top w:w="100" w:type="dxa"/>
              <w:left w:w="100" w:type="dxa"/>
              <w:bottom w:w="100" w:type="dxa"/>
              <w:right w:w="100" w:type="dxa"/>
            </w:tcMar>
          </w:tcPr>
          <w:p w:rsidR="00836820" w:rsidRPr="00D043E5" w:rsidRDefault="00D043E5">
            <w:pPr>
              <w:widowControl w:val="0"/>
              <w:spacing w:line="480" w:lineRule="auto"/>
              <w:rPr>
                <w:b/>
              </w:rPr>
            </w:pPr>
            <w:r w:rsidRPr="00D043E5">
              <w:rPr>
                <w:b/>
              </w:rPr>
              <w:t>Description:</w:t>
            </w:r>
          </w:p>
        </w:tc>
      </w:tr>
      <w:tr w:rsidR="00D043E5" w:rsidRPr="00D043E5">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true positive rate (match in predicted positives)</w:t>
            </w:r>
          </w:p>
        </w:tc>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98.1%</w:t>
            </w:r>
          </w:p>
        </w:tc>
      </w:tr>
      <w:tr w:rsidR="00D043E5" w:rsidRPr="00D043E5">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true negative rate (match in predicted negatives)</w:t>
            </w:r>
          </w:p>
        </w:tc>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99.5 %</w:t>
            </w:r>
          </w:p>
        </w:tc>
      </w:tr>
      <w:tr w:rsidR="00D043E5" w:rsidRPr="00D043E5">
        <w:tc>
          <w:tcPr>
            <w:tcW w:w="4514" w:type="dxa"/>
            <w:shd w:val="clear" w:color="auto" w:fill="CCCCCC"/>
            <w:tcMar>
              <w:top w:w="100" w:type="dxa"/>
              <w:left w:w="100" w:type="dxa"/>
              <w:bottom w:w="100" w:type="dxa"/>
              <w:right w:w="100" w:type="dxa"/>
            </w:tcMar>
          </w:tcPr>
          <w:p w:rsidR="00836820" w:rsidRPr="00D043E5" w:rsidRDefault="00D043E5">
            <w:pPr>
              <w:spacing w:line="480" w:lineRule="auto"/>
              <w:rPr>
                <w:b/>
              </w:rPr>
            </w:pPr>
            <w:r w:rsidRPr="00D043E5">
              <w:rPr>
                <w:b/>
              </w:rPr>
              <w:t>B: Scoring feature</w:t>
            </w:r>
          </w:p>
        </w:tc>
        <w:tc>
          <w:tcPr>
            <w:tcW w:w="4514" w:type="dxa"/>
            <w:shd w:val="clear" w:color="auto" w:fill="CCCCCC"/>
            <w:tcMar>
              <w:top w:w="100" w:type="dxa"/>
              <w:left w:w="100" w:type="dxa"/>
              <w:bottom w:w="100" w:type="dxa"/>
              <w:right w:w="100" w:type="dxa"/>
            </w:tcMar>
          </w:tcPr>
          <w:p w:rsidR="00836820" w:rsidRPr="00D043E5" w:rsidRDefault="00D043E5">
            <w:pPr>
              <w:spacing w:line="480" w:lineRule="auto"/>
              <w:rPr>
                <w:b/>
              </w:rPr>
            </w:pPr>
            <w:r w:rsidRPr="00D043E5">
              <w:rPr>
                <w:b/>
              </w:rPr>
              <w:t>Description:</w:t>
            </w:r>
          </w:p>
        </w:tc>
      </w:tr>
      <w:tr w:rsidR="00D043E5" w:rsidRPr="00D043E5">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accuracy (mean +/- sd)</w:t>
            </w:r>
          </w:p>
        </w:tc>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0.9974 +/- 0.0012</w:t>
            </w:r>
          </w:p>
        </w:tc>
      </w:tr>
      <w:tr w:rsidR="00D043E5" w:rsidRPr="00D043E5">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precision (mean +/- sd)</w:t>
            </w:r>
          </w:p>
        </w:tc>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0.9753 +/- 0.0102</w:t>
            </w:r>
          </w:p>
        </w:tc>
      </w:tr>
      <w:tr w:rsidR="00D043E5" w:rsidRPr="00D043E5">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recall (mean +/- sd)</w:t>
            </w:r>
          </w:p>
        </w:tc>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0.9878 +/- 0.0073</w:t>
            </w:r>
          </w:p>
        </w:tc>
      </w:tr>
      <w:tr w:rsidR="00D043E5" w:rsidRPr="00D043E5">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prediction type</w:t>
            </w:r>
          </w:p>
        </w:tc>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Binary class prediction</w:t>
            </w:r>
          </w:p>
        </w:tc>
      </w:tr>
      <w:tr w:rsidR="00D043E5" w:rsidRPr="00D043E5">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number of trees (training)</w:t>
            </w:r>
          </w:p>
        </w:tc>
        <w:tc>
          <w:tcPr>
            <w:tcW w:w="4514" w:type="dxa"/>
            <w:shd w:val="clear" w:color="auto" w:fill="auto"/>
            <w:tcMar>
              <w:top w:w="100" w:type="dxa"/>
              <w:left w:w="100" w:type="dxa"/>
              <w:bottom w:w="100" w:type="dxa"/>
              <w:right w:w="100" w:type="dxa"/>
            </w:tcMar>
          </w:tcPr>
          <w:p w:rsidR="00836820" w:rsidRPr="00D043E5" w:rsidRDefault="00D043E5">
            <w:pPr>
              <w:spacing w:line="480" w:lineRule="auto"/>
              <w:rPr>
                <w:sz w:val="20"/>
                <w:szCs w:val="20"/>
              </w:rPr>
            </w:pPr>
            <w:r w:rsidRPr="00D043E5">
              <w:rPr>
                <w:sz w:val="20"/>
                <w:szCs w:val="20"/>
              </w:rPr>
              <w:t>100</w:t>
            </w:r>
          </w:p>
        </w:tc>
      </w:tr>
    </w:tbl>
    <w:p w:rsidR="00836820" w:rsidRPr="00D043E5" w:rsidRDefault="00836820">
      <w:pPr>
        <w:spacing w:line="480" w:lineRule="auto"/>
      </w:pPr>
    </w:p>
    <w:p w:rsidR="00836820" w:rsidRPr="00D043E5" w:rsidRDefault="00836820">
      <w:pPr>
        <w:spacing w:line="480" w:lineRule="auto"/>
        <w:rPr>
          <w:i/>
          <w:sz w:val="18"/>
          <w:szCs w:val="18"/>
        </w:rPr>
      </w:pPr>
    </w:p>
    <w:p w:rsidR="00836820" w:rsidRPr="00D043E5" w:rsidRDefault="00836820">
      <w:pPr>
        <w:spacing w:line="480" w:lineRule="auto"/>
        <w:rPr>
          <w:i/>
          <w:sz w:val="18"/>
          <w:szCs w:val="18"/>
        </w:rPr>
      </w:pPr>
    </w:p>
    <w:p w:rsidR="00836820" w:rsidRPr="00D043E5" w:rsidRDefault="00D043E5">
      <w:pPr>
        <w:spacing w:line="480" w:lineRule="auto"/>
      </w:pPr>
      <w:hyperlink w:anchor="stabl_data">
        <w:r w:rsidRPr="00D043E5">
          <w:rPr>
            <w:b/>
            <w:sz w:val="18"/>
            <w:szCs w:val="18"/>
          </w:rPr>
          <w:t>Table S9</w:t>
        </w:r>
      </w:hyperlink>
      <w:r w:rsidRPr="00D043E5">
        <w:rPr>
          <w:b/>
          <w:i/>
          <w:sz w:val="18"/>
          <w:szCs w:val="18"/>
        </w:rPr>
        <w:t>: Data used in this manuscript.</w:t>
      </w:r>
      <w:r w:rsidRPr="00D043E5">
        <w:rPr>
          <w:i/>
          <w:sz w:val="18"/>
          <w:szCs w:val="18"/>
        </w:rPr>
        <w:t xml:space="preserve"> RNA-seq, ribo-seq and RCP-seq data was trimmed with fastp and aligned with STAR using ORFik wrapper. See the ORFik STAR and fastp script for the default arguments not specified here. Fo</w:t>
      </w:r>
      <w:r w:rsidRPr="00D043E5">
        <w:rPr>
          <w:i/>
          <w:sz w:val="18"/>
          <w:szCs w:val="18"/>
        </w:rPr>
        <w:t>r full details of data used see the attached alignment scripts.</w:t>
      </w:r>
    </w:p>
    <w:tbl>
      <w:tblPr>
        <w:tblStyle w:val="a8"/>
        <w:tblW w:w="9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
        <w:gridCol w:w="1035"/>
        <w:gridCol w:w="990"/>
        <w:gridCol w:w="1065"/>
        <w:gridCol w:w="1080"/>
        <w:gridCol w:w="1095"/>
        <w:gridCol w:w="1395"/>
        <w:gridCol w:w="1395"/>
      </w:tblGrid>
      <w:tr w:rsidR="00D043E5" w:rsidRPr="00D043E5">
        <w:tc>
          <w:tcPr>
            <w:tcW w:w="1110"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Feature</w:t>
            </w:r>
          </w:p>
        </w:tc>
        <w:tc>
          <w:tcPr>
            <w:tcW w:w="1035"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Ribo-</w:t>
            </w:r>
          </w:p>
          <w:p w:rsidR="00836820" w:rsidRPr="00D043E5" w:rsidRDefault="00D043E5">
            <w:pPr>
              <w:widowControl w:val="0"/>
              <w:spacing w:line="480" w:lineRule="auto"/>
              <w:rPr>
                <w:b/>
                <w:sz w:val="20"/>
                <w:szCs w:val="20"/>
              </w:rPr>
            </w:pPr>
            <w:r w:rsidRPr="00D043E5">
              <w:rPr>
                <w:b/>
                <w:sz w:val="20"/>
                <w:szCs w:val="20"/>
              </w:rPr>
              <w:t xml:space="preserve">seq </w:t>
            </w:r>
          </w:p>
        </w:tc>
        <w:tc>
          <w:tcPr>
            <w:tcW w:w="990"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RNA-</w:t>
            </w:r>
          </w:p>
          <w:p w:rsidR="00836820" w:rsidRPr="00D043E5" w:rsidRDefault="00D043E5">
            <w:pPr>
              <w:widowControl w:val="0"/>
              <w:spacing w:line="480" w:lineRule="auto"/>
              <w:rPr>
                <w:b/>
                <w:sz w:val="20"/>
                <w:szCs w:val="20"/>
              </w:rPr>
            </w:pPr>
            <w:r w:rsidRPr="00D043E5">
              <w:rPr>
                <w:b/>
                <w:sz w:val="20"/>
                <w:szCs w:val="20"/>
              </w:rPr>
              <w:t>seq</w:t>
            </w:r>
          </w:p>
        </w:tc>
        <w:tc>
          <w:tcPr>
            <w:tcW w:w="1065"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CAGE</w:t>
            </w:r>
          </w:p>
        </w:tc>
        <w:tc>
          <w:tcPr>
            <w:tcW w:w="1080"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TCP-seq</w:t>
            </w:r>
          </w:p>
        </w:tc>
        <w:tc>
          <w:tcPr>
            <w:tcW w:w="1095"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CAGE</w:t>
            </w:r>
          </w:p>
        </w:tc>
        <w:tc>
          <w:tcPr>
            <w:tcW w:w="1395"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Ribo-</w:t>
            </w:r>
          </w:p>
          <w:p w:rsidR="00836820" w:rsidRPr="00D043E5" w:rsidRDefault="00D043E5">
            <w:pPr>
              <w:widowControl w:val="0"/>
              <w:spacing w:line="480" w:lineRule="auto"/>
              <w:rPr>
                <w:b/>
                <w:sz w:val="20"/>
                <w:szCs w:val="20"/>
              </w:rPr>
            </w:pPr>
            <w:r w:rsidRPr="00D043E5">
              <w:rPr>
                <w:b/>
                <w:sz w:val="20"/>
                <w:szCs w:val="20"/>
              </w:rPr>
              <w:t xml:space="preserve">seq </w:t>
            </w:r>
          </w:p>
        </w:tc>
        <w:tc>
          <w:tcPr>
            <w:tcW w:w="1395" w:type="dxa"/>
            <w:shd w:val="clear" w:color="auto" w:fill="CCCCCC"/>
            <w:tcMar>
              <w:top w:w="100" w:type="dxa"/>
              <w:left w:w="100" w:type="dxa"/>
              <w:bottom w:w="100" w:type="dxa"/>
              <w:right w:w="100" w:type="dxa"/>
            </w:tcMar>
          </w:tcPr>
          <w:p w:rsidR="00836820" w:rsidRPr="00D043E5" w:rsidRDefault="00D043E5">
            <w:pPr>
              <w:widowControl w:val="0"/>
              <w:spacing w:line="480" w:lineRule="auto"/>
              <w:rPr>
                <w:b/>
                <w:sz w:val="20"/>
                <w:szCs w:val="20"/>
              </w:rPr>
            </w:pPr>
            <w:r w:rsidRPr="00D043E5">
              <w:rPr>
                <w:b/>
                <w:sz w:val="20"/>
                <w:szCs w:val="20"/>
              </w:rPr>
              <w:t>RNA-</w:t>
            </w:r>
          </w:p>
          <w:p w:rsidR="00836820" w:rsidRPr="00D043E5" w:rsidRDefault="00D043E5">
            <w:pPr>
              <w:widowControl w:val="0"/>
              <w:spacing w:line="480" w:lineRule="auto"/>
              <w:rPr>
                <w:b/>
                <w:sz w:val="20"/>
                <w:szCs w:val="20"/>
              </w:rPr>
            </w:pPr>
            <w:r w:rsidRPr="00D043E5">
              <w:rPr>
                <w:b/>
                <w:sz w:val="20"/>
                <w:szCs w:val="20"/>
              </w:rPr>
              <w:t>seq</w:t>
            </w:r>
          </w:p>
        </w:tc>
      </w:tr>
      <w:tr w:rsidR="00D043E5" w:rsidRPr="00D043E5">
        <w:trPr>
          <w:trHeight w:val="1245"/>
        </w:trPr>
        <w:tc>
          <w:tcPr>
            <w:tcW w:w="1110" w:type="dxa"/>
            <w:shd w:val="clear" w:color="auto" w:fill="auto"/>
            <w:tcMar>
              <w:top w:w="100" w:type="dxa"/>
              <w:left w:w="100" w:type="dxa"/>
              <w:bottom w:w="100" w:type="dxa"/>
              <w:right w:w="100" w:type="dxa"/>
            </w:tcMar>
          </w:tcPr>
          <w:p w:rsidR="00836820" w:rsidRPr="00D043E5" w:rsidRDefault="00D043E5">
            <w:pPr>
              <w:widowControl w:val="0"/>
              <w:spacing w:line="480" w:lineRule="auto"/>
              <w:rPr>
                <w:b/>
                <w:sz w:val="16"/>
                <w:szCs w:val="16"/>
              </w:rPr>
            </w:pPr>
            <w:r w:rsidRPr="00D043E5">
              <w:rPr>
                <w:b/>
                <w:sz w:val="16"/>
                <w:szCs w:val="16"/>
              </w:rPr>
              <w:t>Reference</w:t>
            </w:r>
          </w:p>
        </w:tc>
        <w:tc>
          <w:tcPr>
            <w:tcW w:w="1035"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 xml:space="preserve">Bazzini et al </w:t>
            </w:r>
          </w:p>
          <w:p w:rsidR="00836820" w:rsidRPr="00D043E5" w:rsidRDefault="00D043E5">
            <w:pPr>
              <w:spacing w:line="480" w:lineRule="auto"/>
              <w:jc w:val="both"/>
              <w:rPr>
                <w:sz w:val="14"/>
                <w:szCs w:val="14"/>
              </w:rPr>
            </w:pPr>
            <w:r w:rsidRPr="00D043E5">
              <w:rPr>
                <w:sz w:val="14"/>
                <w:szCs w:val="14"/>
              </w:rPr>
              <w:t xml:space="preserve">2014 </w:t>
            </w:r>
            <w:hyperlink r:id="rId57">
              <w:r w:rsidRPr="00D043E5">
                <w:rPr>
                  <w:sz w:val="14"/>
                  <w:szCs w:val="14"/>
                </w:rPr>
                <w:t>[10]</w:t>
              </w:r>
            </w:hyperlink>
          </w:p>
          <w:p w:rsidR="00836820" w:rsidRPr="00D043E5" w:rsidRDefault="00D043E5">
            <w:pPr>
              <w:spacing w:line="480" w:lineRule="auto"/>
              <w:jc w:val="both"/>
              <w:rPr>
                <w:sz w:val="18"/>
                <w:szCs w:val="18"/>
              </w:rPr>
            </w:pPr>
            <w:r w:rsidRPr="00D043E5">
              <w:rPr>
                <w:sz w:val="14"/>
                <w:szCs w:val="14"/>
              </w:rPr>
              <w:t>(GSE53693)</w:t>
            </w:r>
          </w:p>
        </w:tc>
        <w:tc>
          <w:tcPr>
            <w:tcW w:w="990"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 xml:space="preserve">Bazzini et al </w:t>
            </w:r>
          </w:p>
          <w:p w:rsidR="00836820" w:rsidRPr="00D043E5" w:rsidRDefault="00D043E5">
            <w:pPr>
              <w:spacing w:line="480" w:lineRule="auto"/>
              <w:jc w:val="both"/>
              <w:rPr>
                <w:sz w:val="14"/>
                <w:szCs w:val="14"/>
              </w:rPr>
            </w:pPr>
            <w:r w:rsidRPr="00D043E5">
              <w:rPr>
                <w:sz w:val="14"/>
                <w:szCs w:val="14"/>
              </w:rPr>
              <w:t xml:space="preserve">2014 </w:t>
            </w:r>
            <w:hyperlink r:id="rId58">
              <w:r w:rsidRPr="00D043E5">
                <w:rPr>
                  <w:sz w:val="14"/>
                  <w:szCs w:val="14"/>
                </w:rPr>
                <w:t>[10]</w:t>
              </w:r>
            </w:hyperlink>
          </w:p>
          <w:p w:rsidR="00836820" w:rsidRPr="00D043E5" w:rsidRDefault="00D043E5">
            <w:pPr>
              <w:spacing w:line="480" w:lineRule="auto"/>
              <w:jc w:val="both"/>
              <w:rPr>
                <w:sz w:val="18"/>
                <w:szCs w:val="18"/>
              </w:rPr>
            </w:pPr>
            <w:r w:rsidRPr="00D043E5">
              <w:rPr>
                <w:sz w:val="14"/>
                <w:szCs w:val="14"/>
              </w:rPr>
              <w:t>(GSE53693)</w:t>
            </w:r>
          </w:p>
        </w:tc>
        <w:tc>
          <w:tcPr>
            <w:tcW w:w="1065" w:type="dxa"/>
            <w:shd w:val="clear" w:color="auto" w:fill="auto"/>
            <w:tcMar>
              <w:top w:w="100" w:type="dxa"/>
              <w:left w:w="100" w:type="dxa"/>
              <w:bottom w:w="100" w:type="dxa"/>
              <w:right w:w="100" w:type="dxa"/>
            </w:tcMar>
          </w:tcPr>
          <w:p w:rsidR="00836820" w:rsidRPr="00D043E5" w:rsidRDefault="00D043E5">
            <w:pPr>
              <w:spacing w:line="480" w:lineRule="auto"/>
              <w:jc w:val="both"/>
              <w:rPr>
                <w:sz w:val="18"/>
                <w:szCs w:val="18"/>
              </w:rPr>
            </w:pPr>
            <w:r w:rsidRPr="00D043E5">
              <w:rPr>
                <w:sz w:val="14"/>
                <w:szCs w:val="14"/>
              </w:rPr>
              <w:t xml:space="preserve">Nepal et al 2013 </w:t>
            </w:r>
            <w:hyperlink r:id="rId59">
              <w:r w:rsidRPr="00D043E5">
                <w:rPr>
                  <w:sz w:val="14"/>
                  <w:szCs w:val="14"/>
                </w:rPr>
                <w:t>[18]</w:t>
              </w:r>
            </w:hyperlink>
            <w:r w:rsidRPr="00D043E5">
              <w:rPr>
                <w:sz w:val="14"/>
                <w:szCs w:val="14"/>
              </w:rPr>
              <w:t xml:space="preserve"> (SRA055273)</w:t>
            </w:r>
          </w:p>
        </w:tc>
        <w:tc>
          <w:tcPr>
            <w:tcW w:w="1080"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 xml:space="preserve">Bohlen et al </w:t>
            </w:r>
          </w:p>
          <w:p w:rsidR="00836820" w:rsidRPr="00D043E5" w:rsidRDefault="00D043E5">
            <w:pPr>
              <w:spacing w:line="480" w:lineRule="auto"/>
              <w:jc w:val="both"/>
              <w:rPr>
                <w:sz w:val="14"/>
                <w:szCs w:val="14"/>
              </w:rPr>
            </w:pPr>
            <w:r w:rsidRPr="00D043E5">
              <w:rPr>
                <w:sz w:val="14"/>
                <w:szCs w:val="14"/>
              </w:rPr>
              <w:t xml:space="preserve">2020 </w:t>
            </w:r>
            <w:hyperlink r:id="rId60">
              <w:r w:rsidRPr="00D043E5">
                <w:rPr>
                  <w:sz w:val="14"/>
                  <w:szCs w:val="14"/>
                </w:rPr>
                <w:t>[19]</w:t>
              </w:r>
            </w:hyperlink>
          </w:p>
          <w:p w:rsidR="00836820" w:rsidRPr="00D043E5" w:rsidRDefault="00D043E5">
            <w:pPr>
              <w:spacing w:line="480" w:lineRule="auto"/>
              <w:jc w:val="both"/>
              <w:rPr>
                <w:sz w:val="14"/>
                <w:szCs w:val="14"/>
              </w:rPr>
            </w:pPr>
            <w:r w:rsidRPr="00D043E5">
              <w:rPr>
                <w:sz w:val="14"/>
                <w:szCs w:val="14"/>
              </w:rPr>
              <w:t>(GSE139132)</w:t>
            </w:r>
          </w:p>
        </w:tc>
        <w:tc>
          <w:tcPr>
            <w:tcW w:w="1095"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Forr</w:t>
            </w:r>
            <w:r w:rsidRPr="00D043E5">
              <w:rPr>
                <w:sz w:val="14"/>
                <w:szCs w:val="14"/>
              </w:rPr>
              <w:t xml:space="preserve">est et al, FANTOM5 Consortium </w:t>
            </w:r>
          </w:p>
          <w:p w:rsidR="00836820" w:rsidRPr="00D043E5" w:rsidRDefault="00D043E5">
            <w:pPr>
              <w:spacing w:line="480" w:lineRule="auto"/>
              <w:jc w:val="both"/>
              <w:rPr>
                <w:sz w:val="14"/>
                <w:szCs w:val="14"/>
              </w:rPr>
            </w:pPr>
            <w:r w:rsidRPr="00D043E5">
              <w:rPr>
                <w:sz w:val="14"/>
                <w:szCs w:val="14"/>
              </w:rPr>
              <w:t xml:space="preserve">2014 </w:t>
            </w:r>
            <w:hyperlink r:id="rId61">
              <w:r w:rsidRPr="00D043E5">
                <w:rPr>
                  <w:sz w:val="14"/>
                  <w:szCs w:val="14"/>
                </w:rPr>
                <w:t>[20]</w:t>
              </w:r>
            </w:hyperlink>
          </w:p>
          <w:p w:rsidR="00836820" w:rsidRPr="00D043E5" w:rsidRDefault="00D043E5">
            <w:pPr>
              <w:spacing w:line="480" w:lineRule="auto"/>
              <w:jc w:val="both"/>
              <w:rPr>
                <w:sz w:val="14"/>
                <w:szCs w:val="14"/>
              </w:rPr>
            </w:pPr>
            <w:r w:rsidRPr="00D043E5">
              <w:rPr>
                <w:sz w:val="14"/>
                <w:szCs w:val="14"/>
              </w:rPr>
              <w:t>(</w:t>
            </w:r>
            <w:r w:rsidRPr="00D043E5">
              <w:rPr>
                <w:i/>
                <w:sz w:val="14"/>
                <w:szCs w:val="14"/>
              </w:rPr>
              <w:t>DRR041459)</w:t>
            </w:r>
          </w:p>
        </w:tc>
        <w:tc>
          <w:tcPr>
            <w:tcW w:w="1395"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Alexaki et al</w:t>
            </w:r>
          </w:p>
          <w:p w:rsidR="00836820" w:rsidRPr="00D043E5" w:rsidRDefault="00D043E5">
            <w:pPr>
              <w:spacing w:line="480" w:lineRule="auto"/>
              <w:jc w:val="both"/>
              <w:rPr>
                <w:sz w:val="14"/>
                <w:szCs w:val="14"/>
              </w:rPr>
            </w:pPr>
            <w:r w:rsidRPr="00D043E5">
              <w:rPr>
                <w:sz w:val="14"/>
                <w:szCs w:val="14"/>
              </w:rPr>
              <w:t xml:space="preserve">2020 </w:t>
            </w:r>
            <w:hyperlink r:id="rId62">
              <w:r w:rsidRPr="00D043E5">
                <w:rPr>
                  <w:sz w:val="14"/>
                  <w:szCs w:val="14"/>
                </w:rPr>
                <w:t>[15]</w:t>
              </w:r>
            </w:hyperlink>
          </w:p>
          <w:p w:rsidR="00836820" w:rsidRPr="00D043E5" w:rsidRDefault="00D043E5">
            <w:pPr>
              <w:spacing w:line="480" w:lineRule="auto"/>
              <w:jc w:val="both"/>
              <w:rPr>
                <w:sz w:val="14"/>
                <w:szCs w:val="14"/>
              </w:rPr>
            </w:pPr>
            <w:r w:rsidRPr="00D043E5">
              <w:rPr>
                <w:sz w:val="14"/>
                <w:szCs w:val="14"/>
              </w:rPr>
              <w:t>(PRJNA591214)</w:t>
            </w:r>
          </w:p>
        </w:tc>
        <w:tc>
          <w:tcPr>
            <w:tcW w:w="1395"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Alexaki et al</w:t>
            </w:r>
          </w:p>
          <w:p w:rsidR="00836820" w:rsidRPr="00D043E5" w:rsidRDefault="00D043E5">
            <w:pPr>
              <w:spacing w:line="480" w:lineRule="auto"/>
              <w:jc w:val="both"/>
              <w:rPr>
                <w:sz w:val="14"/>
                <w:szCs w:val="14"/>
              </w:rPr>
            </w:pPr>
            <w:r w:rsidRPr="00D043E5">
              <w:rPr>
                <w:sz w:val="14"/>
                <w:szCs w:val="14"/>
              </w:rPr>
              <w:t xml:space="preserve">2020 </w:t>
            </w:r>
            <w:hyperlink r:id="rId63">
              <w:r w:rsidRPr="00D043E5">
                <w:rPr>
                  <w:sz w:val="14"/>
                  <w:szCs w:val="14"/>
                </w:rPr>
                <w:t>[15]</w:t>
              </w:r>
            </w:hyperlink>
          </w:p>
          <w:p w:rsidR="00836820" w:rsidRPr="00D043E5" w:rsidRDefault="00D043E5">
            <w:pPr>
              <w:spacing w:line="480" w:lineRule="auto"/>
              <w:jc w:val="both"/>
              <w:rPr>
                <w:sz w:val="14"/>
                <w:szCs w:val="14"/>
              </w:rPr>
            </w:pPr>
            <w:r w:rsidRPr="00D043E5">
              <w:rPr>
                <w:sz w:val="14"/>
                <w:szCs w:val="14"/>
              </w:rPr>
              <w:t>(PRJNA591214)</w:t>
            </w:r>
          </w:p>
        </w:tc>
      </w:tr>
      <w:tr w:rsidR="00D043E5" w:rsidRPr="00D043E5">
        <w:tc>
          <w:tcPr>
            <w:tcW w:w="1110" w:type="dxa"/>
            <w:shd w:val="clear" w:color="auto" w:fill="auto"/>
            <w:tcMar>
              <w:top w:w="100" w:type="dxa"/>
              <w:left w:w="100" w:type="dxa"/>
              <w:bottom w:w="100" w:type="dxa"/>
              <w:right w:w="100" w:type="dxa"/>
            </w:tcMar>
          </w:tcPr>
          <w:p w:rsidR="00836820" w:rsidRPr="00D043E5" w:rsidRDefault="00D043E5">
            <w:pPr>
              <w:widowControl w:val="0"/>
              <w:spacing w:line="480" w:lineRule="auto"/>
              <w:rPr>
                <w:b/>
                <w:sz w:val="16"/>
                <w:szCs w:val="16"/>
              </w:rPr>
            </w:pPr>
            <w:r w:rsidRPr="00D043E5">
              <w:rPr>
                <w:b/>
                <w:sz w:val="16"/>
                <w:szCs w:val="16"/>
              </w:rPr>
              <w:t>Species</w:t>
            </w:r>
          </w:p>
        </w:tc>
        <w:tc>
          <w:tcPr>
            <w:tcW w:w="1035"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Danio rerio</w:t>
            </w:r>
          </w:p>
        </w:tc>
        <w:tc>
          <w:tcPr>
            <w:tcW w:w="990"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Danio rerio</w:t>
            </w:r>
          </w:p>
        </w:tc>
        <w:tc>
          <w:tcPr>
            <w:tcW w:w="1065"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Danio rerio</w:t>
            </w:r>
          </w:p>
        </w:tc>
        <w:tc>
          <w:tcPr>
            <w:tcW w:w="1080"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Homo sapiens</w:t>
            </w:r>
          </w:p>
        </w:tc>
        <w:tc>
          <w:tcPr>
            <w:tcW w:w="1095"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Homo sapiens</w:t>
            </w:r>
          </w:p>
        </w:tc>
        <w:tc>
          <w:tcPr>
            <w:tcW w:w="1395"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Homo sapiens</w:t>
            </w:r>
          </w:p>
        </w:tc>
        <w:tc>
          <w:tcPr>
            <w:tcW w:w="1395"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Homo sapiens</w:t>
            </w:r>
          </w:p>
        </w:tc>
      </w:tr>
      <w:tr w:rsidR="00D043E5" w:rsidRPr="00D043E5">
        <w:tc>
          <w:tcPr>
            <w:tcW w:w="1110" w:type="dxa"/>
            <w:shd w:val="clear" w:color="auto" w:fill="auto"/>
            <w:tcMar>
              <w:top w:w="100" w:type="dxa"/>
              <w:left w:w="100" w:type="dxa"/>
              <w:bottom w:w="100" w:type="dxa"/>
              <w:right w:w="100" w:type="dxa"/>
            </w:tcMar>
          </w:tcPr>
          <w:p w:rsidR="00836820" w:rsidRPr="00D043E5" w:rsidRDefault="00D043E5">
            <w:pPr>
              <w:spacing w:line="480" w:lineRule="auto"/>
              <w:rPr>
                <w:b/>
                <w:sz w:val="16"/>
                <w:szCs w:val="16"/>
              </w:rPr>
            </w:pPr>
            <w:r w:rsidRPr="00D043E5">
              <w:rPr>
                <w:b/>
                <w:sz w:val="16"/>
                <w:szCs w:val="16"/>
              </w:rPr>
              <w:t xml:space="preserve">Genome- </w:t>
            </w:r>
          </w:p>
          <w:p w:rsidR="00836820" w:rsidRPr="00D043E5" w:rsidRDefault="00D043E5">
            <w:pPr>
              <w:spacing w:line="480" w:lineRule="auto"/>
              <w:rPr>
                <w:b/>
                <w:sz w:val="16"/>
                <w:szCs w:val="16"/>
              </w:rPr>
            </w:pPr>
            <w:r w:rsidRPr="00D043E5">
              <w:rPr>
                <w:b/>
                <w:sz w:val="16"/>
                <w:szCs w:val="16"/>
              </w:rPr>
              <w:t>annotation</w:t>
            </w:r>
          </w:p>
        </w:tc>
        <w:tc>
          <w:tcPr>
            <w:tcW w:w="1035"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i/>
                <w:sz w:val="14"/>
                <w:szCs w:val="14"/>
              </w:rPr>
              <w:t>Danio_rerio.GRCz10 (ensembl)</w:t>
            </w:r>
          </w:p>
        </w:tc>
        <w:tc>
          <w:tcPr>
            <w:tcW w:w="990" w:type="dxa"/>
            <w:shd w:val="clear" w:color="auto" w:fill="auto"/>
            <w:tcMar>
              <w:top w:w="100" w:type="dxa"/>
              <w:left w:w="100" w:type="dxa"/>
              <w:bottom w:w="100" w:type="dxa"/>
              <w:right w:w="100" w:type="dxa"/>
            </w:tcMar>
          </w:tcPr>
          <w:p w:rsidR="00836820" w:rsidRPr="00D043E5" w:rsidRDefault="00D043E5">
            <w:pPr>
              <w:spacing w:line="480" w:lineRule="auto"/>
              <w:rPr>
                <w:i/>
                <w:sz w:val="14"/>
                <w:szCs w:val="14"/>
              </w:rPr>
            </w:pPr>
            <w:r w:rsidRPr="00D043E5">
              <w:rPr>
                <w:i/>
                <w:sz w:val="14"/>
                <w:szCs w:val="14"/>
              </w:rPr>
              <w:t>Danio_rerio.GRCz</w:t>
            </w:r>
          </w:p>
          <w:p w:rsidR="00836820" w:rsidRPr="00D043E5" w:rsidRDefault="00D043E5">
            <w:pPr>
              <w:spacing w:line="480" w:lineRule="auto"/>
              <w:rPr>
                <w:sz w:val="14"/>
                <w:szCs w:val="14"/>
              </w:rPr>
            </w:pPr>
            <w:r w:rsidRPr="00D043E5">
              <w:rPr>
                <w:i/>
                <w:sz w:val="14"/>
                <w:szCs w:val="14"/>
              </w:rPr>
              <w:t>10 (ensembl)</w:t>
            </w:r>
          </w:p>
        </w:tc>
        <w:tc>
          <w:tcPr>
            <w:tcW w:w="1065"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i/>
                <w:sz w:val="14"/>
                <w:szCs w:val="14"/>
              </w:rPr>
              <w:t>Danio_rerio.GRCz10 (ensembl)</w:t>
            </w:r>
          </w:p>
        </w:tc>
        <w:tc>
          <w:tcPr>
            <w:tcW w:w="1080"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GRCh38.101 (ensembl)</w:t>
            </w:r>
          </w:p>
        </w:tc>
        <w:tc>
          <w:tcPr>
            <w:tcW w:w="1095"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GRCh38.101 (ensembl)</w:t>
            </w:r>
          </w:p>
        </w:tc>
        <w:tc>
          <w:tcPr>
            <w:tcW w:w="1395"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GRCh38.101 (ensembl)</w:t>
            </w:r>
          </w:p>
        </w:tc>
        <w:tc>
          <w:tcPr>
            <w:tcW w:w="1395" w:type="dxa"/>
            <w:shd w:val="clear" w:color="auto" w:fill="auto"/>
            <w:tcMar>
              <w:top w:w="100" w:type="dxa"/>
              <w:left w:w="100" w:type="dxa"/>
              <w:bottom w:w="100" w:type="dxa"/>
              <w:right w:w="100" w:type="dxa"/>
            </w:tcMar>
          </w:tcPr>
          <w:p w:rsidR="00836820" w:rsidRPr="00D043E5" w:rsidRDefault="00D043E5">
            <w:pPr>
              <w:spacing w:line="480" w:lineRule="auto"/>
              <w:jc w:val="both"/>
              <w:rPr>
                <w:sz w:val="14"/>
                <w:szCs w:val="14"/>
              </w:rPr>
            </w:pPr>
            <w:r w:rsidRPr="00D043E5">
              <w:rPr>
                <w:sz w:val="14"/>
                <w:szCs w:val="14"/>
              </w:rPr>
              <w:t>GRCh38.101 (ensembl)</w:t>
            </w:r>
          </w:p>
        </w:tc>
      </w:tr>
      <w:tr w:rsidR="00D043E5" w:rsidRPr="00D043E5">
        <w:tc>
          <w:tcPr>
            <w:tcW w:w="1110" w:type="dxa"/>
            <w:shd w:val="clear" w:color="auto" w:fill="auto"/>
            <w:tcMar>
              <w:top w:w="100" w:type="dxa"/>
              <w:left w:w="100" w:type="dxa"/>
              <w:bottom w:w="100" w:type="dxa"/>
              <w:right w:w="100" w:type="dxa"/>
            </w:tcMar>
          </w:tcPr>
          <w:p w:rsidR="00836820" w:rsidRPr="00D043E5" w:rsidRDefault="00D043E5">
            <w:pPr>
              <w:widowControl w:val="0"/>
              <w:spacing w:line="480" w:lineRule="auto"/>
              <w:rPr>
                <w:b/>
                <w:sz w:val="16"/>
                <w:szCs w:val="16"/>
              </w:rPr>
            </w:pPr>
            <w:r w:rsidRPr="00D043E5">
              <w:rPr>
                <w:b/>
                <w:sz w:val="16"/>
                <w:szCs w:val="16"/>
              </w:rPr>
              <w:t>Alignment, run mode:</w:t>
            </w:r>
          </w:p>
        </w:tc>
        <w:tc>
          <w:tcPr>
            <w:tcW w:w="1035"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single end</w:t>
            </w:r>
          </w:p>
        </w:tc>
        <w:tc>
          <w:tcPr>
            <w:tcW w:w="990"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single end</w:t>
            </w:r>
          </w:p>
        </w:tc>
        <w:tc>
          <w:tcPr>
            <w:tcW w:w="1065"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single end</w:t>
            </w:r>
          </w:p>
        </w:tc>
        <w:tc>
          <w:tcPr>
            <w:tcW w:w="1080"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single end</w:t>
            </w:r>
          </w:p>
        </w:tc>
        <w:tc>
          <w:tcPr>
            <w:tcW w:w="1095"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single end</w:t>
            </w:r>
          </w:p>
        </w:tc>
        <w:tc>
          <w:tcPr>
            <w:tcW w:w="1395"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single end</w:t>
            </w:r>
          </w:p>
        </w:tc>
        <w:tc>
          <w:tcPr>
            <w:tcW w:w="1395"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single end</w:t>
            </w:r>
          </w:p>
        </w:tc>
      </w:tr>
      <w:tr w:rsidR="00D043E5" w:rsidRPr="00D043E5">
        <w:trPr>
          <w:trHeight w:val="990"/>
        </w:trPr>
        <w:tc>
          <w:tcPr>
            <w:tcW w:w="1110" w:type="dxa"/>
            <w:shd w:val="clear" w:color="auto" w:fill="auto"/>
            <w:tcMar>
              <w:top w:w="100" w:type="dxa"/>
              <w:left w:w="100" w:type="dxa"/>
              <w:bottom w:w="100" w:type="dxa"/>
              <w:right w:w="100" w:type="dxa"/>
            </w:tcMar>
          </w:tcPr>
          <w:p w:rsidR="00836820" w:rsidRPr="00D043E5" w:rsidRDefault="00D043E5">
            <w:pPr>
              <w:spacing w:line="480" w:lineRule="auto"/>
              <w:rPr>
                <w:b/>
                <w:sz w:val="16"/>
                <w:szCs w:val="16"/>
              </w:rPr>
            </w:pPr>
            <w:r w:rsidRPr="00D043E5">
              <w:rPr>
                <w:b/>
                <w:sz w:val="16"/>
                <w:szCs w:val="16"/>
              </w:rPr>
              <w:t>Adapter sequence trimmed</w:t>
            </w:r>
          </w:p>
        </w:tc>
        <w:tc>
          <w:tcPr>
            <w:tcW w:w="103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AGATCGGAAGAGC</w:t>
            </w:r>
          </w:p>
        </w:tc>
        <w:tc>
          <w:tcPr>
            <w:tcW w:w="99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AGATCGGAAGAGC</w:t>
            </w:r>
          </w:p>
        </w:tc>
        <w:tc>
          <w:tcPr>
            <w:tcW w:w="106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w:t>
            </w:r>
          </w:p>
        </w:tc>
        <w:tc>
          <w:tcPr>
            <w:tcW w:w="108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AGATCGGAAGAGC</w:t>
            </w:r>
          </w:p>
        </w:tc>
        <w:tc>
          <w:tcPr>
            <w:tcW w:w="109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TGGAATTCTCGG</w:t>
            </w:r>
          </w:p>
        </w:tc>
        <w:tc>
          <w:tcPr>
            <w:tcW w:w="139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AGATCGGAAGAGC</w:t>
            </w:r>
          </w:p>
        </w:tc>
        <w:tc>
          <w:tcPr>
            <w:tcW w:w="139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AGATCGGAAGAGC</w:t>
            </w:r>
          </w:p>
        </w:tc>
      </w:tr>
      <w:tr w:rsidR="00D043E5" w:rsidRPr="00D043E5">
        <w:tc>
          <w:tcPr>
            <w:tcW w:w="1110" w:type="dxa"/>
            <w:shd w:val="clear" w:color="auto" w:fill="auto"/>
            <w:tcMar>
              <w:top w:w="100" w:type="dxa"/>
              <w:left w:w="100" w:type="dxa"/>
              <w:bottom w:w="100" w:type="dxa"/>
              <w:right w:w="100" w:type="dxa"/>
            </w:tcMar>
          </w:tcPr>
          <w:p w:rsidR="00836820" w:rsidRPr="00D043E5" w:rsidRDefault="00D043E5">
            <w:pPr>
              <w:spacing w:line="480" w:lineRule="auto"/>
              <w:rPr>
                <w:b/>
                <w:sz w:val="16"/>
                <w:szCs w:val="16"/>
              </w:rPr>
            </w:pPr>
            <w:r w:rsidRPr="00D043E5">
              <w:rPr>
                <w:b/>
                <w:sz w:val="16"/>
                <w:szCs w:val="16"/>
              </w:rPr>
              <w:t>3’ end bases trimmed</w:t>
            </w:r>
          </w:p>
        </w:tc>
        <w:tc>
          <w:tcPr>
            <w:tcW w:w="103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0</w:t>
            </w:r>
          </w:p>
        </w:tc>
        <w:tc>
          <w:tcPr>
            <w:tcW w:w="99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3</w:t>
            </w:r>
          </w:p>
        </w:tc>
        <w:tc>
          <w:tcPr>
            <w:tcW w:w="106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1</w:t>
            </w:r>
          </w:p>
        </w:tc>
        <w:tc>
          <w:tcPr>
            <w:tcW w:w="1080"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0</w:t>
            </w:r>
          </w:p>
        </w:tc>
        <w:tc>
          <w:tcPr>
            <w:tcW w:w="109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0</w:t>
            </w:r>
          </w:p>
        </w:tc>
        <w:tc>
          <w:tcPr>
            <w:tcW w:w="139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0</w:t>
            </w:r>
          </w:p>
        </w:tc>
        <w:tc>
          <w:tcPr>
            <w:tcW w:w="1395" w:type="dxa"/>
            <w:shd w:val="clear" w:color="auto" w:fill="auto"/>
            <w:tcMar>
              <w:top w:w="100" w:type="dxa"/>
              <w:left w:w="100" w:type="dxa"/>
              <w:bottom w:w="100" w:type="dxa"/>
              <w:right w:w="100" w:type="dxa"/>
            </w:tcMar>
          </w:tcPr>
          <w:p w:rsidR="00836820" w:rsidRPr="00D043E5" w:rsidRDefault="00D043E5">
            <w:pPr>
              <w:widowControl w:val="0"/>
              <w:spacing w:line="480" w:lineRule="auto"/>
              <w:rPr>
                <w:sz w:val="14"/>
                <w:szCs w:val="14"/>
              </w:rPr>
            </w:pPr>
            <w:r w:rsidRPr="00D043E5">
              <w:rPr>
                <w:sz w:val="14"/>
                <w:szCs w:val="14"/>
              </w:rPr>
              <w:t>0</w:t>
            </w:r>
          </w:p>
        </w:tc>
      </w:tr>
      <w:tr w:rsidR="00D043E5" w:rsidRPr="00D043E5">
        <w:trPr>
          <w:trHeight w:val="225"/>
        </w:trPr>
        <w:tc>
          <w:tcPr>
            <w:tcW w:w="1110" w:type="dxa"/>
            <w:shd w:val="clear" w:color="auto" w:fill="auto"/>
            <w:tcMar>
              <w:top w:w="100" w:type="dxa"/>
              <w:left w:w="100" w:type="dxa"/>
              <w:bottom w:w="100" w:type="dxa"/>
              <w:right w:w="100" w:type="dxa"/>
            </w:tcMar>
          </w:tcPr>
          <w:p w:rsidR="00836820" w:rsidRPr="00D043E5" w:rsidRDefault="00D043E5">
            <w:pPr>
              <w:spacing w:line="480" w:lineRule="auto"/>
              <w:rPr>
                <w:b/>
                <w:sz w:val="16"/>
                <w:szCs w:val="16"/>
              </w:rPr>
            </w:pPr>
            <w:r w:rsidRPr="00D043E5">
              <w:rPr>
                <w:b/>
                <w:sz w:val="16"/>
                <w:szCs w:val="16"/>
              </w:rPr>
              <w:t>minimum length</w:t>
            </w:r>
          </w:p>
        </w:tc>
        <w:tc>
          <w:tcPr>
            <w:tcW w:w="1035"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20</w:t>
            </w:r>
          </w:p>
        </w:tc>
        <w:tc>
          <w:tcPr>
            <w:tcW w:w="990"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20</w:t>
            </w:r>
          </w:p>
        </w:tc>
        <w:tc>
          <w:tcPr>
            <w:tcW w:w="1065"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20</w:t>
            </w:r>
          </w:p>
        </w:tc>
        <w:tc>
          <w:tcPr>
            <w:tcW w:w="1080"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20</w:t>
            </w:r>
          </w:p>
        </w:tc>
        <w:tc>
          <w:tcPr>
            <w:tcW w:w="1095"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20</w:t>
            </w:r>
          </w:p>
        </w:tc>
        <w:tc>
          <w:tcPr>
            <w:tcW w:w="1395"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20</w:t>
            </w:r>
          </w:p>
        </w:tc>
        <w:tc>
          <w:tcPr>
            <w:tcW w:w="1395" w:type="dxa"/>
            <w:shd w:val="clear" w:color="auto" w:fill="auto"/>
            <w:tcMar>
              <w:top w:w="100" w:type="dxa"/>
              <w:left w:w="100" w:type="dxa"/>
              <w:bottom w:w="100" w:type="dxa"/>
              <w:right w:w="100" w:type="dxa"/>
            </w:tcMar>
          </w:tcPr>
          <w:p w:rsidR="00836820" w:rsidRPr="00D043E5" w:rsidRDefault="00D043E5">
            <w:pPr>
              <w:spacing w:line="480" w:lineRule="auto"/>
              <w:rPr>
                <w:sz w:val="14"/>
                <w:szCs w:val="14"/>
              </w:rPr>
            </w:pPr>
            <w:r w:rsidRPr="00D043E5">
              <w:rPr>
                <w:sz w:val="14"/>
                <w:szCs w:val="14"/>
              </w:rPr>
              <w:t>20</w:t>
            </w:r>
          </w:p>
        </w:tc>
      </w:tr>
    </w:tbl>
    <w:p w:rsidR="00836820" w:rsidRPr="00D043E5" w:rsidRDefault="00836820">
      <w:pPr>
        <w:spacing w:line="480" w:lineRule="auto"/>
        <w:jc w:val="both"/>
        <w:rPr>
          <w:i/>
          <w:sz w:val="18"/>
          <w:szCs w:val="18"/>
        </w:rPr>
      </w:pPr>
    </w:p>
    <w:p w:rsidR="00836820" w:rsidRPr="00D043E5" w:rsidRDefault="00D043E5">
      <w:pPr>
        <w:pStyle w:val="Heading2"/>
        <w:spacing w:line="480" w:lineRule="auto"/>
      </w:pPr>
      <w:bookmarkStart w:id="3" w:name="_7z5n4ui97o0h" w:colFirst="0" w:colLast="0"/>
      <w:bookmarkEnd w:id="3"/>
      <w:r w:rsidRPr="00D043E5">
        <w:t>Supplementary Figures</w:t>
      </w:r>
    </w:p>
    <w:p w:rsidR="00836820" w:rsidRPr="00D043E5" w:rsidRDefault="00836820">
      <w:pPr>
        <w:spacing w:line="480" w:lineRule="auto"/>
      </w:pPr>
    </w:p>
    <w:p w:rsidR="00836820" w:rsidRPr="00D043E5" w:rsidRDefault="00D043E5">
      <w:pPr>
        <w:spacing w:line="480" w:lineRule="auto"/>
      </w:pPr>
      <w:r w:rsidRPr="00D043E5">
        <w:rPr>
          <w:noProof/>
          <w:lang w:val="en-IN"/>
        </w:rPr>
        <w:drawing>
          <wp:inline distT="114300" distB="114300" distL="114300" distR="114300">
            <wp:extent cx="5731200" cy="2260600"/>
            <wp:effectExtent l="0" t="0" r="0" b="0"/>
            <wp:docPr id="2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4"/>
                    <a:srcRect/>
                    <a:stretch>
                      <a:fillRect/>
                    </a:stretch>
                  </pic:blipFill>
                  <pic:spPr>
                    <a:xfrm>
                      <a:off x="0" y="0"/>
                      <a:ext cx="5731200" cy="2260600"/>
                    </a:xfrm>
                    <a:prstGeom prst="rect">
                      <a:avLst/>
                    </a:prstGeom>
                    <a:ln/>
                  </pic:spPr>
                </pic:pic>
              </a:graphicData>
            </a:graphic>
          </wp:inline>
        </w:drawing>
      </w:r>
    </w:p>
    <w:p w:rsidR="00836820" w:rsidRPr="00D043E5" w:rsidRDefault="00D043E5">
      <w:pPr>
        <w:spacing w:line="480" w:lineRule="auto"/>
        <w:rPr>
          <w:i/>
          <w:sz w:val="18"/>
          <w:szCs w:val="18"/>
        </w:rPr>
      </w:pPr>
      <w:hyperlink w:anchor="sfigu_spacing">
        <w:r w:rsidRPr="00D043E5">
          <w:rPr>
            <w:b/>
            <w:sz w:val="18"/>
            <w:szCs w:val="18"/>
          </w:rPr>
          <w:t>Figure S1</w:t>
        </w:r>
      </w:hyperlink>
      <w:r w:rsidRPr="00D043E5">
        <w:rPr>
          <w:b/>
          <w:i/>
          <w:sz w:val="18"/>
          <w:szCs w:val="18"/>
        </w:rPr>
        <w:t>: Ribosomal scanning and translocation.</w:t>
      </w:r>
      <w:r w:rsidRPr="00D043E5">
        <w:rPr>
          <w:i/>
          <w:sz w:val="18"/>
          <w:szCs w:val="18"/>
        </w:rPr>
        <w:t xml:space="preserve"> </w:t>
      </w:r>
      <w:r w:rsidRPr="00D043E5">
        <w:rPr>
          <w:i/>
          <w:sz w:val="18"/>
          <w:szCs w:val="18"/>
        </w:rPr>
        <w:t>The small subunit (SSU) of the ribosome moves in 1 nt steps while scanning for an initiation site. The SSU protected fragments captured by TCP-seq/RCP-seq have shown diversity in the length of each fragment. The fragment lengths of 80S are more well-define</w:t>
      </w:r>
      <w:r w:rsidRPr="00D043E5">
        <w:rPr>
          <w:i/>
          <w:sz w:val="18"/>
          <w:szCs w:val="18"/>
        </w:rPr>
        <w:t xml:space="preserve">d in a species-specific and protocol-dependent range. The 80S  translocation in 3 nt = 1 codon steps results in a periodic spacing of protected fragments. </w:t>
      </w:r>
    </w:p>
    <w:p w:rsidR="00836820" w:rsidRPr="00D043E5" w:rsidRDefault="00836820">
      <w:pPr>
        <w:spacing w:line="480" w:lineRule="auto"/>
        <w:rPr>
          <w:i/>
          <w:sz w:val="18"/>
          <w:szCs w:val="18"/>
        </w:rPr>
      </w:pPr>
    </w:p>
    <w:p w:rsidR="00836820" w:rsidRPr="00D043E5" w:rsidRDefault="00836820">
      <w:pPr>
        <w:spacing w:line="480" w:lineRule="auto"/>
        <w:rPr>
          <w:i/>
          <w:sz w:val="18"/>
          <w:szCs w:val="18"/>
        </w:rPr>
      </w:pPr>
    </w:p>
    <w:p w:rsidR="00836820" w:rsidRPr="00D043E5" w:rsidRDefault="00D043E5">
      <w:pPr>
        <w:spacing w:line="480" w:lineRule="auto"/>
        <w:rPr>
          <w:i/>
          <w:sz w:val="18"/>
          <w:szCs w:val="18"/>
        </w:rPr>
      </w:pPr>
      <w:r w:rsidRPr="00D043E5">
        <w:rPr>
          <w:i/>
          <w:noProof/>
          <w:sz w:val="18"/>
          <w:szCs w:val="18"/>
          <w:lang w:val="en-IN"/>
        </w:rPr>
        <w:drawing>
          <wp:inline distT="114300" distB="114300" distL="114300" distR="114300">
            <wp:extent cx="5731200" cy="29464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5"/>
                    <a:srcRect/>
                    <a:stretch>
                      <a:fillRect/>
                    </a:stretch>
                  </pic:blipFill>
                  <pic:spPr>
                    <a:xfrm>
                      <a:off x="0" y="0"/>
                      <a:ext cx="5731200" cy="2946400"/>
                    </a:xfrm>
                    <a:prstGeom prst="rect">
                      <a:avLst/>
                    </a:prstGeom>
                    <a:ln/>
                  </pic:spPr>
                </pic:pic>
              </a:graphicData>
            </a:graphic>
          </wp:inline>
        </w:drawing>
      </w:r>
    </w:p>
    <w:p w:rsidR="00836820" w:rsidRPr="00D043E5" w:rsidRDefault="00D043E5">
      <w:pPr>
        <w:spacing w:line="480" w:lineRule="auto"/>
        <w:rPr>
          <w:b/>
          <w:i/>
          <w:sz w:val="18"/>
          <w:szCs w:val="18"/>
        </w:rPr>
      </w:pPr>
      <w:hyperlink w:anchor="sfigu_benchheatmap">
        <w:r w:rsidRPr="00D043E5">
          <w:rPr>
            <w:b/>
            <w:sz w:val="18"/>
            <w:szCs w:val="18"/>
          </w:rPr>
          <w:t>Figure S2</w:t>
        </w:r>
      </w:hyperlink>
      <w:r w:rsidRPr="00D043E5">
        <w:rPr>
          <w:b/>
          <w:i/>
          <w:sz w:val="18"/>
          <w:szCs w:val="18"/>
        </w:rPr>
        <w:t>: Ribo-seq coverage heatmap (before P-shifting</w:t>
      </w:r>
      <w:r w:rsidRPr="00D043E5">
        <w:rPr>
          <w:b/>
          <w:i/>
          <w:sz w:val="18"/>
          <w:szCs w:val="18"/>
        </w:rPr>
        <w:t>)</w:t>
      </w:r>
    </w:p>
    <w:p w:rsidR="00836820" w:rsidRPr="00D043E5" w:rsidRDefault="00D043E5">
      <w:pPr>
        <w:spacing w:line="480" w:lineRule="auto"/>
        <w:jc w:val="both"/>
        <w:rPr>
          <w:i/>
          <w:sz w:val="18"/>
          <w:szCs w:val="18"/>
        </w:rPr>
      </w:pPr>
      <w:r w:rsidRPr="00D043E5">
        <w:rPr>
          <w:i/>
          <w:sz w:val="18"/>
          <w:szCs w:val="18"/>
        </w:rPr>
        <w:t xml:space="preserve">Counts of 5’ end of reads from ribosome protected fragments around the translation initiation sites from the CO1 library in </w:t>
      </w:r>
      <w:hyperlink w:anchor="sta_pshiftdiff">
        <w:r w:rsidRPr="00D043E5">
          <w:rPr>
            <w:sz w:val="18"/>
            <w:szCs w:val="18"/>
          </w:rPr>
          <w:t>Additional file 1: Table S3</w:t>
        </w:r>
      </w:hyperlink>
      <w:r w:rsidRPr="00D043E5">
        <w:rPr>
          <w:i/>
          <w:sz w:val="18"/>
          <w:szCs w:val="18"/>
        </w:rPr>
        <w:t xml:space="preserve"> (top 3 rows). Counts are stratified by their lengths (y-axis) and position relative to the TIS (x-axis, -52 to +29). The colors show transcript-normalized counts (all counts per transcript window sums to 1). Based on visual inspection, for read length 28 </w:t>
      </w:r>
      <w:r w:rsidRPr="00D043E5">
        <w:rPr>
          <w:i/>
          <w:sz w:val="18"/>
          <w:szCs w:val="18"/>
        </w:rPr>
        <w:t>the best offset is likely -12 predicted by 3 out of 4  benchmarked tools. For length 27 it is unclear if the offset should be -12 or -11 (the tools do not agree). For read length 21 all tools agree on the frame, but different values (-12, -9, -3 and -3). D</w:t>
      </w:r>
      <w:r w:rsidRPr="00D043E5">
        <w:rPr>
          <w:i/>
          <w:sz w:val="18"/>
          <w:szCs w:val="18"/>
        </w:rPr>
        <w:t>ata from Alexaki et al 2020 (</w:t>
      </w:r>
      <w:hyperlink w:anchor="sta_data">
        <w:r w:rsidRPr="00D043E5">
          <w:rPr>
            <w:sz w:val="18"/>
            <w:szCs w:val="18"/>
          </w:rPr>
          <w:t>Additional file 1: Table S9</w:t>
        </w:r>
      </w:hyperlink>
      <w:r w:rsidRPr="00D043E5">
        <w:rPr>
          <w:i/>
          <w:sz w:val="18"/>
          <w:szCs w:val="18"/>
        </w:rPr>
        <w:t xml:space="preserve">), library: CO replicate 1 </w:t>
      </w:r>
      <w:hyperlink r:id="rId66">
        <w:r w:rsidRPr="00D043E5">
          <w:rPr>
            <w:i/>
            <w:sz w:val="18"/>
            <w:szCs w:val="18"/>
          </w:rPr>
          <w:t>[15]</w:t>
        </w:r>
      </w:hyperlink>
      <w:r w:rsidRPr="00D043E5">
        <w:rPr>
          <w:i/>
          <w:sz w:val="18"/>
          <w:szCs w:val="18"/>
        </w:rPr>
        <w:t xml:space="preserve">. </w:t>
      </w:r>
    </w:p>
    <w:p w:rsidR="00836820" w:rsidRPr="00D043E5" w:rsidRDefault="00836820">
      <w:pPr>
        <w:spacing w:line="480" w:lineRule="auto"/>
        <w:rPr>
          <w:i/>
          <w:sz w:val="18"/>
          <w:szCs w:val="18"/>
        </w:rPr>
      </w:pPr>
    </w:p>
    <w:p w:rsidR="00836820" w:rsidRPr="00D043E5" w:rsidRDefault="00D043E5">
      <w:pPr>
        <w:spacing w:line="480" w:lineRule="auto"/>
      </w:pPr>
      <w:r w:rsidRPr="00D043E5">
        <w:rPr>
          <w:noProof/>
          <w:lang w:val="en-IN"/>
        </w:rPr>
        <w:drawing>
          <wp:inline distT="114300" distB="114300" distL="114300" distR="114300">
            <wp:extent cx="5731200" cy="3822700"/>
            <wp:effectExtent l="0" t="0" r="0" b="0"/>
            <wp:docPr id="1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7"/>
                    <a:srcRect/>
                    <a:stretch>
                      <a:fillRect/>
                    </a:stretch>
                  </pic:blipFill>
                  <pic:spPr>
                    <a:xfrm>
                      <a:off x="0" y="0"/>
                      <a:ext cx="5731200" cy="3822700"/>
                    </a:xfrm>
                    <a:prstGeom prst="rect">
                      <a:avLst/>
                    </a:prstGeom>
                    <a:ln/>
                  </pic:spPr>
                </pic:pic>
              </a:graphicData>
            </a:graphic>
          </wp:inline>
        </w:drawing>
      </w:r>
    </w:p>
    <w:p w:rsidR="00836820" w:rsidRPr="00D043E5" w:rsidRDefault="00D043E5">
      <w:pPr>
        <w:spacing w:line="480" w:lineRule="auto"/>
        <w:rPr>
          <w:b/>
          <w:i/>
          <w:sz w:val="18"/>
          <w:szCs w:val="18"/>
        </w:rPr>
      </w:pPr>
      <w:hyperlink w:anchor="sfigu_orfscore">
        <w:r w:rsidRPr="00D043E5">
          <w:rPr>
            <w:b/>
            <w:sz w:val="18"/>
            <w:szCs w:val="18"/>
          </w:rPr>
          <w:t>Figure S3</w:t>
        </w:r>
      </w:hyperlink>
      <w:r w:rsidRPr="00D043E5">
        <w:rPr>
          <w:b/>
          <w:i/>
          <w:sz w:val="18"/>
          <w:szCs w:val="18"/>
        </w:rPr>
        <w:t>: Benchmark comparison of P-shi</w:t>
      </w:r>
      <w:r w:rsidRPr="00D043E5">
        <w:rPr>
          <w:b/>
          <w:i/>
          <w:sz w:val="18"/>
          <w:szCs w:val="18"/>
        </w:rPr>
        <w:t>fting: ORFscore of ORFik, RiboProfiling, RiboToolkit and Shoelaces.</w:t>
      </w:r>
    </w:p>
    <w:p w:rsidR="00836820" w:rsidRPr="00D043E5" w:rsidRDefault="00D043E5">
      <w:pPr>
        <w:spacing w:line="480" w:lineRule="auto"/>
        <w:rPr>
          <w:i/>
          <w:sz w:val="18"/>
          <w:szCs w:val="18"/>
        </w:rPr>
      </w:pPr>
      <w:r w:rsidRPr="00D043E5">
        <w:rPr>
          <w:i/>
          <w:sz w:val="18"/>
          <w:szCs w:val="18"/>
        </w:rPr>
        <w:t>All 6 libraries of Ribo-seq from Alexaki et al 2020 were separately P-shifted with ORFik, RiboProfiling, Shoelaces and RiboToolkit (</w:t>
      </w:r>
      <w:hyperlink w:anchor="sta_pshiftdiff">
        <w:r w:rsidRPr="00D043E5">
          <w:rPr>
            <w:sz w:val="18"/>
            <w:szCs w:val="18"/>
          </w:rPr>
          <w:t xml:space="preserve">Additional file 1: </w:t>
        </w:r>
        <w:r w:rsidRPr="00D043E5">
          <w:rPr>
            <w:sz w:val="18"/>
            <w:szCs w:val="18"/>
          </w:rPr>
          <w:t>Table S3</w:t>
        </w:r>
      </w:hyperlink>
      <w:r w:rsidRPr="00D043E5">
        <w:rPr>
          <w:i/>
          <w:sz w:val="18"/>
          <w:szCs w:val="18"/>
        </w:rPr>
        <w:t xml:space="preserve">, see alignment script for processing details) </w:t>
      </w:r>
      <w:hyperlink r:id="rId68">
        <w:r w:rsidRPr="00D043E5">
          <w:rPr>
            <w:i/>
            <w:sz w:val="18"/>
            <w:szCs w:val="18"/>
          </w:rPr>
          <w:t>[15]</w:t>
        </w:r>
      </w:hyperlink>
      <w:r w:rsidRPr="00D043E5">
        <w:rPr>
          <w:i/>
          <w:sz w:val="18"/>
          <w:szCs w:val="18"/>
        </w:rPr>
        <w:t xml:space="preserve">. The strength of the 3 nt periodicity over all CDS with FPKM &gt; 1 in all 6 libraries (45K CDSs) was determined using the ORFscore metric </w:t>
      </w:r>
      <w:hyperlink r:id="rId69">
        <w:r w:rsidRPr="00D043E5">
          <w:rPr>
            <w:i/>
            <w:sz w:val="18"/>
            <w:szCs w:val="18"/>
          </w:rPr>
          <w:t>[10]</w:t>
        </w:r>
      </w:hyperlink>
      <w:r w:rsidRPr="00D043E5">
        <w:rPr>
          <w:i/>
          <w:sz w:val="18"/>
          <w:szCs w:val="18"/>
        </w:rPr>
        <w:t>. An ORFscore &lt; 0 means either frame 1 or 2 have a stronger periodic coverage than the coding frame. In addition to the full length CDSs shown above, the tools were also run on a set of truncated CDSs,</w:t>
      </w:r>
      <w:r w:rsidRPr="00D043E5">
        <w:rPr>
          <w:i/>
          <w:sz w:val="18"/>
          <w:szCs w:val="18"/>
        </w:rPr>
        <w:t xml:space="preserve"> where 15 bases are removed from both 5’ and 3’ ends of each CDS. This is a common procedure to remove potential bias of reads proximal to the TIS and TTS regions. The ORFscores from these truncated CDSs were nearly identical, and with no significant chang</w:t>
      </w:r>
      <w:r w:rsidRPr="00D043E5">
        <w:rPr>
          <w:i/>
          <w:sz w:val="18"/>
          <w:szCs w:val="18"/>
        </w:rPr>
        <w:t>e, to the full length (data not shown).</w:t>
      </w:r>
    </w:p>
    <w:p w:rsidR="00836820" w:rsidRPr="00D043E5" w:rsidRDefault="00D043E5">
      <w:pPr>
        <w:spacing w:line="480" w:lineRule="auto"/>
      </w:pPr>
      <w:r w:rsidRPr="00D043E5">
        <w:rPr>
          <w:noProof/>
          <w:lang w:val="en-IN"/>
        </w:rPr>
        <w:drawing>
          <wp:inline distT="114300" distB="114300" distL="114300" distR="114300">
            <wp:extent cx="5731200" cy="8597900"/>
            <wp:effectExtent l="0" t="0" r="0" b="0"/>
            <wp:docPr id="1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0"/>
                    <a:srcRect/>
                    <a:stretch>
                      <a:fillRect/>
                    </a:stretch>
                  </pic:blipFill>
                  <pic:spPr>
                    <a:xfrm>
                      <a:off x="0" y="0"/>
                      <a:ext cx="5731200" cy="8597900"/>
                    </a:xfrm>
                    <a:prstGeom prst="rect">
                      <a:avLst/>
                    </a:prstGeom>
                    <a:ln/>
                  </pic:spPr>
                </pic:pic>
              </a:graphicData>
            </a:graphic>
          </wp:inline>
        </w:drawing>
      </w:r>
    </w:p>
    <w:p w:rsidR="00836820" w:rsidRPr="00D043E5" w:rsidRDefault="00D043E5">
      <w:pPr>
        <w:spacing w:line="480" w:lineRule="auto"/>
        <w:rPr>
          <w:b/>
          <w:i/>
          <w:sz w:val="18"/>
          <w:szCs w:val="18"/>
        </w:rPr>
      </w:pPr>
      <w:hyperlink w:anchor="sfigu_benchTE">
        <w:r w:rsidRPr="00D043E5">
          <w:rPr>
            <w:b/>
            <w:sz w:val="18"/>
            <w:szCs w:val="18"/>
          </w:rPr>
          <w:t>Figure S4</w:t>
        </w:r>
      </w:hyperlink>
      <w:r w:rsidRPr="00D043E5">
        <w:rPr>
          <w:b/>
          <w:i/>
          <w:sz w:val="18"/>
          <w:szCs w:val="18"/>
        </w:rPr>
        <w:t>: Comparison of differential translation analysis packages</w:t>
      </w:r>
    </w:p>
    <w:p w:rsidR="00836820" w:rsidRPr="00D043E5" w:rsidRDefault="00D043E5">
      <w:pPr>
        <w:spacing w:line="480" w:lineRule="auto"/>
        <w:rPr>
          <w:i/>
          <w:sz w:val="18"/>
          <w:szCs w:val="18"/>
        </w:rPr>
      </w:pPr>
      <w:r w:rsidRPr="00D043E5">
        <w:rPr>
          <w:i/>
          <w:sz w:val="18"/>
          <w:szCs w:val="18"/>
        </w:rPr>
        <w:t>Three comparisons of differential translation regulation analysis between anota2seq (a &amp; b), ORFik (c &amp; d)  us</w:t>
      </w:r>
      <w:r w:rsidRPr="00D043E5">
        <w:rPr>
          <w:i/>
          <w:sz w:val="18"/>
          <w:szCs w:val="18"/>
        </w:rPr>
        <w:t xml:space="preserve">ing the deltaTE algorithm </w:t>
      </w:r>
      <w:hyperlink r:id="rId71">
        <w:r w:rsidRPr="00D043E5">
          <w:rPr>
            <w:i/>
            <w:sz w:val="18"/>
            <w:szCs w:val="18"/>
          </w:rPr>
          <w:t>[21]</w:t>
        </w:r>
      </w:hyperlink>
      <w:r w:rsidRPr="00D043E5">
        <w:rPr>
          <w:rFonts w:ascii="Roboto" w:eastAsia="Roboto" w:hAnsi="Roboto" w:cs="Roboto"/>
          <w:i/>
          <w:sz w:val="20"/>
          <w:szCs w:val="20"/>
          <w:highlight w:val="white"/>
        </w:rPr>
        <w:t xml:space="preserve"> </w:t>
      </w:r>
      <w:r w:rsidRPr="00D043E5">
        <w:rPr>
          <w:i/>
          <w:sz w:val="18"/>
          <w:szCs w:val="18"/>
          <w:highlight w:val="white"/>
        </w:rPr>
        <w:t xml:space="preserve">and Riborex (e &amp; f) </w:t>
      </w:r>
      <w:hyperlink r:id="rId72">
        <w:r w:rsidRPr="00D043E5">
          <w:rPr>
            <w:i/>
            <w:sz w:val="18"/>
            <w:szCs w:val="18"/>
            <w:highlight w:val="white"/>
          </w:rPr>
          <w:t>[22]</w:t>
        </w:r>
      </w:hyperlink>
      <w:r w:rsidRPr="00D043E5">
        <w:rPr>
          <w:i/>
          <w:sz w:val="18"/>
          <w:szCs w:val="18"/>
          <w:highlight w:val="white"/>
        </w:rPr>
        <w:t>.</w:t>
      </w:r>
      <w:r w:rsidRPr="00D043E5">
        <w:rPr>
          <w:i/>
        </w:rPr>
        <w:t xml:space="preserve"> </w:t>
      </w:r>
      <w:r w:rsidRPr="00D043E5">
        <w:rPr>
          <w:i/>
          <w:sz w:val="18"/>
          <w:szCs w:val="18"/>
        </w:rPr>
        <w:t>Each dot represents a single gene plotted as fold change of RNA-seq (x-axis) and ribo-seq (y-axis). For ORFik,</w:t>
      </w:r>
      <w:r w:rsidRPr="00D043E5">
        <w:rPr>
          <w:b/>
          <w:i/>
          <w:sz w:val="18"/>
          <w:szCs w:val="18"/>
        </w:rPr>
        <w:t xml:space="preserve"> </w:t>
      </w:r>
      <w:r w:rsidRPr="00D043E5">
        <w:rPr>
          <w:i/>
          <w:sz w:val="18"/>
          <w:szCs w:val="18"/>
        </w:rPr>
        <w:t xml:space="preserve">the genes are grouped into four categories described in </w:t>
      </w:r>
      <w:hyperlink w:anchor="fig_teMain">
        <w:r w:rsidRPr="00D043E5">
          <w:rPr>
            <w:sz w:val="18"/>
            <w:szCs w:val="18"/>
          </w:rPr>
          <w:t>Figure 3</w:t>
        </w:r>
      </w:hyperlink>
      <w:r w:rsidRPr="00D043E5">
        <w:rPr>
          <w:i/>
          <w:sz w:val="18"/>
          <w:szCs w:val="18"/>
        </w:rPr>
        <w:t>. In addition, anota2seq also distinguishes betw</w:t>
      </w:r>
      <w:r w:rsidRPr="00D043E5">
        <w:rPr>
          <w:i/>
          <w:sz w:val="18"/>
          <w:szCs w:val="18"/>
        </w:rPr>
        <w:t>een up and down regulation of the three significant categories. Riborex can not produce DTEG plots, so the results from Riborex are plotted using visualization functions from ORFik. It also does not classify DTEGs into categories, so they are here all clas</w:t>
      </w:r>
      <w:r w:rsidRPr="00D043E5">
        <w:rPr>
          <w:i/>
          <w:sz w:val="18"/>
          <w:szCs w:val="18"/>
        </w:rPr>
        <w:t xml:space="preserve">sified as Translation. </w:t>
      </w:r>
    </w:p>
    <w:p w:rsidR="00836820" w:rsidRPr="00D043E5" w:rsidRDefault="00D043E5">
      <w:pPr>
        <w:spacing w:line="480" w:lineRule="auto"/>
        <w:rPr>
          <w:i/>
          <w:sz w:val="18"/>
          <w:szCs w:val="18"/>
        </w:rPr>
      </w:pPr>
      <w:r w:rsidRPr="00D043E5">
        <w:rPr>
          <w:b/>
          <w:i/>
          <w:sz w:val="18"/>
          <w:szCs w:val="18"/>
        </w:rPr>
        <w:t xml:space="preserve">False positive test: a), c) &amp; e) </w:t>
      </w:r>
      <w:r w:rsidRPr="00D043E5">
        <w:rPr>
          <w:i/>
          <w:sz w:val="18"/>
          <w:szCs w:val="18"/>
        </w:rPr>
        <w:t>This figure illustrates that both ORFik and anota2seq</w:t>
      </w:r>
      <w:r w:rsidRPr="00D043E5">
        <w:rPr>
          <w:b/>
          <w:i/>
          <w:sz w:val="18"/>
          <w:szCs w:val="18"/>
        </w:rPr>
        <w:t xml:space="preserve"> </w:t>
      </w:r>
      <w:r w:rsidRPr="00D043E5">
        <w:rPr>
          <w:i/>
          <w:sz w:val="18"/>
          <w:szCs w:val="18"/>
        </w:rPr>
        <w:t xml:space="preserve"> avoid</w:t>
      </w:r>
      <w:r w:rsidRPr="00D043E5">
        <w:rPr>
          <w:b/>
          <w:i/>
          <w:sz w:val="18"/>
          <w:szCs w:val="18"/>
        </w:rPr>
        <w:t>s</w:t>
      </w:r>
      <w:r w:rsidRPr="00D043E5">
        <w:rPr>
          <w:i/>
          <w:sz w:val="18"/>
          <w:szCs w:val="18"/>
        </w:rPr>
        <w:t xml:space="preserve"> false positives in a set where only 1 gene has significant change. Riborex also detects this gene (F9), but in addition detects 19 additi</w:t>
      </w:r>
      <w:r w:rsidRPr="00D043E5">
        <w:rPr>
          <w:i/>
          <w:sz w:val="18"/>
          <w:szCs w:val="18"/>
        </w:rPr>
        <w:t xml:space="preserve">onal genes as DTEGs (they have a higher TE log-fold change than F9). All six libraries of Alexaki et al 2020 were used: three replicates of WT and three replicates of CO (codon optimized F9 gene variant) </w:t>
      </w:r>
      <w:hyperlink r:id="rId73">
        <w:r w:rsidRPr="00D043E5">
          <w:rPr>
            <w:i/>
            <w:sz w:val="18"/>
            <w:szCs w:val="18"/>
          </w:rPr>
          <w:t>[15]</w:t>
        </w:r>
      </w:hyperlink>
      <w:r w:rsidRPr="00D043E5">
        <w:rPr>
          <w:i/>
          <w:sz w:val="18"/>
          <w:szCs w:val="18"/>
        </w:rPr>
        <w:t>. The analysis was run on the longest transcript isoform per gene in ORFik</w:t>
      </w:r>
      <w:r w:rsidRPr="00D043E5">
        <w:rPr>
          <w:b/>
          <w:i/>
          <w:sz w:val="18"/>
          <w:szCs w:val="18"/>
        </w:rPr>
        <w:t xml:space="preserve">, </w:t>
      </w:r>
      <w:r w:rsidRPr="00D043E5">
        <w:rPr>
          <w:i/>
          <w:sz w:val="18"/>
          <w:szCs w:val="18"/>
        </w:rPr>
        <w:t xml:space="preserve">Riborex and anota2seq using a cutoff of p adjusted value &lt; 0.05 with Benjamini-Hochberg correction. </w:t>
      </w:r>
    </w:p>
    <w:p w:rsidR="00836820" w:rsidRPr="00D043E5" w:rsidRDefault="00D043E5">
      <w:pPr>
        <w:spacing w:line="480" w:lineRule="auto"/>
        <w:rPr>
          <w:i/>
          <w:sz w:val="18"/>
          <w:szCs w:val="18"/>
        </w:rPr>
      </w:pPr>
      <w:r w:rsidRPr="00D043E5">
        <w:rPr>
          <w:b/>
          <w:i/>
          <w:sz w:val="18"/>
          <w:szCs w:val="18"/>
        </w:rPr>
        <w:t xml:space="preserve">Predicted group overlap test b), d) &amp; f): </w:t>
      </w:r>
      <w:r w:rsidRPr="00D043E5">
        <w:rPr>
          <w:i/>
          <w:sz w:val="18"/>
          <w:szCs w:val="18"/>
        </w:rPr>
        <w:t>The test checked the amount of</w:t>
      </w:r>
      <w:r w:rsidRPr="00D043E5">
        <w:rPr>
          <w:i/>
          <w:sz w:val="18"/>
          <w:szCs w:val="18"/>
        </w:rPr>
        <w:t xml:space="preserve"> overlap in prediction of the algorithms in a set where many genes are expected to change. Analysis between 24 hour post fertilization and 48 hours post fertilization of Bazzini et al 2014 (two replicates per group). The analysis was run on the longest tra</w:t>
      </w:r>
      <w:r w:rsidRPr="00D043E5">
        <w:rPr>
          <w:i/>
          <w:sz w:val="18"/>
          <w:szCs w:val="18"/>
        </w:rPr>
        <w:t>nscript isoform per gene in ORFik</w:t>
      </w:r>
      <w:r w:rsidRPr="00D043E5">
        <w:rPr>
          <w:b/>
          <w:i/>
          <w:sz w:val="18"/>
          <w:szCs w:val="18"/>
        </w:rPr>
        <w:t xml:space="preserve">, </w:t>
      </w:r>
      <w:r w:rsidRPr="00D043E5">
        <w:rPr>
          <w:i/>
          <w:sz w:val="18"/>
          <w:szCs w:val="18"/>
        </w:rPr>
        <w:t xml:space="preserve">Riborex and anota2seq using a cutoff of p adjusted value &lt; 0.1 and absolute value log fold change &gt; 1.5 with Benjamini-Hochberg correction. A clear trend is shown in that anota2seq is more likely to categorize genes into </w:t>
      </w:r>
      <w:r w:rsidRPr="00D043E5">
        <w:rPr>
          <w:i/>
          <w:sz w:val="18"/>
          <w:szCs w:val="18"/>
        </w:rPr>
        <w:t xml:space="preserve">translation compared to the ORFik deltaTE implementation which categorizes more into Buffering.  </w:t>
      </w:r>
    </w:p>
    <w:p w:rsidR="00836820" w:rsidRPr="00D043E5" w:rsidRDefault="00836820">
      <w:pPr>
        <w:spacing w:line="480" w:lineRule="auto"/>
        <w:rPr>
          <w:i/>
          <w:sz w:val="18"/>
          <w:szCs w:val="18"/>
        </w:rPr>
      </w:pPr>
    </w:p>
    <w:p w:rsidR="00836820" w:rsidRPr="00D043E5" w:rsidRDefault="00D043E5">
      <w:pPr>
        <w:spacing w:line="480" w:lineRule="auto"/>
        <w:jc w:val="both"/>
        <w:rPr>
          <w:i/>
          <w:sz w:val="18"/>
          <w:szCs w:val="18"/>
        </w:rPr>
      </w:pPr>
      <w:r w:rsidRPr="00D043E5">
        <w:rPr>
          <w:i/>
          <w:noProof/>
          <w:sz w:val="18"/>
          <w:szCs w:val="18"/>
          <w:lang w:val="en-IN"/>
        </w:rPr>
        <w:drawing>
          <wp:inline distT="114300" distB="114300" distL="114300" distR="114300">
            <wp:extent cx="5731200" cy="5727700"/>
            <wp:effectExtent l="0" t="0" r="0" b="0"/>
            <wp:docPr id="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74"/>
                    <a:srcRect/>
                    <a:stretch>
                      <a:fillRect/>
                    </a:stretch>
                  </pic:blipFill>
                  <pic:spPr>
                    <a:xfrm>
                      <a:off x="0" y="0"/>
                      <a:ext cx="5731200" cy="5727700"/>
                    </a:xfrm>
                    <a:prstGeom prst="rect">
                      <a:avLst/>
                    </a:prstGeom>
                    <a:ln/>
                  </pic:spPr>
                </pic:pic>
              </a:graphicData>
            </a:graphic>
          </wp:inline>
        </w:drawing>
      </w:r>
    </w:p>
    <w:p w:rsidR="00836820" w:rsidRPr="00D043E5" w:rsidRDefault="00D043E5">
      <w:pPr>
        <w:spacing w:line="480" w:lineRule="auto"/>
        <w:rPr>
          <w:i/>
          <w:sz w:val="18"/>
          <w:szCs w:val="18"/>
        </w:rPr>
      </w:pPr>
      <w:hyperlink w:anchor="sfigu_cor">
        <w:r w:rsidRPr="00D043E5">
          <w:rPr>
            <w:b/>
            <w:sz w:val="18"/>
            <w:szCs w:val="18"/>
          </w:rPr>
          <w:t>Figure S5</w:t>
        </w:r>
      </w:hyperlink>
      <w:r w:rsidRPr="00D043E5">
        <w:rPr>
          <w:b/>
          <w:i/>
          <w:sz w:val="18"/>
          <w:szCs w:val="18"/>
        </w:rPr>
        <w:t>: Correlation plots between all samples.</w:t>
      </w:r>
      <w:r w:rsidRPr="00D043E5">
        <w:rPr>
          <w:i/>
          <w:sz w:val="18"/>
          <w:szCs w:val="18"/>
        </w:rPr>
        <w:t xml:space="preserve"> Log2 FPKM correlation of genes between the four stages used of ribo-seq f</w:t>
      </w:r>
      <w:r w:rsidRPr="00D043E5">
        <w:rPr>
          <w:i/>
          <w:sz w:val="18"/>
          <w:szCs w:val="18"/>
        </w:rPr>
        <w:t xml:space="preserve">rom Bazzini et al 2014 </w:t>
      </w:r>
      <w:hyperlink r:id="rId75">
        <w:r w:rsidRPr="00D043E5">
          <w:rPr>
            <w:i/>
            <w:sz w:val="18"/>
            <w:szCs w:val="18"/>
          </w:rPr>
          <w:t>[10]</w:t>
        </w:r>
      </w:hyperlink>
      <w:r w:rsidRPr="00D043E5">
        <w:rPr>
          <w:i/>
          <w:sz w:val="18"/>
          <w:szCs w:val="18"/>
        </w:rPr>
        <w:t xml:space="preserve">. This is part of the default QC. </w:t>
      </w:r>
    </w:p>
    <w:p w:rsidR="00836820" w:rsidRPr="00D043E5" w:rsidRDefault="00D043E5">
      <w:pPr>
        <w:spacing w:line="480" w:lineRule="auto"/>
        <w:rPr>
          <w:i/>
          <w:sz w:val="18"/>
          <w:szCs w:val="18"/>
        </w:rPr>
      </w:pPr>
      <w:r w:rsidRPr="00D043E5">
        <w:rPr>
          <w:i/>
          <w:noProof/>
          <w:sz w:val="18"/>
          <w:szCs w:val="18"/>
          <w:lang w:val="en-IN"/>
        </w:rPr>
        <w:drawing>
          <wp:inline distT="114300" distB="114300" distL="114300" distR="114300">
            <wp:extent cx="5731200" cy="7366000"/>
            <wp:effectExtent l="0" t="0" r="0" b="0"/>
            <wp:docPr id="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6"/>
                    <a:srcRect t="18" b="18"/>
                    <a:stretch>
                      <a:fillRect/>
                    </a:stretch>
                  </pic:blipFill>
                  <pic:spPr>
                    <a:xfrm>
                      <a:off x="0" y="0"/>
                      <a:ext cx="5731200" cy="7366000"/>
                    </a:xfrm>
                    <a:prstGeom prst="rect">
                      <a:avLst/>
                    </a:prstGeom>
                    <a:ln/>
                  </pic:spPr>
                </pic:pic>
              </a:graphicData>
            </a:graphic>
          </wp:inline>
        </w:drawing>
      </w:r>
    </w:p>
    <w:p w:rsidR="00836820" w:rsidRPr="00D043E5" w:rsidRDefault="00D043E5">
      <w:pPr>
        <w:spacing w:line="480" w:lineRule="auto"/>
        <w:rPr>
          <w:i/>
          <w:sz w:val="18"/>
          <w:szCs w:val="18"/>
        </w:rPr>
      </w:pPr>
      <w:hyperlink w:anchor="sfigu_align">
        <w:r w:rsidRPr="00D043E5">
          <w:rPr>
            <w:b/>
            <w:sz w:val="18"/>
            <w:szCs w:val="18"/>
          </w:rPr>
          <w:t>Figure S6</w:t>
        </w:r>
      </w:hyperlink>
      <w:r w:rsidRPr="00D043E5">
        <w:rPr>
          <w:b/>
          <w:i/>
          <w:sz w:val="18"/>
          <w:szCs w:val="18"/>
        </w:rPr>
        <w:t xml:space="preserve">: Alignment and trimming statistics. </w:t>
      </w:r>
      <w:r w:rsidRPr="00D043E5">
        <w:rPr>
          <w:i/>
          <w:sz w:val="18"/>
          <w:szCs w:val="18"/>
        </w:rPr>
        <w:t>Extracted and visualized output from fastp preprocessing and STAR alignments. Shown are the amount of reads in counts and percentage (%) at the following steps: raw reads from sequencing, trimmed reads (from fastp), contamination depletion (here defined as</w:t>
      </w:r>
      <w:r w:rsidRPr="00D043E5">
        <w:rPr>
          <w:i/>
          <w:sz w:val="18"/>
          <w:szCs w:val="18"/>
        </w:rPr>
        <w:t xml:space="preserve"> phix, rRNA, tRNA and non coding RNAs), genome alignment (from STAR). Users will in addition get more detailed FASTQ read statistics from fastp, among others: quality scores, adapter analysis, duplication rates, base content ratios and k-mer counting.  Exa</w:t>
      </w:r>
      <w:r w:rsidRPr="00D043E5">
        <w:rPr>
          <w:i/>
          <w:sz w:val="18"/>
          <w:szCs w:val="18"/>
        </w:rPr>
        <w:t xml:space="preserve">mple outputs from fastp can be found here: </w:t>
      </w:r>
      <w:hyperlink r:id="rId77">
        <w:r w:rsidRPr="00D043E5">
          <w:rPr>
            <w:i/>
            <w:sz w:val="18"/>
            <w:szCs w:val="18"/>
            <w:u w:val="single"/>
          </w:rPr>
          <w:t>http://opengene.org/fastp/fastp.html</w:t>
        </w:r>
      </w:hyperlink>
      <w:r w:rsidRPr="00D043E5">
        <w:rPr>
          <w:i/>
          <w:sz w:val="18"/>
          <w:szCs w:val="18"/>
        </w:rPr>
        <w:t xml:space="preserve">. Data from four samples of TCP-seq from Bohlen et al 2020 </w:t>
      </w:r>
      <w:hyperlink r:id="rId78">
        <w:r w:rsidRPr="00D043E5">
          <w:rPr>
            <w:i/>
            <w:sz w:val="18"/>
            <w:szCs w:val="18"/>
          </w:rPr>
          <w:t>[19]</w:t>
        </w:r>
      </w:hyperlink>
      <w:r w:rsidRPr="00D043E5">
        <w:rPr>
          <w:i/>
          <w:sz w:val="18"/>
          <w:szCs w:val="18"/>
        </w:rPr>
        <w:t>.</w:t>
      </w:r>
    </w:p>
    <w:p w:rsidR="00836820" w:rsidRPr="00D043E5" w:rsidRDefault="00836820">
      <w:pPr>
        <w:spacing w:line="480" w:lineRule="auto"/>
      </w:pPr>
    </w:p>
    <w:p w:rsidR="00836820" w:rsidRPr="00D043E5" w:rsidRDefault="00D043E5">
      <w:pPr>
        <w:spacing w:line="480" w:lineRule="auto"/>
      </w:pPr>
      <w:r w:rsidRPr="00D043E5">
        <w:rPr>
          <w:noProof/>
          <w:lang w:val="en-IN"/>
        </w:rPr>
        <w:drawing>
          <wp:inline distT="114300" distB="114300" distL="114300" distR="114300">
            <wp:extent cx="5734050" cy="3743325"/>
            <wp:effectExtent l="0" t="0" r="0" b="0"/>
            <wp:docPr id="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9"/>
                    <a:srcRect b="63236"/>
                    <a:stretch>
                      <a:fillRect/>
                    </a:stretch>
                  </pic:blipFill>
                  <pic:spPr>
                    <a:xfrm>
                      <a:off x="0" y="0"/>
                      <a:ext cx="5734050" cy="3743325"/>
                    </a:xfrm>
                    <a:prstGeom prst="rect">
                      <a:avLst/>
                    </a:prstGeom>
                    <a:ln/>
                  </pic:spPr>
                </pic:pic>
              </a:graphicData>
            </a:graphic>
          </wp:inline>
        </w:drawing>
      </w:r>
    </w:p>
    <w:p w:rsidR="00836820" w:rsidRPr="00D043E5" w:rsidRDefault="00D043E5">
      <w:pPr>
        <w:spacing w:line="480" w:lineRule="auto"/>
        <w:rPr>
          <w:i/>
          <w:sz w:val="18"/>
          <w:szCs w:val="18"/>
        </w:rPr>
      </w:pPr>
      <w:hyperlink w:anchor="sfigu_example">
        <w:r w:rsidRPr="00D043E5">
          <w:rPr>
            <w:b/>
            <w:sz w:val="18"/>
            <w:szCs w:val="18"/>
          </w:rPr>
          <w:t>Figure S7</w:t>
        </w:r>
      </w:hyperlink>
      <w:r w:rsidRPr="00D043E5">
        <w:rPr>
          <w:b/>
          <w:i/>
          <w:sz w:val="18"/>
          <w:szCs w:val="18"/>
        </w:rPr>
        <w:t>: Example of ORFik workflow.</w:t>
      </w:r>
      <w:r w:rsidRPr="00D043E5">
        <w:rPr>
          <w:i/>
          <w:sz w:val="18"/>
          <w:szCs w:val="18"/>
        </w:rPr>
        <w:t xml:space="preserve"> ORFik simplifies and automates all data handling steps, from downloading genome, annotations and experimental data through p-shifting and mapping up to novel ORF detection and cla</w:t>
      </w:r>
      <w:r w:rsidRPr="00D043E5">
        <w:rPr>
          <w:i/>
          <w:sz w:val="18"/>
          <w:szCs w:val="18"/>
        </w:rPr>
        <w:t xml:space="preserve">ssification. * Can download contaminant sequences for depletion in NGS libraries, like Illumina PhiX controls or noncoding RNAs. **Gives direct access to NGS library locations, QC report etc. *** QC report optimized (but not exclusive) for STAR aligner </w:t>
      </w:r>
      <w:hyperlink r:id="rId80">
        <w:r w:rsidRPr="00D043E5">
          <w:rPr>
            <w:i/>
            <w:sz w:val="18"/>
            <w:szCs w:val="18"/>
          </w:rPr>
          <w:t>[23]</w:t>
        </w:r>
      </w:hyperlink>
      <w:r w:rsidRPr="00D043E5">
        <w:rPr>
          <w:i/>
          <w:sz w:val="18"/>
          <w:szCs w:val="18"/>
        </w:rPr>
        <w:t xml:space="preserve"> and DESeq2 </w:t>
      </w:r>
      <w:hyperlink r:id="rId81">
        <w:r w:rsidRPr="00D043E5">
          <w:rPr>
            <w:i/>
            <w:sz w:val="18"/>
            <w:szCs w:val="18"/>
          </w:rPr>
          <w:t>[24]</w:t>
        </w:r>
      </w:hyperlink>
      <w:r w:rsidRPr="00D043E5">
        <w:rPr>
          <w:i/>
          <w:sz w:val="18"/>
          <w:szCs w:val="18"/>
        </w:rPr>
        <w:t xml:space="preserve"> .</w:t>
      </w:r>
    </w:p>
    <w:p w:rsidR="00836820" w:rsidRPr="00D043E5" w:rsidRDefault="00836820">
      <w:pPr>
        <w:spacing w:line="480" w:lineRule="auto"/>
        <w:rPr>
          <w:i/>
          <w:sz w:val="18"/>
          <w:szCs w:val="18"/>
        </w:rPr>
      </w:pPr>
    </w:p>
    <w:p w:rsidR="00836820" w:rsidRPr="00D043E5" w:rsidRDefault="00836820">
      <w:pPr>
        <w:spacing w:line="480" w:lineRule="auto"/>
      </w:pPr>
      <w:bookmarkStart w:id="4" w:name="_GoBack"/>
      <w:bookmarkEnd w:id="4"/>
    </w:p>
    <w:p w:rsidR="00836820" w:rsidRPr="00D043E5" w:rsidRDefault="00D043E5">
      <w:pPr>
        <w:spacing w:line="480" w:lineRule="auto"/>
        <w:jc w:val="both"/>
        <w:rPr>
          <w:i/>
          <w:sz w:val="18"/>
          <w:szCs w:val="18"/>
        </w:rPr>
      </w:pPr>
      <w:r w:rsidRPr="00D043E5">
        <w:rPr>
          <w:i/>
          <w:noProof/>
          <w:sz w:val="18"/>
          <w:szCs w:val="18"/>
          <w:lang w:val="en-IN"/>
        </w:rPr>
        <w:drawing>
          <wp:inline distT="114300" distB="114300" distL="114300" distR="114300">
            <wp:extent cx="5731200" cy="3822700"/>
            <wp:effectExtent l="0" t="0" r="0" b="0"/>
            <wp:docPr id="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2"/>
                    <a:srcRect/>
                    <a:stretch>
                      <a:fillRect/>
                    </a:stretch>
                  </pic:blipFill>
                  <pic:spPr>
                    <a:xfrm>
                      <a:off x="0" y="0"/>
                      <a:ext cx="5731200" cy="3822700"/>
                    </a:xfrm>
                    <a:prstGeom prst="rect">
                      <a:avLst/>
                    </a:prstGeom>
                    <a:ln/>
                  </pic:spPr>
                </pic:pic>
              </a:graphicData>
            </a:graphic>
          </wp:inline>
        </w:drawing>
      </w:r>
    </w:p>
    <w:p w:rsidR="00836820" w:rsidRPr="00D043E5" w:rsidRDefault="00D043E5">
      <w:pPr>
        <w:spacing w:line="480" w:lineRule="auto"/>
        <w:jc w:val="both"/>
        <w:rPr>
          <w:i/>
          <w:sz w:val="18"/>
          <w:szCs w:val="18"/>
        </w:rPr>
      </w:pPr>
      <w:hyperlink w:anchor="sfigu_spectrum">
        <w:r w:rsidRPr="00D043E5">
          <w:rPr>
            <w:b/>
            <w:sz w:val="18"/>
            <w:szCs w:val="18"/>
          </w:rPr>
          <w:t>Figure S8</w:t>
        </w:r>
      </w:hyperlink>
      <w:r w:rsidRPr="00D043E5">
        <w:rPr>
          <w:b/>
          <w:i/>
          <w:sz w:val="18"/>
          <w:szCs w:val="18"/>
        </w:rPr>
        <w:t xml:space="preserve">: Spectrogram analysis of Ribo-seq read lengths. </w:t>
      </w:r>
      <w:r w:rsidRPr="00D043E5">
        <w:rPr>
          <w:i/>
          <w:sz w:val="18"/>
          <w:szCs w:val="18"/>
        </w:rPr>
        <w:t>Spectrograms showing peri</w:t>
      </w:r>
      <w:r w:rsidRPr="00D043E5">
        <w:rPr>
          <w:i/>
          <w:sz w:val="18"/>
          <w:szCs w:val="18"/>
        </w:rPr>
        <w:t>odicity for two read lengths. The shorter (28nt) shows a 3 nt-periodicity indicative of translation (</w:t>
      </w:r>
      <w:hyperlink w:anchor="sfi_heatmaps">
        <w:r w:rsidRPr="00D043E5">
          <w:rPr>
            <w:sz w:val="18"/>
            <w:szCs w:val="18"/>
          </w:rPr>
          <w:t>Additional file 1: Figure S10</w:t>
        </w:r>
      </w:hyperlink>
      <w:r w:rsidRPr="00D043E5">
        <w:rPr>
          <w:i/>
          <w:sz w:val="18"/>
          <w:szCs w:val="18"/>
        </w:rPr>
        <w:t>), while the longer (36nt) does not. Read lengths that do not have a 3 nt read length perio</w:t>
      </w:r>
      <w:r w:rsidRPr="00D043E5">
        <w:rPr>
          <w:i/>
          <w:sz w:val="18"/>
          <w:szCs w:val="18"/>
        </w:rPr>
        <w:t>dicity will be filtered out for 80S libraries. The peak must be based on at least 1000 reads across the search regions. Data from 2 hpf from Bazzini et al 2014 (</w:t>
      </w:r>
      <w:hyperlink w:anchor="sta_data">
        <w:r w:rsidRPr="00D043E5">
          <w:rPr>
            <w:sz w:val="18"/>
            <w:szCs w:val="18"/>
          </w:rPr>
          <w:t>Additional file 1: Table S9</w:t>
        </w:r>
      </w:hyperlink>
      <w:r w:rsidRPr="00D043E5">
        <w:rPr>
          <w:i/>
          <w:sz w:val="18"/>
          <w:szCs w:val="18"/>
        </w:rPr>
        <w:t xml:space="preserve">) </w:t>
      </w:r>
      <w:hyperlink r:id="rId83">
        <w:r w:rsidRPr="00D043E5">
          <w:rPr>
            <w:i/>
            <w:sz w:val="18"/>
            <w:szCs w:val="18"/>
          </w:rPr>
          <w:t>[10]</w:t>
        </w:r>
      </w:hyperlink>
      <w:r w:rsidRPr="00D043E5">
        <w:rPr>
          <w:i/>
          <w:sz w:val="18"/>
          <w:szCs w:val="18"/>
        </w:rPr>
        <w:t xml:space="preserve">. </w:t>
      </w:r>
    </w:p>
    <w:p w:rsidR="00836820" w:rsidRPr="00D043E5" w:rsidRDefault="00D043E5">
      <w:pPr>
        <w:spacing w:line="480" w:lineRule="auto"/>
        <w:jc w:val="both"/>
        <w:rPr>
          <w:i/>
          <w:sz w:val="18"/>
          <w:szCs w:val="18"/>
        </w:rPr>
      </w:pPr>
      <w:r w:rsidRPr="00D043E5">
        <w:br w:type="page"/>
      </w:r>
    </w:p>
    <w:p w:rsidR="00836820" w:rsidRPr="00D043E5" w:rsidRDefault="00836820">
      <w:pPr>
        <w:spacing w:line="480" w:lineRule="auto"/>
        <w:jc w:val="both"/>
        <w:rPr>
          <w:i/>
          <w:sz w:val="18"/>
          <w:szCs w:val="18"/>
        </w:rPr>
      </w:pPr>
    </w:p>
    <w:p w:rsidR="00836820" w:rsidRPr="00D043E5" w:rsidRDefault="00836820">
      <w:pPr>
        <w:spacing w:line="480" w:lineRule="auto"/>
        <w:jc w:val="both"/>
        <w:rPr>
          <w:b/>
          <w:i/>
          <w:sz w:val="18"/>
          <w:szCs w:val="18"/>
        </w:rPr>
      </w:pPr>
    </w:p>
    <w:p w:rsidR="00836820" w:rsidRPr="00D043E5" w:rsidRDefault="00D043E5">
      <w:pPr>
        <w:spacing w:line="480" w:lineRule="auto"/>
        <w:jc w:val="both"/>
        <w:rPr>
          <w:b/>
          <w:i/>
          <w:sz w:val="18"/>
          <w:szCs w:val="18"/>
        </w:rPr>
      </w:pPr>
      <w:r w:rsidRPr="00D043E5">
        <w:rPr>
          <w:b/>
          <w:i/>
          <w:noProof/>
          <w:sz w:val="18"/>
          <w:szCs w:val="18"/>
          <w:lang w:val="en-IN"/>
        </w:rPr>
        <w:drawing>
          <wp:inline distT="114300" distB="114300" distL="114300" distR="114300">
            <wp:extent cx="5731200" cy="3314700"/>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4"/>
                    <a:srcRect/>
                    <a:stretch>
                      <a:fillRect/>
                    </a:stretch>
                  </pic:blipFill>
                  <pic:spPr>
                    <a:xfrm>
                      <a:off x="0" y="0"/>
                      <a:ext cx="5731200" cy="3314700"/>
                    </a:xfrm>
                    <a:prstGeom prst="rect">
                      <a:avLst/>
                    </a:prstGeom>
                    <a:ln/>
                  </pic:spPr>
                </pic:pic>
              </a:graphicData>
            </a:graphic>
          </wp:inline>
        </w:drawing>
      </w:r>
    </w:p>
    <w:p w:rsidR="00836820" w:rsidRPr="00D043E5" w:rsidRDefault="00D043E5">
      <w:pPr>
        <w:spacing w:line="480" w:lineRule="auto"/>
        <w:jc w:val="both"/>
        <w:rPr>
          <w:b/>
          <w:i/>
          <w:sz w:val="18"/>
          <w:szCs w:val="18"/>
        </w:rPr>
      </w:pPr>
      <w:hyperlink w:anchor="sfigu_pshiftdrawing">
        <w:r w:rsidRPr="00D043E5">
          <w:rPr>
            <w:b/>
            <w:sz w:val="18"/>
            <w:szCs w:val="18"/>
          </w:rPr>
          <w:t>Figure S9</w:t>
        </w:r>
      </w:hyperlink>
      <w:r w:rsidRPr="00D043E5">
        <w:rPr>
          <w:b/>
          <w:i/>
          <w:sz w:val="18"/>
          <w:szCs w:val="18"/>
        </w:rPr>
        <w:t xml:space="preserve">: Graphical explanation of change point analysis during P-site offset-detection in ORFik. </w:t>
      </w:r>
    </w:p>
    <w:p w:rsidR="00836820" w:rsidRPr="00D043E5" w:rsidRDefault="00D043E5">
      <w:pPr>
        <w:spacing w:line="480" w:lineRule="auto"/>
        <w:jc w:val="both"/>
        <w:rPr>
          <w:b/>
          <w:i/>
          <w:sz w:val="18"/>
          <w:szCs w:val="18"/>
        </w:rPr>
      </w:pPr>
      <w:r w:rsidRPr="00D043E5">
        <w:rPr>
          <w:i/>
          <w:sz w:val="18"/>
          <w:szCs w:val="18"/>
        </w:rPr>
        <w:t>Separately for every read length, the 5’ ends of all reads are summed up in a window (+/- 30nt) around the translation initiation site (TIS). From this distribution (yellow) every position in the window (x-axis) is evaluated as a potential change point (y-</w:t>
      </w:r>
      <w:r w:rsidRPr="00D043E5">
        <w:rPr>
          <w:i/>
          <w:sz w:val="18"/>
          <w:szCs w:val="18"/>
        </w:rPr>
        <w:t>axis). For each position the sum of the reads in the same translational frame (every 3rd nucleotide) in a window upstream (blue squares) is compared to the sum of reads at the position and downstream (red squares). These sums are given in the right column.</w:t>
      </w:r>
      <w:r w:rsidRPr="00D043E5">
        <w:rPr>
          <w:i/>
          <w:sz w:val="18"/>
          <w:szCs w:val="18"/>
        </w:rPr>
        <w:t xml:space="preserve"> The change point with the largest difference, in this case #3 with -14, is selected and the shift is calculated based on the distance between this point and the TIS, in this case 7 nts. </w:t>
      </w:r>
    </w:p>
    <w:p w:rsidR="00836820" w:rsidRPr="00D043E5" w:rsidRDefault="00836820">
      <w:pPr>
        <w:spacing w:line="480" w:lineRule="auto"/>
        <w:rPr>
          <w:b/>
          <w:i/>
          <w:sz w:val="18"/>
          <w:szCs w:val="18"/>
        </w:rPr>
      </w:pPr>
    </w:p>
    <w:p w:rsidR="00836820" w:rsidRPr="00D043E5" w:rsidRDefault="00D043E5">
      <w:pPr>
        <w:spacing w:line="480" w:lineRule="auto"/>
      </w:pPr>
      <w:r w:rsidRPr="00D043E5">
        <w:rPr>
          <w:i/>
          <w:noProof/>
          <w:sz w:val="18"/>
          <w:szCs w:val="18"/>
          <w:lang w:val="en-IN"/>
        </w:rPr>
        <w:drawing>
          <wp:inline distT="114300" distB="114300" distL="114300" distR="114300">
            <wp:extent cx="5731200" cy="5994400"/>
            <wp:effectExtent l="0" t="0" r="0" b="0"/>
            <wp:docPr id="1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5"/>
                    <a:srcRect b="41066"/>
                    <a:stretch>
                      <a:fillRect/>
                    </a:stretch>
                  </pic:blipFill>
                  <pic:spPr>
                    <a:xfrm>
                      <a:off x="0" y="0"/>
                      <a:ext cx="5731200" cy="5994400"/>
                    </a:xfrm>
                    <a:prstGeom prst="rect">
                      <a:avLst/>
                    </a:prstGeom>
                    <a:ln/>
                  </pic:spPr>
                </pic:pic>
              </a:graphicData>
            </a:graphic>
          </wp:inline>
        </w:drawing>
      </w:r>
    </w:p>
    <w:p w:rsidR="00836820" w:rsidRPr="00D043E5" w:rsidRDefault="00D043E5">
      <w:pPr>
        <w:spacing w:line="480" w:lineRule="auto"/>
        <w:jc w:val="both"/>
        <w:rPr>
          <w:b/>
          <w:i/>
          <w:sz w:val="18"/>
          <w:szCs w:val="18"/>
        </w:rPr>
      </w:pPr>
      <w:hyperlink w:anchor="sfigu_heatmaps">
        <w:r w:rsidRPr="00D043E5">
          <w:rPr>
            <w:b/>
            <w:sz w:val="18"/>
            <w:szCs w:val="18"/>
          </w:rPr>
          <w:t>Figure S10</w:t>
        </w:r>
      </w:hyperlink>
      <w:r w:rsidRPr="00D043E5">
        <w:rPr>
          <w:b/>
          <w:i/>
          <w:sz w:val="18"/>
          <w:szCs w:val="18"/>
        </w:rPr>
        <w:t xml:space="preserve">: </w:t>
      </w:r>
      <w:r w:rsidRPr="00D043E5">
        <w:rPr>
          <w:b/>
          <w:i/>
          <w:sz w:val="18"/>
          <w:szCs w:val="18"/>
        </w:rPr>
        <w:t xml:space="preserve">Meta coverage heatmap around TIS of P-site shifted ribo-seq data using different read count normalization. </w:t>
      </w:r>
      <w:r w:rsidRPr="00D043E5">
        <w:rPr>
          <w:i/>
          <w:sz w:val="18"/>
          <w:szCs w:val="18"/>
        </w:rPr>
        <w:t>y-axis:</w:t>
      </w:r>
      <w:r w:rsidRPr="00D043E5">
        <w:rPr>
          <w:b/>
          <w:i/>
          <w:sz w:val="18"/>
          <w:szCs w:val="18"/>
        </w:rPr>
        <w:t xml:space="preserve"> </w:t>
      </w:r>
      <w:r w:rsidRPr="00D043E5">
        <w:rPr>
          <w:i/>
          <w:sz w:val="18"/>
          <w:szCs w:val="18"/>
        </w:rPr>
        <w:t>Read lengths 26 to 30. x-axis: nucleotide position around TIS (-52 to +29). Colors show A) count of 5’ ends of reads and B) transcript-normal</w:t>
      </w:r>
      <w:r w:rsidRPr="00D043E5">
        <w:rPr>
          <w:i/>
          <w:sz w:val="18"/>
          <w:szCs w:val="18"/>
        </w:rPr>
        <w:t>ized counts (all counts per gene window sums to 1). Data from Bazzini et al 2014 ribo-seq (</w:t>
      </w:r>
      <w:hyperlink w:anchor="sta_data">
        <w:r w:rsidRPr="00D043E5">
          <w:rPr>
            <w:sz w:val="18"/>
            <w:szCs w:val="18"/>
          </w:rPr>
          <w:t>Additional file 1: Table S9</w:t>
        </w:r>
      </w:hyperlink>
      <w:r w:rsidRPr="00D043E5">
        <w:rPr>
          <w:i/>
          <w:sz w:val="18"/>
          <w:szCs w:val="18"/>
        </w:rPr>
        <w:t xml:space="preserve">) </w:t>
      </w:r>
      <w:hyperlink r:id="rId86">
        <w:r w:rsidRPr="00D043E5">
          <w:rPr>
            <w:i/>
            <w:sz w:val="18"/>
            <w:szCs w:val="18"/>
          </w:rPr>
          <w:t>[10]</w:t>
        </w:r>
      </w:hyperlink>
      <w:r w:rsidRPr="00D043E5">
        <w:rPr>
          <w:i/>
          <w:sz w:val="18"/>
          <w:szCs w:val="18"/>
        </w:rPr>
        <w:t>.</w:t>
      </w:r>
    </w:p>
    <w:p w:rsidR="00836820" w:rsidRPr="00D043E5" w:rsidRDefault="00836820">
      <w:pPr>
        <w:spacing w:line="480" w:lineRule="auto"/>
        <w:rPr>
          <w:b/>
          <w:i/>
          <w:sz w:val="18"/>
          <w:szCs w:val="18"/>
        </w:rPr>
      </w:pPr>
    </w:p>
    <w:p w:rsidR="00836820" w:rsidRPr="00D043E5" w:rsidRDefault="00836820">
      <w:pPr>
        <w:spacing w:line="480" w:lineRule="auto"/>
        <w:rPr>
          <w:b/>
          <w:i/>
          <w:sz w:val="18"/>
          <w:szCs w:val="18"/>
        </w:rPr>
      </w:pPr>
    </w:p>
    <w:p w:rsidR="00836820" w:rsidRPr="00D043E5" w:rsidRDefault="00836820">
      <w:pPr>
        <w:spacing w:line="480" w:lineRule="auto"/>
        <w:rPr>
          <w:b/>
          <w:i/>
          <w:sz w:val="18"/>
          <w:szCs w:val="18"/>
        </w:rPr>
      </w:pPr>
    </w:p>
    <w:p w:rsidR="00836820" w:rsidRPr="00D043E5" w:rsidRDefault="00836820">
      <w:pPr>
        <w:spacing w:line="480" w:lineRule="auto"/>
        <w:rPr>
          <w:b/>
          <w:i/>
          <w:sz w:val="18"/>
          <w:szCs w:val="18"/>
        </w:rPr>
      </w:pPr>
    </w:p>
    <w:p w:rsidR="00836820" w:rsidRPr="00D043E5" w:rsidRDefault="00836820">
      <w:pPr>
        <w:spacing w:line="480" w:lineRule="auto"/>
        <w:jc w:val="both"/>
        <w:rPr>
          <w:b/>
          <w:i/>
          <w:sz w:val="18"/>
          <w:szCs w:val="18"/>
        </w:rPr>
      </w:pPr>
    </w:p>
    <w:p w:rsidR="00836820" w:rsidRPr="00D043E5" w:rsidRDefault="00836820">
      <w:pPr>
        <w:spacing w:line="480" w:lineRule="auto"/>
        <w:jc w:val="both"/>
        <w:rPr>
          <w:b/>
          <w:i/>
          <w:sz w:val="18"/>
          <w:szCs w:val="18"/>
        </w:rPr>
      </w:pPr>
    </w:p>
    <w:p w:rsidR="00836820" w:rsidRPr="00D043E5" w:rsidRDefault="00D043E5">
      <w:pPr>
        <w:spacing w:line="480" w:lineRule="auto"/>
        <w:jc w:val="both"/>
        <w:rPr>
          <w:b/>
          <w:i/>
          <w:sz w:val="18"/>
          <w:szCs w:val="18"/>
        </w:rPr>
      </w:pPr>
      <w:r w:rsidRPr="00D043E5">
        <w:rPr>
          <w:b/>
          <w:i/>
          <w:noProof/>
          <w:sz w:val="18"/>
          <w:szCs w:val="18"/>
          <w:lang w:val="en-IN"/>
        </w:rPr>
        <w:drawing>
          <wp:inline distT="114300" distB="114300" distL="114300" distR="114300">
            <wp:extent cx="5731200" cy="5727700"/>
            <wp:effectExtent l="0" t="0" r="0" b="0"/>
            <wp:docPr id="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7"/>
                    <a:srcRect t="30" b="30"/>
                    <a:stretch>
                      <a:fillRect/>
                    </a:stretch>
                  </pic:blipFill>
                  <pic:spPr>
                    <a:xfrm>
                      <a:off x="0" y="0"/>
                      <a:ext cx="5731200" cy="5727700"/>
                    </a:xfrm>
                    <a:prstGeom prst="rect">
                      <a:avLst/>
                    </a:prstGeom>
                    <a:ln/>
                  </pic:spPr>
                </pic:pic>
              </a:graphicData>
            </a:graphic>
          </wp:inline>
        </w:drawing>
      </w:r>
    </w:p>
    <w:p w:rsidR="00836820" w:rsidRPr="00D043E5" w:rsidRDefault="00D043E5">
      <w:pPr>
        <w:spacing w:line="480" w:lineRule="auto"/>
        <w:jc w:val="both"/>
        <w:rPr>
          <w:i/>
          <w:sz w:val="18"/>
          <w:szCs w:val="18"/>
        </w:rPr>
      </w:pPr>
      <w:hyperlink w:anchor="sfigu_meta">
        <w:r w:rsidRPr="00D043E5">
          <w:rPr>
            <w:b/>
            <w:sz w:val="18"/>
            <w:szCs w:val="18"/>
          </w:rPr>
          <w:t>Fi</w:t>
        </w:r>
        <w:r w:rsidRPr="00D043E5">
          <w:rPr>
            <w:b/>
            <w:sz w:val="18"/>
            <w:szCs w:val="18"/>
          </w:rPr>
          <w:t>gure S11</w:t>
        </w:r>
      </w:hyperlink>
      <w:r w:rsidRPr="00D043E5">
        <w:rPr>
          <w:b/>
          <w:i/>
          <w:sz w:val="18"/>
          <w:szCs w:val="18"/>
        </w:rPr>
        <w:t xml:space="preserve">: Meta coverage over mRNAs in non-normalized and normalized counts split by region. </w:t>
      </w:r>
      <w:r w:rsidRPr="00D043E5">
        <w:rPr>
          <w:i/>
          <w:sz w:val="18"/>
          <w:szCs w:val="18"/>
        </w:rPr>
        <w:t xml:space="preserve">Transcripts are split into 5’ UTRs, CDSs and 3’ UTRs. The x-axis shows the relative position normalized to a length of 100 and y-axis shows score value. The scores </w:t>
      </w:r>
      <w:r w:rsidRPr="00D043E5">
        <w:rPr>
          <w:i/>
          <w:sz w:val="18"/>
          <w:szCs w:val="18"/>
        </w:rPr>
        <w:t xml:space="preserve">are </w:t>
      </w:r>
      <w:r w:rsidRPr="00D043E5">
        <w:rPr>
          <w:b/>
          <w:i/>
          <w:sz w:val="18"/>
          <w:szCs w:val="18"/>
        </w:rPr>
        <w:t>A</w:t>
      </w:r>
      <w:r w:rsidRPr="00D043E5">
        <w:rPr>
          <w:i/>
          <w:sz w:val="18"/>
          <w:szCs w:val="18"/>
        </w:rPr>
        <w:t xml:space="preserve">: Sum (raw counts), </w:t>
      </w:r>
      <w:r w:rsidRPr="00D043E5">
        <w:rPr>
          <w:b/>
          <w:i/>
          <w:sz w:val="18"/>
          <w:szCs w:val="18"/>
        </w:rPr>
        <w:t>B</w:t>
      </w:r>
      <w:r w:rsidRPr="00D043E5">
        <w:rPr>
          <w:i/>
          <w:sz w:val="18"/>
          <w:szCs w:val="18"/>
        </w:rPr>
        <w:t xml:space="preserve">: z-score (the mean of the z-scores from all transcripts at that position), </w:t>
      </w:r>
      <w:r w:rsidRPr="00D043E5">
        <w:rPr>
          <w:b/>
          <w:i/>
          <w:sz w:val="18"/>
          <w:szCs w:val="18"/>
        </w:rPr>
        <w:t>C</w:t>
      </w:r>
      <w:r w:rsidRPr="00D043E5">
        <w:rPr>
          <w:i/>
          <w:sz w:val="18"/>
          <w:szCs w:val="18"/>
        </w:rPr>
        <w:t>: transcript-normalized (counts from one transcript sums to 1). Colors describe library type; 80S (orange) and SSU (blue). Data from TCP-seq in Bohlen et</w:t>
      </w:r>
      <w:r w:rsidRPr="00D043E5">
        <w:rPr>
          <w:i/>
          <w:sz w:val="18"/>
          <w:szCs w:val="18"/>
        </w:rPr>
        <w:t xml:space="preserve"> al 2020 (</w:t>
      </w:r>
      <w:hyperlink w:anchor="sta_data">
        <w:r w:rsidRPr="00D043E5">
          <w:rPr>
            <w:sz w:val="18"/>
            <w:szCs w:val="18"/>
          </w:rPr>
          <w:t>Additional file 1: Table S9</w:t>
        </w:r>
      </w:hyperlink>
      <w:r w:rsidRPr="00D043E5">
        <w:rPr>
          <w:i/>
          <w:sz w:val="18"/>
          <w:szCs w:val="18"/>
        </w:rPr>
        <w:t xml:space="preserve">) </w:t>
      </w:r>
      <w:hyperlink r:id="rId88">
        <w:r w:rsidRPr="00D043E5">
          <w:rPr>
            <w:i/>
            <w:sz w:val="18"/>
            <w:szCs w:val="18"/>
          </w:rPr>
          <w:t>[19]</w:t>
        </w:r>
      </w:hyperlink>
      <w:r w:rsidRPr="00D043E5">
        <w:rPr>
          <w:i/>
          <w:sz w:val="18"/>
          <w:szCs w:val="18"/>
        </w:rPr>
        <w:t xml:space="preserve">. </w:t>
      </w:r>
    </w:p>
    <w:p w:rsidR="00836820" w:rsidRPr="00D043E5" w:rsidRDefault="00836820">
      <w:pPr>
        <w:spacing w:line="480" w:lineRule="auto"/>
        <w:jc w:val="both"/>
        <w:rPr>
          <w:i/>
          <w:sz w:val="18"/>
          <w:szCs w:val="18"/>
        </w:rPr>
      </w:pPr>
    </w:p>
    <w:p w:rsidR="00836820" w:rsidRPr="00D043E5" w:rsidRDefault="00836820">
      <w:pPr>
        <w:spacing w:line="480" w:lineRule="auto"/>
        <w:jc w:val="both"/>
        <w:rPr>
          <w:b/>
          <w:i/>
          <w:sz w:val="18"/>
          <w:szCs w:val="18"/>
        </w:rPr>
      </w:pPr>
    </w:p>
    <w:p w:rsidR="00836820" w:rsidRPr="00D043E5" w:rsidRDefault="00836820">
      <w:pPr>
        <w:spacing w:line="480" w:lineRule="auto"/>
        <w:jc w:val="both"/>
        <w:rPr>
          <w:i/>
          <w:sz w:val="18"/>
          <w:szCs w:val="18"/>
        </w:rPr>
      </w:pPr>
    </w:p>
    <w:p w:rsidR="00836820" w:rsidRPr="00D043E5" w:rsidRDefault="00836820">
      <w:pPr>
        <w:spacing w:line="480" w:lineRule="auto"/>
        <w:jc w:val="both"/>
        <w:rPr>
          <w:b/>
          <w:i/>
          <w:sz w:val="18"/>
          <w:szCs w:val="18"/>
        </w:rPr>
      </w:pPr>
    </w:p>
    <w:p w:rsidR="00836820" w:rsidRPr="00D043E5" w:rsidRDefault="00836820">
      <w:pPr>
        <w:spacing w:line="480" w:lineRule="auto"/>
        <w:jc w:val="both"/>
        <w:rPr>
          <w:i/>
          <w:sz w:val="18"/>
          <w:szCs w:val="18"/>
        </w:rPr>
      </w:pPr>
    </w:p>
    <w:p w:rsidR="00836820" w:rsidRPr="00D043E5" w:rsidRDefault="00836820">
      <w:pPr>
        <w:spacing w:line="480" w:lineRule="auto"/>
        <w:jc w:val="both"/>
        <w:rPr>
          <w:i/>
        </w:rPr>
      </w:pPr>
    </w:p>
    <w:p w:rsidR="00836820" w:rsidRPr="00D043E5" w:rsidRDefault="00836820">
      <w:pPr>
        <w:spacing w:line="480" w:lineRule="auto"/>
        <w:rPr>
          <w:b/>
          <w:i/>
          <w:sz w:val="18"/>
          <w:szCs w:val="18"/>
        </w:rPr>
      </w:pPr>
    </w:p>
    <w:p w:rsidR="00836820" w:rsidRPr="00D043E5" w:rsidRDefault="00836820">
      <w:pPr>
        <w:spacing w:line="480" w:lineRule="auto"/>
        <w:rPr>
          <w:b/>
          <w:i/>
          <w:sz w:val="18"/>
          <w:szCs w:val="18"/>
        </w:rPr>
      </w:pPr>
    </w:p>
    <w:p w:rsidR="00836820" w:rsidRPr="00D043E5" w:rsidRDefault="00836820">
      <w:pPr>
        <w:spacing w:line="480" w:lineRule="auto"/>
        <w:jc w:val="both"/>
        <w:rPr>
          <w:i/>
          <w:sz w:val="18"/>
          <w:szCs w:val="18"/>
        </w:rPr>
      </w:pPr>
    </w:p>
    <w:p w:rsidR="00836820" w:rsidRPr="00D043E5" w:rsidRDefault="00836820">
      <w:pPr>
        <w:spacing w:line="480" w:lineRule="auto"/>
        <w:jc w:val="both"/>
        <w:rPr>
          <w:i/>
          <w:sz w:val="18"/>
          <w:szCs w:val="18"/>
        </w:rPr>
      </w:pPr>
    </w:p>
    <w:p w:rsidR="00836820" w:rsidRPr="00D043E5" w:rsidRDefault="00836820">
      <w:pPr>
        <w:spacing w:line="480" w:lineRule="auto"/>
      </w:pPr>
    </w:p>
    <w:p w:rsidR="00836820" w:rsidRPr="00D043E5" w:rsidRDefault="00D043E5">
      <w:pPr>
        <w:spacing w:line="480" w:lineRule="auto"/>
        <w:rPr>
          <w:b/>
          <w:i/>
          <w:sz w:val="18"/>
          <w:szCs w:val="18"/>
        </w:rPr>
      </w:pPr>
      <w:r w:rsidRPr="00D043E5">
        <w:rPr>
          <w:b/>
          <w:i/>
          <w:noProof/>
          <w:sz w:val="18"/>
          <w:szCs w:val="18"/>
          <w:lang w:val="en-IN"/>
        </w:rPr>
        <w:drawing>
          <wp:inline distT="114300" distB="114300" distL="114300" distR="114300">
            <wp:extent cx="3998578" cy="2995613"/>
            <wp:effectExtent l="0" t="0" r="0" b="0"/>
            <wp:docPr id="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9"/>
                    <a:srcRect/>
                    <a:stretch>
                      <a:fillRect/>
                    </a:stretch>
                  </pic:blipFill>
                  <pic:spPr>
                    <a:xfrm>
                      <a:off x="0" y="0"/>
                      <a:ext cx="3998578" cy="2995613"/>
                    </a:xfrm>
                    <a:prstGeom prst="rect">
                      <a:avLst/>
                    </a:prstGeom>
                    <a:ln/>
                  </pic:spPr>
                </pic:pic>
              </a:graphicData>
            </a:graphic>
          </wp:inline>
        </w:drawing>
      </w:r>
    </w:p>
    <w:p w:rsidR="00836820" w:rsidRPr="00D043E5" w:rsidRDefault="00D043E5">
      <w:pPr>
        <w:spacing w:line="480" w:lineRule="auto"/>
        <w:rPr>
          <w:i/>
          <w:sz w:val="18"/>
          <w:szCs w:val="18"/>
        </w:rPr>
      </w:pPr>
      <w:hyperlink w:anchor="sfigu_venn">
        <w:r w:rsidRPr="00D043E5">
          <w:rPr>
            <w:b/>
            <w:sz w:val="18"/>
            <w:szCs w:val="18"/>
          </w:rPr>
          <w:t>Figure S12</w:t>
        </w:r>
      </w:hyperlink>
      <w:r w:rsidRPr="00D043E5">
        <w:rPr>
          <w:b/>
          <w:i/>
          <w:sz w:val="18"/>
          <w:szCs w:val="18"/>
        </w:rPr>
        <w:t xml:space="preserve">: Predicted uORFs across stages. </w:t>
      </w:r>
      <w:r w:rsidRPr="00D043E5">
        <w:rPr>
          <w:i/>
          <w:sz w:val="18"/>
          <w:szCs w:val="18"/>
        </w:rPr>
        <w:t xml:space="preserve">Venn diagram showing uORFs predicted between stages in the uORF prediction shown in </w:t>
      </w:r>
      <w:hyperlink w:anchor="fig_uorf">
        <w:r w:rsidRPr="00D043E5">
          <w:rPr>
            <w:sz w:val="18"/>
            <w:szCs w:val="18"/>
          </w:rPr>
          <w:t>Figure 5</w:t>
        </w:r>
      </w:hyperlink>
      <w:r w:rsidRPr="00D043E5">
        <w:rPr>
          <w:i/>
          <w:sz w:val="18"/>
          <w:szCs w:val="18"/>
        </w:rPr>
        <w:t>.</w:t>
      </w:r>
    </w:p>
    <w:p w:rsidR="00836820" w:rsidRPr="00D043E5" w:rsidRDefault="00836820">
      <w:pPr>
        <w:spacing w:line="480" w:lineRule="auto"/>
        <w:rPr>
          <w:i/>
          <w:sz w:val="18"/>
          <w:szCs w:val="18"/>
        </w:rPr>
      </w:pPr>
    </w:p>
    <w:p w:rsidR="00836820" w:rsidRPr="00D043E5" w:rsidRDefault="00D043E5">
      <w:pPr>
        <w:spacing w:line="480" w:lineRule="auto"/>
        <w:rPr>
          <w:sz w:val="18"/>
          <w:szCs w:val="18"/>
        </w:rPr>
      </w:pPr>
      <w:r w:rsidRPr="00D043E5">
        <w:rPr>
          <w:b/>
          <w:sz w:val="18"/>
          <w:szCs w:val="18"/>
        </w:rPr>
        <w:t>Supplementary Note 1</w:t>
      </w:r>
      <w:r w:rsidRPr="00D043E5">
        <w:rPr>
          <w:sz w:val="18"/>
          <w:szCs w:val="18"/>
        </w:rPr>
        <w:t>: Detailed description of uORF prediction pipeline</w:t>
      </w:r>
    </w:p>
    <w:p w:rsidR="00836820" w:rsidRPr="00D043E5" w:rsidRDefault="00D043E5">
      <w:pPr>
        <w:numPr>
          <w:ilvl w:val="0"/>
          <w:numId w:val="1"/>
        </w:numPr>
        <w:spacing w:line="480" w:lineRule="auto"/>
        <w:jc w:val="both"/>
        <w:rPr>
          <w:sz w:val="18"/>
          <w:szCs w:val="18"/>
        </w:rPr>
      </w:pPr>
      <w:r w:rsidRPr="00D043E5">
        <w:rPr>
          <w:sz w:val="18"/>
          <w:szCs w:val="18"/>
        </w:rPr>
        <w:t xml:space="preserve">Determine the search-space for uORFs for each CAGE library. The search-space is defined as CAGE derived 5’UTRs + CDS. If CAGE libraries are not included, all CAGE steps are skipped. </w:t>
      </w:r>
    </w:p>
    <w:p w:rsidR="00836820" w:rsidRPr="00D043E5" w:rsidRDefault="00D043E5">
      <w:pPr>
        <w:numPr>
          <w:ilvl w:val="0"/>
          <w:numId w:val="1"/>
        </w:numPr>
        <w:spacing w:line="480" w:lineRule="auto"/>
        <w:jc w:val="both"/>
        <w:rPr>
          <w:sz w:val="18"/>
          <w:szCs w:val="18"/>
        </w:rPr>
      </w:pPr>
      <w:r w:rsidRPr="00D043E5">
        <w:rPr>
          <w:sz w:val="18"/>
          <w:szCs w:val="18"/>
        </w:rPr>
        <w:t>Find all uORFs in the search-space with default options:</w:t>
      </w:r>
    </w:p>
    <w:p w:rsidR="00836820" w:rsidRPr="00D043E5" w:rsidRDefault="00D043E5">
      <w:pPr>
        <w:spacing w:line="480" w:lineRule="auto"/>
        <w:ind w:left="720"/>
        <w:jc w:val="both"/>
        <w:rPr>
          <w:sz w:val="18"/>
          <w:szCs w:val="18"/>
        </w:rPr>
      </w:pPr>
      <w:r w:rsidRPr="00D043E5">
        <w:rPr>
          <w:sz w:val="18"/>
          <w:szCs w:val="18"/>
        </w:rPr>
        <w:t>Start codons: "A</w:t>
      </w:r>
      <w:r w:rsidRPr="00D043E5">
        <w:rPr>
          <w:sz w:val="18"/>
          <w:szCs w:val="18"/>
        </w:rPr>
        <w:t>TG|CTG|TTG|GTG|AAG|AGG|ACG|ATC|ATA|ATT"</w:t>
      </w:r>
    </w:p>
    <w:p w:rsidR="00836820" w:rsidRPr="00D043E5" w:rsidRDefault="00D043E5">
      <w:pPr>
        <w:spacing w:line="480" w:lineRule="auto"/>
        <w:ind w:left="720"/>
        <w:jc w:val="both"/>
        <w:rPr>
          <w:sz w:val="18"/>
          <w:szCs w:val="18"/>
        </w:rPr>
      </w:pPr>
      <w:r w:rsidRPr="00D043E5">
        <w:rPr>
          <w:sz w:val="18"/>
          <w:szCs w:val="18"/>
        </w:rPr>
        <w:t>Stop codons: “TGA|TAA|TAG”</w:t>
      </w:r>
    </w:p>
    <w:p w:rsidR="00836820" w:rsidRPr="00D043E5" w:rsidRDefault="00D043E5">
      <w:pPr>
        <w:spacing w:line="480" w:lineRule="auto"/>
        <w:ind w:left="720"/>
        <w:jc w:val="both"/>
        <w:rPr>
          <w:sz w:val="18"/>
          <w:szCs w:val="18"/>
        </w:rPr>
      </w:pPr>
      <w:r w:rsidRPr="00D043E5">
        <w:rPr>
          <w:sz w:val="18"/>
          <w:szCs w:val="18"/>
        </w:rPr>
        <w:t>Minimum length: 6  bases  (start and stop codon)</w:t>
      </w:r>
    </w:p>
    <w:p w:rsidR="00836820" w:rsidRPr="00D043E5" w:rsidRDefault="00D043E5">
      <w:pPr>
        <w:spacing w:line="480" w:lineRule="auto"/>
        <w:ind w:left="720"/>
        <w:jc w:val="both"/>
        <w:rPr>
          <w:sz w:val="18"/>
          <w:szCs w:val="18"/>
        </w:rPr>
      </w:pPr>
      <w:r w:rsidRPr="00D043E5">
        <w:rPr>
          <w:sz w:val="18"/>
          <w:szCs w:val="18"/>
        </w:rPr>
        <w:t>Longest ORF per stop codon: FALSE (all uORFs per stop codon included).</w:t>
      </w:r>
    </w:p>
    <w:p w:rsidR="00836820" w:rsidRPr="00D043E5" w:rsidRDefault="00D043E5">
      <w:pPr>
        <w:spacing w:line="480" w:lineRule="auto"/>
        <w:ind w:left="720"/>
        <w:jc w:val="both"/>
        <w:rPr>
          <w:sz w:val="18"/>
          <w:szCs w:val="18"/>
        </w:rPr>
      </w:pPr>
      <w:r w:rsidRPr="00D043E5">
        <w:rPr>
          <w:sz w:val="18"/>
          <w:szCs w:val="18"/>
        </w:rPr>
        <w:t>Requirements: Candidate uORF must start in the 5’ UTR and end the bas</w:t>
      </w:r>
      <w:r w:rsidRPr="00D043E5">
        <w:rPr>
          <w:sz w:val="18"/>
          <w:szCs w:val="18"/>
        </w:rPr>
        <w:t>e before the CDS stop site. Candidate uORF can’t be in frame relative to the CDS, if the uORF overlaps the CDS.</w:t>
      </w:r>
    </w:p>
    <w:p w:rsidR="00836820" w:rsidRPr="00D043E5" w:rsidRDefault="00D043E5">
      <w:pPr>
        <w:numPr>
          <w:ilvl w:val="0"/>
          <w:numId w:val="1"/>
        </w:numPr>
        <w:spacing w:line="480" w:lineRule="auto"/>
        <w:jc w:val="both"/>
        <w:rPr>
          <w:sz w:val="18"/>
          <w:szCs w:val="18"/>
        </w:rPr>
      </w:pPr>
      <w:r w:rsidRPr="00D043E5">
        <w:rPr>
          <w:sz w:val="18"/>
          <w:szCs w:val="18"/>
        </w:rPr>
        <w:t>Create unique identifiers for each candidate uORF found. This identifier is defined as transcript id + chromosome + candidate uORF start locatio</w:t>
      </w:r>
      <w:r w:rsidRPr="00D043E5">
        <w:rPr>
          <w:sz w:val="18"/>
          <w:szCs w:val="18"/>
        </w:rPr>
        <w:t>n + width, separated with an underscore.</w:t>
      </w:r>
    </w:p>
    <w:p w:rsidR="00836820" w:rsidRPr="00D043E5" w:rsidRDefault="00D043E5">
      <w:pPr>
        <w:numPr>
          <w:ilvl w:val="0"/>
          <w:numId w:val="1"/>
        </w:numPr>
        <w:spacing w:line="480" w:lineRule="auto"/>
        <w:jc w:val="both"/>
        <w:rPr>
          <w:sz w:val="18"/>
          <w:szCs w:val="18"/>
        </w:rPr>
      </w:pPr>
      <w:r w:rsidRPr="00D043E5">
        <w:rPr>
          <w:sz w:val="18"/>
          <w:szCs w:val="18"/>
        </w:rPr>
        <w:t>Find the sequence and NGS features of candidate uORFs using ORFik::computeFeatures function.</w:t>
      </w:r>
    </w:p>
    <w:p w:rsidR="00836820" w:rsidRPr="00D043E5" w:rsidRDefault="00D043E5">
      <w:pPr>
        <w:numPr>
          <w:ilvl w:val="0"/>
          <w:numId w:val="1"/>
        </w:numPr>
        <w:spacing w:line="480" w:lineRule="auto"/>
        <w:jc w:val="both"/>
        <w:rPr>
          <w:sz w:val="18"/>
          <w:szCs w:val="18"/>
        </w:rPr>
      </w:pPr>
      <w:r w:rsidRPr="00D043E5">
        <w:rPr>
          <w:sz w:val="18"/>
          <w:szCs w:val="18"/>
        </w:rPr>
        <w:t>Store all uORF features in a database (RMysql) for persistence.</w:t>
      </w:r>
    </w:p>
    <w:p w:rsidR="00836820" w:rsidRPr="00D043E5" w:rsidRDefault="00D043E5">
      <w:pPr>
        <w:numPr>
          <w:ilvl w:val="0"/>
          <w:numId w:val="1"/>
        </w:numPr>
        <w:spacing w:line="480" w:lineRule="auto"/>
        <w:jc w:val="both"/>
        <w:rPr>
          <w:sz w:val="18"/>
          <w:szCs w:val="18"/>
        </w:rPr>
      </w:pPr>
      <w:r w:rsidRPr="00D043E5">
        <w:rPr>
          <w:sz w:val="18"/>
          <w:szCs w:val="18"/>
        </w:rPr>
        <w:t>Create 1 training model and prediction model per stage / c</w:t>
      </w:r>
      <w:r w:rsidRPr="00D043E5">
        <w:rPr>
          <w:sz w:val="18"/>
          <w:szCs w:val="18"/>
        </w:rPr>
        <w:t>ell line. Replicates of the same stage will be grouped together (mean score value over replicates).</w:t>
      </w:r>
    </w:p>
    <w:p w:rsidR="00836820" w:rsidRPr="00D043E5" w:rsidRDefault="00D043E5">
      <w:pPr>
        <w:numPr>
          <w:ilvl w:val="0"/>
          <w:numId w:val="1"/>
        </w:numPr>
        <w:spacing w:line="480" w:lineRule="auto"/>
        <w:jc w:val="both"/>
        <w:rPr>
          <w:sz w:val="18"/>
          <w:szCs w:val="18"/>
        </w:rPr>
      </w:pPr>
      <w:r w:rsidRPr="00D043E5">
        <w:rPr>
          <w:sz w:val="18"/>
          <w:szCs w:val="18"/>
        </w:rPr>
        <w:t>To create the positive training data, the most highly translated CDS are selected (see below), while for the negative set random untranslated windows in the</w:t>
      </w:r>
      <w:r w:rsidRPr="00D043E5">
        <w:rPr>
          <w:sz w:val="18"/>
          <w:szCs w:val="18"/>
        </w:rPr>
        <w:t xml:space="preserve"> 3’UTRs are sampled (see below).  </w:t>
      </w:r>
    </w:p>
    <w:p w:rsidR="00836820" w:rsidRPr="00D043E5" w:rsidRDefault="00D043E5">
      <w:pPr>
        <w:numPr>
          <w:ilvl w:val="1"/>
          <w:numId w:val="1"/>
        </w:numPr>
        <w:spacing w:line="480" w:lineRule="auto"/>
        <w:jc w:val="both"/>
        <w:rPr>
          <w:sz w:val="18"/>
          <w:szCs w:val="18"/>
        </w:rPr>
      </w:pPr>
      <w:r w:rsidRPr="00D043E5">
        <w:rPr>
          <w:sz w:val="18"/>
          <w:szCs w:val="18"/>
        </w:rPr>
        <w:t>For the positive set (CDS) this filtering is applied: (Ribo-seq FPKM &gt; 1 &amp; FPKM &gt; 25th percentile) and (counts &gt; 10 and counts &gt; 25 percentile) and (start codon coverage &gt; 75th percentile) and (periodicity ORFscore  &gt; 1).</w:t>
      </w:r>
      <w:r w:rsidRPr="00D043E5">
        <w:rPr>
          <w:sz w:val="18"/>
          <w:szCs w:val="18"/>
        </w:rPr>
        <w:t xml:space="preserve"> This will train the model conservatively on CDSs that have high coverage around the start codon and a clear periodicity in the Ribo-seq.  </w:t>
      </w:r>
    </w:p>
    <w:p w:rsidR="00836820" w:rsidRPr="00D043E5" w:rsidRDefault="00D043E5">
      <w:pPr>
        <w:numPr>
          <w:ilvl w:val="1"/>
          <w:numId w:val="1"/>
        </w:numPr>
        <w:spacing w:line="480" w:lineRule="auto"/>
        <w:jc w:val="both"/>
        <w:rPr>
          <w:sz w:val="18"/>
          <w:szCs w:val="18"/>
        </w:rPr>
      </w:pPr>
      <w:r w:rsidRPr="00D043E5">
        <w:rPr>
          <w:sz w:val="18"/>
          <w:szCs w:val="18"/>
        </w:rPr>
        <w:t>For the negative set (3’ UTRs) this filtering is applied: (Ribo-seq FPKM &lt; 75th percentile) or (coverage &lt;</w:t>
      </w:r>
      <w:r w:rsidRPr="00D043E5">
        <w:rPr>
          <w:sz w:val="18"/>
          <w:szCs w:val="18"/>
        </w:rPr>
        <w:t xml:space="preserve"> 75 percentile) or (start codon coverage &lt; 75th percentile) or (periodicity ORFscore &lt; 0.5). This presents the model with a diverse data set of non-translated sequences that either have little or no coverage, or coverage from overlapping translated ORFs. </w:t>
      </w:r>
    </w:p>
    <w:p w:rsidR="00836820" w:rsidRPr="00D043E5" w:rsidRDefault="00D043E5">
      <w:pPr>
        <w:numPr>
          <w:ilvl w:val="0"/>
          <w:numId w:val="1"/>
        </w:numPr>
        <w:spacing w:line="480" w:lineRule="auto"/>
        <w:jc w:val="both"/>
        <w:rPr>
          <w:sz w:val="18"/>
          <w:szCs w:val="18"/>
        </w:rPr>
      </w:pPr>
      <w:r w:rsidRPr="00D043E5">
        <w:rPr>
          <w:sz w:val="18"/>
          <w:szCs w:val="18"/>
        </w:rPr>
        <w:t xml:space="preserve">Assign CDSs that did not pass filters into the negative set. </w:t>
      </w:r>
    </w:p>
    <w:p w:rsidR="00836820" w:rsidRPr="00D043E5" w:rsidRDefault="00D043E5">
      <w:pPr>
        <w:numPr>
          <w:ilvl w:val="0"/>
          <w:numId w:val="1"/>
        </w:numPr>
        <w:spacing w:line="480" w:lineRule="auto"/>
        <w:jc w:val="both"/>
        <w:rPr>
          <w:sz w:val="18"/>
          <w:szCs w:val="18"/>
        </w:rPr>
      </w:pPr>
      <w:r w:rsidRPr="00D043E5">
        <w:rPr>
          <w:sz w:val="18"/>
          <w:szCs w:val="18"/>
        </w:rPr>
        <w:t>Train the random forest model on the positive and negative sets (</w:t>
      </w:r>
      <w:hyperlink w:anchor="sta_h20">
        <w:r w:rsidRPr="00D043E5">
          <w:rPr>
            <w:sz w:val="18"/>
            <w:szCs w:val="18"/>
          </w:rPr>
          <w:t>Additional file 1: Table S8</w:t>
        </w:r>
      </w:hyperlink>
      <w:r w:rsidRPr="00D043E5">
        <w:rPr>
          <w:sz w:val="18"/>
          <w:szCs w:val="18"/>
        </w:rPr>
        <w:t>).</w:t>
      </w:r>
    </w:p>
    <w:p w:rsidR="00836820" w:rsidRPr="00D043E5" w:rsidRDefault="00D043E5">
      <w:pPr>
        <w:numPr>
          <w:ilvl w:val="0"/>
          <w:numId w:val="1"/>
        </w:numPr>
        <w:spacing w:line="480" w:lineRule="auto"/>
        <w:jc w:val="both"/>
        <w:rPr>
          <w:sz w:val="18"/>
          <w:szCs w:val="18"/>
        </w:rPr>
      </w:pPr>
      <w:r w:rsidRPr="00D043E5">
        <w:rPr>
          <w:sz w:val="18"/>
          <w:szCs w:val="18"/>
        </w:rPr>
        <w:t>Predict uORFs using the model on candidate uORFs with their respectiv</w:t>
      </w:r>
      <w:r w:rsidRPr="00D043E5">
        <w:rPr>
          <w:sz w:val="18"/>
          <w:szCs w:val="18"/>
        </w:rPr>
        <w:t>e feature data.</w:t>
      </w:r>
    </w:p>
    <w:p w:rsidR="00836820" w:rsidRPr="00D043E5" w:rsidRDefault="00836820">
      <w:pPr>
        <w:spacing w:line="480" w:lineRule="auto"/>
        <w:jc w:val="both"/>
        <w:rPr>
          <w:sz w:val="18"/>
          <w:szCs w:val="18"/>
        </w:rPr>
      </w:pPr>
    </w:p>
    <w:p w:rsidR="00836820" w:rsidRPr="00D043E5" w:rsidRDefault="00D043E5">
      <w:pPr>
        <w:spacing w:line="480" w:lineRule="auto"/>
      </w:pPr>
      <w:r w:rsidRPr="00D043E5">
        <w:rPr>
          <w:i/>
          <w:sz w:val="18"/>
          <w:szCs w:val="18"/>
        </w:rPr>
        <w:t xml:space="preserve">Run time for the uORFome pipeline for the data shown in </w:t>
      </w:r>
      <w:hyperlink w:anchor="fig_uorf">
        <w:r w:rsidRPr="00D043E5">
          <w:rPr>
            <w:sz w:val="18"/>
            <w:szCs w:val="18"/>
          </w:rPr>
          <w:t>Figure 5</w:t>
        </w:r>
      </w:hyperlink>
      <w:r w:rsidRPr="00D043E5">
        <w:rPr>
          <w:i/>
          <w:sz w:val="18"/>
          <w:szCs w:val="18"/>
        </w:rPr>
        <w:t xml:space="preserve"> </w:t>
      </w:r>
      <w:r w:rsidRPr="00D043E5">
        <w:rPr>
          <w:i/>
          <w:sz w:val="18"/>
          <w:szCs w:val="18"/>
        </w:rPr>
        <w:t>was 14 minutes +/- 2 minutes over 3 runs on CentOS 7 having 196 cores Intel with 2 TB memory. Pipeline used between 1-48 cores depending on the</w:t>
      </w:r>
      <w:r w:rsidRPr="00D043E5">
        <w:rPr>
          <w:i/>
          <w:sz w:val="18"/>
          <w:szCs w:val="18"/>
        </w:rPr>
        <w:t xml:space="preserve"> different parts of the pipeline.</w:t>
      </w:r>
    </w:p>
    <w:p w:rsidR="00836820" w:rsidRPr="00D043E5" w:rsidRDefault="00836820">
      <w:pPr>
        <w:spacing w:line="480" w:lineRule="auto"/>
        <w:jc w:val="both"/>
        <w:rPr>
          <w:sz w:val="18"/>
          <w:szCs w:val="18"/>
        </w:rPr>
      </w:pPr>
    </w:p>
    <w:p w:rsidR="00836820" w:rsidRPr="00D043E5" w:rsidRDefault="00D043E5">
      <w:pPr>
        <w:pStyle w:val="Heading1"/>
        <w:spacing w:line="480" w:lineRule="auto"/>
      </w:pPr>
      <w:bookmarkStart w:id="5" w:name="_vi5ib3b0p6a9" w:colFirst="0" w:colLast="0"/>
      <w:bookmarkEnd w:id="5"/>
      <w:r w:rsidRPr="00D043E5">
        <w:br w:type="page"/>
      </w:r>
    </w:p>
    <w:p w:rsidR="00836820" w:rsidRPr="00D043E5" w:rsidRDefault="00D043E5">
      <w:pPr>
        <w:pStyle w:val="Heading1"/>
        <w:spacing w:line="480" w:lineRule="auto"/>
      </w:pPr>
      <w:bookmarkStart w:id="6" w:name="_n45niciq39p" w:colFirst="0" w:colLast="0"/>
      <w:bookmarkEnd w:id="6"/>
      <w:r w:rsidRPr="00D043E5">
        <w:t>REFERENCES</w:t>
      </w:r>
    </w:p>
    <w:p w:rsidR="00836820" w:rsidRPr="00D043E5" w:rsidRDefault="00836820">
      <w:pPr>
        <w:spacing w:line="480" w:lineRule="auto"/>
      </w:pPr>
    </w:p>
    <w:p w:rsidR="00836820" w:rsidRPr="00D043E5" w:rsidRDefault="00D043E5">
      <w:pPr>
        <w:widowControl w:val="0"/>
        <w:pBdr>
          <w:top w:val="nil"/>
          <w:left w:val="nil"/>
          <w:bottom w:val="nil"/>
          <w:right w:val="nil"/>
          <w:between w:val="nil"/>
        </w:pBdr>
        <w:spacing w:before="220" w:after="220" w:line="240" w:lineRule="auto"/>
      </w:pPr>
      <w:hyperlink r:id="rId90">
        <w:r w:rsidRPr="00D043E5">
          <w:t xml:space="preserve">1. Trapnell C, Williams BA, Pertea G, Mortazavi A, Kwan G, van Baren MJ, Salzberg SL, Wold BJ, Pachter L: </w:t>
        </w:r>
      </w:hyperlink>
      <w:hyperlink r:id="rId91">
        <w:r w:rsidRPr="00D043E5">
          <w:rPr>
            <w:b/>
          </w:rPr>
          <w:t>Transcript assembly and quantification by RNA-Seq reveals unannotated transcripts and isoform switching during cell differentiation</w:t>
        </w:r>
      </w:hyperlink>
      <w:hyperlink r:id="rId92">
        <w:r w:rsidRPr="00D043E5">
          <w:t xml:space="preserve">. </w:t>
        </w:r>
      </w:hyperlink>
      <w:hyperlink r:id="rId93">
        <w:r w:rsidRPr="00D043E5">
          <w:rPr>
            <w:i/>
          </w:rPr>
          <w:t>Nat. Biotechnol.</w:t>
        </w:r>
      </w:hyperlink>
      <w:hyperlink r:id="rId94">
        <w:r w:rsidRPr="00D043E5">
          <w:t xml:space="preserve"> 2010, </w:t>
        </w:r>
      </w:hyperlink>
      <w:hyperlink r:id="rId95">
        <w:r w:rsidRPr="00D043E5">
          <w:rPr>
            <w:b/>
          </w:rPr>
          <w:t>28</w:t>
        </w:r>
      </w:hyperlink>
      <w:hyperlink r:id="rId96">
        <w:r w:rsidRPr="00D043E5">
          <w:t>:511–515.</w:t>
        </w:r>
      </w:hyperlink>
    </w:p>
    <w:p w:rsidR="00836820" w:rsidRPr="00D043E5" w:rsidRDefault="00D043E5">
      <w:pPr>
        <w:widowControl w:val="0"/>
        <w:pBdr>
          <w:top w:val="nil"/>
          <w:left w:val="nil"/>
          <w:bottom w:val="nil"/>
          <w:right w:val="nil"/>
          <w:between w:val="nil"/>
        </w:pBdr>
        <w:spacing w:after="220" w:line="240" w:lineRule="auto"/>
      </w:pPr>
      <w:hyperlink r:id="rId97">
        <w:r w:rsidRPr="00D043E5">
          <w:t xml:space="preserve">2. Ingolia NT, Ghaemmaghami S, Newman JRS, Weissman JS: </w:t>
        </w:r>
      </w:hyperlink>
      <w:hyperlink r:id="rId98">
        <w:r w:rsidRPr="00D043E5">
          <w:rPr>
            <w:b/>
          </w:rPr>
          <w:t>Genome-wide analysis in vivo of translation with nucleotide resolution using ribosome profil</w:t>
        </w:r>
        <w:r w:rsidRPr="00D043E5">
          <w:rPr>
            <w:b/>
          </w:rPr>
          <w:t>ing</w:t>
        </w:r>
      </w:hyperlink>
      <w:hyperlink r:id="rId99">
        <w:r w:rsidRPr="00D043E5">
          <w:t xml:space="preserve">. </w:t>
        </w:r>
      </w:hyperlink>
      <w:hyperlink r:id="rId100">
        <w:r w:rsidRPr="00D043E5">
          <w:rPr>
            <w:i/>
          </w:rPr>
          <w:t>Science</w:t>
        </w:r>
      </w:hyperlink>
      <w:hyperlink r:id="rId101">
        <w:r w:rsidRPr="00D043E5">
          <w:t xml:space="preserve"> 2009, </w:t>
        </w:r>
      </w:hyperlink>
      <w:hyperlink r:id="rId102">
        <w:r w:rsidRPr="00D043E5">
          <w:rPr>
            <w:b/>
          </w:rPr>
          <w:t>324</w:t>
        </w:r>
      </w:hyperlink>
      <w:hyperlink r:id="rId103">
        <w:r w:rsidRPr="00D043E5">
          <w:t>:218–223.</w:t>
        </w:r>
      </w:hyperlink>
    </w:p>
    <w:p w:rsidR="00836820" w:rsidRPr="00D043E5" w:rsidRDefault="00D043E5">
      <w:pPr>
        <w:widowControl w:val="0"/>
        <w:pBdr>
          <w:top w:val="nil"/>
          <w:left w:val="nil"/>
          <w:bottom w:val="nil"/>
          <w:right w:val="nil"/>
          <w:between w:val="nil"/>
        </w:pBdr>
        <w:spacing w:after="220" w:line="240" w:lineRule="auto"/>
      </w:pPr>
      <w:hyperlink r:id="rId104">
        <w:r w:rsidRPr="00D043E5">
          <w:t xml:space="preserve">3. Ingolia NT, Brar GA, Stern-Ginossar N, Harris MS, Talhouarne GJS, Jackson SE, Wills MR, Weissman JS: </w:t>
        </w:r>
      </w:hyperlink>
      <w:hyperlink r:id="rId105">
        <w:r w:rsidRPr="00D043E5">
          <w:rPr>
            <w:b/>
          </w:rPr>
          <w:t>Ribosome profiling reveals pervasive translation outside of annotated protein-coding genes</w:t>
        </w:r>
      </w:hyperlink>
      <w:hyperlink r:id="rId106">
        <w:r w:rsidRPr="00D043E5">
          <w:t xml:space="preserve">. </w:t>
        </w:r>
      </w:hyperlink>
      <w:hyperlink r:id="rId107">
        <w:r w:rsidRPr="00D043E5">
          <w:rPr>
            <w:i/>
          </w:rPr>
          <w:t>Cell Rep.</w:t>
        </w:r>
      </w:hyperlink>
      <w:hyperlink r:id="rId108">
        <w:r w:rsidRPr="00D043E5">
          <w:t xml:space="preserve"> 2014, </w:t>
        </w:r>
      </w:hyperlink>
      <w:hyperlink r:id="rId109">
        <w:r w:rsidRPr="00D043E5">
          <w:rPr>
            <w:b/>
          </w:rPr>
          <w:t>8</w:t>
        </w:r>
      </w:hyperlink>
      <w:hyperlink r:id="rId110">
        <w:r w:rsidRPr="00D043E5">
          <w:t>:1365–1379.</w:t>
        </w:r>
      </w:hyperlink>
    </w:p>
    <w:p w:rsidR="00836820" w:rsidRPr="00D043E5" w:rsidRDefault="00D043E5">
      <w:pPr>
        <w:widowControl w:val="0"/>
        <w:pBdr>
          <w:top w:val="nil"/>
          <w:left w:val="nil"/>
          <w:bottom w:val="nil"/>
          <w:right w:val="nil"/>
          <w:between w:val="nil"/>
        </w:pBdr>
        <w:spacing w:after="220" w:line="240" w:lineRule="auto"/>
      </w:pPr>
      <w:hyperlink r:id="rId111">
        <w:r w:rsidRPr="00D043E5">
          <w:t xml:space="preserve">4. Ji Z, Song R, Regev A, Struhl K: </w:t>
        </w:r>
      </w:hyperlink>
      <w:hyperlink r:id="rId112">
        <w:r w:rsidRPr="00D043E5">
          <w:rPr>
            <w:b/>
          </w:rPr>
          <w:t>Many lncRNAs, 5’UTRs, and pseudogenes are translated and some are likely to express functional proteins</w:t>
        </w:r>
      </w:hyperlink>
      <w:hyperlink r:id="rId113">
        <w:r w:rsidRPr="00D043E5">
          <w:t>. 2015.</w:t>
        </w:r>
      </w:hyperlink>
    </w:p>
    <w:p w:rsidR="00836820" w:rsidRPr="00D043E5" w:rsidRDefault="00D043E5">
      <w:pPr>
        <w:widowControl w:val="0"/>
        <w:pBdr>
          <w:top w:val="nil"/>
          <w:left w:val="nil"/>
          <w:bottom w:val="nil"/>
          <w:right w:val="nil"/>
          <w:between w:val="nil"/>
        </w:pBdr>
        <w:spacing w:after="220" w:line="240" w:lineRule="auto"/>
      </w:pPr>
      <w:hyperlink r:id="rId114">
        <w:r w:rsidRPr="00D043E5">
          <w:t xml:space="preserve">5. Calviello L, Mukherjee N, Wyler E, Zauber H, Hirsekorn A, Selbach M, Landthaler M, Obermayer B, Ohler U: </w:t>
        </w:r>
      </w:hyperlink>
      <w:hyperlink r:id="rId115">
        <w:r w:rsidRPr="00D043E5">
          <w:rPr>
            <w:b/>
          </w:rPr>
          <w:t>Detecting actively translated open reading frames in ribosome profiling data</w:t>
        </w:r>
      </w:hyperlink>
      <w:hyperlink r:id="rId116">
        <w:r w:rsidRPr="00D043E5">
          <w:t xml:space="preserve">. </w:t>
        </w:r>
      </w:hyperlink>
      <w:hyperlink r:id="rId117">
        <w:r w:rsidRPr="00D043E5">
          <w:rPr>
            <w:i/>
          </w:rPr>
          <w:t>Nat. Methods</w:t>
        </w:r>
      </w:hyperlink>
      <w:hyperlink r:id="rId118">
        <w:r w:rsidRPr="00D043E5">
          <w:t xml:space="preserve"> 2015, </w:t>
        </w:r>
      </w:hyperlink>
      <w:hyperlink r:id="rId119">
        <w:r w:rsidRPr="00D043E5">
          <w:rPr>
            <w:b/>
          </w:rPr>
          <w:t>13</w:t>
        </w:r>
      </w:hyperlink>
      <w:hyperlink r:id="rId120">
        <w:r w:rsidRPr="00D043E5">
          <w:t>:165–170.</w:t>
        </w:r>
      </w:hyperlink>
    </w:p>
    <w:p w:rsidR="00836820" w:rsidRPr="00D043E5" w:rsidRDefault="00D043E5">
      <w:pPr>
        <w:widowControl w:val="0"/>
        <w:pBdr>
          <w:top w:val="nil"/>
          <w:left w:val="nil"/>
          <w:bottom w:val="nil"/>
          <w:right w:val="nil"/>
          <w:between w:val="nil"/>
        </w:pBdr>
        <w:spacing w:after="220" w:line="240" w:lineRule="auto"/>
      </w:pPr>
      <w:hyperlink r:id="rId121">
        <w:r w:rsidRPr="00D043E5">
          <w:t xml:space="preserve">6. Zhang S, Hu H, Zhou J, He X, Jiang T, Zeng J: </w:t>
        </w:r>
      </w:hyperlink>
      <w:hyperlink r:id="rId122">
        <w:r w:rsidRPr="00D043E5">
          <w:rPr>
            <w:b/>
          </w:rPr>
          <w:t>Analysis of Ribosome Stalling and Translation E</w:t>
        </w:r>
        <w:r w:rsidRPr="00D043E5">
          <w:rPr>
            <w:b/>
          </w:rPr>
          <w:t>longation Dynamics by Deep Learning</w:t>
        </w:r>
      </w:hyperlink>
      <w:hyperlink r:id="rId123">
        <w:r w:rsidRPr="00D043E5">
          <w:t xml:space="preserve">. </w:t>
        </w:r>
      </w:hyperlink>
      <w:hyperlink r:id="rId124">
        <w:r w:rsidRPr="00D043E5">
          <w:rPr>
            <w:i/>
          </w:rPr>
          <w:t>Cell Syst</w:t>
        </w:r>
      </w:hyperlink>
      <w:hyperlink r:id="rId125">
        <w:r w:rsidRPr="00D043E5">
          <w:t xml:space="preserve"> 2017, </w:t>
        </w:r>
      </w:hyperlink>
      <w:hyperlink r:id="rId126">
        <w:r w:rsidRPr="00D043E5">
          <w:rPr>
            <w:b/>
          </w:rPr>
          <w:t>5</w:t>
        </w:r>
      </w:hyperlink>
      <w:hyperlink r:id="rId127">
        <w:r w:rsidRPr="00D043E5">
          <w:t>:212–220.e6.</w:t>
        </w:r>
      </w:hyperlink>
    </w:p>
    <w:p w:rsidR="00836820" w:rsidRPr="00D043E5" w:rsidRDefault="00D043E5">
      <w:pPr>
        <w:widowControl w:val="0"/>
        <w:pBdr>
          <w:top w:val="nil"/>
          <w:left w:val="nil"/>
          <w:bottom w:val="nil"/>
          <w:right w:val="nil"/>
          <w:between w:val="nil"/>
        </w:pBdr>
        <w:spacing w:after="220" w:line="240" w:lineRule="auto"/>
      </w:pPr>
      <w:hyperlink r:id="rId128">
        <w:r w:rsidRPr="00D043E5">
          <w:t xml:space="preserve">7. Guttman M, Russell P, Ingolia NT, Weissman JS, Lander ES: </w:t>
        </w:r>
      </w:hyperlink>
      <w:hyperlink r:id="rId129">
        <w:r w:rsidRPr="00D043E5">
          <w:rPr>
            <w:b/>
          </w:rPr>
          <w:t>Ribosome profiling provides evidence that large noncoding RNAs do not encode proteins</w:t>
        </w:r>
      </w:hyperlink>
      <w:hyperlink r:id="rId130">
        <w:r w:rsidRPr="00D043E5">
          <w:t xml:space="preserve">. </w:t>
        </w:r>
      </w:hyperlink>
      <w:hyperlink r:id="rId131">
        <w:r w:rsidRPr="00D043E5">
          <w:rPr>
            <w:i/>
          </w:rPr>
          <w:t>Cell</w:t>
        </w:r>
      </w:hyperlink>
      <w:hyperlink r:id="rId132">
        <w:r w:rsidRPr="00D043E5">
          <w:t xml:space="preserve"> 2013, </w:t>
        </w:r>
      </w:hyperlink>
      <w:hyperlink r:id="rId133">
        <w:r w:rsidRPr="00D043E5">
          <w:rPr>
            <w:b/>
          </w:rPr>
          <w:t>154</w:t>
        </w:r>
      </w:hyperlink>
      <w:hyperlink r:id="rId134">
        <w:r w:rsidRPr="00D043E5">
          <w:t>:240–251.</w:t>
        </w:r>
      </w:hyperlink>
    </w:p>
    <w:p w:rsidR="00836820" w:rsidRPr="00D043E5" w:rsidRDefault="00D043E5">
      <w:pPr>
        <w:widowControl w:val="0"/>
        <w:pBdr>
          <w:top w:val="nil"/>
          <w:left w:val="nil"/>
          <w:bottom w:val="nil"/>
          <w:right w:val="nil"/>
          <w:between w:val="nil"/>
        </w:pBdr>
        <w:spacing w:after="220" w:line="240" w:lineRule="auto"/>
      </w:pPr>
      <w:hyperlink r:id="rId135">
        <w:r w:rsidRPr="00D043E5">
          <w:t xml:space="preserve">8. Chew G-L, Pauli A, Rinn JL, Regev A, Schier AF, Valen E: </w:t>
        </w:r>
      </w:hyperlink>
      <w:hyperlink r:id="rId136">
        <w:r w:rsidRPr="00D043E5">
          <w:rPr>
            <w:b/>
          </w:rPr>
          <w:t>Ribosome profiling reveals resemblance between long non-coding RNAs and 5′ leaders of coding RNAs</w:t>
        </w:r>
      </w:hyperlink>
      <w:hyperlink r:id="rId137">
        <w:r w:rsidRPr="00D043E5">
          <w:t xml:space="preserve">. </w:t>
        </w:r>
      </w:hyperlink>
      <w:hyperlink r:id="rId138">
        <w:r w:rsidRPr="00D043E5">
          <w:rPr>
            <w:i/>
          </w:rPr>
          <w:t>Development</w:t>
        </w:r>
      </w:hyperlink>
      <w:hyperlink r:id="rId139">
        <w:r w:rsidRPr="00D043E5">
          <w:t xml:space="preserve"> 2013, </w:t>
        </w:r>
      </w:hyperlink>
      <w:hyperlink r:id="rId140">
        <w:r w:rsidRPr="00D043E5">
          <w:rPr>
            <w:b/>
          </w:rPr>
          <w:t>140</w:t>
        </w:r>
      </w:hyperlink>
      <w:hyperlink r:id="rId141">
        <w:r w:rsidRPr="00D043E5">
          <w:t>:2828–2834.</w:t>
        </w:r>
      </w:hyperlink>
    </w:p>
    <w:p w:rsidR="00836820" w:rsidRPr="00D043E5" w:rsidRDefault="00D043E5">
      <w:pPr>
        <w:widowControl w:val="0"/>
        <w:pBdr>
          <w:top w:val="nil"/>
          <w:left w:val="nil"/>
          <w:bottom w:val="nil"/>
          <w:right w:val="nil"/>
          <w:between w:val="nil"/>
        </w:pBdr>
        <w:spacing w:after="220" w:line="240" w:lineRule="auto"/>
      </w:pPr>
      <w:hyperlink r:id="rId142">
        <w:r w:rsidRPr="00D043E5">
          <w:t xml:space="preserve">9. Giess A, Jonckheere V, Ndah E, Chyżyńska K, Van Damme P, Valen E: </w:t>
        </w:r>
      </w:hyperlink>
      <w:hyperlink r:id="rId143">
        <w:r w:rsidRPr="00D043E5">
          <w:rPr>
            <w:b/>
          </w:rPr>
          <w:t>Ribosome signatures aid bacterial translation initiation site identification</w:t>
        </w:r>
      </w:hyperlink>
      <w:hyperlink r:id="rId144">
        <w:r w:rsidRPr="00D043E5">
          <w:t xml:space="preserve">. </w:t>
        </w:r>
      </w:hyperlink>
      <w:hyperlink r:id="rId145">
        <w:r w:rsidRPr="00D043E5">
          <w:rPr>
            <w:i/>
          </w:rPr>
          <w:t>BMC Biol.</w:t>
        </w:r>
      </w:hyperlink>
      <w:hyperlink r:id="rId146">
        <w:r w:rsidRPr="00D043E5">
          <w:t xml:space="preserve"> 2017, </w:t>
        </w:r>
      </w:hyperlink>
      <w:hyperlink r:id="rId147">
        <w:r w:rsidRPr="00D043E5">
          <w:rPr>
            <w:b/>
          </w:rPr>
          <w:t>15</w:t>
        </w:r>
      </w:hyperlink>
      <w:hyperlink r:id="rId148">
        <w:r w:rsidRPr="00D043E5">
          <w:t>:76.</w:t>
        </w:r>
      </w:hyperlink>
    </w:p>
    <w:p w:rsidR="00836820" w:rsidRPr="00D043E5" w:rsidRDefault="00D043E5">
      <w:pPr>
        <w:widowControl w:val="0"/>
        <w:pBdr>
          <w:top w:val="nil"/>
          <w:left w:val="nil"/>
          <w:bottom w:val="nil"/>
          <w:right w:val="nil"/>
          <w:between w:val="nil"/>
        </w:pBdr>
        <w:spacing w:after="220" w:line="240" w:lineRule="auto"/>
      </w:pPr>
      <w:hyperlink r:id="rId149">
        <w:r w:rsidRPr="00D043E5">
          <w:t xml:space="preserve">10. Bazzini AA, Johnstone TG, Christiano R, Mackowiak SD, Obermayer B, Fleming ES, Vejnar CE, Lee MT, Rajewsky N, Walther TC, Giraldez AJ: </w:t>
        </w:r>
      </w:hyperlink>
      <w:hyperlink r:id="rId150">
        <w:r w:rsidRPr="00D043E5">
          <w:rPr>
            <w:b/>
          </w:rPr>
          <w:t>Identification o</w:t>
        </w:r>
        <w:r w:rsidRPr="00D043E5">
          <w:rPr>
            <w:b/>
          </w:rPr>
          <w:t>f small ORFs in vertebrates using ribosome footprinting and evolutionary conservation</w:t>
        </w:r>
      </w:hyperlink>
      <w:hyperlink r:id="rId151">
        <w:r w:rsidRPr="00D043E5">
          <w:t xml:space="preserve">. </w:t>
        </w:r>
      </w:hyperlink>
      <w:hyperlink r:id="rId152">
        <w:r w:rsidRPr="00D043E5">
          <w:rPr>
            <w:i/>
          </w:rPr>
          <w:t>EMBO J.</w:t>
        </w:r>
      </w:hyperlink>
      <w:hyperlink r:id="rId153">
        <w:r w:rsidRPr="00D043E5">
          <w:t xml:space="preserve"> 2014, </w:t>
        </w:r>
      </w:hyperlink>
      <w:hyperlink r:id="rId154">
        <w:r w:rsidRPr="00D043E5">
          <w:rPr>
            <w:b/>
          </w:rPr>
          <w:t>33</w:t>
        </w:r>
      </w:hyperlink>
      <w:hyperlink r:id="rId155">
        <w:r w:rsidRPr="00D043E5">
          <w:t>:981–993.</w:t>
        </w:r>
      </w:hyperlink>
    </w:p>
    <w:p w:rsidR="00836820" w:rsidRPr="00D043E5" w:rsidRDefault="00D043E5">
      <w:pPr>
        <w:widowControl w:val="0"/>
        <w:pBdr>
          <w:top w:val="nil"/>
          <w:left w:val="nil"/>
          <w:bottom w:val="nil"/>
          <w:right w:val="nil"/>
          <w:between w:val="nil"/>
        </w:pBdr>
        <w:spacing w:after="220" w:line="240" w:lineRule="auto"/>
      </w:pPr>
      <w:hyperlink r:id="rId156">
        <w:r w:rsidRPr="00D043E5">
          <w:t xml:space="preserve">11. Kumari R, Michel AM, Baranov PV: </w:t>
        </w:r>
      </w:hyperlink>
      <w:hyperlink r:id="rId157">
        <w:r w:rsidRPr="00D043E5">
          <w:rPr>
            <w:b/>
          </w:rPr>
          <w:t>PausePred and Rfeet: webtools for inferring ribosome pauses and visualizing footprint density from ribosome profiling data</w:t>
        </w:r>
      </w:hyperlink>
      <w:hyperlink r:id="rId158">
        <w:r w:rsidRPr="00D043E5">
          <w:t xml:space="preserve">. </w:t>
        </w:r>
      </w:hyperlink>
      <w:hyperlink r:id="rId159">
        <w:r w:rsidRPr="00D043E5">
          <w:rPr>
            <w:i/>
          </w:rPr>
          <w:t>RNA</w:t>
        </w:r>
      </w:hyperlink>
      <w:hyperlink r:id="rId160">
        <w:r w:rsidRPr="00D043E5">
          <w:t xml:space="preserve"> 2018, </w:t>
        </w:r>
      </w:hyperlink>
      <w:hyperlink r:id="rId161">
        <w:r w:rsidRPr="00D043E5">
          <w:rPr>
            <w:b/>
          </w:rPr>
          <w:t>24</w:t>
        </w:r>
      </w:hyperlink>
      <w:hyperlink r:id="rId162">
        <w:r w:rsidRPr="00D043E5">
          <w:t>:1297.</w:t>
        </w:r>
      </w:hyperlink>
    </w:p>
    <w:p w:rsidR="00836820" w:rsidRPr="00D043E5" w:rsidRDefault="00D043E5">
      <w:pPr>
        <w:widowControl w:val="0"/>
        <w:pBdr>
          <w:top w:val="nil"/>
          <w:left w:val="nil"/>
          <w:bottom w:val="nil"/>
          <w:right w:val="nil"/>
          <w:between w:val="nil"/>
        </w:pBdr>
        <w:spacing w:after="220" w:line="240" w:lineRule="auto"/>
      </w:pPr>
      <w:hyperlink r:id="rId163">
        <w:r w:rsidRPr="00D043E5">
          <w:t xml:space="preserve">12. Grzegorski SJ, Chiari EF, Robbins A, Kish PE, Kahana A: </w:t>
        </w:r>
      </w:hyperlink>
      <w:hyperlink r:id="rId164">
        <w:r w:rsidRPr="00D043E5">
          <w:rPr>
            <w:b/>
          </w:rPr>
          <w:t>Natural Variability of Kozak Sequences Correlates with Function in a Zebrafish Model</w:t>
        </w:r>
      </w:hyperlink>
      <w:hyperlink r:id="rId165">
        <w:r w:rsidRPr="00D043E5">
          <w:t xml:space="preserve">. </w:t>
        </w:r>
      </w:hyperlink>
      <w:hyperlink r:id="rId166">
        <w:r w:rsidRPr="00D043E5">
          <w:rPr>
            <w:i/>
          </w:rPr>
          <w:t>PLoS One</w:t>
        </w:r>
      </w:hyperlink>
      <w:hyperlink r:id="rId167">
        <w:r w:rsidRPr="00D043E5">
          <w:t xml:space="preserve"> 2014, </w:t>
        </w:r>
      </w:hyperlink>
      <w:hyperlink r:id="rId168">
        <w:r w:rsidRPr="00D043E5">
          <w:rPr>
            <w:b/>
          </w:rPr>
          <w:t>9</w:t>
        </w:r>
      </w:hyperlink>
      <w:hyperlink r:id="rId169">
        <w:r w:rsidRPr="00D043E5">
          <w:t>:e1084</w:t>
        </w:r>
        <w:r w:rsidRPr="00D043E5">
          <w:t>75.</w:t>
        </w:r>
      </w:hyperlink>
    </w:p>
    <w:p w:rsidR="00836820" w:rsidRPr="00D043E5" w:rsidRDefault="00D043E5">
      <w:pPr>
        <w:widowControl w:val="0"/>
        <w:pBdr>
          <w:top w:val="nil"/>
          <w:left w:val="nil"/>
          <w:bottom w:val="nil"/>
          <w:right w:val="nil"/>
          <w:between w:val="nil"/>
        </w:pBdr>
        <w:spacing w:after="220" w:line="240" w:lineRule="auto"/>
      </w:pPr>
      <w:hyperlink r:id="rId170">
        <w:r w:rsidRPr="00D043E5">
          <w:t xml:space="preserve">13. Liu Q, Shvarts T, Sliz P, Gregory RI: </w:t>
        </w:r>
      </w:hyperlink>
      <w:hyperlink r:id="rId171">
        <w:r w:rsidRPr="00D043E5">
          <w:rPr>
            <w:b/>
          </w:rPr>
          <w:t>RiboToolkit: an integrated platform for analysis and annotation of ribosome profiling data to decode m</w:t>
        </w:r>
        <w:r w:rsidRPr="00D043E5">
          <w:rPr>
            <w:b/>
          </w:rPr>
          <w:t>RNA translation at codon resolution</w:t>
        </w:r>
      </w:hyperlink>
      <w:hyperlink r:id="rId172">
        <w:r w:rsidRPr="00D043E5">
          <w:t xml:space="preserve">. </w:t>
        </w:r>
      </w:hyperlink>
      <w:hyperlink r:id="rId173">
        <w:r w:rsidRPr="00D043E5">
          <w:rPr>
            <w:i/>
          </w:rPr>
          <w:t>Nucleic Acids Res.</w:t>
        </w:r>
      </w:hyperlink>
      <w:hyperlink r:id="rId174">
        <w:r w:rsidRPr="00D043E5">
          <w:t xml:space="preserve"> 2020, </w:t>
        </w:r>
      </w:hyperlink>
      <w:hyperlink r:id="rId175">
        <w:r w:rsidRPr="00D043E5">
          <w:rPr>
            <w:b/>
          </w:rPr>
          <w:t>48</w:t>
        </w:r>
      </w:hyperlink>
      <w:hyperlink r:id="rId176">
        <w:r w:rsidRPr="00D043E5">
          <w:t>:W218–W229.</w:t>
        </w:r>
      </w:hyperlink>
    </w:p>
    <w:p w:rsidR="00836820" w:rsidRPr="00D043E5" w:rsidRDefault="00D043E5">
      <w:pPr>
        <w:widowControl w:val="0"/>
        <w:pBdr>
          <w:top w:val="nil"/>
          <w:left w:val="nil"/>
          <w:bottom w:val="nil"/>
          <w:right w:val="nil"/>
          <w:between w:val="nil"/>
        </w:pBdr>
        <w:spacing w:after="220" w:line="240" w:lineRule="auto"/>
      </w:pPr>
      <w:hyperlink r:id="rId177">
        <w:r w:rsidRPr="00D043E5">
          <w:t>14. Alexaki A, Hettiarachchi GK, Athey JC, Katneni UK, Simhadri V, Hamasaki-Katagi</w:t>
        </w:r>
        <w:r w:rsidRPr="00D043E5">
          <w:t xml:space="preserve">ri N, Nanavaty P, Lin B, Takeda K, Freedberg D, Monroe D, McGill JR, Peters R, Kames JM, Holcomb DD, Hunt RC, Sauna ZE, Gelinas A, Janjic N, DiCuccio M, Bar H, Komar AA, Kimchi-Sarfaty C: </w:t>
        </w:r>
      </w:hyperlink>
      <w:hyperlink r:id="rId178">
        <w:r w:rsidRPr="00D043E5">
          <w:rPr>
            <w:b/>
          </w:rPr>
          <w:t>Effects of cod</w:t>
        </w:r>
        <w:r w:rsidRPr="00D043E5">
          <w:rPr>
            <w:b/>
          </w:rPr>
          <w:t>on optimization on coagulation factor IX translation and structure: Implications for protein and gene therapies</w:t>
        </w:r>
      </w:hyperlink>
      <w:hyperlink r:id="rId179">
        <w:r w:rsidRPr="00D043E5">
          <w:t xml:space="preserve">. </w:t>
        </w:r>
      </w:hyperlink>
      <w:hyperlink r:id="rId180">
        <w:r w:rsidRPr="00D043E5">
          <w:rPr>
            <w:i/>
          </w:rPr>
          <w:t>Sci. Rep.</w:t>
        </w:r>
      </w:hyperlink>
      <w:hyperlink r:id="rId181">
        <w:r w:rsidRPr="00D043E5">
          <w:t xml:space="preserve"> 2019, </w:t>
        </w:r>
      </w:hyperlink>
      <w:hyperlink r:id="rId182">
        <w:r w:rsidRPr="00D043E5">
          <w:rPr>
            <w:b/>
          </w:rPr>
          <w:t>9</w:t>
        </w:r>
      </w:hyperlink>
      <w:hyperlink r:id="rId183">
        <w:r w:rsidRPr="00D043E5">
          <w:t>:15449.</w:t>
        </w:r>
      </w:hyperlink>
    </w:p>
    <w:p w:rsidR="00836820" w:rsidRPr="00D043E5" w:rsidRDefault="00D043E5">
      <w:pPr>
        <w:widowControl w:val="0"/>
        <w:pBdr>
          <w:top w:val="nil"/>
          <w:left w:val="nil"/>
          <w:bottom w:val="nil"/>
          <w:right w:val="nil"/>
          <w:between w:val="nil"/>
        </w:pBdr>
        <w:spacing w:after="220" w:line="240" w:lineRule="auto"/>
      </w:pPr>
      <w:hyperlink r:id="rId184">
        <w:r w:rsidRPr="00D043E5">
          <w:t>15. Alexaki A, Kames J, Hettiarachchi GK, Athey JC</w:t>
        </w:r>
        <w:r w:rsidRPr="00D043E5">
          <w:t xml:space="preserve">, Katneni UK, Hunt RC, Hamasaki-Katagiri N, Holcomb DD, DiCuccio M, Bar H, Komar AA, Kimchi-Sarfaty C: </w:t>
        </w:r>
      </w:hyperlink>
      <w:hyperlink r:id="rId185">
        <w:r w:rsidRPr="00D043E5">
          <w:rPr>
            <w:b/>
          </w:rPr>
          <w:t>Ribosome profiling of HEK293T cells overexpressing codon optimized coagulation factor IX</w:t>
        </w:r>
      </w:hyperlink>
      <w:hyperlink r:id="rId186">
        <w:r w:rsidRPr="00D043E5">
          <w:t xml:space="preserve">. </w:t>
        </w:r>
      </w:hyperlink>
      <w:hyperlink r:id="rId187">
        <w:r w:rsidRPr="00D043E5">
          <w:rPr>
            <w:i/>
          </w:rPr>
          <w:t>F1000Res.</w:t>
        </w:r>
      </w:hyperlink>
      <w:hyperlink r:id="rId188">
        <w:r w:rsidRPr="00D043E5">
          <w:t xml:space="preserve"> 2020, </w:t>
        </w:r>
      </w:hyperlink>
      <w:hyperlink r:id="rId189">
        <w:r w:rsidRPr="00D043E5">
          <w:rPr>
            <w:b/>
          </w:rPr>
          <w:t>9</w:t>
        </w:r>
      </w:hyperlink>
      <w:hyperlink r:id="rId190">
        <w:r w:rsidRPr="00D043E5">
          <w:t>:174.</w:t>
        </w:r>
      </w:hyperlink>
    </w:p>
    <w:p w:rsidR="00836820" w:rsidRPr="00D043E5" w:rsidRDefault="00D043E5">
      <w:pPr>
        <w:widowControl w:val="0"/>
        <w:pBdr>
          <w:top w:val="nil"/>
          <w:left w:val="nil"/>
          <w:bottom w:val="nil"/>
          <w:right w:val="nil"/>
          <w:between w:val="nil"/>
        </w:pBdr>
        <w:spacing w:after="220" w:line="240" w:lineRule="auto"/>
      </w:pPr>
      <w:hyperlink r:id="rId191">
        <w:r w:rsidRPr="00D043E5">
          <w:t xml:space="preserve">16. </w:t>
        </w:r>
      </w:hyperlink>
      <w:hyperlink r:id="rId192">
        <w:r w:rsidRPr="00D043E5">
          <w:rPr>
            <w:b/>
          </w:rPr>
          <w:t>Home - ORFfinder - NCBI</w:t>
        </w:r>
      </w:hyperlink>
      <w:hyperlink r:id="rId193">
        <w:r w:rsidRPr="00D043E5">
          <w:t xml:space="preserve"> [</w:t>
        </w:r>
      </w:hyperlink>
      <w:hyperlink r:id="rId194">
        <w:r w:rsidRPr="00D043E5">
          <w:t>https://www.ncbi.nlm.nih.gov/orffinder/</w:t>
        </w:r>
      </w:hyperlink>
      <w:hyperlink r:id="rId195">
        <w:r w:rsidRPr="00D043E5">
          <w:t>].</w:t>
        </w:r>
      </w:hyperlink>
      <w:r w:rsidRPr="00D043E5">
        <w:t xml:space="preserve"> Accessed 20 May 2020.</w:t>
      </w:r>
    </w:p>
    <w:p w:rsidR="00836820" w:rsidRPr="00D043E5" w:rsidRDefault="00D043E5">
      <w:pPr>
        <w:widowControl w:val="0"/>
        <w:pBdr>
          <w:top w:val="nil"/>
          <w:left w:val="nil"/>
          <w:bottom w:val="nil"/>
          <w:right w:val="nil"/>
          <w:between w:val="nil"/>
        </w:pBdr>
        <w:spacing w:after="220" w:line="240" w:lineRule="auto"/>
      </w:pPr>
      <w:hyperlink r:id="rId196">
        <w:r w:rsidRPr="00D043E5">
          <w:t>17. Xiao Z, Huang R, Xing</w:t>
        </w:r>
        <w:r w:rsidRPr="00D043E5">
          <w:t xml:space="preserve"> X, Chen Y, Deng H, Yang X: </w:t>
        </w:r>
      </w:hyperlink>
      <w:hyperlink r:id="rId197">
        <w:r w:rsidRPr="00D043E5">
          <w:rPr>
            <w:b/>
          </w:rPr>
          <w:t>De novo annotation and characterization of the translatome with ribosome profiling data</w:t>
        </w:r>
      </w:hyperlink>
      <w:hyperlink r:id="rId198">
        <w:r w:rsidRPr="00D043E5">
          <w:t xml:space="preserve">. </w:t>
        </w:r>
      </w:hyperlink>
      <w:hyperlink r:id="rId199">
        <w:r w:rsidRPr="00D043E5">
          <w:rPr>
            <w:i/>
          </w:rPr>
          <w:t>Nucleic Acids Res.</w:t>
        </w:r>
      </w:hyperlink>
      <w:hyperlink r:id="rId200">
        <w:r w:rsidRPr="00D043E5">
          <w:t xml:space="preserve"> 2018, </w:t>
        </w:r>
      </w:hyperlink>
      <w:hyperlink r:id="rId201">
        <w:r w:rsidRPr="00D043E5">
          <w:rPr>
            <w:b/>
          </w:rPr>
          <w:t>46</w:t>
        </w:r>
      </w:hyperlink>
      <w:hyperlink r:id="rId202">
        <w:r w:rsidRPr="00D043E5">
          <w:t>:e61–e61.</w:t>
        </w:r>
      </w:hyperlink>
    </w:p>
    <w:p w:rsidR="00836820" w:rsidRPr="00D043E5" w:rsidRDefault="00D043E5">
      <w:pPr>
        <w:widowControl w:val="0"/>
        <w:pBdr>
          <w:top w:val="nil"/>
          <w:left w:val="nil"/>
          <w:bottom w:val="nil"/>
          <w:right w:val="nil"/>
          <w:between w:val="nil"/>
        </w:pBdr>
        <w:spacing w:after="220" w:line="240" w:lineRule="auto"/>
      </w:pPr>
      <w:hyperlink r:id="rId203">
        <w:r w:rsidRPr="00D043E5">
          <w:t>18. Nepal C, Hadzhiev Y, Previti C, Haberle V, Li N, Takahashi H, Suzuki AMM, Sheng Y, Abdelhamid RF, Anand S, Gehrig J, Akalin A, Kockx CEM, van der Sloot AAJ, van Ijcken WFJ, Armant O, Rastegar S, Wats</w:t>
        </w:r>
        <w:r w:rsidRPr="00D043E5">
          <w:t xml:space="preserve">on C, Strähle U, Stupka E, Carninci P, Lenhard B, Müller F: </w:t>
        </w:r>
      </w:hyperlink>
      <w:hyperlink r:id="rId204">
        <w:r w:rsidRPr="00D043E5">
          <w:rPr>
            <w:b/>
          </w:rPr>
          <w:t>Dynamic regulation of the transcription initiation landscape at single nucleotide resolution during vertebrate embryogenesis</w:t>
        </w:r>
      </w:hyperlink>
      <w:hyperlink r:id="rId205">
        <w:r w:rsidRPr="00D043E5">
          <w:t xml:space="preserve">. </w:t>
        </w:r>
      </w:hyperlink>
      <w:hyperlink r:id="rId206">
        <w:r w:rsidRPr="00D043E5">
          <w:rPr>
            <w:i/>
          </w:rPr>
          <w:t>Genome Res.</w:t>
        </w:r>
      </w:hyperlink>
      <w:hyperlink r:id="rId207">
        <w:r w:rsidRPr="00D043E5">
          <w:t xml:space="preserve"> 2013, </w:t>
        </w:r>
      </w:hyperlink>
      <w:hyperlink r:id="rId208">
        <w:r w:rsidRPr="00D043E5">
          <w:rPr>
            <w:b/>
          </w:rPr>
          <w:t>23</w:t>
        </w:r>
      </w:hyperlink>
      <w:hyperlink r:id="rId209">
        <w:r w:rsidRPr="00D043E5">
          <w:t>:1938–1950.</w:t>
        </w:r>
      </w:hyperlink>
    </w:p>
    <w:p w:rsidR="00836820" w:rsidRPr="00D043E5" w:rsidRDefault="00D043E5">
      <w:pPr>
        <w:widowControl w:val="0"/>
        <w:pBdr>
          <w:top w:val="nil"/>
          <w:left w:val="nil"/>
          <w:bottom w:val="nil"/>
          <w:right w:val="nil"/>
          <w:between w:val="nil"/>
        </w:pBdr>
        <w:spacing w:after="220" w:line="240" w:lineRule="auto"/>
      </w:pPr>
      <w:hyperlink r:id="rId210">
        <w:r w:rsidRPr="00D043E5">
          <w:t xml:space="preserve">19. Bohlen J, Fenzl K, Kramer G, Bukau B, Teleman AA: </w:t>
        </w:r>
      </w:hyperlink>
      <w:hyperlink r:id="rId211">
        <w:r w:rsidRPr="00D043E5">
          <w:rPr>
            <w:b/>
          </w:rPr>
          <w:t>Selective 40S Footprinting Reveals Cap-Tethered Ribosome Scanning in Human Cells</w:t>
        </w:r>
      </w:hyperlink>
      <w:hyperlink r:id="rId212">
        <w:r w:rsidRPr="00D043E5">
          <w:t xml:space="preserve">. </w:t>
        </w:r>
      </w:hyperlink>
      <w:hyperlink r:id="rId213">
        <w:r w:rsidRPr="00D043E5">
          <w:rPr>
            <w:i/>
          </w:rPr>
          <w:t>Mol. Cell</w:t>
        </w:r>
      </w:hyperlink>
      <w:hyperlink r:id="rId214">
        <w:r w:rsidRPr="00D043E5">
          <w:t xml:space="preserve"> 2020, </w:t>
        </w:r>
      </w:hyperlink>
      <w:hyperlink r:id="rId215">
        <w:r w:rsidRPr="00D043E5">
          <w:rPr>
            <w:b/>
          </w:rPr>
          <w:t>79</w:t>
        </w:r>
      </w:hyperlink>
      <w:hyperlink r:id="rId216">
        <w:r w:rsidRPr="00D043E5">
          <w:t>.</w:t>
        </w:r>
      </w:hyperlink>
    </w:p>
    <w:p w:rsidR="00836820" w:rsidRPr="00D043E5" w:rsidRDefault="00D043E5">
      <w:pPr>
        <w:widowControl w:val="0"/>
        <w:pBdr>
          <w:top w:val="nil"/>
          <w:left w:val="nil"/>
          <w:bottom w:val="nil"/>
          <w:right w:val="nil"/>
          <w:between w:val="nil"/>
        </w:pBdr>
        <w:spacing w:after="220" w:line="240" w:lineRule="auto"/>
      </w:pPr>
      <w:hyperlink r:id="rId217">
        <w:r w:rsidRPr="00D043E5">
          <w:t>20. FANTOM Consortium and the RIKEN PMI and CLST (DGT), Forrest ARR, Kawaji H, e</w:t>
        </w:r>
        <w:r w:rsidRPr="00D043E5">
          <w:t xml:space="preserve">t al.: </w:t>
        </w:r>
      </w:hyperlink>
      <w:hyperlink r:id="rId218">
        <w:r w:rsidRPr="00D043E5">
          <w:rPr>
            <w:b/>
          </w:rPr>
          <w:t>A promoter-level mammalian expression atlas</w:t>
        </w:r>
      </w:hyperlink>
      <w:hyperlink r:id="rId219">
        <w:r w:rsidRPr="00D043E5">
          <w:t xml:space="preserve">. </w:t>
        </w:r>
      </w:hyperlink>
      <w:hyperlink r:id="rId220">
        <w:r w:rsidRPr="00D043E5">
          <w:rPr>
            <w:i/>
          </w:rPr>
          <w:t>Nature</w:t>
        </w:r>
      </w:hyperlink>
      <w:hyperlink r:id="rId221">
        <w:r w:rsidRPr="00D043E5">
          <w:t xml:space="preserve"> 2014, </w:t>
        </w:r>
      </w:hyperlink>
      <w:hyperlink r:id="rId222">
        <w:r w:rsidRPr="00D043E5">
          <w:rPr>
            <w:b/>
          </w:rPr>
          <w:t>507</w:t>
        </w:r>
      </w:hyperlink>
      <w:hyperlink r:id="rId223">
        <w:r w:rsidRPr="00D043E5">
          <w:t>:462–470.</w:t>
        </w:r>
      </w:hyperlink>
    </w:p>
    <w:p w:rsidR="00836820" w:rsidRPr="00D043E5" w:rsidRDefault="00D043E5">
      <w:pPr>
        <w:widowControl w:val="0"/>
        <w:pBdr>
          <w:top w:val="nil"/>
          <w:left w:val="nil"/>
          <w:bottom w:val="nil"/>
          <w:right w:val="nil"/>
          <w:between w:val="nil"/>
        </w:pBdr>
        <w:spacing w:after="220" w:line="240" w:lineRule="auto"/>
      </w:pPr>
      <w:hyperlink r:id="rId224">
        <w:r w:rsidRPr="00D043E5">
          <w:t>21. Chothani S, Adami E, Ouyang JF, Viswanathan S</w:t>
        </w:r>
        <w:r w:rsidRPr="00D043E5">
          <w:t xml:space="preserve">, Hubner N, Cook SA, Schafer S, Rackham OJL: </w:t>
        </w:r>
      </w:hyperlink>
      <w:hyperlink r:id="rId225">
        <w:r w:rsidRPr="00D043E5">
          <w:rPr>
            <w:b/>
          </w:rPr>
          <w:t>deltaTE: Detection of Translationally Regulated Genes by Integrative Analysis of Ribo-seq and RNA-seq Data</w:t>
        </w:r>
      </w:hyperlink>
      <w:hyperlink r:id="rId226">
        <w:r w:rsidRPr="00D043E5">
          <w:t xml:space="preserve">. </w:t>
        </w:r>
      </w:hyperlink>
      <w:hyperlink r:id="rId227">
        <w:r w:rsidRPr="00D043E5">
          <w:rPr>
            <w:i/>
          </w:rPr>
          <w:t>Curr. Protoc. Mol. Biol.</w:t>
        </w:r>
      </w:hyperlink>
      <w:hyperlink r:id="rId228">
        <w:r w:rsidRPr="00D043E5">
          <w:t xml:space="preserve"> 2019, </w:t>
        </w:r>
      </w:hyperlink>
      <w:hyperlink r:id="rId229">
        <w:r w:rsidRPr="00D043E5">
          <w:rPr>
            <w:b/>
          </w:rPr>
          <w:t>129</w:t>
        </w:r>
      </w:hyperlink>
      <w:hyperlink r:id="rId230">
        <w:r w:rsidRPr="00D043E5">
          <w:t>:e108.</w:t>
        </w:r>
      </w:hyperlink>
    </w:p>
    <w:p w:rsidR="00836820" w:rsidRPr="00D043E5" w:rsidRDefault="00D043E5">
      <w:pPr>
        <w:widowControl w:val="0"/>
        <w:pBdr>
          <w:top w:val="nil"/>
          <w:left w:val="nil"/>
          <w:bottom w:val="nil"/>
          <w:right w:val="nil"/>
          <w:between w:val="nil"/>
        </w:pBdr>
        <w:spacing w:after="220" w:line="240" w:lineRule="auto"/>
      </w:pPr>
      <w:hyperlink r:id="rId231">
        <w:r w:rsidRPr="00D043E5">
          <w:t xml:space="preserve">22. Li W, Wang W, Uren PJ, Penalva LOF, Smith AD: </w:t>
        </w:r>
      </w:hyperlink>
      <w:hyperlink r:id="rId232">
        <w:r w:rsidRPr="00D043E5">
          <w:rPr>
            <w:b/>
          </w:rPr>
          <w:t>Riborex: fast and flexible identific</w:t>
        </w:r>
        <w:r w:rsidRPr="00D043E5">
          <w:rPr>
            <w:b/>
          </w:rPr>
          <w:t>ation of differential translation from Ribo-seq data</w:t>
        </w:r>
      </w:hyperlink>
      <w:hyperlink r:id="rId233">
        <w:r w:rsidRPr="00D043E5">
          <w:t xml:space="preserve">. </w:t>
        </w:r>
      </w:hyperlink>
      <w:hyperlink r:id="rId234">
        <w:r w:rsidRPr="00D043E5">
          <w:rPr>
            <w:i/>
          </w:rPr>
          <w:t>Bioinformatics</w:t>
        </w:r>
      </w:hyperlink>
      <w:hyperlink r:id="rId235">
        <w:r w:rsidRPr="00D043E5">
          <w:t xml:space="preserve"> 2017, </w:t>
        </w:r>
      </w:hyperlink>
      <w:hyperlink r:id="rId236">
        <w:r w:rsidRPr="00D043E5">
          <w:rPr>
            <w:b/>
          </w:rPr>
          <w:t>33</w:t>
        </w:r>
      </w:hyperlink>
      <w:hyperlink r:id="rId237">
        <w:r w:rsidRPr="00D043E5">
          <w:t>:1735–1737.</w:t>
        </w:r>
      </w:hyperlink>
    </w:p>
    <w:p w:rsidR="00836820" w:rsidRPr="00D043E5" w:rsidRDefault="00D043E5">
      <w:pPr>
        <w:widowControl w:val="0"/>
        <w:pBdr>
          <w:top w:val="nil"/>
          <w:left w:val="nil"/>
          <w:bottom w:val="nil"/>
          <w:right w:val="nil"/>
          <w:between w:val="nil"/>
        </w:pBdr>
        <w:spacing w:after="220" w:line="240" w:lineRule="auto"/>
      </w:pPr>
      <w:hyperlink r:id="rId238">
        <w:r w:rsidRPr="00D043E5">
          <w:t>23. Dobin A, Davis CA, Schlesinger F, Drenkow J, Zaleski C, Jha S, Batut P, Chaisson M, Ginge</w:t>
        </w:r>
        <w:r w:rsidRPr="00D043E5">
          <w:t xml:space="preserve">ras TR: </w:t>
        </w:r>
      </w:hyperlink>
      <w:hyperlink r:id="rId239">
        <w:r w:rsidRPr="00D043E5">
          <w:rPr>
            <w:b/>
          </w:rPr>
          <w:t>STAR: ultrafast universal RNA-seq aligner</w:t>
        </w:r>
      </w:hyperlink>
      <w:hyperlink r:id="rId240">
        <w:r w:rsidRPr="00D043E5">
          <w:t xml:space="preserve">. </w:t>
        </w:r>
      </w:hyperlink>
      <w:hyperlink r:id="rId241">
        <w:r w:rsidRPr="00D043E5">
          <w:rPr>
            <w:i/>
          </w:rPr>
          <w:t>Bioinformatics</w:t>
        </w:r>
      </w:hyperlink>
      <w:hyperlink r:id="rId242">
        <w:r w:rsidRPr="00D043E5">
          <w:t xml:space="preserve"> 2013, </w:t>
        </w:r>
      </w:hyperlink>
      <w:hyperlink r:id="rId243">
        <w:r w:rsidRPr="00D043E5">
          <w:rPr>
            <w:b/>
          </w:rPr>
          <w:t>29</w:t>
        </w:r>
      </w:hyperlink>
      <w:hyperlink r:id="rId244">
        <w:r w:rsidRPr="00D043E5">
          <w:t>:15.</w:t>
        </w:r>
      </w:hyperlink>
    </w:p>
    <w:p w:rsidR="00836820" w:rsidRPr="00D043E5" w:rsidRDefault="00D043E5">
      <w:pPr>
        <w:widowControl w:val="0"/>
        <w:pBdr>
          <w:top w:val="nil"/>
          <w:left w:val="nil"/>
          <w:bottom w:val="nil"/>
          <w:right w:val="nil"/>
          <w:between w:val="nil"/>
        </w:pBdr>
        <w:spacing w:after="220" w:line="240" w:lineRule="auto"/>
      </w:pPr>
      <w:hyperlink r:id="rId245">
        <w:r w:rsidRPr="00D043E5">
          <w:t xml:space="preserve">24. Love MI, Huber W, Anders S: </w:t>
        </w:r>
      </w:hyperlink>
      <w:hyperlink r:id="rId246">
        <w:r w:rsidRPr="00D043E5">
          <w:rPr>
            <w:b/>
          </w:rPr>
          <w:t>Moderated estimation of fold change and dispersion for RNA-seq data with DESeq2</w:t>
        </w:r>
      </w:hyperlink>
      <w:hyperlink r:id="rId247">
        <w:r w:rsidRPr="00D043E5">
          <w:t xml:space="preserve">. </w:t>
        </w:r>
      </w:hyperlink>
      <w:hyperlink r:id="rId248">
        <w:r w:rsidRPr="00D043E5">
          <w:rPr>
            <w:i/>
          </w:rPr>
          <w:t>Genome Biol.</w:t>
        </w:r>
      </w:hyperlink>
      <w:hyperlink r:id="rId249">
        <w:r w:rsidRPr="00D043E5">
          <w:t xml:space="preserve"> 2014, </w:t>
        </w:r>
      </w:hyperlink>
      <w:hyperlink r:id="rId250">
        <w:r w:rsidRPr="00D043E5">
          <w:rPr>
            <w:b/>
          </w:rPr>
          <w:t>15</w:t>
        </w:r>
      </w:hyperlink>
      <w:hyperlink r:id="rId251">
        <w:r w:rsidRPr="00D043E5">
          <w:t>:550.</w:t>
        </w:r>
      </w:hyperlink>
    </w:p>
    <w:p w:rsidR="00836820" w:rsidRPr="00D043E5" w:rsidRDefault="00836820">
      <w:pPr>
        <w:widowControl w:val="0"/>
        <w:pBdr>
          <w:top w:val="nil"/>
          <w:left w:val="nil"/>
          <w:bottom w:val="nil"/>
          <w:right w:val="nil"/>
          <w:between w:val="nil"/>
        </w:pBdr>
        <w:spacing w:line="480" w:lineRule="auto"/>
      </w:pPr>
    </w:p>
    <w:sectPr w:rsidR="00836820" w:rsidRPr="00D043E5">
      <w:headerReference w:type="default" r:id="rId252"/>
      <w:footerReference w:type="default" r:id="rId25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043E5">
      <w:pPr>
        <w:spacing w:line="240" w:lineRule="auto"/>
      </w:pPr>
      <w:r>
        <w:separator/>
      </w:r>
    </w:p>
  </w:endnote>
  <w:endnote w:type="continuationSeparator" w:id="0">
    <w:p w:rsidR="00000000" w:rsidRDefault="00D043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820" w:rsidRDefault="008368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043E5">
      <w:pPr>
        <w:spacing w:line="240" w:lineRule="auto"/>
      </w:pPr>
      <w:r>
        <w:separator/>
      </w:r>
    </w:p>
  </w:footnote>
  <w:footnote w:type="continuationSeparator" w:id="0">
    <w:p w:rsidR="00000000" w:rsidRDefault="00D043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820" w:rsidRDefault="00D043E5">
    <w:pPr>
      <w:jc w:val="right"/>
    </w:pPr>
    <w:r>
      <w:rPr>
        <w:color w:val="191919"/>
        <w:highlight w:val="white"/>
      </w:rPr>
      <w:fldChar w:fldCharType="begin"/>
    </w:r>
    <w:r>
      <w:rPr>
        <w:color w:val="191919"/>
        <w:highlight w:val="white"/>
      </w:rPr>
      <w:instrText>PAGE</w:instrText>
    </w:r>
    <w:r>
      <w:rPr>
        <w:color w:val="191919"/>
        <w:highlight w:val="white"/>
      </w:rPr>
      <w:fldChar w:fldCharType="separate"/>
    </w:r>
    <w:r>
      <w:rPr>
        <w:noProof/>
        <w:color w:val="191919"/>
        <w:highlight w:val="white"/>
      </w:rPr>
      <w:t>15</w:t>
    </w:r>
    <w:r>
      <w:rPr>
        <w:color w:val="191919"/>
        <w:highlight w:val="whit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92C54"/>
    <w:multiLevelType w:val="multilevel"/>
    <w:tmpl w:val="8CC862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820"/>
    <w:rsid w:val="00836820"/>
    <w:rsid w:val="00D043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969CDE-BFE6-40F0-8868-67585BF7A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no"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paperpile.com/b/1KmOlc/jxToy" TargetMode="External"/><Relationship Id="rId21" Type="http://schemas.openxmlformats.org/officeDocument/2006/relationships/hyperlink" Target="https://paperpile.com/c/1KmOlc/kGIOi" TargetMode="External"/><Relationship Id="rId42" Type="http://schemas.openxmlformats.org/officeDocument/2006/relationships/image" Target="media/image8.png"/><Relationship Id="rId63" Type="http://schemas.openxmlformats.org/officeDocument/2006/relationships/hyperlink" Target="https://paperpile.com/c/1KmOlc/z31b" TargetMode="External"/><Relationship Id="rId84" Type="http://schemas.openxmlformats.org/officeDocument/2006/relationships/image" Target="media/image24.png"/><Relationship Id="rId138" Type="http://schemas.openxmlformats.org/officeDocument/2006/relationships/hyperlink" Target="http://paperpile.com/b/1KmOlc/ee7Wz" TargetMode="External"/><Relationship Id="rId159" Type="http://schemas.openxmlformats.org/officeDocument/2006/relationships/hyperlink" Target="http://paperpile.com/b/1KmOlc/yiPRW" TargetMode="External"/><Relationship Id="rId170" Type="http://schemas.openxmlformats.org/officeDocument/2006/relationships/hyperlink" Target="http://paperpile.com/b/1KmOlc/kPCp" TargetMode="External"/><Relationship Id="rId191" Type="http://schemas.openxmlformats.org/officeDocument/2006/relationships/hyperlink" Target="http://paperpile.com/b/1KmOlc/FvzAu" TargetMode="External"/><Relationship Id="rId205" Type="http://schemas.openxmlformats.org/officeDocument/2006/relationships/hyperlink" Target="http://paperpile.com/b/1KmOlc/oOrWJ" TargetMode="External"/><Relationship Id="rId226" Type="http://schemas.openxmlformats.org/officeDocument/2006/relationships/hyperlink" Target="http://paperpile.com/b/1KmOlc/y1XNu" TargetMode="External"/><Relationship Id="rId247" Type="http://schemas.openxmlformats.org/officeDocument/2006/relationships/hyperlink" Target="http://paperpile.com/b/1KmOlc/UMVbW" TargetMode="External"/><Relationship Id="rId107" Type="http://schemas.openxmlformats.org/officeDocument/2006/relationships/hyperlink" Target="http://paperpile.com/b/1KmOlc/xnnIR" TargetMode="External"/><Relationship Id="rId11" Type="http://schemas.openxmlformats.org/officeDocument/2006/relationships/hyperlink" Target="https://paperpile.com/c/1KmOlc/jxToy" TargetMode="External"/><Relationship Id="rId32" Type="http://schemas.openxmlformats.org/officeDocument/2006/relationships/image" Target="media/image3.png"/><Relationship Id="rId53" Type="http://schemas.openxmlformats.org/officeDocument/2006/relationships/hyperlink" Target="https://www.codecogs.com/eqnedit.php?latex=%20sum_%7Bf%2Cl%7D%20%3D%20%5Csum_r%20sum_%7Br%2Cf%2Cl%7D%20" TargetMode="External"/><Relationship Id="rId74" Type="http://schemas.openxmlformats.org/officeDocument/2006/relationships/image" Target="media/image20.png"/><Relationship Id="rId128" Type="http://schemas.openxmlformats.org/officeDocument/2006/relationships/hyperlink" Target="http://paperpile.com/b/1KmOlc/nnv43" TargetMode="External"/><Relationship Id="rId149" Type="http://schemas.openxmlformats.org/officeDocument/2006/relationships/hyperlink" Target="http://paperpile.com/b/1KmOlc/hAfZU" TargetMode="External"/><Relationship Id="rId5" Type="http://schemas.openxmlformats.org/officeDocument/2006/relationships/footnotes" Target="footnotes.xml"/><Relationship Id="rId95" Type="http://schemas.openxmlformats.org/officeDocument/2006/relationships/hyperlink" Target="http://paperpile.com/b/1KmOlc/OVcc1" TargetMode="External"/><Relationship Id="rId160" Type="http://schemas.openxmlformats.org/officeDocument/2006/relationships/hyperlink" Target="http://paperpile.com/b/1KmOlc/yiPRW" TargetMode="External"/><Relationship Id="rId181" Type="http://schemas.openxmlformats.org/officeDocument/2006/relationships/hyperlink" Target="http://paperpile.com/b/1KmOlc/Bkfb" TargetMode="External"/><Relationship Id="rId216" Type="http://schemas.openxmlformats.org/officeDocument/2006/relationships/hyperlink" Target="http://paperpile.com/b/1KmOlc/TlsO6" TargetMode="External"/><Relationship Id="rId237" Type="http://schemas.openxmlformats.org/officeDocument/2006/relationships/hyperlink" Target="http://paperpile.com/b/1KmOlc/WaB7W" TargetMode="External"/><Relationship Id="rId22" Type="http://schemas.openxmlformats.org/officeDocument/2006/relationships/hyperlink" Target="https://paperpile.com/c/1KmOlc/ee7Wz" TargetMode="External"/><Relationship Id="rId43" Type="http://schemas.openxmlformats.org/officeDocument/2006/relationships/hyperlink" Target="https://www.codecogs.com/eqnedit.php?latex=%20log_%7B10%7D%20(sum_p)%20" TargetMode="External"/><Relationship Id="rId64" Type="http://schemas.openxmlformats.org/officeDocument/2006/relationships/image" Target="media/image16.png"/><Relationship Id="rId118" Type="http://schemas.openxmlformats.org/officeDocument/2006/relationships/hyperlink" Target="http://paperpile.com/b/1KmOlc/jxToy" TargetMode="External"/><Relationship Id="rId139" Type="http://schemas.openxmlformats.org/officeDocument/2006/relationships/hyperlink" Target="http://paperpile.com/b/1KmOlc/ee7Wz" TargetMode="External"/><Relationship Id="rId85" Type="http://schemas.openxmlformats.org/officeDocument/2006/relationships/image" Target="media/image25.jpg"/><Relationship Id="rId150" Type="http://schemas.openxmlformats.org/officeDocument/2006/relationships/hyperlink" Target="http://paperpile.com/b/1KmOlc/hAfZU" TargetMode="External"/><Relationship Id="rId171" Type="http://schemas.openxmlformats.org/officeDocument/2006/relationships/hyperlink" Target="http://paperpile.com/b/1KmOlc/kPCp" TargetMode="External"/><Relationship Id="rId192" Type="http://schemas.openxmlformats.org/officeDocument/2006/relationships/hyperlink" Target="http://paperpile.com/b/1KmOlc/FvzAu" TargetMode="External"/><Relationship Id="rId206" Type="http://schemas.openxmlformats.org/officeDocument/2006/relationships/hyperlink" Target="http://paperpile.com/b/1KmOlc/oOrWJ" TargetMode="External"/><Relationship Id="rId227" Type="http://schemas.openxmlformats.org/officeDocument/2006/relationships/hyperlink" Target="http://paperpile.com/b/1KmOlc/y1XNu" TargetMode="External"/><Relationship Id="rId248" Type="http://schemas.openxmlformats.org/officeDocument/2006/relationships/hyperlink" Target="http://paperpile.com/b/1KmOlc/UMVbW" TargetMode="External"/><Relationship Id="rId12" Type="http://schemas.openxmlformats.org/officeDocument/2006/relationships/hyperlink" Target="https://paperpile.com/c/1KmOlc/jxToy" TargetMode="External"/><Relationship Id="rId33" Type="http://schemas.openxmlformats.org/officeDocument/2006/relationships/hyperlink" Target="https://www.codecogs.com/eqnedit.php?latex=%C2%A0median(x_%7Br%2Cp%7D)%20" TargetMode="External"/><Relationship Id="rId108" Type="http://schemas.openxmlformats.org/officeDocument/2006/relationships/hyperlink" Target="http://paperpile.com/b/1KmOlc/xnnIR" TargetMode="External"/><Relationship Id="rId129" Type="http://schemas.openxmlformats.org/officeDocument/2006/relationships/hyperlink" Target="http://paperpile.com/b/1KmOlc/nnv43" TargetMode="External"/><Relationship Id="rId54" Type="http://schemas.openxmlformats.org/officeDocument/2006/relationships/image" Target="media/image14.png"/><Relationship Id="rId70" Type="http://schemas.openxmlformats.org/officeDocument/2006/relationships/image" Target="media/image19.png"/><Relationship Id="rId75" Type="http://schemas.openxmlformats.org/officeDocument/2006/relationships/hyperlink" Target="https://paperpile.com/c/1KmOlc/hAfZU" TargetMode="External"/><Relationship Id="rId91" Type="http://schemas.openxmlformats.org/officeDocument/2006/relationships/hyperlink" Target="http://paperpile.com/b/1KmOlc/OVcc1" TargetMode="External"/><Relationship Id="rId96" Type="http://schemas.openxmlformats.org/officeDocument/2006/relationships/hyperlink" Target="http://paperpile.com/b/1KmOlc/OVcc1" TargetMode="External"/><Relationship Id="rId140" Type="http://schemas.openxmlformats.org/officeDocument/2006/relationships/hyperlink" Target="http://paperpile.com/b/1KmOlc/ee7Wz" TargetMode="External"/><Relationship Id="rId145" Type="http://schemas.openxmlformats.org/officeDocument/2006/relationships/hyperlink" Target="http://paperpile.com/b/1KmOlc/zhJxN" TargetMode="External"/><Relationship Id="rId161" Type="http://schemas.openxmlformats.org/officeDocument/2006/relationships/hyperlink" Target="http://paperpile.com/b/1KmOlc/yiPRW" TargetMode="External"/><Relationship Id="rId166" Type="http://schemas.openxmlformats.org/officeDocument/2006/relationships/hyperlink" Target="http://paperpile.com/b/1KmOlc/kGIOi" TargetMode="External"/><Relationship Id="rId182" Type="http://schemas.openxmlformats.org/officeDocument/2006/relationships/hyperlink" Target="http://paperpile.com/b/1KmOlc/Bkfb" TargetMode="External"/><Relationship Id="rId187" Type="http://schemas.openxmlformats.org/officeDocument/2006/relationships/hyperlink" Target="http://paperpile.com/b/1KmOlc/z31b" TargetMode="External"/><Relationship Id="rId217" Type="http://schemas.openxmlformats.org/officeDocument/2006/relationships/hyperlink" Target="http://paperpile.com/b/1KmOlc/6ciU5"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paperpile.com/b/1KmOlc/TlsO6" TargetMode="External"/><Relationship Id="rId233" Type="http://schemas.openxmlformats.org/officeDocument/2006/relationships/hyperlink" Target="http://paperpile.com/b/1KmOlc/WaB7W" TargetMode="External"/><Relationship Id="rId238" Type="http://schemas.openxmlformats.org/officeDocument/2006/relationships/hyperlink" Target="http://paperpile.com/b/1KmOlc/DToLL" TargetMode="External"/><Relationship Id="rId254" Type="http://schemas.openxmlformats.org/officeDocument/2006/relationships/fontTable" Target="fontTable.xml"/><Relationship Id="rId23" Type="http://schemas.openxmlformats.org/officeDocument/2006/relationships/hyperlink" Target="https://paperpile.com/c/1KmOlc/kPCp" TargetMode="External"/><Relationship Id="rId28" Type="http://schemas.openxmlformats.org/officeDocument/2006/relationships/hyperlink" Target="https://paperpile.com/c/1KmOlc/hAfZU" TargetMode="External"/><Relationship Id="rId49" Type="http://schemas.openxmlformats.org/officeDocument/2006/relationships/hyperlink" Target="https://www.codecogs.com/eqnedit.php?latex=%20sum_f%20%3D%20%5Csum_r%20x_%7Br%2Cf%7D%20" TargetMode="External"/><Relationship Id="rId114" Type="http://schemas.openxmlformats.org/officeDocument/2006/relationships/hyperlink" Target="http://paperpile.com/b/1KmOlc/jxToy" TargetMode="External"/><Relationship Id="rId119" Type="http://schemas.openxmlformats.org/officeDocument/2006/relationships/hyperlink" Target="http://paperpile.com/b/1KmOlc/jxToy" TargetMode="External"/><Relationship Id="rId44" Type="http://schemas.openxmlformats.org/officeDocument/2006/relationships/image" Target="media/image9.png"/><Relationship Id="rId60" Type="http://schemas.openxmlformats.org/officeDocument/2006/relationships/hyperlink" Target="https://paperpile.com/c/1KmOlc/TlsO6" TargetMode="External"/><Relationship Id="rId65" Type="http://schemas.openxmlformats.org/officeDocument/2006/relationships/image" Target="media/image17.png"/><Relationship Id="rId81" Type="http://schemas.openxmlformats.org/officeDocument/2006/relationships/hyperlink" Target="https://paperpile.com/c/1KmOlc/UMVbW" TargetMode="External"/><Relationship Id="rId86" Type="http://schemas.openxmlformats.org/officeDocument/2006/relationships/hyperlink" Target="https://paperpile.com/c/1KmOlc/hAfZU" TargetMode="External"/><Relationship Id="rId130" Type="http://schemas.openxmlformats.org/officeDocument/2006/relationships/hyperlink" Target="http://paperpile.com/b/1KmOlc/nnv43" TargetMode="External"/><Relationship Id="rId135" Type="http://schemas.openxmlformats.org/officeDocument/2006/relationships/hyperlink" Target="http://paperpile.com/b/1KmOlc/ee7Wz" TargetMode="External"/><Relationship Id="rId151" Type="http://schemas.openxmlformats.org/officeDocument/2006/relationships/hyperlink" Target="http://paperpile.com/b/1KmOlc/hAfZU" TargetMode="External"/><Relationship Id="rId156" Type="http://schemas.openxmlformats.org/officeDocument/2006/relationships/hyperlink" Target="http://paperpile.com/b/1KmOlc/yiPRW" TargetMode="External"/><Relationship Id="rId177" Type="http://schemas.openxmlformats.org/officeDocument/2006/relationships/hyperlink" Target="http://paperpile.com/b/1KmOlc/Bkfb" TargetMode="External"/><Relationship Id="rId198" Type="http://schemas.openxmlformats.org/officeDocument/2006/relationships/hyperlink" Target="http://paperpile.com/b/1KmOlc/ulkpT" TargetMode="External"/><Relationship Id="rId172" Type="http://schemas.openxmlformats.org/officeDocument/2006/relationships/hyperlink" Target="http://paperpile.com/b/1KmOlc/kPCp" TargetMode="External"/><Relationship Id="rId193" Type="http://schemas.openxmlformats.org/officeDocument/2006/relationships/hyperlink" Target="http://paperpile.com/b/1KmOlc/FvzAu" TargetMode="External"/><Relationship Id="rId202" Type="http://schemas.openxmlformats.org/officeDocument/2006/relationships/hyperlink" Target="http://paperpile.com/b/1KmOlc/ulkpT" TargetMode="External"/><Relationship Id="rId207" Type="http://schemas.openxmlformats.org/officeDocument/2006/relationships/hyperlink" Target="http://paperpile.com/b/1KmOlc/oOrWJ" TargetMode="External"/><Relationship Id="rId223" Type="http://schemas.openxmlformats.org/officeDocument/2006/relationships/hyperlink" Target="http://paperpile.com/b/1KmOlc/6ciU5" TargetMode="External"/><Relationship Id="rId228" Type="http://schemas.openxmlformats.org/officeDocument/2006/relationships/hyperlink" Target="http://paperpile.com/b/1KmOlc/y1XNu" TargetMode="External"/><Relationship Id="rId244" Type="http://schemas.openxmlformats.org/officeDocument/2006/relationships/hyperlink" Target="http://paperpile.com/b/1KmOlc/DToLL" TargetMode="External"/><Relationship Id="rId249" Type="http://schemas.openxmlformats.org/officeDocument/2006/relationships/hyperlink" Target="http://paperpile.com/b/1KmOlc/UMVbW" TargetMode="External"/><Relationship Id="rId13" Type="http://schemas.openxmlformats.org/officeDocument/2006/relationships/hyperlink" Target="https://paperpile.com/c/1KmOlc/MOqP3" TargetMode="External"/><Relationship Id="rId18" Type="http://schemas.openxmlformats.org/officeDocument/2006/relationships/hyperlink" Target="https://paperpile.com/c/1KmOlc/jxToy" TargetMode="External"/><Relationship Id="rId39" Type="http://schemas.openxmlformats.org/officeDocument/2006/relationships/hyperlink" Target="https://www.codecogs.com/eqnedit.php?latex=%20zscore_%7Br%2Cp%7D%20%3D%20%5Cdfrac%7Bx_%7Br%2Cp%7D%20-%20%5Cbar%7Bx%7D_r%7D%7Bs_r%7D%20" TargetMode="External"/><Relationship Id="rId109" Type="http://schemas.openxmlformats.org/officeDocument/2006/relationships/hyperlink" Target="http://paperpile.com/b/1KmOlc/xnnIR" TargetMode="External"/><Relationship Id="rId34" Type="http://schemas.openxmlformats.org/officeDocument/2006/relationships/image" Target="media/image4.png"/><Relationship Id="rId50" Type="http://schemas.openxmlformats.org/officeDocument/2006/relationships/image" Target="media/image12.png"/><Relationship Id="rId55" Type="http://schemas.openxmlformats.org/officeDocument/2006/relationships/hyperlink" Target="https://www.codecogs.com/eqnedit.php?latex=%20%20Period_3(t%5C_norm_p)" TargetMode="External"/><Relationship Id="rId76" Type="http://schemas.openxmlformats.org/officeDocument/2006/relationships/image" Target="media/image21.png"/><Relationship Id="rId97" Type="http://schemas.openxmlformats.org/officeDocument/2006/relationships/hyperlink" Target="http://paperpile.com/b/1KmOlc/rc1AO" TargetMode="External"/><Relationship Id="rId104" Type="http://schemas.openxmlformats.org/officeDocument/2006/relationships/hyperlink" Target="http://paperpile.com/b/1KmOlc/xnnIR" TargetMode="External"/><Relationship Id="rId120" Type="http://schemas.openxmlformats.org/officeDocument/2006/relationships/hyperlink" Target="http://paperpile.com/b/1KmOlc/jxToy" TargetMode="External"/><Relationship Id="rId125" Type="http://schemas.openxmlformats.org/officeDocument/2006/relationships/hyperlink" Target="http://paperpile.com/b/1KmOlc/MOqP3" TargetMode="External"/><Relationship Id="rId141" Type="http://schemas.openxmlformats.org/officeDocument/2006/relationships/hyperlink" Target="http://paperpile.com/b/1KmOlc/ee7Wz" TargetMode="External"/><Relationship Id="rId146" Type="http://schemas.openxmlformats.org/officeDocument/2006/relationships/hyperlink" Target="http://paperpile.com/b/1KmOlc/zhJxN" TargetMode="External"/><Relationship Id="rId167" Type="http://schemas.openxmlformats.org/officeDocument/2006/relationships/hyperlink" Target="http://paperpile.com/b/1KmOlc/kGIOi" TargetMode="External"/><Relationship Id="rId188" Type="http://schemas.openxmlformats.org/officeDocument/2006/relationships/hyperlink" Target="http://paperpile.com/b/1KmOlc/z31b" TargetMode="External"/><Relationship Id="rId7" Type="http://schemas.openxmlformats.org/officeDocument/2006/relationships/hyperlink" Target="https://paperpile.com/c/1KmOlc/OVcc1" TargetMode="External"/><Relationship Id="rId71" Type="http://schemas.openxmlformats.org/officeDocument/2006/relationships/hyperlink" Target="https://paperpile.com/c/1KmOlc/y1XNu" TargetMode="External"/><Relationship Id="rId92" Type="http://schemas.openxmlformats.org/officeDocument/2006/relationships/hyperlink" Target="http://paperpile.com/b/1KmOlc/OVcc1" TargetMode="External"/><Relationship Id="rId162" Type="http://schemas.openxmlformats.org/officeDocument/2006/relationships/hyperlink" Target="http://paperpile.com/b/1KmOlc/yiPRW" TargetMode="External"/><Relationship Id="rId183" Type="http://schemas.openxmlformats.org/officeDocument/2006/relationships/hyperlink" Target="http://paperpile.com/b/1KmOlc/Bkfb" TargetMode="External"/><Relationship Id="rId213" Type="http://schemas.openxmlformats.org/officeDocument/2006/relationships/hyperlink" Target="http://paperpile.com/b/1KmOlc/TlsO6" TargetMode="External"/><Relationship Id="rId218" Type="http://schemas.openxmlformats.org/officeDocument/2006/relationships/hyperlink" Target="http://paperpile.com/b/1KmOlc/6ciU5" TargetMode="External"/><Relationship Id="rId234" Type="http://schemas.openxmlformats.org/officeDocument/2006/relationships/hyperlink" Target="http://paperpile.com/b/1KmOlc/WaB7W" TargetMode="External"/><Relationship Id="rId239" Type="http://schemas.openxmlformats.org/officeDocument/2006/relationships/hyperlink" Target="http://paperpile.com/b/1KmOlc/DToLL" TargetMode="External"/><Relationship Id="rId2" Type="http://schemas.openxmlformats.org/officeDocument/2006/relationships/styles" Target="styles.xml"/><Relationship Id="rId29" Type="http://schemas.openxmlformats.org/officeDocument/2006/relationships/hyperlink" Target="https://www.codecogs.com/eqnedit.php?latex=%20sum_p%20%3D%20%5Csum_r%20x_%7Br%2Cp%7D%20" TargetMode="External"/><Relationship Id="rId250" Type="http://schemas.openxmlformats.org/officeDocument/2006/relationships/hyperlink" Target="http://paperpile.com/b/1KmOlc/UMVbW" TargetMode="External"/><Relationship Id="rId255" Type="http://schemas.openxmlformats.org/officeDocument/2006/relationships/theme" Target="theme/theme1.xml"/><Relationship Id="rId24" Type="http://schemas.openxmlformats.org/officeDocument/2006/relationships/image" Target="media/image1.jpg"/><Relationship Id="rId40" Type="http://schemas.openxmlformats.org/officeDocument/2006/relationships/image" Target="media/image7.png"/><Relationship Id="rId45" Type="http://schemas.openxmlformats.org/officeDocument/2006/relationships/hyperlink" Target="https://www.codecogs.com/eqnedit.php?latex=%20%20%20x_%7Br%2Cb%7D%20" TargetMode="External"/><Relationship Id="rId66" Type="http://schemas.openxmlformats.org/officeDocument/2006/relationships/hyperlink" Target="https://paperpile.com/c/1KmOlc/z31b" TargetMode="External"/><Relationship Id="rId87" Type="http://schemas.openxmlformats.org/officeDocument/2006/relationships/image" Target="media/image26.png"/><Relationship Id="rId110" Type="http://schemas.openxmlformats.org/officeDocument/2006/relationships/hyperlink" Target="http://paperpile.com/b/1KmOlc/xnnIR" TargetMode="External"/><Relationship Id="rId115" Type="http://schemas.openxmlformats.org/officeDocument/2006/relationships/hyperlink" Target="http://paperpile.com/b/1KmOlc/jxToy" TargetMode="External"/><Relationship Id="rId131" Type="http://schemas.openxmlformats.org/officeDocument/2006/relationships/hyperlink" Target="http://paperpile.com/b/1KmOlc/nnv43" TargetMode="External"/><Relationship Id="rId136" Type="http://schemas.openxmlformats.org/officeDocument/2006/relationships/hyperlink" Target="http://paperpile.com/b/1KmOlc/ee7Wz" TargetMode="External"/><Relationship Id="rId157" Type="http://schemas.openxmlformats.org/officeDocument/2006/relationships/hyperlink" Target="http://paperpile.com/b/1KmOlc/yiPRW" TargetMode="External"/><Relationship Id="rId178" Type="http://schemas.openxmlformats.org/officeDocument/2006/relationships/hyperlink" Target="http://paperpile.com/b/1KmOlc/Bkfb" TargetMode="External"/><Relationship Id="rId61" Type="http://schemas.openxmlformats.org/officeDocument/2006/relationships/hyperlink" Target="https://paperpile.com/c/1KmOlc/6ciU5" TargetMode="External"/><Relationship Id="rId82" Type="http://schemas.openxmlformats.org/officeDocument/2006/relationships/image" Target="media/image23.png"/><Relationship Id="rId152" Type="http://schemas.openxmlformats.org/officeDocument/2006/relationships/hyperlink" Target="http://paperpile.com/b/1KmOlc/hAfZU" TargetMode="External"/><Relationship Id="rId173" Type="http://schemas.openxmlformats.org/officeDocument/2006/relationships/hyperlink" Target="http://paperpile.com/b/1KmOlc/kPCp" TargetMode="External"/><Relationship Id="rId194" Type="http://schemas.openxmlformats.org/officeDocument/2006/relationships/hyperlink" Target="https://www.ncbi.nlm.nih.gov/orffinder/" TargetMode="External"/><Relationship Id="rId199" Type="http://schemas.openxmlformats.org/officeDocument/2006/relationships/hyperlink" Target="http://paperpile.com/b/1KmOlc/ulkpT" TargetMode="External"/><Relationship Id="rId203" Type="http://schemas.openxmlformats.org/officeDocument/2006/relationships/hyperlink" Target="http://paperpile.com/b/1KmOlc/oOrWJ" TargetMode="External"/><Relationship Id="rId208" Type="http://schemas.openxmlformats.org/officeDocument/2006/relationships/hyperlink" Target="http://paperpile.com/b/1KmOlc/oOrWJ" TargetMode="External"/><Relationship Id="rId229" Type="http://schemas.openxmlformats.org/officeDocument/2006/relationships/hyperlink" Target="http://paperpile.com/b/1KmOlc/y1XNu" TargetMode="External"/><Relationship Id="rId19" Type="http://schemas.openxmlformats.org/officeDocument/2006/relationships/hyperlink" Target="https://paperpile.com/c/1KmOlc/hAfZU" TargetMode="External"/><Relationship Id="rId224" Type="http://schemas.openxmlformats.org/officeDocument/2006/relationships/hyperlink" Target="http://paperpile.com/b/1KmOlc/y1XNu" TargetMode="External"/><Relationship Id="rId240" Type="http://schemas.openxmlformats.org/officeDocument/2006/relationships/hyperlink" Target="http://paperpile.com/b/1KmOlc/DToLL" TargetMode="External"/><Relationship Id="rId245" Type="http://schemas.openxmlformats.org/officeDocument/2006/relationships/hyperlink" Target="http://paperpile.com/b/1KmOlc/UMVbW" TargetMode="External"/><Relationship Id="rId14" Type="http://schemas.openxmlformats.org/officeDocument/2006/relationships/hyperlink" Target="https://paperpile.com/c/1KmOlc/nnv43" TargetMode="External"/><Relationship Id="rId30" Type="http://schemas.openxmlformats.org/officeDocument/2006/relationships/image" Target="media/image2.png"/><Relationship Id="rId35" Type="http://schemas.openxmlformats.org/officeDocument/2006/relationships/hyperlink" Target="https://www.codecogs.com/eqnedit.php?latex=%20fracpos_%7Br%2Cp%7D%20%3D%20%5Cdfrac%7Bx_%7Br%2Cp%7D%7D%7Bx_%7Br%7D%20" TargetMode="External"/><Relationship Id="rId56" Type="http://schemas.openxmlformats.org/officeDocument/2006/relationships/image" Target="media/image15.png"/><Relationship Id="rId77" Type="http://schemas.openxmlformats.org/officeDocument/2006/relationships/hyperlink" Target="http://opengene.org/fastp/fastp.html" TargetMode="External"/><Relationship Id="rId100" Type="http://schemas.openxmlformats.org/officeDocument/2006/relationships/hyperlink" Target="http://paperpile.com/b/1KmOlc/rc1AO" TargetMode="External"/><Relationship Id="rId105" Type="http://schemas.openxmlformats.org/officeDocument/2006/relationships/hyperlink" Target="http://paperpile.com/b/1KmOlc/xnnIR" TargetMode="External"/><Relationship Id="rId126" Type="http://schemas.openxmlformats.org/officeDocument/2006/relationships/hyperlink" Target="http://paperpile.com/b/1KmOlc/MOqP3" TargetMode="External"/><Relationship Id="rId147" Type="http://schemas.openxmlformats.org/officeDocument/2006/relationships/hyperlink" Target="http://paperpile.com/b/1KmOlc/zhJxN" TargetMode="External"/><Relationship Id="rId168" Type="http://schemas.openxmlformats.org/officeDocument/2006/relationships/hyperlink" Target="http://paperpile.com/b/1KmOlc/kGIOi" TargetMode="External"/><Relationship Id="rId8" Type="http://schemas.openxmlformats.org/officeDocument/2006/relationships/hyperlink" Target="https://paperpile.com/c/1KmOlc/rc1AO" TargetMode="External"/><Relationship Id="rId51" Type="http://schemas.openxmlformats.org/officeDocument/2006/relationships/hyperlink" Target="https://www.codecogs.com/eqnedit.php?latex=%20sum_%7Br%2Cf%2Cl%7D%20%3D%20x_%7Br%2Cf%2Cl%7D%20" TargetMode="External"/><Relationship Id="rId72" Type="http://schemas.openxmlformats.org/officeDocument/2006/relationships/hyperlink" Target="https://paperpile.com/c/1KmOlc/WaB7W" TargetMode="External"/><Relationship Id="rId93" Type="http://schemas.openxmlformats.org/officeDocument/2006/relationships/hyperlink" Target="http://paperpile.com/b/1KmOlc/OVcc1" TargetMode="External"/><Relationship Id="rId98" Type="http://schemas.openxmlformats.org/officeDocument/2006/relationships/hyperlink" Target="http://paperpile.com/b/1KmOlc/rc1AO" TargetMode="External"/><Relationship Id="rId121" Type="http://schemas.openxmlformats.org/officeDocument/2006/relationships/hyperlink" Target="http://paperpile.com/b/1KmOlc/MOqP3" TargetMode="External"/><Relationship Id="rId142" Type="http://schemas.openxmlformats.org/officeDocument/2006/relationships/hyperlink" Target="http://paperpile.com/b/1KmOlc/zhJxN" TargetMode="External"/><Relationship Id="rId163" Type="http://schemas.openxmlformats.org/officeDocument/2006/relationships/hyperlink" Target="http://paperpile.com/b/1KmOlc/kGIOi" TargetMode="External"/><Relationship Id="rId184" Type="http://schemas.openxmlformats.org/officeDocument/2006/relationships/hyperlink" Target="http://paperpile.com/b/1KmOlc/z31b" TargetMode="External"/><Relationship Id="rId189" Type="http://schemas.openxmlformats.org/officeDocument/2006/relationships/hyperlink" Target="http://paperpile.com/b/1KmOlc/z31b" TargetMode="External"/><Relationship Id="rId219" Type="http://schemas.openxmlformats.org/officeDocument/2006/relationships/hyperlink" Target="http://paperpile.com/b/1KmOlc/6ciU5" TargetMode="External"/><Relationship Id="rId3" Type="http://schemas.openxmlformats.org/officeDocument/2006/relationships/settings" Target="settings.xml"/><Relationship Id="rId214" Type="http://schemas.openxmlformats.org/officeDocument/2006/relationships/hyperlink" Target="http://paperpile.com/b/1KmOlc/TlsO6" TargetMode="External"/><Relationship Id="rId230" Type="http://schemas.openxmlformats.org/officeDocument/2006/relationships/hyperlink" Target="http://paperpile.com/b/1KmOlc/y1XNu" TargetMode="External"/><Relationship Id="rId235" Type="http://schemas.openxmlformats.org/officeDocument/2006/relationships/hyperlink" Target="http://paperpile.com/b/1KmOlc/WaB7W" TargetMode="External"/><Relationship Id="rId251" Type="http://schemas.openxmlformats.org/officeDocument/2006/relationships/hyperlink" Target="http://paperpile.com/b/1KmOlc/UMVbW" TargetMode="External"/><Relationship Id="rId25" Type="http://schemas.openxmlformats.org/officeDocument/2006/relationships/hyperlink" Target="https://paperpile.com/c/1KmOlc/Bkfb+z31b" TargetMode="External"/><Relationship Id="rId46" Type="http://schemas.openxmlformats.org/officeDocument/2006/relationships/image" Target="media/image10.png"/><Relationship Id="rId67" Type="http://schemas.openxmlformats.org/officeDocument/2006/relationships/image" Target="media/image18.png"/><Relationship Id="rId116" Type="http://schemas.openxmlformats.org/officeDocument/2006/relationships/hyperlink" Target="http://paperpile.com/b/1KmOlc/jxToy" TargetMode="External"/><Relationship Id="rId137" Type="http://schemas.openxmlformats.org/officeDocument/2006/relationships/hyperlink" Target="http://paperpile.com/b/1KmOlc/ee7Wz" TargetMode="External"/><Relationship Id="rId158" Type="http://schemas.openxmlformats.org/officeDocument/2006/relationships/hyperlink" Target="http://paperpile.com/b/1KmOlc/yiPRW" TargetMode="External"/><Relationship Id="rId20" Type="http://schemas.openxmlformats.org/officeDocument/2006/relationships/hyperlink" Target="https://paperpile.com/c/1KmOlc/yiPRW" TargetMode="External"/><Relationship Id="rId41" Type="http://schemas.openxmlformats.org/officeDocument/2006/relationships/hyperlink" Target="https://www.codecogs.com/eqnedit.php?latex=%20log_2%20(sum_p)%20" TargetMode="External"/><Relationship Id="rId62" Type="http://schemas.openxmlformats.org/officeDocument/2006/relationships/hyperlink" Target="https://paperpile.com/c/1KmOlc/z31b" TargetMode="External"/><Relationship Id="rId83" Type="http://schemas.openxmlformats.org/officeDocument/2006/relationships/hyperlink" Target="https://paperpile.com/c/1KmOlc/hAfZU" TargetMode="External"/><Relationship Id="rId88" Type="http://schemas.openxmlformats.org/officeDocument/2006/relationships/hyperlink" Target="https://paperpile.com/c/1KmOlc/TlsO6" TargetMode="External"/><Relationship Id="rId111" Type="http://schemas.openxmlformats.org/officeDocument/2006/relationships/hyperlink" Target="http://paperpile.com/b/1KmOlc/tjram" TargetMode="External"/><Relationship Id="rId132" Type="http://schemas.openxmlformats.org/officeDocument/2006/relationships/hyperlink" Target="http://paperpile.com/b/1KmOlc/nnv43" TargetMode="External"/><Relationship Id="rId153" Type="http://schemas.openxmlformats.org/officeDocument/2006/relationships/hyperlink" Target="http://paperpile.com/b/1KmOlc/hAfZU" TargetMode="External"/><Relationship Id="rId174" Type="http://schemas.openxmlformats.org/officeDocument/2006/relationships/hyperlink" Target="http://paperpile.com/b/1KmOlc/kPCp" TargetMode="External"/><Relationship Id="rId179" Type="http://schemas.openxmlformats.org/officeDocument/2006/relationships/hyperlink" Target="http://paperpile.com/b/1KmOlc/Bkfb" TargetMode="External"/><Relationship Id="rId195" Type="http://schemas.openxmlformats.org/officeDocument/2006/relationships/hyperlink" Target="http://paperpile.com/b/1KmOlc/FvzAu" TargetMode="External"/><Relationship Id="rId209" Type="http://schemas.openxmlformats.org/officeDocument/2006/relationships/hyperlink" Target="http://paperpile.com/b/1KmOlc/oOrWJ" TargetMode="External"/><Relationship Id="rId190" Type="http://schemas.openxmlformats.org/officeDocument/2006/relationships/hyperlink" Target="http://paperpile.com/b/1KmOlc/z31b" TargetMode="External"/><Relationship Id="rId204" Type="http://schemas.openxmlformats.org/officeDocument/2006/relationships/hyperlink" Target="http://paperpile.com/b/1KmOlc/oOrWJ" TargetMode="External"/><Relationship Id="rId220" Type="http://schemas.openxmlformats.org/officeDocument/2006/relationships/hyperlink" Target="http://paperpile.com/b/1KmOlc/6ciU5" TargetMode="External"/><Relationship Id="rId225" Type="http://schemas.openxmlformats.org/officeDocument/2006/relationships/hyperlink" Target="http://paperpile.com/b/1KmOlc/y1XNu" TargetMode="External"/><Relationship Id="rId241" Type="http://schemas.openxmlformats.org/officeDocument/2006/relationships/hyperlink" Target="http://paperpile.com/b/1KmOlc/DToLL" TargetMode="External"/><Relationship Id="rId246" Type="http://schemas.openxmlformats.org/officeDocument/2006/relationships/hyperlink" Target="http://paperpile.com/b/1KmOlc/UMVbW" TargetMode="External"/><Relationship Id="rId15" Type="http://schemas.openxmlformats.org/officeDocument/2006/relationships/hyperlink" Target="https://paperpile.com/c/1KmOlc/ee7Wz" TargetMode="External"/><Relationship Id="rId36" Type="http://schemas.openxmlformats.org/officeDocument/2006/relationships/image" Target="media/image5.png"/><Relationship Id="rId57" Type="http://schemas.openxmlformats.org/officeDocument/2006/relationships/hyperlink" Target="https://paperpile.com/c/1KmOlc/hAfZU" TargetMode="External"/><Relationship Id="rId106" Type="http://schemas.openxmlformats.org/officeDocument/2006/relationships/hyperlink" Target="http://paperpile.com/b/1KmOlc/xnnIR" TargetMode="External"/><Relationship Id="rId127" Type="http://schemas.openxmlformats.org/officeDocument/2006/relationships/hyperlink" Target="http://paperpile.com/b/1KmOlc/MOqP3" TargetMode="External"/><Relationship Id="rId10" Type="http://schemas.openxmlformats.org/officeDocument/2006/relationships/hyperlink" Target="https://paperpile.com/c/1KmOlc/tjram" TargetMode="External"/><Relationship Id="rId31" Type="http://schemas.openxmlformats.org/officeDocument/2006/relationships/hyperlink" Target="https://www.codecogs.com/eqnedit.php?latex=%20mean_p%20%3D%20%5Cdfrac%7Bsum_p%7D%7Bn%7D%20" TargetMode="External"/><Relationship Id="rId52" Type="http://schemas.openxmlformats.org/officeDocument/2006/relationships/image" Target="media/image13.png"/><Relationship Id="rId73" Type="http://schemas.openxmlformats.org/officeDocument/2006/relationships/hyperlink" Target="https://paperpile.com/c/1KmOlc/z31b" TargetMode="External"/><Relationship Id="rId78" Type="http://schemas.openxmlformats.org/officeDocument/2006/relationships/hyperlink" Target="https://paperpile.com/c/1KmOlc/TlsO6" TargetMode="External"/><Relationship Id="rId94" Type="http://schemas.openxmlformats.org/officeDocument/2006/relationships/hyperlink" Target="http://paperpile.com/b/1KmOlc/OVcc1" TargetMode="External"/><Relationship Id="rId99" Type="http://schemas.openxmlformats.org/officeDocument/2006/relationships/hyperlink" Target="http://paperpile.com/b/1KmOlc/rc1AO" TargetMode="External"/><Relationship Id="rId101" Type="http://schemas.openxmlformats.org/officeDocument/2006/relationships/hyperlink" Target="http://paperpile.com/b/1KmOlc/rc1AO" TargetMode="External"/><Relationship Id="rId122" Type="http://schemas.openxmlformats.org/officeDocument/2006/relationships/hyperlink" Target="http://paperpile.com/b/1KmOlc/MOqP3" TargetMode="External"/><Relationship Id="rId143" Type="http://schemas.openxmlformats.org/officeDocument/2006/relationships/hyperlink" Target="http://paperpile.com/b/1KmOlc/zhJxN" TargetMode="External"/><Relationship Id="rId148" Type="http://schemas.openxmlformats.org/officeDocument/2006/relationships/hyperlink" Target="http://paperpile.com/b/1KmOlc/zhJxN" TargetMode="External"/><Relationship Id="rId164" Type="http://schemas.openxmlformats.org/officeDocument/2006/relationships/hyperlink" Target="http://paperpile.com/b/1KmOlc/kGIOi" TargetMode="External"/><Relationship Id="rId169" Type="http://schemas.openxmlformats.org/officeDocument/2006/relationships/hyperlink" Target="http://paperpile.com/b/1KmOlc/kGIOi" TargetMode="External"/><Relationship Id="rId185" Type="http://schemas.openxmlformats.org/officeDocument/2006/relationships/hyperlink" Target="http://paperpile.com/b/1KmOlc/z31b" TargetMode="External"/><Relationship Id="rId4" Type="http://schemas.openxmlformats.org/officeDocument/2006/relationships/webSettings" Target="webSettings.xml"/><Relationship Id="rId9" Type="http://schemas.openxmlformats.org/officeDocument/2006/relationships/hyperlink" Target="https://paperpile.com/c/1KmOlc/xnnIR" TargetMode="External"/><Relationship Id="rId180" Type="http://schemas.openxmlformats.org/officeDocument/2006/relationships/hyperlink" Target="http://paperpile.com/b/1KmOlc/Bkfb" TargetMode="External"/><Relationship Id="rId210" Type="http://schemas.openxmlformats.org/officeDocument/2006/relationships/hyperlink" Target="http://paperpile.com/b/1KmOlc/TlsO6" TargetMode="External"/><Relationship Id="rId215" Type="http://schemas.openxmlformats.org/officeDocument/2006/relationships/hyperlink" Target="http://paperpile.com/b/1KmOlc/TlsO6" TargetMode="External"/><Relationship Id="rId236" Type="http://schemas.openxmlformats.org/officeDocument/2006/relationships/hyperlink" Target="http://paperpile.com/b/1KmOlc/WaB7W" TargetMode="External"/><Relationship Id="rId26" Type="http://schemas.openxmlformats.org/officeDocument/2006/relationships/hyperlink" Target="https://paperpile.com/c/1KmOlc/FvzAu" TargetMode="External"/><Relationship Id="rId231" Type="http://schemas.openxmlformats.org/officeDocument/2006/relationships/hyperlink" Target="http://paperpile.com/b/1KmOlc/WaB7W" TargetMode="External"/><Relationship Id="rId252" Type="http://schemas.openxmlformats.org/officeDocument/2006/relationships/header" Target="header1.xml"/><Relationship Id="rId47" Type="http://schemas.openxmlformats.org/officeDocument/2006/relationships/hyperlink" Target="https://www.codecogs.com/eqnedit.php?latex=%20%20%5Cdfrac%7Bx_%7Br%2Cb%7D%7D%7B%7Cb%7C_r%7D%20" TargetMode="External"/><Relationship Id="rId68" Type="http://schemas.openxmlformats.org/officeDocument/2006/relationships/hyperlink" Target="https://paperpile.com/c/1KmOlc/z31b" TargetMode="External"/><Relationship Id="rId89" Type="http://schemas.openxmlformats.org/officeDocument/2006/relationships/image" Target="media/image27.png"/><Relationship Id="rId112" Type="http://schemas.openxmlformats.org/officeDocument/2006/relationships/hyperlink" Target="http://paperpile.com/b/1KmOlc/tjram" TargetMode="External"/><Relationship Id="rId133" Type="http://schemas.openxmlformats.org/officeDocument/2006/relationships/hyperlink" Target="http://paperpile.com/b/1KmOlc/nnv43" TargetMode="External"/><Relationship Id="rId154" Type="http://schemas.openxmlformats.org/officeDocument/2006/relationships/hyperlink" Target="http://paperpile.com/b/1KmOlc/hAfZU" TargetMode="External"/><Relationship Id="rId175" Type="http://schemas.openxmlformats.org/officeDocument/2006/relationships/hyperlink" Target="http://paperpile.com/b/1KmOlc/kPCp" TargetMode="External"/><Relationship Id="rId196" Type="http://schemas.openxmlformats.org/officeDocument/2006/relationships/hyperlink" Target="http://paperpile.com/b/1KmOlc/ulkpT" TargetMode="External"/><Relationship Id="rId200" Type="http://schemas.openxmlformats.org/officeDocument/2006/relationships/hyperlink" Target="http://paperpile.com/b/1KmOlc/ulkpT" TargetMode="External"/><Relationship Id="rId16" Type="http://schemas.openxmlformats.org/officeDocument/2006/relationships/hyperlink" Target="https://paperpile.com/c/1KmOlc/ee7Wz" TargetMode="External"/><Relationship Id="rId221" Type="http://schemas.openxmlformats.org/officeDocument/2006/relationships/hyperlink" Target="http://paperpile.com/b/1KmOlc/6ciU5" TargetMode="External"/><Relationship Id="rId242" Type="http://schemas.openxmlformats.org/officeDocument/2006/relationships/hyperlink" Target="http://paperpile.com/b/1KmOlc/DToLL" TargetMode="External"/><Relationship Id="rId37" Type="http://schemas.openxmlformats.org/officeDocument/2006/relationships/hyperlink" Target="https://www.codecogs.com/eqnedit.php?latex=%20t%5C_norm_%7Bp%7D%20%3D%20%5Csum_r%20fracpos_%7Br%2Cp%7D%20" TargetMode="External"/><Relationship Id="rId58" Type="http://schemas.openxmlformats.org/officeDocument/2006/relationships/hyperlink" Target="https://paperpile.com/c/1KmOlc/hAfZU" TargetMode="External"/><Relationship Id="rId79" Type="http://schemas.openxmlformats.org/officeDocument/2006/relationships/image" Target="media/image22.jpg"/><Relationship Id="rId102" Type="http://schemas.openxmlformats.org/officeDocument/2006/relationships/hyperlink" Target="http://paperpile.com/b/1KmOlc/rc1AO" TargetMode="External"/><Relationship Id="rId123" Type="http://schemas.openxmlformats.org/officeDocument/2006/relationships/hyperlink" Target="http://paperpile.com/b/1KmOlc/MOqP3" TargetMode="External"/><Relationship Id="rId144" Type="http://schemas.openxmlformats.org/officeDocument/2006/relationships/hyperlink" Target="http://paperpile.com/b/1KmOlc/zhJxN" TargetMode="External"/><Relationship Id="rId90" Type="http://schemas.openxmlformats.org/officeDocument/2006/relationships/hyperlink" Target="http://paperpile.com/b/1KmOlc/OVcc1" TargetMode="External"/><Relationship Id="rId165" Type="http://schemas.openxmlformats.org/officeDocument/2006/relationships/hyperlink" Target="http://paperpile.com/b/1KmOlc/kGIOi" TargetMode="External"/><Relationship Id="rId186" Type="http://schemas.openxmlformats.org/officeDocument/2006/relationships/hyperlink" Target="http://paperpile.com/b/1KmOlc/z31b" TargetMode="External"/><Relationship Id="rId211" Type="http://schemas.openxmlformats.org/officeDocument/2006/relationships/hyperlink" Target="http://paperpile.com/b/1KmOlc/TlsO6" TargetMode="External"/><Relationship Id="rId232" Type="http://schemas.openxmlformats.org/officeDocument/2006/relationships/hyperlink" Target="http://paperpile.com/b/1KmOlc/WaB7W" TargetMode="External"/><Relationship Id="rId253" Type="http://schemas.openxmlformats.org/officeDocument/2006/relationships/footer" Target="footer1.xml"/><Relationship Id="rId27" Type="http://schemas.openxmlformats.org/officeDocument/2006/relationships/hyperlink" Target="https://paperpile.com/c/1KmOlc/ulkpT" TargetMode="External"/><Relationship Id="rId48" Type="http://schemas.openxmlformats.org/officeDocument/2006/relationships/image" Target="media/image11.png"/><Relationship Id="rId69" Type="http://schemas.openxmlformats.org/officeDocument/2006/relationships/hyperlink" Target="https://paperpile.com/c/1KmOlc/hAfZU" TargetMode="External"/><Relationship Id="rId113" Type="http://schemas.openxmlformats.org/officeDocument/2006/relationships/hyperlink" Target="http://paperpile.com/b/1KmOlc/tjram" TargetMode="External"/><Relationship Id="rId134" Type="http://schemas.openxmlformats.org/officeDocument/2006/relationships/hyperlink" Target="http://paperpile.com/b/1KmOlc/nnv43" TargetMode="External"/><Relationship Id="rId80" Type="http://schemas.openxmlformats.org/officeDocument/2006/relationships/hyperlink" Target="https://paperpile.com/c/1KmOlc/DToLL" TargetMode="External"/><Relationship Id="rId155" Type="http://schemas.openxmlformats.org/officeDocument/2006/relationships/hyperlink" Target="http://paperpile.com/b/1KmOlc/hAfZU" TargetMode="External"/><Relationship Id="rId176" Type="http://schemas.openxmlformats.org/officeDocument/2006/relationships/hyperlink" Target="http://paperpile.com/b/1KmOlc/kPCp" TargetMode="External"/><Relationship Id="rId197" Type="http://schemas.openxmlformats.org/officeDocument/2006/relationships/hyperlink" Target="http://paperpile.com/b/1KmOlc/ulkpT" TargetMode="External"/><Relationship Id="rId201" Type="http://schemas.openxmlformats.org/officeDocument/2006/relationships/hyperlink" Target="http://paperpile.com/b/1KmOlc/ulkpT" TargetMode="External"/><Relationship Id="rId222" Type="http://schemas.openxmlformats.org/officeDocument/2006/relationships/hyperlink" Target="http://paperpile.com/b/1KmOlc/6ciU5" TargetMode="External"/><Relationship Id="rId243" Type="http://schemas.openxmlformats.org/officeDocument/2006/relationships/hyperlink" Target="http://paperpile.com/b/1KmOlc/DToLL" TargetMode="External"/><Relationship Id="rId17" Type="http://schemas.openxmlformats.org/officeDocument/2006/relationships/hyperlink" Target="https://paperpile.com/c/1KmOlc/zhJxN" TargetMode="External"/><Relationship Id="rId38" Type="http://schemas.openxmlformats.org/officeDocument/2006/relationships/image" Target="media/image6.png"/><Relationship Id="rId59" Type="http://schemas.openxmlformats.org/officeDocument/2006/relationships/hyperlink" Target="https://paperpile.com/c/1KmOlc/oOrWJ" TargetMode="External"/><Relationship Id="rId103" Type="http://schemas.openxmlformats.org/officeDocument/2006/relationships/hyperlink" Target="http://paperpile.com/b/1KmOlc/rc1AO" TargetMode="External"/><Relationship Id="rId124" Type="http://schemas.openxmlformats.org/officeDocument/2006/relationships/hyperlink" Target="http://paperpile.com/b/1KmOlc/MOq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6891</Words>
  <Characters>39281</Characters>
  <Application>Microsoft Office Word</Application>
  <DocSecurity>0</DocSecurity>
  <Lines>327</Lines>
  <Paragraphs>92</Paragraphs>
  <ScaleCrop>false</ScaleCrop>
  <Company>HP Inc.</Company>
  <LinksUpToDate>false</LinksUpToDate>
  <CharactersWithSpaces>46080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Suresh kumar.S</cp:lastModifiedBy>
  <cp:revision>2</cp:revision>
  <dcterms:created xsi:type="dcterms:W3CDTF">2021-06-09T10:42:00Z</dcterms:created>
  <dcterms:modified xsi:type="dcterms:W3CDTF">2021-06-09T10:42:00Z</dcterms:modified>
</cp:coreProperties>
</file>