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EF7" w:rsidRDefault="00B30EF7">
      <w:pPr>
        <w:rPr>
          <w:b/>
          <w:sz w:val="28"/>
          <w:szCs w:val="28"/>
        </w:rPr>
      </w:pPr>
      <w:r>
        <w:rPr>
          <w:b/>
          <w:sz w:val="28"/>
          <w:szCs w:val="28"/>
        </w:rPr>
        <w:t>Additional file 1</w:t>
      </w:r>
      <w:bookmarkStart w:id="0" w:name="_GoBack"/>
      <w:bookmarkEnd w:id="0"/>
    </w:p>
    <w:p w:rsidR="002D3930" w:rsidRDefault="002D3930">
      <w:pPr>
        <w:rPr>
          <w:b/>
          <w:sz w:val="28"/>
          <w:szCs w:val="28"/>
        </w:rPr>
      </w:pPr>
      <w:r>
        <w:rPr>
          <w:b/>
          <w:sz w:val="28"/>
          <w:szCs w:val="28"/>
        </w:rPr>
        <w:t>Supplementary figures for “</w:t>
      </w:r>
      <w:r w:rsidRPr="002D3930">
        <w:rPr>
          <w:b/>
          <w:sz w:val="28"/>
          <w:szCs w:val="28"/>
        </w:rPr>
        <w:t>A population-level statistic for assessing Mendelian behavior of genotyping-by-sequencing data from highly duplicated genomes</w:t>
      </w:r>
      <w:r>
        <w:rPr>
          <w:b/>
          <w:sz w:val="28"/>
          <w:szCs w:val="28"/>
        </w:rPr>
        <w:t>”</w:t>
      </w:r>
    </w:p>
    <w:p w:rsidR="004B2CA3" w:rsidRDefault="00B30EF7">
      <w:pPr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7in">
            <v:imagedata r:id="rId4" o:title="SuppFig1_HindHe_vs_depth_scatter"/>
          </v:shape>
        </w:pict>
      </w:r>
    </w:p>
    <w:p w:rsidR="004B2CA3" w:rsidRPr="004B2CA3" w:rsidRDefault="004B2CA3">
      <w:pPr>
        <w:rPr>
          <w:b/>
        </w:rPr>
      </w:pPr>
      <w:r>
        <w:rPr>
          <w:b/>
        </w:rPr>
        <w:t xml:space="preserve">Figure S1.  </w:t>
      </w:r>
      <w:r w:rsidRPr="00FA2794">
        <w:rPr>
          <w:b/>
        </w:rPr>
        <w:t xml:space="preserve">Relationship between </w:t>
      </w:r>
      <w:r w:rsidRPr="00FA2794">
        <w:rPr>
          <w:b/>
          <w:i/>
        </w:rPr>
        <w:t>H</w:t>
      </w:r>
      <w:r w:rsidRPr="00FA2794">
        <w:rPr>
          <w:b/>
          <w:i/>
          <w:vertAlign w:val="subscript"/>
        </w:rPr>
        <w:t>ind</w:t>
      </w:r>
      <w:r w:rsidRPr="00FA2794">
        <w:rPr>
          <w:b/>
        </w:rPr>
        <w:t>/</w:t>
      </w:r>
      <w:r w:rsidRPr="00FA2794">
        <w:rPr>
          <w:b/>
          <w:i/>
        </w:rPr>
        <w:t>H</w:t>
      </w:r>
      <w:r w:rsidRPr="00FA2794">
        <w:rPr>
          <w:b/>
          <w:i/>
          <w:vertAlign w:val="subscript"/>
        </w:rPr>
        <w:t>E</w:t>
      </w:r>
      <w:r w:rsidRPr="00FA2794">
        <w:rPr>
          <w:b/>
        </w:rPr>
        <w:t xml:space="preserve"> statistic and mean sequence read depth per locus</w:t>
      </w:r>
      <w:r>
        <w:rPr>
          <w:b/>
        </w:rPr>
        <w:t xml:space="preserve">.  </w:t>
      </w:r>
      <w:r>
        <w:t xml:space="preserve">Loci were called across 356 diploid and 268 tetraploid </w:t>
      </w:r>
      <w:r w:rsidRPr="000D4C02">
        <w:rPr>
          <w:i/>
        </w:rPr>
        <w:t>Miscanthus sacchariflorus</w:t>
      </w:r>
      <w:r>
        <w:t xml:space="preserve"> based on alignments to the </w:t>
      </w:r>
      <w:r w:rsidRPr="000D4C02">
        <w:rPr>
          <w:i/>
        </w:rPr>
        <w:t>M. sinensis</w:t>
      </w:r>
      <w:r>
        <w:t xml:space="preserve"> reference genome.  The expected value for a Mendelian locus in Hardy-Weinberg equilibrium is shown with a green dashed line.  Cutoffs of 5 and 100 used for Fig. 1 in the main manuscript are shown with blue dotted lines.</w:t>
      </w:r>
    </w:p>
    <w:p w:rsidR="00907805" w:rsidRDefault="00B30EF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>
          <v:shape id="_x0000_i1026" type="#_x0000_t75" style="width:6in;height:9in">
            <v:imagedata r:id="rId5" o:title="SuppFig2_diploid_vs_tetraploid_filtering"/>
          </v:shape>
        </w:pict>
      </w:r>
    </w:p>
    <w:p w:rsidR="00907805" w:rsidRPr="001A2AE6" w:rsidRDefault="00907805">
      <w:pPr>
        <w:rPr>
          <w:b/>
        </w:rPr>
      </w:pPr>
      <w:r w:rsidRPr="00907805">
        <w:rPr>
          <w:b/>
        </w:rPr>
        <w:lastRenderedPageBreak/>
        <w:t xml:space="preserve">Figure S2. </w:t>
      </w:r>
      <w:r w:rsidR="001A2AE6">
        <w:rPr>
          <w:b/>
        </w:rPr>
        <w:t xml:space="preserve">Correlation of </w:t>
      </w:r>
      <w:r w:rsidR="001A2AE6" w:rsidRPr="001A2AE6">
        <w:rPr>
          <w:b/>
          <w:i/>
        </w:rPr>
        <w:t>H</w:t>
      </w:r>
      <w:r w:rsidR="001A2AE6" w:rsidRPr="001A2AE6">
        <w:rPr>
          <w:b/>
          <w:i/>
          <w:vertAlign w:val="subscript"/>
        </w:rPr>
        <w:t>ind</w:t>
      </w:r>
      <w:r w:rsidR="001A2AE6">
        <w:rPr>
          <w:b/>
        </w:rPr>
        <w:t>/</w:t>
      </w:r>
      <w:r w:rsidR="001A2AE6" w:rsidRPr="001A2AE6">
        <w:rPr>
          <w:b/>
          <w:i/>
        </w:rPr>
        <w:t>H</w:t>
      </w:r>
      <w:r w:rsidR="001A2AE6" w:rsidRPr="001A2AE6">
        <w:rPr>
          <w:b/>
          <w:i/>
          <w:vertAlign w:val="subscript"/>
        </w:rPr>
        <w:t>E</w:t>
      </w:r>
      <w:r w:rsidR="001A2AE6">
        <w:rPr>
          <w:b/>
        </w:rPr>
        <w:t xml:space="preserve"> between diploid and tetraploid datasets of </w:t>
      </w:r>
      <w:r w:rsidR="001A2AE6" w:rsidRPr="001A2AE6">
        <w:rPr>
          <w:b/>
          <w:i/>
        </w:rPr>
        <w:t>Miscanthus sacchariflorus</w:t>
      </w:r>
      <w:r w:rsidR="001A2AE6">
        <w:rPr>
          <w:b/>
        </w:rPr>
        <w:t xml:space="preserve">.  </w:t>
      </w:r>
      <w:r w:rsidR="001A2AE6">
        <w:t xml:space="preserve">Loci with a mean read depth below five were omitted, leaving 11,516 loci aligned to the </w:t>
      </w:r>
      <w:r w:rsidR="001A2AE6" w:rsidRPr="00936D42">
        <w:rPr>
          <w:i/>
        </w:rPr>
        <w:t>M. sinensis</w:t>
      </w:r>
      <w:r w:rsidR="001A2AE6">
        <w:t xml:space="preserve"> reference and 8,820 loci aligned to the </w:t>
      </w:r>
      <w:r w:rsidR="001A2AE6" w:rsidRPr="00936D42">
        <w:rPr>
          <w:i/>
        </w:rPr>
        <w:t>S</w:t>
      </w:r>
      <w:r w:rsidR="001A2AE6">
        <w:rPr>
          <w:i/>
        </w:rPr>
        <w:t>orghum</w:t>
      </w:r>
      <w:r w:rsidR="001A2AE6" w:rsidRPr="00936D42">
        <w:rPr>
          <w:i/>
        </w:rPr>
        <w:t xml:space="preserve"> bicolor</w:t>
      </w:r>
      <w:r w:rsidR="001A2AE6">
        <w:t xml:space="preserve"> reference.  Expected values for Mendelian loci under Hardy-Weinberg equilibrium are shown with dashed lines.  </w:t>
      </w:r>
      <w:r w:rsidR="00563AB7">
        <w:t>Solid lines are 2D density plots.</w:t>
      </w:r>
    </w:p>
    <w:p w:rsidR="00907805" w:rsidRDefault="00907805">
      <w:pPr>
        <w:rPr>
          <w:b/>
        </w:rPr>
      </w:pPr>
      <w:r>
        <w:rPr>
          <w:b/>
        </w:rPr>
        <w:br w:type="page"/>
      </w:r>
    </w:p>
    <w:p w:rsidR="00907805" w:rsidRPr="00907805" w:rsidRDefault="00907805">
      <w:pPr>
        <w:rPr>
          <w:b/>
        </w:rPr>
      </w:pPr>
    </w:p>
    <w:p w:rsidR="00A27E5F" w:rsidRDefault="00B30EF7">
      <w:r>
        <w:pict>
          <v:shape id="_x0000_i1027" type="#_x0000_t75" style="width:241.5pt;height:324pt">
            <v:imagedata r:id="rId6" o:title="SuppFig1_SNPs_vs_haps"/>
          </v:shape>
        </w:pict>
      </w:r>
    </w:p>
    <w:p w:rsidR="0056067F" w:rsidRPr="0015018F" w:rsidRDefault="0056067F" w:rsidP="0056067F">
      <w:r>
        <w:rPr>
          <w:b/>
        </w:rPr>
        <w:t xml:space="preserve">Figure </w:t>
      </w:r>
      <w:r w:rsidR="0074612B">
        <w:rPr>
          <w:b/>
        </w:rPr>
        <w:t>S</w:t>
      </w:r>
      <w:r w:rsidR="00907805">
        <w:rPr>
          <w:b/>
        </w:rPr>
        <w:t>3</w:t>
      </w:r>
      <w:r w:rsidRPr="00DB683A">
        <w:rPr>
          <w:b/>
        </w:rPr>
        <w:t xml:space="preserve">.  Distribution of </w:t>
      </w:r>
      <w:r w:rsidRPr="00DB683A">
        <w:rPr>
          <w:b/>
          <w:i/>
        </w:rPr>
        <w:t>H</w:t>
      </w:r>
      <w:r w:rsidRPr="00DB683A">
        <w:rPr>
          <w:b/>
          <w:i/>
          <w:vertAlign w:val="subscript"/>
        </w:rPr>
        <w:t>ind</w:t>
      </w:r>
      <w:r w:rsidRPr="00DB683A">
        <w:rPr>
          <w:b/>
        </w:rPr>
        <w:t>/</w:t>
      </w:r>
      <w:r w:rsidRPr="00DB683A">
        <w:rPr>
          <w:b/>
          <w:i/>
        </w:rPr>
        <w:t>H</w:t>
      </w:r>
      <w:r w:rsidRPr="00DB683A">
        <w:rPr>
          <w:b/>
          <w:i/>
          <w:vertAlign w:val="subscript"/>
        </w:rPr>
        <w:t>E</w:t>
      </w:r>
      <w:r w:rsidRPr="00DB683A">
        <w:rPr>
          <w:b/>
        </w:rPr>
        <w:t xml:space="preserve"> among SNPs and haplotype-based loci in diploid and tetraploid </w:t>
      </w:r>
      <w:r w:rsidRPr="00DB683A">
        <w:rPr>
          <w:b/>
          <w:i/>
        </w:rPr>
        <w:t>M. sacchariflorus</w:t>
      </w:r>
      <w:r w:rsidRPr="00DB683A">
        <w:rPr>
          <w:b/>
        </w:rPr>
        <w:t>.</w:t>
      </w:r>
      <w:r>
        <w:t xml:space="preserve">  The expected value for Mendelian loci under Hardy-Weinberg equilibrium is shown with the dashed line.  The statistic was estimated for 10,458 SNPs, as well as those same SNPs phased into 3710 haplotype-based, multiallelic loci.</w:t>
      </w:r>
    </w:p>
    <w:p w:rsidR="002D3930" w:rsidRDefault="002D3930">
      <w:r>
        <w:br w:type="page"/>
      </w:r>
    </w:p>
    <w:p w:rsidR="0056067F" w:rsidRDefault="00B30EF7">
      <w:r>
        <w:pict>
          <v:shape id="_x0000_i1028" type="#_x0000_t75" style="width:468pt;height:244.5pt">
            <v:imagedata r:id="rId7" o:title="SuppFig4_overdispersion_inbreeding"/>
          </v:shape>
        </w:pict>
      </w:r>
    </w:p>
    <w:p w:rsidR="002D3930" w:rsidRDefault="002D3930">
      <w:r>
        <w:rPr>
          <w:b/>
        </w:rPr>
        <w:t xml:space="preserve">Figure </w:t>
      </w:r>
      <w:r w:rsidR="0074612B">
        <w:rPr>
          <w:b/>
        </w:rPr>
        <w:t>S</w:t>
      </w:r>
      <w:r w:rsidR="00907805">
        <w:rPr>
          <w:b/>
        </w:rPr>
        <w:t>4</w:t>
      </w:r>
      <w:r>
        <w:rPr>
          <w:b/>
        </w:rPr>
        <w:t>. Mean estimates of</w:t>
      </w:r>
      <w:r w:rsidRPr="002D3930">
        <w:rPr>
          <w:b/>
          <w:i/>
        </w:rPr>
        <w:t xml:space="preserve"> </w:t>
      </w:r>
      <w:r w:rsidRPr="00DB683A">
        <w:rPr>
          <w:b/>
          <w:i/>
        </w:rPr>
        <w:t>H</w:t>
      </w:r>
      <w:r w:rsidRPr="00DB683A">
        <w:rPr>
          <w:b/>
          <w:i/>
          <w:vertAlign w:val="subscript"/>
        </w:rPr>
        <w:t>ind</w:t>
      </w:r>
      <w:r w:rsidRPr="00DB683A">
        <w:rPr>
          <w:b/>
        </w:rPr>
        <w:t>/</w:t>
      </w:r>
      <w:r w:rsidRPr="00DB683A">
        <w:rPr>
          <w:b/>
          <w:i/>
        </w:rPr>
        <w:t>H</w:t>
      </w:r>
      <w:r w:rsidRPr="00DB683A">
        <w:rPr>
          <w:b/>
          <w:i/>
          <w:vertAlign w:val="subscript"/>
        </w:rPr>
        <w:t>E</w:t>
      </w:r>
      <w:r>
        <w:rPr>
          <w:b/>
        </w:rPr>
        <w:t xml:space="preserve"> in simulated datasets under varying inbreeding and overdispersion.</w:t>
      </w:r>
      <w:r>
        <w:t xml:space="preserve">  For each ploidy, inbreeding level, overdispersion level, and minor allele frequency (MAF), 20,000 biallelic loci</w:t>
      </w:r>
      <w:r w:rsidR="005E3C6B">
        <w:t xml:space="preserve"> with a read depth of 20</w:t>
      </w:r>
      <w:r w:rsidR="00587E73">
        <w:t xml:space="preserve"> and a sequencing error rate of 0.001</w:t>
      </w:r>
      <w:r>
        <w:t xml:space="preserve"> were simulated</w:t>
      </w:r>
      <w:r w:rsidR="005E3C6B">
        <w:t xml:space="preserve"> across 500 individuals</w:t>
      </w:r>
      <w:r>
        <w:t xml:space="preserve">, and </w:t>
      </w:r>
      <w:r w:rsidR="005E3C6B">
        <w:t xml:space="preserve">allelic </w:t>
      </w:r>
      <w:r>
        <w:t xml:space="preserve">read depths were used for estimation of </w:t>
      </w:r>
      <w:r w:rsidRPr="002D3930">
        <w:rPr>
          <w:i/>
        </w:rPr>
        <w:t>H</w:t>
      </w:r>
      <w:r w:rsidRPr="002D3930">
        <w:rPr>
          <w:i/>
          <w:vertAlign w:val="subscript"/>
        </w:rPr>
        <w:t>ind</w:t>
      </w:r>
      <w:r w:rsidRPr="002D3930">
        <w:t>/</w:t>
      </w:r>
      <w:r w:rsidRPr="002D3930">
        <w:rPr>
          <w:i/>
        </w:rPr>
        <w:t>H</w:t>
      </w:r>
      <w:r w:rsidRPr="002D3930">
        <w:rPr>
          <w:i/>
          <w:vertAlign w:val="subscript"/>
        </w:rPr>
        <w:t>E</w:t>
      </w:r>
      <w:r w:rsidRPr="002D3930">
        <w:t>.</w:t>
      </w:r>
    </w:p>
    <w:p w:rsidR="005E3C6B" w:rsidRDefault="005E3C6B">
      <w:r>
        <w:br w:type="page"/>
      </w:r>
    </w:p>
    <w:p w:rsidR="005E3C6B" w:rsidRDefault="00B30EF7">
      <w:r>
        <w:pict>
          <v:shape id="_x0000_i1029" type="#_x0000_t75" style="width:241.5pt;height:374.25pt">
            <v:imagedata r:id="rId8" o:title="SuppFig5_null_alleles"/>
          </v:shape>
        </w:pict>
      </w:r>
    </w:p>
    <w:p w:rsidR="005E3C6B" w:rsidRPr="005E3C6B" w:rsidRDefault="005E3C6B">
      <w:r>
        <w:rPr>
          <w:b/>
        </w:rPr>
        <w:t xml:space="preserve">Figure </w:t>
      </w:r>
      <w:r w:rsidR="0074612B">
        <w:rPr>
          <w:b/>
        </w:rPr>
        <w:t>S</w:t>
      </w:r>
      <w:r w:rsidR="00907805">
        <w:rPr>
          <w:b/>
        </w:rPr>
        <w:t>5</w:t>
      </w:r>
      <w:r>
        <w:rPr>
          <w:b/>
        </w:rPr>
        <w:t>.  Mean estimates of</w:t>
      </w:r>
      <w:r w:rsidRPr="005E3C6B">
        <w:rPr>
          <w:b/>
          <w:i/>
        </w:rPr>
        <w:t xml:space="preserve"> </w:t>
      </w:r>
      <w:r w:rsidRPr="00DB683A">
        <w:rPr>
          <w:b/>
          <w:i/>
        </w:rPr>
        <w:t>H</w:t>
      </w:r>
      <w:r w:rsidRPr="00DB683A">
        <w:rPr>
          <w:b/>
          <w:i/>
          <w:vertAlign w:val="subscript"/>
        </w:rPr>
        <w:t>ind</w:t>
      </w:r>
      <w:r w:rsidRPr="00DB683A">
        <w:rPr>
          <w:b/>
        </w:rPr>
        <w:t>/</w:t>
      </w:r>
      <w:r w:rsidRPr="00DB683A">
        <w:rPr>
          <w:b/>
          <w:i/>
        </w:rPr>
        <w:t>H</w:t>
      </w:r>
      <w:r w:rsidRPr="00DB683A">
        <w:rPr>
          <w:b/>
          <w:i/>
          <w:vertAlign w:val="subscript"/>
        </w:rPr>
        <w:t>E</w:t>
      </w:r>
      <w:r>
        <w:rPr>
          <w:b/>
        </w:rPr>
        <w:t xml:space="preserve"> under varying null allele frequencies.</w:t>
      </w:r>
      <w:r>
        <w:t xml:space="preserve">  </w:t>
      </w:r>
      <w:r w:rsidR="00081D9B">
        <w:t xml:space="preserve">For each ploidy, null allele frequency, and non-null minor allele frequency (MAF), 5000 </w:t>
      </w:r>
      <w:r w:rsidR="00255655">
        <w:t>loci with a read depth of 20,</w:t>
      </w:r>
      <w:r w:rsidR="00081D9B">
        <w:t xml:space="preserve"> overdispersion of 20</w:t>
      </w:r>
      <w:r w:rsidR="00255655">
        <w:t>, and sequence error rate of 0.001</w:t>
      </w:r>
      <w:r w:rsidR="00081D9B">
        <w:t xml:space="preserve"> were simulated across 500 individuals in a diversity panel or natural population.</w:t>
      </w:r>
    </w:p>
    <w:sectPr w:rsidR="005E3C6B" w:rsidRPr="005E3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67F"/>
    <w:rsid w:val="00081D9B"/>
    <w:rsid w:val="001328EE"/>
    <w:rsid w:val="001A2AE6"/>
    <w:rsid w:val="00255655"/>
    <w:rsid w:val="002D3930"/>
    <w:rsid w:val="004B2CA3"/>
    <w:rsid w:val="0056067F"/>
    <w:rsid w:val="00563AB7"/>
    <w:rsid w:val="00587E73"/>
    <w:rsid w:val="005C64A6"/>
    <w:rsid w:val="005E3C6B"/>
    <w:rsid w:val="00684772"/>
    <w:rsid w:val="0074612B"/>
    <w:rsid w:val="00907805"/>
    <w:rsid w:val="00B30EF7"/>
    <w:rsid w:val="00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5862DC30-0C56-4282-8F10-0AD995E3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Lindsay V</dc:creator>
  <cp:keywords/>
  <dc:description/>
  <cp:lastModifiedBy>Yamuna R.</cp:lastModifiedBy>
  <cp:revision>14</cp:revision>
  <dcterms:created xsi:type="dcterms:W3CDTF">2021-07-19T19:22:00Z</dcterms:created>
  <dcterms:modified xsi:type="dcterms:W3CDTF">2022-03-16T13:08:00Z</dcterms:modified>
</cp:coreProperties>
</file>