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490ED" w14:textId="788B7D70" w:rsidR="00F7503E" w:rsidRPr="009B4886" w:rsidRDefault="00F7503E" w:rsidP="005A59F7">
      <w:pPr>
        <w:keepNext/>
        <w:rPr>
          <w:rFonts w:ascii="Arial" w:hAnsi="Arial" w:cs="Arial"/>
          <w:b/>
          <w:noProof/>
          <w:lang w:val="en-US"/>
        </w:rPr>
      </w:pPr>
      <w:r>
        <w:rPr>
          <w:rFonts w:ascii="Arial" w:hAnsi="Arial" w:cs="Arial"/>
          <w:b/>
          <w:noProof/>
          <w:lang w:val="en-US"/>
        </w:rPr>
        <w:t>Additional</w:t>
      </w:r>
      <w:r w:rsidRPr="009B4886">
        <w:rPr>
          <w:rFonts w:ascii="Arial" w:hAnsi="Arial" w:cs="Arial"/>
          <w:b/>
          <w:noProof/>
          <w:lang w:val="en-US"/>
        </w:rPr>
        <w:t xml:space="preserve"> </w:t>
      </w:r>
      <w:r>
        <w:rPr>
          <w:rFonts w:ascii="Arial" w:hAnsi="Arial" w:cs="Arial"/>
          <w:b/>
          <w:noProof/>
          <w:lang w:val="en-US"/>
        </w:rPr>
        <w:t>file 7</w:t>
      </w:r>
    </w:p>
    <w:p w14:paraId="1F48ACE4" w14:textId="4197C45A" w:rsidR="00F7503E" w:rsidRPr="009B4886" w:rsidRDefault="00F7503E" w:rsidP="00397CB8">
      <w:pPr>
        <w:keepNext/>
        <w:spacing w:line="360" w:lineRule="auto"/>
        <w:jc w:val="both"/>
        <w:rPr>
          <w:rFonts w:ascii="Arial" w:hAnsi="Arial" w:cs="Arial"/>
          <w:noProof/>
          <w:lang w:val="en-US"/>
        </w:rPr>
      </w:pPr>
      <w:r w:rsidRPr="5A1C21A8">
        <w:rPr>
          <w:rFonts w:ascii="Arial" w:hAnsi="Arial" w:cs="Arial"/>
          <w:noProof/>
          <w:lang w:val="en-US"/>
        </w:rPr>
        <w:t xml:space="preserve">This file contains a technical description of the pipeline implementation as well as details of the stability analysis. </w:t>
      </w:r>
    </w:p>
    <w:p w14:paraId="2379720A" w14:textId="511350D3" w:rsidR="00F7503E" w:rsidRDefault="00F7503E" w:rsidP="00397CB8">
      <w:pPr>
        <w:jc w:val="both"/>
        <w:rPr>
          <w:b/>
          <w:bCs/>
          <w:lang w:val="en-US"/>
        </w:rPr>
      </w:pPr>
    </w:p>
    <w:p w14:paraId="6D10A03E" w14:textId="5791B1DF" w:rsidR="00F7503E" w:rsidRDefault="00F7503E" w:rsidP="00397CB8">
      <w:pPr>
        <w:jc w:val="both"/>
        <w:rPr>
          <w:b/>
          <w:bCs/>
          <w:lang w:val="en-US"/>
        </w:rPr>
      </w:pPr>
      <w:r w:rsidRPr="2EC1D4B6">
        <w:rPr>
          <w:b/>
          <w:bCs/>
          <w:lang w:val="en-US"/>
        </w:rPr>
        <w:t>The directed acyclic graph of SUBATOMIC</w:t>
      </w:r>
    </w:p>
    <w:p w14:paraId="218834D0" w14:textId="77777777" w:rsidR="00CF171D" w:rsidRDefault="00CF171D" w:rsidP="00397CB8">
      <w:pPr>
        <w:keepNext/>
        <w:jc w:val="both"/>
      </w:pPr>
      <w:r>
        <w:rPr>
          <w:noProof/>
          <w:lang w:val="nl-BE" w:eastAsia="nl-BE"/>
        </w:rPr>
        <w:drawing>
          <wp:inline distT="0" distB="0" distL="0" distR="0" wp14:anchorId="61A62778" wp14:editId="2EC1D4B6">
            <wp:extent cx="3552126" cy="6879264"/>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5">
                      <a:extLst>
                        <a:ext uri="{96DAC541-7B7A-43D3-8B79-37D633B846F1}">
                          <asvg:svgBlip xmlns:asvg="http://schemas.microsoft.com/office/drawing/2016/SVG/main" xmlns:a14="http://schemas.microsoft.com/office/drawing/2010/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
                        </a:ext>
                      </a:extLst>
                    </a:blip>
                    <a:stretch>
                      <a:fillRect/>
                    </a:stretch>
                  </pic:blipFill>
                  <pic:spPr>
                    <a:xfrm>
                      <a:off x="0" y="0"/>
                      <a:ext cx="3552126" cy="6879264"/>
                    </a:xfrm>
                    <a:prstGeom prst="rect">
                      <a:avLst/>
                    </a:prstGeom>
                  </pic:spPr>
                </pic:pic>
              </a:graphicData>
            </a:graphic>
          </wp:inline>
        </w:drawing>
      </w:r>
    </w:p>
    <w:p w14:paraId="0B61A8DB" w14:textId="6B3FE769" w:rsidR="00F7503E" w:rsidRPr="00CF171D" w:rsidRDefault="00CF171D" w:rsidP="00397CB8">
      <w:pPr>
        <w:pStyle w:val="Caption"/>
        <w:jc w:val="both"/>
        <w:rPr>
          <w:rFonts w:ascii="Arial" w:hAnsi="Arial" w:cs="Arial"/>
          <w:b/>
          <w:bCs/>
          <w:i w:val="0"/>
          <w:iCs w:val="0"/>
          <w:color w:val="000000" w:themeColor="text1"/>
          <w:sz w:val="22"/>
          <w:szCs w:val="22"/>
          <w:lang w:val="en-US"/>
        </w:rPr>
      </w:pPr>
      <w:bookmarkStart w:id="0" w:name="_Ref108258160"/>
      <w:r w:rsidRPr="2EC1D4B6">
        <w:rPr>
          <w:rFonts w:ascii="Arial" w:hAnsi="Arial" w:cs="Arial"/>
          <w:i w:val="0"/>
          <w:iCs w:val="0"/>
          <w:color w:val="000000" w:themeColor="text1"/>
          <w:sz w:val="22"/>
          <w:szCs w:val="22"/>
        </w:rPr>
        <w:t xml:space="preserve">Figure </w:t>
      </w:r>
      <w:r w:rsidRPr="2EC1D4B6">
        <w:rPr>
          <w:rFonts w:ascii="Arial" w:hAnsi="Arial" w:cs="Arial"/>
          <w:i w:val="0"/>
          <w:iCs w:val="0"/>
          <w:color w:val="000000" w:themeColor="text1"/>
          <w:sz w:val="22"/>
          <w:szCs w:val="22"/>
        </w:rPr>
        <w:fldChar w:fldCharType="begin"/>
      </w:r>
      <w:r w:rsidRPr="2EC1D4B6">
        <w:rPr>
          <w:rFonts w:ascii="Arial" w:hAnsi="Arial" w:cs="Arial"/>
          <w:i w:val="0"/>
          <w:iCs w:val="0"/>
          <w:color w:val="000000" w:themeColor="text1"/>
          <w:sz w:val="22"/>
          <w:szCs w:val="22"/>
        </w:rPr>
        <w:instrText xml:space="preserve"> SEQ Figure \* ARABIC </w:instrText>
      </w:r>
      <w:r w:rsidRPr="2EC1D4B6">
        <w:rPr>
          <w:rFonts w:ascii="Arial" w:hAnsi="Arial" w:cs="Arial"/>
          <w:i w:val="0"/>
          <w:iCs w:val="0"/>
          <w:color w:val="000000" w:themeColor="text1"/>
          <w:sz w:val="22"/>
          <w:szCs w:val="22"/>
        </w:rPr>
        <w:fldChar w:fldCharType="separate"/>
      </w:r>
      <w:r w:rsidR="00F61CED" w:rsidRPr="2EC1D4B6">
        <w:rPr>
          <w:rFonts w:ascii="Arial" w:hAnsi="Arial" w:cs="Arial"/>
          <w:i w:val="0"/>
          <w:iCs w:val="0"/>
          <w:noProof/>
          <w:color w:val="000000" w:themeColor="text1"/>
          <w:sz w:val="22"/>
          <w:szCs w:val="22"/>
        </w:rPr>
        <w:t>1</w:t>
      </w:r>
      <w:r w:rsidRPr="2EC1D4B6">
        <w:rPr>
          <w:rFonts w:ascii="Arial" w:hAnsi="Arial" w:cs="Arial"/>
          <w:i w:val="0"/>
          <w:iCs w:val="0"/>
          <w:color w:val="000000" w:themeColor="text1"/>
          <w:sz w:val="22"/>
          <w:szCs w:val="22"/>
        </w:rPr>
        <w:fldChar w:fldCharType="end"/>
      </w:r>
      <w:bookmarkEnd w:id="0"/>
      <w:r w:rsidR="00FE06B4" w:rsidRPr="2EC1D4B6">
        <w:rPr>
          <w:rFonts w:ascii="Arial" w:hAnsi="Arial" w:cs="Arial"/>
          <w:i w:val="0"/>
          <w:iCs w:val="0"/>
          <w:color w:val="000000" w:themeColor="text1"/>
          <w:sz w:val="22"/>
          <w:szCs w:val="22"/>
          <w:lang w:val="en-US"/>
        </w:rPr>
        <w:t>:</w:t>
      </w:r>
      <w:r w:rsidRPr="2EC1D4B6">
        <w:rPr>
          <w:rFonts w:ascii="Arial" w:hAnsi="Arial" w:cs="Arial"/>
          <w:i w:val="0"/>
          <w:iCs w:val="0"/>
          <w:color w:val="000000" w:themeColor="text1"/>
          <w:sz w:val="22"/>
          <w:szCs w:val="22"/>
          <w:lang w:val="en-US"/>
        </w:rPr>
        <w:t xml:space="preserve"> </w:t>
      </w:r>
      <w:r w:rsidR="00FE06B4" w:rsidRPr="2EC1D4B6">
        <w:rPr>
          <w:rFonts w:ascii="Arial" w:hAnsi="Arial" w:cs="Arial"/>
          <w:i w:val="0"/>
          <w:iCs w:val="0"/>
          <w:color w:val="000000" w:themeColor="text1"/>
          <w:sz w:val="22"/>
          <w:szCs w:val="22"/>
          <w:lang w:val="en-US"/>
        </w:rPr>
        <w:t>The directed acyclic graph (</w:t>
      </w:r>
      <w:r w:rsidRPr="2EC1D4B6">
        <w:rPr>
          <w:rFonts w:ascii="Arial" w:hAnsi="Arial" w:cs="Arial"/>
          <w:i w:val="0"/>
          <w:iCs w:val="0"/>
          <w:color w:val="000000" w:themeColor="text1"/>
          <w:sz w:val="22"/>
          <w:szCs w:val="22"/>
          <w:lang w:val="en-US"/>
        </w:rPr>
        <w:t>DAG</w:t>
      </w:r>
      <w:r w:rsidR="00FE06B4" w:rsidRPr="2EC1D4B6">
        <w:rPr>
          <w:rFonts w:ascii="Arial" w:hAnsi="Arial" w:cs="Arial"/>
          <w:i w:val="0"/>
          <w:iCs w:val="0"/>
          <w:color w:val="000000" w:themeColor="text1"/>
          <w:sz w:val="22"/>
          <w:szCs w:val="22"/>
          <w:lang w:val="en-US"/>
        </w:rPr>
        <w:t>)</w:t>
      </w:r>
      <w:r w:rsidRPr="2EC1D4B6">
        <w:rPr>
          <w:rFonts w:ascii="Arial" w:hAnsi="Arial" w:cs="Arial"/>
          <w:i w:val="0"/>
          <w:iCs w:val="0"/>
          <w:color w:val="000000" w:themeColor="text1"/>
          <w:sz w:val="22"/>
          <w:szCs w:val="22"/>
          <w:lang w:val="en-US"/>
        </w:rPr>
        <w:t xml:space="preserve"> </w:t>
      </w:r>
      <w:r w:rsidR="00FE06B4" w:rsidRPr="2EC1D4B6">
        <w:rPr>
          <w:rFonts w:ascii="Arial" w:hAnsi="Arial" w:cs="Arial"/>
          <w:i w:val="0"/>
          <w:iCs w:val="0"/>
          <w:color w:val="000000" w:themeColor="text1"/>
          <w:sz w:val="22"/>
          <w:szCs w:val="22"/>
          <w:lang w:val="en-US"/>
        </w:rPr>
        <w:t>as implemented in</w:t>
      </w:r>
      <w:r w:rsidRPr="2EC1D4B6">
        <w:rPr>
          <w:rFonts w:ascii="Arial" w:hAnsi="Arial" w:cs="Arial"/>
          <w:i w:val="0"/>
          <w:iCs w:val="0"/>
          <w:color w:val="000000" w:themeColor="text1"/>
          <w:sz w:val="22"/>
          <w:szCs w:val="22"/>
          <w:lang w:val="en-US"/>
        </w:rPr>
        <w:t xml:space="preserve"> SUBATOMIC</w:t>
      </w:r>
      <w:r w:rsidR="00FE06B4" w:rsidRPr="2EC1D4B6">
        <w:rPr>
          <w:rFonts w:ascii="Arial" w:hAnsi="Arial" w:cs="Arial"/>
          <w:i w:val="0"/>
          <w:iCs w:val="0"/>
          <w:color w:val="000000" w:themeColor="text1"/>
          <w:sz w:val="22"/>
          <w:szCs w:val="22"/>
          <w:lang w:val="en-US"/>
        </w:rPr>
        <w:t xml:space="preserve"> for a run that utilizes three cores. </w:t>
      </w:r>
    </w:p>
    <w:p w14:paraId="05C7DD39" w14:textId="5F7E8635" w:rsidR="00F7503E" w:rsidRDefault="00F7503E" w:rsidP="00397CB8">
      <w:pPr>
        <w:jc w:val="both"/>
        <w:rPr>
          <w:b/>
          <w:bCs/>
          <w:lang w:val="en-US"/>
        </w:rPr>
      </w:pPr>
    </w:p>
    <w:p w14:paraId="13EF896E" w14:textId="7937153C" w:rsidR="00F7503E" w:rsidRPr="00041895" w:rsidRDefault="00CF171D" w:rsidP="00397CB8">
      <w:pPr>
        <w:spacing w:line="360" w:lineRule="auto"/>
        <w:jc w:val="both"/>
        <w:rPr>
          <w:rFonts w:ascii="Arial" w:hAnsi="Arial" w:cs="Arial"/>
          <w:lang w:val="en-US"/>
        </w:rPr>
      </w:pPr>
      <w:r w:rsidRPr="77871636">
        <w:rPr>
          <w:rFonts w:ascii="Arial" w:hAnsi="Arial" w:cs="Arial"/>
          <w:b/>
          <w:bCs/>
          <w:lang w:val="en-US"/>
        </w:rPr>
        <w:fldChar w:fldCharType="begin"/>
      </w:r>
      <w:r w:rsidRPr="77871636">
        <w:rPr>
          <w:rFonts w:ascii="Arial" w:hAnsi="Arial" w:cs="Arial"/>
          <w:b/>
          <w:bCs/>
          <w:lang w:val="en-US"/>
        </w:rPr>
        <w:instrText xml:space="preserve"> REF _Ref108258160 \h  \* MERGEFORMAT </w:instrText>
      </w:r>
      <w:r w:rsidRPr="77871636">
        <w:rPr>
          <w:rFonts w:ascii="Arial" w:hAnsi="Arial" w:cs="Arial"/>
          <w:b/>
          <w:bCs/>
          <w:lang w:val="en-US"/>
        </w:rPr>
      </w:r>
      <w:r w:rsidRPr="77871636">
        <w:rPr>
          <w:rFonts w:ascii="Arial" w:hAnsi="Arial" w:cs="Arial"/>
          <w:b/>
          <w:bCs/>
          <w:lang w:val="en-US"/>
        </w:rPr>
        <w:fldChar w:fldCharType="separate"/>
      </w:r>
      <w:r w:rsidRPr="00CF171D">
        <w:rPr>
          <w:rFonts w:ascii="Arial" w:hAnsi="Arial" w:cs="Arial"/>
          <w:color w:val="000000" w:themeColor="text1"/>
        </w:rPr>
        <w:t xml:space="preserve">Figure </w:t>
      </w:r>
      <w:r w:rsidRPr="00CF171D">
        <w:rPr>
          <w:rFonts w:ascii="Arial" w:hAnsi="Arial" w:cs="Arial"/>
          <w:noProof/>
          <w:color w:val="000000" w:themeColor="text1"/>
        </w:rPr>
        <w:t>1</w:t>
      </w:r>
      <w:r w:rsidRPr="77871636">
        <w:rPr>
          <w:rFonts w:ascii="Arial" w:hAnsi="Arial" w:cs="Arial"/>
          <w:b/>
          <w:bCs/>
          <w:lang w:val="en-US"/>
        </w:rPr>
        <w:fldChar w:fldCharType="end"/>
      </w:r>
      <w:r w:rsidRPr="77871636">
        <w:rPr>
          <w:rFonts w:ascii="Arial" w:hAnsi="Arial" w:cs="Arial"/>
          <w:b/>
          <w:bCs/>
          <w:lang w:val="en-US"/>
        </w:rPr>
        <w:t xml:space="preserve"> </w:t>
      </w:r>
      <w:r>
        <w:rPr>
          <w:rFonts w:ascii="Arial" w:hAnsi="Arial" w:cs="Arial"/>
          <w:lang w:val="en-US"/>
        </w:rPr>
        <w:t>shows the directed acyclic graph (DAG) of SUBATOMIC for an example run that utilizes three cores. The rule ‘</w:t>
      </w:r>
      <w:r w:rsidRPr="77871636">
        <w:rPr>
          <w:rFonts w:ascii="Arial" w:hAnsi="Arial" w:cs="Arial"/>
          <w:b/>
          <w:bCs/>
          <w:lang w:val="en-US"/>
        </w:rPr>
        <w:t>split interactions</w:t>
      </w:r>
      <w:r>
        <w:rPr>
          <w:rFonts w:ascii="Arial" w:hAnsi="Arial" w:cs="Arial"/>
          <w:lang w:val="en-US"/>
        </w:rPr>
        <w:t>’ takes as input the interaction file with all edges and network letters and creates one formatted file for each network with a specific file naming. Then the graph splits into two branches:</w:t>
      </w:r>
      <w:r w:rsidR="00FE06B4" w:rsidRPr="00FE06B4">
        <w:rPr>
          <w:rFonts w:ascii="Arial" w:hAnsi="Arial" w:cs="Arial"/>
          <w:lang w:val="en-US"/>
        </w:rPr>
        <w:t xml:space="preserve"> </w:t>
      </w:r>
      <w:r w:rsidR="00FE06B4">
        <w:rPr>
          <w:rFonts w:ascii="Arial" w:hAnsi="Arial" w:cs="Arial"/>
          <w:lang w:val="en-US"/>
        </w:rPr>
        <w:t>the rule ‘</w:t>
      </w:r>
      <w:proofErr w:type="spellStart"/>
      <w:r w:rsidR="00FE06B4" w:rsidRPr="77871636">
        <w:rPr>
          <w:rFonts w:ascii="Arial" w:hAnsi="Arial" w:cs="Arial"/>
          <w:b/>
          <w:bCs/>
          <w:lang w:val="en-US"/>
        </w:rPr>
        <w:t>two_node_subgraph</w:t>
      </w:r>
      <w:proofErr w:type="spellEnd"/>
      <w:r w:rsidR="00FE06B4">
        <w:rPr>
          <w:rFonts w:ascii="Arial" w:hAnsi="Arial" w:cs="Arial"/>
          <w:lang w:val="en-US"/>
        </w:rPr>
        <w:t>’ utilizes a custom python script to find two-node subgraphs</w:t>
      </w:r>
      <w:r w:rsidR="007027FE">
        <w:rPr>
          <w:rFonts w:ascii="Arial" w:hAnsi="Arial" w:cs="Arial"/>
          <w:lang w:val="en-US"/>
        </w:rPr>
        <w:t>,</w:t>
      </w:r>
      <w:r w:rsidR="00FE06B4">
        <w:rPr>
          <w:rFonts w:ascii="Arial" w:hAnsi="Arial" w:cs="Arial"/>
          <w:lang w:val="en-US"/>
        </w:rPr>
        <w:t xml:space="preserve"> and</w:t>
      </w:r>
      <w:r>
        <w:rPr>
          <w:rFonts w:ascii="Arial" w:hAnsi="Arial" w:cs="Arial"/>
          <w:lang w:val="en-US"/>
        </w:rPr>
        <w:t xml:space="preserve"> the rule ‘</w:t>
      </w:r>
      <w:proofErr w:type="spellStart"/>
      <w:r w:rsidRPr="77871636">
        <w:rPr>
          <w:rFonts w:ascii="Arial" w:hAnsi="Arial" w:cs="Arial"/>
          <w:b/>
          <w:bCs/>
          <w:lang w:val="en-US"/>
        </w:rPr>
        <w:t>three_node_subgraph</w:t>
      </w:r>
      <w:proofErr w:type="spellEnd"/>
      <w:r>
        <w:rPr>
          <w:rFonts w:ascii="Arial" w:hAnsi="Arial" w:cs="Arial"/>
          <w:lang w:val="en-US"/>
        </w:rPr>
        <w:t xml:space="preserve">’ </w:t>
      </w:r>
      <w:r w:rsidR="00FE06B4">
        <w:rPr>
          <w:rFonts w:ascii="Arial" w:hAnsi="Arial" w:cs="Arial"/>
          <w:lang w:val="en-US"/>
        </w:rPr>
        <w:t>utilizes ISMAGS to search for three-node subgraphs. The latter is further processed by the rule ‘</w:t>
      </w:r>
      <w:proofErr w:type="spellStart"/>
      <w:r w:rsidR="00FE06B4" w:rsidRPr="77871636">
        <w:rPr>
          <w:rFonts w:ascii="Arial" w:hAnsi="Arial" w:cs="Arial"/>
          <w:b/>
          <w:bCs/>
          <w:lang w:val="en-US"/>
        </w:rPr>
        <w:t>parse_ISMAGS_output</w:t>
      </w:r>
      <w:proofErr w:type="spellEnd"/>
      <w:r w:rsidR="00FE06B4">
        <w:rPr>
          <w:rFonts w:ascii="Arial" w:hAnsi="Arial" w:cs="Arial"/>
          <w:lang w:val="en-US"/>
        </w:rPr>
        <w:t>’  to bring the detected subgraphs in the right format for consecutive steps. The rule ‘</w:t>
      </w:r>
      <w:r w:rsidR="00FE06B4" w:rsidRPr="77871636">
        <w:rPr>
          <w:rFonts w:ascii="Arial" w:hAnsi="Arial" w:cs="Arial"/>
          <w:b/>
          <w:bCs/>
          <w:color w:val="000000" w:themeColor="text1"/>
          <w:lang w:val="en-US"/>
        </w:rPr>
        <w:t>SCHYPE</w:t>
      </w:r>
      <w:r w:rsidR="00FE06B4">
        <w:rPr>
          <w:rFonts w:ascii="Arial" w:hAnsi="Arial" w:cs="Arial"/>
          <w:lang w:val="en-US"/>
        </w:rPr>
        <w:t xml:space="preserve">’ preprocesses the input interaction files as well as the two- and three-node subgraphs and forms a hyper-edge network that is consequently used for clustering with SCHYPE. The graphs then branch again </w:t>
      </w:r>
      <w:r w:rsidR="00041895">
        <w:rPr>
          <w:rFonts w:ascii="Arial" w:hAnsi="Arial" w:cs="Arial"/>
          <w:lang w:val="en-US"/>
        </w:rPr>
        <w:t xml:space="preserve">to process the SCHYPE output. </w:t>
      </w:r>
      <w:r w:rsidR="00FE06B4">
        <w:rPr>
          <w:rFonts w:ascii="Arial" w:hAnsi="Arial" w:cs="Arial"/>
          <w:lang w:val="en-US"/>
        </w:rPr>
        <w:t xml:space="preserve"> </w:t>
      </w:r>
      <w:r w:rsidR="00041895">
        <w:rPr>
          <w:rFonts w:ascii="Arial" w:hAnsi="Arial" w:cs="Arial"/>
          <w:lang w:val="en-US"/>
        </w:rPr>
        <w:t>The rule ‘</w:t>
      </w:r>
      <w:proofErr w:type="spellStart"/>
      <w:r w:rsidR="00041895" w:rsidRPr="77871636">
        <w:rPr>
          <w:rFonts w:ascii="Arial" w:hAnsi="Arial" w:cs="Arial"/>
          <w:b/>
          <w:bCs/>
          <w:lang w:val="en-US"/>
        </w:rPr>
        <w:t>process_</w:t>
      </w:r>
      <w:r w:rsidR="00041895" w:rsidRPr="77871636">
        <w:rPr>
          <w:rFonts w:ascii="Arial" w:hAnsi="Arial" w:cs="Arial"/>
          <w:b/>
          <w:bCs/>
          <w:color w:val="000000" w:themeColor="text1"/>
          <w:lang w:val="en-US"/>
        </w:rPr>
        <w:t>SCHYPE</w:t>
      </w:r>
      <w:proofErr w:type="spellEnd"/>
      <w:r w:rsidR="00041895" w:rsidRPr="77871636">
        <w:rPr>
          <w:rFonts w:ascii="Arial" w:hAnsi="Arial" w:cs="Arial"/>
          <w:b/>
          <w:bCs/>
          <w:lang w:val="en-US"/>
        </w:rPr>
        <w:t xml:space="preserve">’ </w:t>
      </w:r>
      <w:r w:rsidR="00041895">
        <w:rPr>
          <w:rFonts w:ascii="Arial" w:hAnsi="Arial" w:cs="Arial"/>
          <w:lang w:val="en-US"/>
        </w:rPr>
        <w:t>creates different module file formats (</w:t>
      </w:r>
      <w:proofErr w:type="spellStart"/>
      <w:r w:rsidR="00041895">
        <w:rPr>
          <w:rFonts w:ascii="Arial" w:hAnsi="Arial" w:cs="Arial"/>
          <w:lang w:val="en-US"/>
        </w:rPr>
        <w:t>i.a</w:t>
      </w:r>
      <w:proofErr w:type="spellEnd"/>
      <w:r w:rsidR="00041895">
        <w:rPr>
          <w:rFonts w:ascii="Arial" w:hAnsi="Arial" w:cs="Arial"/>
          <w:lang w:val="en-US"/>
        </w:rPr>
        <w:t xml:space="preserve">. network file formats that can be imported into </w:t>
      </w:r>
      <w:proofErr w:type="spellStart"/>
      <w:r w:rsidR="00041895">
        <w:rPr>
          <w:rFonts w:ascii="Arial" w:hAnsi="Arial" w:cs="Arial"/>
          <w:lang w:val="en-US"/>
        </w:rPr>
        <w:t>Cytoscape</w:t>
      </w:r>
      <w:proofErr w:type="spellEnd"/>
      <w:r w:rsidR="00041895">
        <w:rPr>
          <w:rFonts w:ascii="Arial" w:hAnsi="Arial" w:cs="Arial"/>
          <w:lang w:val="en-US"/>
        </w:rPr>
        <w:t xml:space="preserve">). </w:t>
      </w:r>
      <w:r w:rsidR="00555BDA">
        <w:rPr>
          <w:rFonts w:ascii="Arial" w:hAnsi="Arial" w:cs="Arial"/>
          <w:lang w:val="en-US"/>
        </w:rPr>
        <w:t xml:space="preserve">Moreover, this </w:t>
      </w:r>
      <w:r w:rsidR="00555BDA" w:rsidRPr="00555BDA">
        <w:rPr>
          <w:rFonts w:ascii="Arial" w:hAnsi="Arial" w:cs="Arial"/>
          <w:lang w:val="en-US"/>
        </w:rPr>
        <w:t xml:space="preserve">process </w:t>
      </w:r>
      <w:r w:rsidR="00041895" w:rsidRPr="00555BDA">
        <w:rPr>
          <w:rFonts w:ascii="Arial" w:hAnsi="Arial" w:cs="Arial"/>
          <w:lang w:val="en-US"/>
        </w:rPr>
        <w:t>annotates</w:t>
      </w:r>
      <w:r w:rsidR="00041895">
        <w:rPr>
          <w:rFonts w:ascii="Arial" w:hAnsi="Arial" w:cs="Arial"/>
          <w:lang w:val="en-US"/>
        </w:rPr>
        <w:t xml:space="preserve"> module genes according to a user-defined functional annotation file (assign gene names for an identifier, add short functional description, classify gene as TF, miRNA or gene) and calculates the clustering coefficient for each module. The rule ‘</w:t>
      </w:r>
      <w:r w:rsidR="00041895" w:rsidRPr="77871636">
        <w:rPr>
          <w:rFonts w:ascii="Arial" w:hAnsi="Arial" w:cs="Arial"/>
          <w:b/>
          <w:bCs/>
          <w:lang w:val="en-US"/>
        </w:rPr>
        <w:t>ALLEDGES</w:t>
      </w:r>
      <w:r w:rsidR="00041895" w:rsidRPr="00041895">
        <w:rPr>
          <w:rFonts w:ascii="Arial" w:hAnsi="Arial" w:cs="Arial"/>
          <w:lang w:val="en-US"/>
        </w:rPr>
        <w:t>’</w:t>
      </w:r>
      <w:r w:rsidR="00041895">
        <w:rPr>
          <w:rFonts w:ascii="Arial" w:hAnsi="Arial" w:cs="Arial"/>
          <w:lang w:val="en-US"/>
        </w:rPr>
        <w:t xml:space="preserve"> is another parser that brings the clustered modules in a format for the </w:t>
      </w:r>
      <w:proofErr w:type="spellStart"/>
      <w:r w:rsidR="00041895">
        <w:rPr>
          <w:rFonts w:ascii="Arial" w:hAnsi="Arial" w:cs="Arial"/>
          <w:lang w:val="en-US"/>
        </w:rPr>
        <w:t>superview</w:t>
      </w:r>
      <w:proofErr w:type="spellEnd"/>
      <w:r w:rsidR="00041895">
        <w:rPr>
          <w:rFonts w:ascii="Arial" w:hAnsi="Arial" w:cs="Arial"/>
          <w:lang w:val="en-US"/>
        </w:rPr>
        <w:t xml:space="preserve"> analysis. The rule ‘</w:t>
      </w:r>
      <w:r w:rsidR="00041895" w:rsidRPr="77871636">
        <w:rPr>
          <w:rFonts w:ascii="Arial" w:hAnsi="Arial" w:cs="Arial"/>
          <w:b/>
          <w:bCs/>
          <w:lang w:val="en-US"/>
        </w:rPr>
        <w:t>parallel</w:t>
      </w:r>
      <w:r w:rsidR="00041895">
        <w:rPr>
          <w:rFonts w:ascii="Arial" w:hAnsi="Arial" w:cs="Arial"/>
          <w:lang w:val="en-US"/>
        </w:rPr>
        <w:t xml:space="preserve">’ splits up the set of all </w:t>
      </w:r>
      <w:r w:rsidR="007E1456">
        <w:rPr>
          <w:rFonts w:ascii="Arial" w:hAnsi="Arial" w:cs="Arial"/>
          <w:lang w:val="en-US"/>
        </w:rPr>
        <w:t>modules</w:t>
      </w:r>
      <w:r w:rsidR="00041895">
        <w:rPr>
          <w:rFonts w:ascii="Arial" w:hAnsi="Arial" w:cs="Arial"/>
          <w:lang w:val="en-US"/>
        </w:rPr>
        <w:t xml:space="preserve"> according to the number of available cores</w:t>
      </w:r>
      <w:r w:rsidR="00C430D4">
        <w:rPr>
          <w:rFonts w:ascii="Arial" w:hAnsi="Arial" w:cs="Arial"/>
          <w:lang w:val="en-US"/>
        </w:rPr>
        <w:t>. This spawns a parallel execution of the next rule, ‘</w:t>
      </w:r>
      <w:proofErr w:type="spellStart"/>
      <w:r w:rsidR="00C430D4" w:rsidRPr="77871636">
        <w:rPr>
          <w:rFonts w:ascii="Arial" w:hAnsi="Arial" w:cs="Arial"/>
          <w:b/>
          <w:bCs/>
          <w:lang w:val="en-US"/>
        </w:rPr>
        <w:t>Super_View</w:t>
      </w:r>
      <w:proofErr w:type="spellEnd"/>
      <w:r w:rsidR="00C430D4">
        <w:rPr>
          <w:rFonts w:ascii="Arial" w:hAnsi="Arial" w:cs="Arial"/>
          <w:lang w:val="en-US"/>
        </w:rPr>
        <w:t xml:space="preserve">’ that calculates the </w:t>
      </w:r>
      <w:proofErr w:type="spellStart"/>
      <w:r w:rsidR="00C430D4">
        <w:rPr>
          <w:rFonts w:ascii="Arial" w:hAnsi="Arial" w:cs="Arial"/>
          <w:lang w:val="en-US"/>
        </w:rPr>
        <w:t>superview</w:t>
      </w:r>
      <w:proofErr w:type="spellEnd"/>
      <w:r w:rsidR="00C430D4">
        <w:rPr>
          <w:rFonts w:ascii="Arial" w:hAnsi="Arial" w:cs="Arial"/>
          <w:lang w:val="en-US"/>
        </w:rPr>
        <w:t xml:space="preserve"> for each module. The next rule ‘</w:t>
      </w:r>
      <w:proofErr w:type="spellStart"/>
      <w:r w:rsidR="00C430D4" w:rsidRPr="77871636">
        <w:rPr>
          <w:rFonts w:ascii="Arial" w:hAnsi="Arial" w:cs="Arial"/>
          <w:b/>
          <w:bCs/>
          <w:lang w:val="en-US"/>
        </w:rPr>
        <w:t>Super_View_Collector</w:t>
      </w:r>
      <w:proofErr w:type="spellEnd"/>
      <w:r w:rsidR="00C430D4">
        <w:rPr>
          <w:rFonts w:ascii="Arial" w:hAnsi="Arial" w:cs="Arial"/>
          <w:lang w:val="en-US"/>
        </w:rPr>
        <w:t xml:space="preserve">’ consolidates all results of the different parallel executions into single files for each module type. The rule </w:t>
      </w:r>
      <w:proofErr w:type="spellStart"/>
      <w:r w:rsidR="00C430D4" w:rsidRPr="77871636">
        <w:rPr>
          <w:rFonts w:ascii="Arial" w:hAnsi="Arial" w:cs="Arial"/>
          <w:b/>
          <w:bCs/>
          <w:lang w:val="en-US"/>
        </w:rPr>
        <w:t>Super_View_RF</w:t>
      </w:r>
      <w:proofErr w:type="spellEnd"/>
      <w:r w:rsidR="00C430D4">
        <w:rPr>
          <w:rFonts w:ascii="Arial" w:hAnsi="Arial" w:cs="Arial"/>
          <w:lang w:val="en-US"/>
        </w:rPr>
        <w:t xml:space="preserve">’ calculates the </w:t>
      </w:r>
      <w:proofErr w:type="spellStart"/>
      <w:r w:rsidR="00C430D4">
        <w:rPr>
          <w:rFonts w:ascii="Arial" w:hAnsi="Arial" w:cs="Arial"/>
          <w:lang w:val="en-US"/>
        </w:rPr>
        <w:t>superview</w:t>
      </w:r>
      <w:proofErr w:type="spellEnd"/>
      <w:r w:rsidR="00C430D4">
        <w:rPr>
          <w:rFonts w:ascii="Arial" w:hAnsi="Arial" w:cs="Arial"/>
          <w:lang w:val="en-US"/>
        </w:rPr>
        <w:t xml:space="preserve"> relations between all defined TF and miRNA regulators and modules. Consecutively, parallel executions of the rule ‘</w:t>
      </w:r>
      <w:r w:rsidR="00C430D4" w:rsidRPr="77871636">
        <w:rPr>
          <w:rFonts w:ascii="Arial" w:hAnsi="Arial" w:cs="Arial"/>
          <w:b/>
          <w:bCs/>
          <w:lang w:val="en-US"/>
        </w:rPr>
        <w:t>functional enrichment</w:t>
      </w:r>
      <w:r w:rsidR="00C430D4">
        <w:rPr>
          <w:rFonts w:ascii="Arial" w:hAnsi="Arial" w:cs="Arial"/>
          <w:lang w:val="en-US"/>
        </w:rPr>
        <w:t>’ are spawned that use GOATOOLS for GO term enrichment analysis. Moreover, it calculates extra columns in the enrichment file such as fold change and p-value rank. The results of these runs are consolidated by the rule ‘</w:t>
      </w:r>
      <w:proofErr w:type="spellStart"/>
      <w:r w:rsidR="00C430D4" w:rsidRPr="77871636">
        <w:rPr>
          <w:rFonts w:ascii="Arial" w:hAnsi="Arial" w:cs="Arial"/>
          <w:b/>
          <w:bCs/>
          <w:lang w:val="en-US"/>
        </w:rPr>
        <w:t>functional_enrichment_collector</w:t>
      </w:r>
      <w:proofErr w:type="spellEnd"/>
      <w:r w:rsidR="00C430D4">
        <w:rPr>
          <w:rFonts w:ascii="Arial" w:hAnsi="Arial" w:cs="Arial"/>
          <w:lang w:val="en-US"/>
        </w:rPr>
        <w:t>’. The rule ‘</w:t>
      </w:r>
      <w:r w:rsidR="00C430D4" w:rsidRPr="77871636">
        <w:rPr>
          <w:rFonts w:ascii="Arial" w:hAnsi="Arial" w:cs="Arial"/>
          <w:b/>
          <w:bCs/>
          <w:lang w:val="en-US"/>
        </w:rPr>
        <w:t xml:space="preserve">create </w:t>
      </w:r>
      <w:proofErr w:type="spellStart"/>
      <w:r w:rsidR="00C430D4" w:rsidRPr="77871636">
        <w:rPr>
          <w:rFonts w:ascii="Arial" w:hAnsi="Arial" w:cs="Arial"/>
          <w:b/>
          <w:bCs/>
          <w:lang w:val="en-US"/>
        </w:rPr>
        <w:t>Cytoscape</w:t>
      </w:r>
      <w:proofErr w:type="spellEnd"/>
      <w:r w:rsidR="00C430D4" w:rsidRPr="77871636">
        <w:rPr>
          <w:rFonts w:ascii="Arial" w:hAnsi="Arial" w:cs="Arial"/>
          <w:b/>
          <w:bCs/>
          <w:lang w:val="en-US"/>
        </w:rPr>
        <w:t xml:space="preserve"> style</w:t>
      </w:r>
      <w:r w:rsidR="00C430D4">
        <w:rPr>
          <w:rFonts w:ascii="Arial" w:hAnsi="Arial" w:cs="Arial"/>
          <w:lang w:val="en-US"/>
        </w:rPr>
        <w:t xml:space="preserve">’ </w:t>
      </w:r>
      <w:r w:rsidR="00594075">
        <w:rPr>
          <w:rFonts w:ascii="Arial" w:hAnsi="Arial" w:cs="Arial"/>
          <w:lang w:val="en-US"/>
        </w:rPr>
        <w:t xml:space="preserve">modifies a pre-set </w:t>
      </w:r>
      <w:proofErr w:type="spellStart"/>
      <w:r w:rsidR="00594075">
        <w:rPr>
          <w:rFonts w:ascii="Arial" w:hAnsi="Arial" w:cs="Arial"/>
          <w:lang w:val="en-US"/>
        </w:rPr>
        <w:t>Cytoscape</w:t>
      </w:r>
      <w:proofErr w:type="spellEnd"/>
      <w:r w:rsidR="00594075">
        <w:rPr>
          <w:rFonts w:ascii="Arial" w:hAnsi="Arial" w:cs="Arial"/>
          <w:lang w:val="en-US"/>
        </w:rPr>
        <w:t xml:space="preserve"> style sheet and adapts it to the user-defined network letter representations and functional characterizations. The pipeline terminates when the ‘</w:t>
      </w:r>
      <w:r w:rsidR="00594075" w:rsidRPr="77871636">
        <w:rPr>
          <w:rFonts w:ascii="Arial" w:hAnsi="Arial" w:cs="Arial"/>
          <w:b/>
          <w:bCs/>
          <w:lang w:val="en-US"/>
        </w:rPr>
        <w:t>all</w:t>
      </w:r>
      <w:r w:rsidR="00594075">
        <w:rPr>
          <w:rFonts w:ascii="Arial" w:hAnsi="Arial" w:cs="Arial"/>
          <w:lang w:val="en-US"/>
        </w:rPr>
        <w:t>’ rule is executed.</w:t>
      </w:r>
    </w:p>
    <w:p w14:paraId="021F84E3" w14:textId="77777777" w:rsidR="00F7503E" w:rsidRDefault="00F7503E" w:rsidP="00397CB8">
      <w:pPr>
        <w:jc w:val="both"/>
        <w:rPr>
          <w:b/>
          <w:bCs/>
          <w:lang w:val="en-US"/>
        </w:rPr>
      </w:pPr>
    </w:p>
    <w:p w14:paraId="1CC8C76A" w14:textId="77777777" w:rsidR="00F7503E" w:rsidRDefault="00F7503E" w:rsidP="00397CB8">
      <w:pPr>
        <w:jc w:val="both"/>
        <w:rPr>
          <w:b/>
          <w:bCs/>
          <w:lang w:val="en-US"/>
        </w:rPr>
      </w:pPr>
    </w:p>
    <w:p w14:paraId="02FF55AB" w14:textId="45CDED54" w:rsidR="00491784" w:rsidRDefault="00491784" w:rsidP="00397CB8">
      <w:pPr>
        <w:jc w:val="both"/>
        <w:rPr>
          <w:b/>
          <w:bCs/>
          <w:lang w:val="en-US"/>
        </w:rPr>
      </w:pPr>
      <w:r w:rsidRPr="2EC1D4B6">
        <w:rPr>
          <w:b/>
          <w:bCs/>
          <w:lang w:val="en-US"/>
        </w:rPr>
        <w:br w:type="page"/>
      </w:r>
    </w:p>
    <w:p w14:paraId="08168D1B" w14:textId="77777777" w:rsidR="00F7503E" w:rsidRDefault="00F7503E" w:rsidP="00397CB8">
      <w:pPr>
        <w:jc w:val="both"/>
        <w:rPr>
          <w:b/>
          <w:bCs/>
          <w:lang w:val="en-US"/>
        </w:rPr>
      </w:pPr>
    </w:p>
    <w:p w14:paraId="19431F6E" w14:textId="2DC2224D" w:rsidR="00304116" w:rsidRPr="00297F1D" w:rsidRDefault="007E1456" w:rsidP="00397CB8">
      <w:pPr>
        <w:jc w:val="both"/>
        <w:rPr>
          <w:rFonts w:ascii="Arial" w:hAnsi="Arial" w:cs="Arial"/>
          <w:b/>
          <w:bCs/>
          <w:lang w:val="en-US"/>
        </w:rPr>
      </w:pPr>
      <w:bookmarkStart w:id="1" w:name="_Hlk108699881"/>
      <w:r w:rsidRPr="2EC1D4B6">
        <w:rPr>
          <w:rFonts w:ascii="Arial" w:hAnsi="Arial" w:cs="Arial"/>
          <w:b/>
          <w:bCs/>
          <w:lang w:val="en-US"/>
        </w:rPr>
        <w:t>Module</w:t>
      </w:r>
      <w:r w:rsidR="00712540" w:rsidRPr="2EC1D4B6">
        <w:rPr>
          <w:rFonts w:ascii="Arial" w:hAnsi="Arial" w:cs="Arial"/>
          <w:b/>
          <w:bCs/>
          <w:lang w:val="en-US"/>
        </w:rPr>
        <w:t xml:space="preserve"> s</w:t>
      </w:r>
      <w:r w:rsidR="005A4A4F" w:rsidRPr="2EC1D4B6">
        <w:rPr>
          <w:rFonts w:ascii="Arial" w:hAnsi="Arial" w:cs="Arial"/>
          <w:b/>
          <w:bCs/>
          <w:lang w:val="en-US"/>
        </w:rPr>
        <w:t xml:space="preserve">tability </w:t>
      </w:r>
      <w:r w:rsidR="00712540" w:rsidRPr="2EC1D4B6">
        <w:rPr>
          <w:rFonts w:ascii="Arial" w:hAnsi="Arial" w:cs="Arial"/>
          <w:b/>
          <w:bCs/>
          <w:lang w:val="en-US"/>
        </w:rPr>
        <w:t>based on re-sampling</w:t>
      </w:r>
    </w:p>
    <w:bookmarkEnd w:id="1"/>
    <w:p w14:paraId="4BCE5DF5" w14:textId="5C228CF0" w:rsidR="00F61CED" w:rsidRDefault="007027FE" w:rsidP="00397CB8">
      <w:pPr>
        <w:keepNext/>
        <w:spacing w:line="360" w:lineRule="auto"/>
        <w:jc w:val="both"/>
      </w:pPr>
      <w:r>
        <w:rPr>
          <w:rFonts w:ascii="Arial" w:hAnsi="Arial" w:cs="Arial"/>
          <w:lang w:val="en-US"/>
        </w:rPr>
        <w:t>The stability prediction can be found in the result section of the main manuscript. Here, we present the boxplot and violin plot for t</w:t>
      </w:r>
      <w:r w:rsidR="000741D6">
        <w:rPr>
          <w:rFonts w:ascii="Arial" w:hAnsi="Arial" w:cs="Arial"/>
          <w:lang w:val="en-US"/>
        </w:rPr>
        <w:t>wo</w:t>
      </w:r>
      <w:r>
        <w:rPr>
          <w:rFonts w:ascii="Arial" w:hAnsi="Arial" w:cs="Arial"/>
          <w:lang w:val="en-US"/>
        </w:rPr>
        <w:t xml:space="preserve"> additional similarity metrics (A</w:t>
      </w:r>
      <w:r w:rsidRPr="000741D6">
        <w:rPr>
          <w:rFonts w:ascii="Arial" w:hAnsi="Arial" w:cs="Arial"/>
          <w:lang w:val="en-US"/>
        </w:rPr>
        <w:t>MI</w:t>
      </w:r>
      <w:r w:rsidR="000741D6" w:rsidRPr="000741D6">
        <w:rPr>
          <w:rFonts w:ascii="Arial" w:hAnsi="Arial" w:cs="Arial"/>
          <w:lang w:val="en-US"/>
        </w:rPr>
        <w:t xml:space="preserve">: </w:t>
      </w:r>
      <w:r w:rsidR="000741D6" w:rsidRPr="000741D6">
        <w:rPr>
          <w:rFonts w:ascii="Arial" w:hAnsi="Arial" w:cs="Arial"/>
          <w:lang w:val="en-US"/>
        </w:rPr>
        <w:fldChar w:fldCharType="begin"/>
      </w:r>
      <w:r w:rsidR="000741D6" w:rsidRPr="000741D6">
        <w:rPr>
          <w:rFonts w:ascii="Arial" w:hAnsi="Arial" w:cs="Arial"/>
          <w:lang w:val="en-US"/>
        </w:rPr>
        <w:instrText xml:space="preserve"> REF _Ref108703277 \h  \* MERGEFORMAT </w:instrText>
      </w:r>
      <w:r w:rsidR="000741D6" w:rsidRPr="000741D6">
        <w:rPr>
          <w:rFonts w:ascii="Arial" w:hAnsi="Arial" w:cs="Arial"/>
          <w:lang w:val="en-US"/>
        </w:rPr>
      </w:r>
      <w:r w:rsidR="000741D6" w:rsidRPr="000741D6">
        <w:rPr>
          <w:rFonts w:ascii="Arial" w:hAnsi="Arial" w:cs="Arial"/>
          <w:lang w:val="en-US"/>
        </w:rPr>
        <w:fldChar w:fldCharType="separate"/>
      </w:r>
      <w:r w:rsidR="000741D6" w:rsidRPr="000741D6">
        <w:rPr>
          <w:rFonts w:ascii="Arial" w:hAnsi="Arial" w:cs="Arial"/>
        </w:rPr>
        <w:t xml:space="preserve">Figure </w:t>
      </w:r>
      <w:r w:rsidR="000741D6" w:rsidRPr="000741D6">
        <w:rPr>
          <w:rFonts w:ascii="Arial" w:hAnsi="Arial" w:cs="Arial"/>
          <w:noProof/>
        </w:rPr>
        <w:t>2</w:t>
      </w:r>
      <w:r w:rsidR="000741D6" w:rsidRPr="000741D6">
        <w:rPr>
          <w:rFonts w:ascii="Arial" w:hAnsi="Arial" w:cs="Arial"/>
          <w:lang w:val="en-US"/>
        </w:rPr>
        <w:fldChar w:fldCharType="end"/>
      </w:r>
      <w:r w:rsidR="000741D6" w:rsidRPr="000741D6">
        <w:rPr>
          <w:rFonts w:ascii="Arial" w:hAnsi="Arial" w:cs="Arial"/>
          <w:lang w:val="en-US"/>
        </w:rPr>
        <w:t xml:space="preserve">, JI: </w:t>
      </w:r>
      <w:r w:rsidR="000741D6" w:rsidRPr="000741D6">
        <w:rPr>
          <w:rFonts w:ascii="Arial" w:hAnsi="Arial" w:cs="Arial"/>
          <w:lang w:val="en-US"/>
        </w:rPr>
        <w:fldChar w:fldCharType="begin"/>
      </w:r>
      <w:r w:rsidR="000741D6" w:rsidRPr="000741D6">
        <w:rPr>
          <w:rFonts w:ascii="Arial" w:hAnsi="Arial" w:cs="Arial"/>
          <w:lang w:val="en-US"/>
        </w:rPr>
        <w:instrText xml:space="preserve"> REF _Ref108703319 \h  \* MERGEFORMAT </w:instrText>
      </w:r>
      <w:r w:rsidR="000741D6" w:rsidRPr="000741D6">
        <w:rPr>
          <w:rFonts w:ascii="Arial" w:hAnsi="Arial" w:cs="Arial"/>
          <w:lang w:val="en-US"/>
        </w:rPr>
      </w:r>
      <w:r w:rsidR="000741D6" w:rsidRPr="000741D6">
        <w:rPr>
          <w:rFonts w:ascii="Arial" w:hAnsi="Arial" w:cs="Arial"/>
          <w:lang w:val="en-US"/>
        </w:rPr>
        <w:fldChar w:fldCharType="separate"/>
      </w:r>
      <w:r w:rsidR="000741D6" w:rsidRPr="000741D6">
        <w:rPr>
          <w:rFonts w:ascii="Arial" w:hAnsi="Arial" w:cs="Arial"/>
        </w:rPr>
        <w:t xml:space="preserve">Figure </w:t>
      </w:r>
      <w:r w:rsidR="000741D6" w:rsidRPr="000741D6">
        <w:rPr>
          <w:rFonts w:ascii="Arial" w:hAnsi="Arial" w:cs="Arial"/>
          <w:noProof/>
        </w:rPr>
        <w:t>3</w:t>
      </w:r>
      <w:r w:rsidR="000741D6" w:rsidRPr="000741D6">
        <w:rPr>
          <w:rFonts w:ascii="Arial" w:hAnsi="Arial" w:cs="Arial"/>
          <w:lang w:val="en-US"/>
        </w:rPr>
        <w:fldChar w:fldCharType="end"/>
      </w:r>
      <w:r>
        <w:rPr>
          <w:rFonts w:ascii="Arial" w:hAnsi="Arial" w:cs="Arial"/>
          <w:lang w:val="en-US"/>
        </w:rPr>
        <w:t>)</w:t>
      </w:r>
      <w:r w:rsidR="00712540">
        <w:rPr>
          <w:rFonts w:ascii="Arial" w:hAnsi="Arial" w:cs="Arial"/>
          <w:lang w:val="en-US"/>
        </w:rPr>
        <w:t>.</w:t>
      </w:r>
      <w:r w:rsidR="00F61CED">
        <w:rPr>
          <w:rFonts w:ascii="Arial" w:hAnsi="Arial" w:cs="Arial"/>
          <w:lang w:val="en-US"/>
        </w:rPr>
        <w:t xml:space="preserve"> </w:t>
      </w:r>
      <w:r w:rsidR="00F61CED">
        <w:rPr>
          <w:rFonts w:ascii="Arial" w:hAnsi="Arial" w:cs="Arial"/>
          <w:noProof/>
          <w:lang w:val="nl-BE" w:eastAsia="nl-BE"/>
        </w:rPr>
        <w:drawing>
          <wp:inline distT="0" distB="0" distL="0" distR="0" wp14:anchorId="41B87EEE" wp14:editId="62E85034">
            <wp:extent cx="5756910" cy="23215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6910" cy="2321560"/>
                    </a:xfrm>
                    <a:prstGeom prst="rect">
                      <a:avLst/>
                    </a:prstGeom>
                    <a:noFill/>
                    <a:ln>
                      <a:noFill/>
                    </a:ln>
                  </pic:spPr>
                </pic:pic>
              </a:graphicData>
            </a:graphic>
          </wp:inline>
        </w:drawing>
      </w:r>
    </w:p>
    <w:p w14:paraId="287D00F2" w14:textId="23DC498A" w:rsidR="0BEF7550" w:rsidRPr="00F61CED" w:rsidRDefault="00F61CED" w:rsidP="00397CB8">
      <w:pPr>
        <w:pStyle w:val="Caption"/>
        <w:jc w:val="both"/>
        <w:rPr>
          <w:rFonts w:ascii="Arial" w:hAnsi="Arial" w:cs="Arial"/>
          <w:i w:val="0"/>
          <w:iCs w:val="0"/>
          <w:color w:val="auto"/>
          <w:sz w:val="22"/>
          <w:szCs w:val="22"/>
          <w:lang w:val="en-US"/>
        </w:rPr>
      </w:pPr>
      <w:bookmarkStart w:id="2" w:name="_Ref108703277"/>
      <w:r w:rsidRPr="3D56CFEA">
        <w:rPr>
          <w:rFonts w:ascii="Arial" w:hAnsi="Arial" w:cs="Arial"/>
          <w:i w:val="0"/>
          <w:iCs w:val="0"/>
          <w:color w:val="auto"/>
          <w:sz w:val="22"/>
          <w:szCs w:val="22"/>
        </w:rPr>
        <w:t xml:space="preserve">Figure </w:t>
      </w:r>
      <w:r w:rsidRPr="3D56CFEA">
        <w:rPr>
          <w:rFonts w:ascii="Arial" w:hAnsi="Arial" w:cs="Arial"/>
          <w:i w:val="0"/>
          <w:iCs w:val="0"/>
          <w:color w:val="auto"/>
          <w:sz w:val="22"/>
          <w:szCs w:val="22"/>
        </w:rPr>
        <w:fldChar w:fldCharType="begin"/>
      </w:r>
      <w:r w:rsidRPr="3D56CFEA">
        <w:rPr>
          <w:rFonts w:ascii="Arial" w:hAnsi="Arial" w:cs="Arial"/>
          <w:i w:val="0"/>
          <w:iCs w:val="0"/>
          <w:color w:val="auto"/>
          <w:sz w:val="22"/>
          <w:szCs w:val="22"/>
        </w:rPr>
        <w:instrText xml:space="preserve"> SEQ Figure \* ARABIC </w:instrText>
      </w:r>
      <w:r w:rsidRPr="3D56CFEA">
        <w:rPr>
          <w:rFonts w:ascii="Arial" w:hAnsi="Arial" w:cs="Arial"/>
          <w:i w:val="0"/>
          <w:iCs w:val="0"/>
          <w:color w:val="auto"/>
          <w:sz w:val="22"/>
          <w:szCs w:val="22"/>
        </w:rPr>
        <w:fldChar w:fldCharType="separate"/>
      </w:r>
      <w:r w:rsidRPr="3D56CFEA">
        <w:rPr>
          <w:rFonts w:ascii="Arial" w:hAnsi="Arial" w:cs="Arial"/>
          <w:i w:val="0"/>
          <w:iCs w:val="0"/>
          <w:noProof/>
          <w:color w:val="auto"/>
          <w:sz w:val="22"/>
          <w:szCs w:val="22"/>
        </w:rPr>
        <w:t>2</w:t>
      </w:r>
      <w:r w:rsidRPr="3D56CFEA">
        <w:rPr>
          <w:rFonts w:ascii="Arial" w:hAnsi="Arial" w:cs="Arial"/>
          <w:i w:val="0"/>
          <w:iCs w:val="0"/>
          <w:color w:val="auto"/>
          <w:sz w:val="22"/>
          <w:szCs w:val="22"/>
        </w:rPr>
        <w:fldChar w:fldCharType="end"/>
      </w:r>
      <w:bookmarkEnd w:id="2"/>
      <w:r w:rsidRPr="3D56CFEA">
        <w:rPr>
          <w:rFonts w:ascii="Arial" w:hAnsi="Arial" w:cs="Arial"/>
          <w:i w:val="0"/>
          <w:iCs w:val="0"/>
          <w:color w:val="auto"/>
          <w:sz w:val="22"/>
          <w:szCs w:val="22"/>
          <w:lang w:val="en-US"/>
        </w:rPr>
        <w:t xml:space="preserve"> </w:t>
      </w:r>
      <w:bookmarkStart w:id="3" w:name="_Hlk108702307"/>
      <w:r w:rsidRPr="3D56CFEA">
        <w:rPr>
          <w:rFonts w:ascii="Arial" w:hAnsi="Arial" w:cs="Arial"/>
          <w:i w:val="0"/>
          <w:iCs w:val="0"/>
          <w:color w:val="auto"/>
          <w:sz w:val="22"/>
          <w:szCs w:val="22"/>
          <w:lang w:val="en-US"/>
        </w:rPr>
        <w:t>A: Boxplots representing the average Adjusted Mutual information score (AMI) for each subsampled set. Each box summarizes the result of 10</w:t>
      </w:r>
      <w:r w:rsidR="00712540" w:rsidRPr="3D56CFEA">
        <w:rPr>
          <w:rFonts w:ascii="Arial" w:hAnsi="Arial" w:cs="Arial"/>
          <w:i w:val="0"/>
          <w:iCs w:val="0"/>
          <w:color w:val="auto"/>
          <w:sz w:val="22"/>
          <w:szCs w:val="22"/>
          <w:lang w:val="en-US"/>
        </w:rPr>
        <w:t xml:space="preserve"> independent</w:t>
      </w:r>
      <w:r w:rsidRPr="3D56CFEA">
        <w:rPr>
          <w:rFonts w:ascii="Arial" w:hAnsi="Arial" w:cs="Arial"/>
          <w:i w:val="0"/>
          <w:iCs w:val="0"/>
          <w:color w:val="auto"/>
          <w:sz w:val="22"/>
          <w:szCs w:val="22"/>
          <w:lang w:val="en-US"/>
        </w:rPr>
        <w:t xml:space="preserve"> SUBATOMIC runs </w:t>
      </w:r>
      <w:r w:rsidR="0076557E" w:rsidRPr="3D56CFEA">
        <w:rPr>
          <w:rFonts w:ascii="Arial" w:hAnsi="Arial" w:cs="Arial"/>
          <w:i w:val="0"/>
          <w:iCs w:val="0"/>
          <w:color w:val="auto"/>
          <w:sz w:val="22"/>
          <w:szCs w:val="22"/>
          <w:lang w:val="en-US"/>
        </w:rPr>
        <w:t>per</w:t>
      </w:r>
      <w:r w:rsidRPr="3D56CFEA">
        <w:rPr>
          <w:rFonts w:ascii="Arial" w:hAnsi="Arial" w:cs="Arial"/>
          <w:i w:val="0"/>
          <w:iCs w:val="0"/>
          <w:color w:val="auto"/>
          <w:sz w:val="22"/>
          <w:szCs w:val="22"/>
          <w:lang w:val="en-US"/>
        </w:rPr>
        <w:t xml:space="preserve"> 10%, 20%, … 90% of interactions sampled from the full network. The </w:t>
      </w:r>
      <w:r w:rsidR="00712540" w:rsidRPr="3D56CFEA">
        <w:rPr>
          <w:rFonts w:ascii="Arial" w:hAnsi="Arial" w:cs="Arial"/>
          <w:i w:val="0"/>
          <w:iCs w:val="0"/>
          <w:color w:val="auto"/>
          <w:sz w:val="22"/>
          <w:szCs w:val="22"/>
          <w:lang w:val="en-US"/>
        </w:rPr>
        <w:t>orange line</w:t>
      </w:r>
      <w:r w:rsidR="0076557E" w:rsidRPr="3D56CFEA">
        <w:rPr>
          <w:rFonts w:ascii="Arial" w:hAnsi="Arial" w:cs="Arial"/>
          <w:i w:val="0"/>
          <w:iCs w:val="0"/>
          <w:color w:val="auto"/>
          <w:sz w:val="22"/>
          <w:szCs w:val="22"/>
          <w:lang w:val="en-US"/>
        </w:rPr>
        <w:t xml:space="preserve"> inside each box</w:t>
      </w:r>
      <w:r w:rsidR="00712540" w:rsidRPr="3D56CFEA">
        <w:rPr>
          <w:rFonts w:ascii="Arial" w:hAnsi="Arial" w:cs="Arial"/>
          <w:i w:val="0"/>
          <w:iCs w:val="0"/>
          <w:color w:val="auto"/>
          <w:sz w:val="22"/>
          <w:szCs w:val="22"/>
          <w:lang w:val="en-US"/>
        </w:rPr>
        <w:t xml:space="preserve"> </w:t>
      </w:r>
      <w:r w:rsidRPr="3D56CFEA">
        <w:rPr>
          <w:rFonts w:ascii="Arial" w:hAnsi="Arial" w:cs="Arial"/>
          <w:i w:val="0"/>
          <w:iCs w:val="0"/>
          <w:color w:val="auto"/>
          <w:sz w:val="22"/>
          <w:szCs w:val="22"/>
          <w:lang w:val="en-US"/>
        </w:rPr>
        <w:t>represents the average AMI of the 10 repetitions. B: Violin plot representing the distribution of one selected run. The width of each violin indicates how many values were present for a certain AMI</w:t>
      </w:r>
      <w:r w:rsidR="0076557E" w:rsidRPr="3D56CFEA">
        <w:rPr>
          <w:rFonts w:ascii="Arial" w:hAnsi="Arial" w:cs="Arial"/>
          <w:i w:val="0"/>
          <w:iCs w:val="0"/>
          <w:color w:val="auto"/>
          <w:sz w:val="22"/>
          <w:szCs w:val="22"/>
          <w:lang w:val="en-US"/>
        </w:rPr>
        <w:t xml:space="preserve"> value</w:t>
      </w:r>
      <w:r w:rsidRPr="3D56CFEA">
        <w:rPr>
          <w:rFonts w:ascii="Arial" w:hAnsi="Arial" w:cs="Arial"/>
          <w:i w:val="0"/>
          <w:iCs w:val="0"/>
          <w:color w:val="auto"/>
          <w:sz w:val="22"/>
          <w:szCs w:val="22"/>
          <w:lang w:val="en-US"/>
        </w:rPr>
        <w:t>.</w:t>
      </w:r>
      <w:bookmarkEnd w:id="3"/>
      <w:r w:rsidR="006F1D11" w:rsidRPr="3D56CFEA">
        <w:rPr>
          <w:rFonts w:ascii="Arial" w:hAnsi="Arial" w:cs="Arial"/>
          <w:i w:val="0"/>
          <w:iCs w:val="0"/>
          <w:color w:val="auto"/>
          <w:sz w:val="22"/>
          <w:szCs w:val="22"/>
          <w:lang w:val="en-US"/>
        </w:rPr>
        <w:t xml:space="preserve"> </w:t>
      </w:r>
    </w:p>
    <w:p w14:paraId="7C45F8D7" w14:textId="77777777" w:rsidR="00F61CED" w:rsidRDefault="00F61CED" w:rsidP="00397CB8">
      <w:pPr>
        <w:keepNext/>
        <w:spacing w:line="360" w:lineRule="auto"/>
        <w:jc w:val="both"/>
      </w:pPr>
      <w:r>
        <w:rPr>
          <w:noProof/>
          <w:lang w:val="nl-BE" w:eastAsia="nl-BE"/>
        </w:rPr>
        <w:drawing>
          <wp:inline distT="0" distB="0" distL="0" distR="0" wp14:anchorId="3BF2B067" wp14:editId="29A417EC">
            <wp:extent cx="5756912" cy="23139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5756912" cy="2313940"/>
                    </a:xfrm>
                    <a:prstGeom prst="rect">
                      <a:avLst/>
                    </a:prstGeom>
                  </pic:spPr>
                </pic:pic>
              </a:graphicData>
            </a:graphic>
          </wp:inline>
        </w:drawing>
      </w:r>
    </w:p>
    <w:p w14:paraId="0E86FC21" w14:textId="267F97F2" w:rsidR="00331CD6" w:rsidRPr="00331CD6" w:rsidRDefault="00F61CED" w:rsidP="00397CB8">
      <w:pPr>
        <w:pStyle w:val="Caption"/>
        <w:jc w:val="both"/>
        <w:rPr>
          <w:rFonts w:ascii="Arial" w:hAnsi="Arial" w:cs="Arial"/>
          <w:i w:val="0"/>
          <w:iCs w:val="0"/>
          <w:color w:val="auto"/>
          <w:sz w:val="22"/>
          <w:szCs w:val="22"/>
          <w:lang w:val="en-US"/>
        </w:rPr>
      </w:pPr>
      <w:bookmarkStart w:id="4" w:name="_Ref108703319"/>
      <w:r w:rsidRPr="3D56CFEA">
        <w:rPr>
          <w:rFonts w:ascii="Arial" w:hAnsi="Arial" w:cs="Arial"/>
          <w:i w:val="0"/>
          <w:iCs w:val="0"/>
          <w:color w:val="auto"/>
          <w:sz w:val="22"/>
          <w:szCs w:val="22"/>
        </w:rPr>
        <w:t xml:space="preserve">Figure </w:t>
      </w:r>
      <w:r w:rsidRPr="3D56CFEA">
        <w:rPr>
          <w:rFonts w:ascii="Arial" w:hAnsi="Arial" w:cs="Arial"/>
          <w:i w:val="0"/>
          <w:iCs w:val="0"/>
          <w:color w:val="auto"/>
          <w:sz w:val="22"/>
          <w:szCs w:val="22"/>
        </w:rPr>
        <w:fldChar w:fldCharType="begin"/>
      </w:r>
      <w:r w:rsidRPr="3D56CFEA">
        <w:rPr>
          <w:rFonts w:ascii="Arial" w:hAnsi="Arial" w:cs="Arial"/>
          <w:i w:val="0"/>
          <w:iCs w:val="0"/>
          <w:color w:val="auto"/>
          <w:sz w:val="22"/>
          <w:szCs w:val="22"/>
        </w:rPr>
        <w:instrText xml:space="preserve"> SEQ Figure \* ARABIC </w:instrText>
      </w:r>
      <w:r w:rsidRPr="3D56CFEA">
        <w:rPr>
          <w:rFonts w:ascii="Arial" w:hAnsi="Arial" w:cs="Arial"/>
          <w:i w:val="0"/>
          <w:iCs w:val="0"/>
          <w:color w:val="auto"/>
          <w:sz w:val="22"/>
          <w:szCs w:val="22"/>
        </w:rPr>
        <w:fldChar w:fldCharType="separate"/>
      </w:r>
      <w:r w:rsidRPr="3D56CFEA">
        <w:rPr>
          <w:rFonts w:ascii="Arial" w:hAnsi="Arial" w:cs="Arial"/>
          <w:i w:val="0"/>
          <w:iCs w:val="0"/>
          <w:noProof/>
          <w:color w:val="auto"/>
          <w:sz w:val="22"/>
          <w:szCs w:val="22"/>
        </w:rPr>
        <w:t>3</w:t>
      </w:r>
      <w:r w:rsidRPr="3D56CFEA">
        <w:rPr>
          <w:rFonts w:ascii="Arial" w:hAnsi="Arial" w:cs="Arial"/>
          <w:i w:val="0"/>
          <w:iCs w:val="0"/>
          <w:color w:val="auto"/>
          <w:sz w:val="22"/>
          <w:szCs w:val="22"/>
        </w:rPr>
        <w:fldChar w:fldCharType="end"/>
      </w:r>
      <w:bookmarkEnd w:id="4"/>
      <w:r w:rsidRPr="3D56CFEA">
        <w:rPr>
          <w:rFonts w:ascii="Arial" w:hAnsi="Arial" w:cs="Arial"/>
          <w:i w:val="0"/>
          <w:iCs w:val="0"/>
          <w:color w:val="auto"/>
          <w:sz w:val="22"/>
          <w:szCs w:val="22"/>
          <w:lang w:val="en-US"/>
        </w:rPr>
        <w:t xml:space="preserve"> </w:t>
      </w:r>
      <w:r w:rsidR="00331CD6" w:rsidRPr="3D56CFEA">
        <w:rPr>
          <w:rFonts w:ascii="Arial" w:hAnsi="Arial" w:cs="Arial"/>
          <w:i w:val="0"/>
          <w:iCs w:val="0"/>
          <w:color w:val="auto"/>
          <w:sz w:val="22"/>
          <w:szCs w:val="22"/>
          <w:lang w:val="en-US"/>
        </w:rPr>
        <w:t xml:space="preserve">A: Boxplots representing the average </w:t>
      </w:r>
      <w:proofErr w:type="spellStart"/>
      <w:r w:rsidR="00331CD6" w:rsidRPr="3D56CFEA">
        <w:rPr>
          <w:rFonts w:ascii="Arial" w:hAnsi="Arial" w:cs="Arial"/>
          <w:i w:val="0"/>
          <w:iCs w:val="0"/>
          <w:color w:val="auto"/>
          <w:sz w:val="22"/>
          <w:szCs w:val="22"/>
          <w:lang w:val="en-US"/>
        </w:rPr>
        <w:t>Jaccard</w:t>
      </w:r>
      <w:proofErr w:type="spellEnd"/>
      <w:r w:rsidR="00331CD6" w:rsidRPr="3D56CFEA">
        <w:rPr>
          <w:rFonts w:ascii="Arial" w:hAnsi="Arial" w:cs="Arial"/>
          <w:i w:val="0"/>
          <w:iCs w:val="0"/>
          <w:color w:val="auto"/>
          <w:sz w:val="22"/>
          <w:szCs w:val="22"/>
          <w:lang w:val="en-US"/>
        </w:rPr>
        <w:t xml:space="preserve"> Index (JI) for each subsampled set. Each box summarizes the result of 10 independent SUBATOMIC runs per 10%, 20%, … 90% of interactions sampled from the full network. The orange line inside each box represents the average AMI of the 10 repetitions. B: Violin plot representing the distribution of one selected run. The width of each violin indicates how many values were present for a certain JI value. </w:t>
      </w:r>
    </w:p>
    <w:p w14:paraId="6BD6140F" w14:textId="47A93537" w:rsidR="000C5B60" w:rsidRPr="00F61CED" w:rsidRDefault="000C5B60" w:rsidP="00397CB8">
      <w:pPr>
        <w:pStyle w:val="Caption"/>
        <w:jc w:val="both"/>
        <w:rPr>
          <w:lang w:val="en-US"/>
        </w:rPr>
      </w:pPr>
    </w:p>
    <w:p w14:paraId="774D137D" w14:textId="01921C0E" w:rsidR="000C5B60" w:rsidRDefault="000C5B60" w:rsidP="00397CB8">
      <w:pPr>
        <w:keepNext/>
        <w:jc w:val="both"/>
      </w:pPr>
    </w:p>
    <w:p w14:paraId="1459DE7B" w14:textId="031D649C" w:rsidR="00025665" w:rsidRDefault="007E1456" w:rsidP="00397CB8">
      <w:pPr>
        <w:rPr>
          <w:rFonts w:ascii="Arial" w:hAnsi="Arial" w:cs="Arial"/>
          <w:lang w:val="en-US"/>
        </w:rPr>
      </w:pPr>
      <w:r w:rsidRPr="2EC1D4B6">
        <w:rPr>
          <w:rFonts w:ascii="Arial" w:hAnsi="Arial" w:cs="Arial"/>
          <w:b/>
          <w:bCs/>
          <w:lang w:val="en-US"/>
        </w:rPr>
        <w:t>Module</w:t>
      </w:r>
      <w:r w:rsidR="00025665" w:rsidRPr="2EC1D4B6">
        <w:rPr>
          <w:rFonts w:ascii="Arial" w:hAnsi="Arial" w:cs="Arial"/>
          <w:b/>
          <w:bCs/>
          <w:lang w:val="en-US"/>
        </w:rPr>
        <w:t xml:space="preserve"> stability based on </w:t>
      </w:r>
      <w:proofErr w:type="spellStart"/>
      <w:r w:rsidR="00025665" w:rsidRPr="2EC1D4B6">
        <w:rPr>
          <w:rFonts w:ascii="Arial" w:hAnsi="Arial" w:cs="Arial"/>
          <w:b/>
          <w:bCs/>
          <w:lang w:val="en-US"/>
        </w:rPr>
        <w:t>nPCC</w:t>
      </w:r>
      <w:proofErr w:type="spellEnd"/>
      <w:r>
        <w:br/>
      </w:r>
    </w:p>
    <w:p w14:paraId="751A3454" w14:textId="30D5700D" w:rsidR="00025665" w:rsidRDefault="00025665" w:rsidP="00397CB8">
      <w:pPr>
        <w:spacing w:line="360" w:lineRule="auto"/>
        <w:jc w:val="both"/>
        <w:rPr>
          <w:rFonts w:ascii="Arial" w:hAnsi="Arial" w:cs="Arial"/>
          <w:lang w:val="en-US"/>
        </w:rPr>
      </w:pPr>
      <w:r>
        <w:rPr>
          <w:rFonts w:ascii="Arial" w:hAnsi="Arial" w:cs="Arial"/>
          <w:lang w:val="en-US"/>
        </w:rPr>
        <w:t xml:space="preserve">Given the hypoxia dataset of our method, we calculated the </w:t>
      </w:r>
      <w:proofErr w:type="spellStart"/>
      <w:r>
        <w:rPr>
          <w:rFonts w:ascii="Arial" w:hAnsi="Arial" w:cs="Arial"/>
          <w:lang w:val="en-US"/>
        </w:rPr>
        <w:t>nPCC</w:t>
      </w:r>
      <w:proofErr w:type="spellEnd"/>
      <w:r>
        <w:rPr>
          <w:rFonts w:ascii="Arial" w:hAnsi="Arial" w:cs="Arial"/>
          <w:lang w:val="en-US"/>
        </w:rPr>
        <w:t xml:space="preserve"> value for each of the </w:t>
      </w:r>
      <w:r w:rsidR="007E1456">
        <w:rPr>
          <w:rFonts w:ascii="Arial" w:hAnsi="Arial" w:cs="Arial"/>
          <w:lang w:val="en-US"/>
        </w:rPr>
        <w:t>module</w:t>
      </w:r>
      <w:r>
        <w:rPr>
          <w:rFonts w:ascii="Arial" w:hAnsi="Arial" w:cs="Arial"/>
          <w:lang w:val="en-US"/>
        </w:rPr>
        <w:t xml:space="preserve">s. This value represents the pairwise average Pearson correlation in a </w:t>
      </w:r>
      <w:r w:rsidR="007E1456">
        <w:rPr>
          <w:rFonts w:ascii="Arial" w:hAnsi="Arial" w:cs="Arial"/>
          <w:lang w:val="en-US"/>
        </w:rPr>
        <w:t>module</w:t>
      </w:r>
      <w:r>
        <w:rPr>
          <w:rFonts w:ascii="Arial" w:hAnsi="Arial" w:cs="Arial"/>
          <w:lang w:val="en-US"/>
        </w:rPr>
        <w:t xml:space="preserve"> that was compared against a set of random modules to </w:t>
      </w:r>
      <w:r w:rsidR="000741D6">
        <w:rPr>
          <w:rFonts w:ascii="Arial" w:hAnsi="Arial" w:cs="Arial"/>
          <w:lang w:val="en-US"/>
        </w:rPr>
        <w:t>infer</w:t>
      </w:r>
      <w:r>
        <w:rPr>
          <w:rFonts w:ascii="Arial" w:hAnsi="Arial" w:cs="Arial"/>
          <w:lang w:val="en-US"/>
        </w:rPr>
        <w:t xml:space="preserve"> z-scores, which in turn </w:t>
      </w:r>
      <w:r w:rsidRPr="00E76004">
        <w:rPr>
          <w:rFonts w:ascii="Arial" w:hAnsi="Arial" w:cs="Arial"/>
          <w:lang w:val="en-US"/>
        </w:rPr>
        <w:t>were</w:t>
      </w:r>
      <w:r>
        <w:rPr>
          <w:rFonts w:ascii="Arial" w:hAnsi="Arial" w:cs="Arial"/>
          <w:lang w:val="en-US"/>
        </w:rPr>
        <w:t xml:space="preserve"> evaluated against a normal distribution to derive a p-value (see Methods). </w:t>
      </w:r>
      <w:r w:rsidR="007C7B63">
        <w:rPr>
          <w:rFonts w:ascii="Arial" w:hAnsi="Arial" w:cs="Arial"/>
          <w:lang w:val="en-US"/>
        </w:rPr>
        <w:t xml:space="preserve">We could show that even for a phenotype specific expression dataset like hypoxia, 24% of all modules have a significant </w:t>
      </w:r>
      <w:proofErr w:type="spellStart"/>
      <w:r w:rsidR="007C7B63">
        <w:rPr>
          <w:rFonts w:ascii="Arial" w:hAnsi="Arial" w:cs="Arial"/>
          <w:lang w:val="en-US"/>
        </w:rPr>
        <w:t>nPCC</w:t>
      </w:r>
      <w:proofErr w:type="spellEnd"/>
      <w:r w:rsidR="007C7B63">
        <w:rPr>
          <w:rFonts w:ascii="Arial" w:hAnsi="Arial" w:cs="Arial"/>
          <w:lang w:val="en-US"/>
        </w:rPr>
        <w:t xml:space="preserve"> value (given a p-value &gt; 0.05). This is another way of demonstrating that the derived </w:t>
      </w:r>
      <w:r w:rsidR="007E1456">
        <w:rPr>
          <w:rFonts w:ascii="Arial" w:hAnsi="Arial" w:cs="Arial"/>
          <w:lang w:val="en-US"/>
        </w:rPr>
        <w:t>module</w:t>
      </w:r>
      <w:r w:rsidR="007C7B63">
        <w:rPr>
          <w:rFonts w:ascii="Arial" w:hAnsi="Arial" w:cs="Arial"/>
          <w:lang w:val="en-US"/>
        </w:rPr>
        <w:t>s are biologically coherent</w:t>
      </w:r>
      <w:r w:rsidR="002034CE">
        <w:rPr>
          <w:rFonts w:ascii="Arial" w:hAnsi="Arial" w:cs="Arial"/>
          <w:lang w:val="en-US"/>
        </w:rPr>
        <w:t xml:space="preserve">. </w:t>
      </w:r>
      <w:r w:rsidR="002034CE">
        <w:rPr>
          <w:rFonts w:ascii="Arial" w:hAnsi="Arial" w:cs="Arial"/>
          <w:lang w:val="en-US"/>
        </w:rPr>
        <w:fldChar w:fldCharType="begin"/>
      </w:r>
      <w:r w:rsidR="002034CE">
        <w:rPr>
          <w:rFonts w:ascii="Arial" w:hAnsi="Arial" w:cs="Arial"/>
          <w:lang w:val="en-US"/>
        </w:rPr>
        <w:instrText xml:space="preserve"> REF _Ref108601088 \h </w:instrText>
      </w:r>
      <w:r w:rsidR="000741D6">
        <w:rPr>
          <w:rFonts w:ascii="Arial" w:hAnsi="Arial" w:cs="Arial"/>
          <w:lang w:val="en-US"/>
        </w:rPr>
        <w:instrText xml:space="preserve"> \* MERGEFORMAT </w:instrText>
      </w:r>
      <w:r w:rsidR="002034CE">
        <w:rPr>
          <w:rFonts w:ascii="Arial" w:hAnsi="Arial" w:cs="Arial"/>
          <w:lang w:val="en-US"/>
        </w:rPr>
      </w:r>
      <w:r w:rsidR="002034CE">
        <w:rPr>
          <w:rFonts w:ascii="Arial" w:hAnsi="Arial" w:cs="Arial"/>
          <w:lang w:val="en-US"/>
        </w:rPr>
        <w:fldChar w:fldCharType="separate"/>
      </w:r>
      <w:r w:rsidR="000741D6" w:rsidRPr="77871636">
        <w:rPr>
          <w:rFonts w:ascii="Arial" w:hAnsi="Arial" w:cs="Arial"/>
        </w:rPr>
        <w:t>Figure</w:t>
      </w:r>
      <w:r w:rsidR="000741D6" w:rsidRPr="000741D6">
        <w:rPr>
          <w:rFonts w:ascii="Arial" w:hAnsi="Arial" w:cs="Arial"/>
        </w:rPr>
        <w:t xml:space="preserve"> </w:t>
      </w:r>
      <w:r w:rsidR="000741D6" w:rsidRPr="3D56CFEA">
        <w:rPr>
          <w:rFonts w:ascii="Arial" w:hAnsi="Arial" w:cs="Arial"/>
          <w:noProof/>
        </w:rPr>
        <w:t>4</w:t>
      </w:r>
      <w:r w:rsidR="002034CE">
        <w:rPr>
          <w:rFonts w:ascii="Arial" w:hAnsi="Arial" w:cs="Arial"/>
          <w:lang w:val="en-US"/>
        </w:rPr>
        <w:fldChar w:fldCharType="end"/>
      </w:r>
      <w:r w:rsidR="002034CE">
        <w:rPr>
          <w:rFonts w:ascii="Arial" w:hAnsi="Arial" w:cs="Arial"/>
          <w:lang w:val="en-US"/>
        </w:rPr>
        <w:t xml:space="preserve"> shows the distribution of p-values for </w:t>
      </w:r>
      <w:proofErr w:type="spellStart"/>
      <w:r w:rsidR="002034CE">
        <w:rPr>
          <w:rFonts w:ascii="Arial" w:hAnsi="Arial" w:cs="Arial"/>
          <w:lang w:val="en-US"/>
        </w:rPr>
        <w:t>nPCC</w:t>
      </w:r>
      <w:proofErr w:type="spellEnd"/>
      <w:r w:rsidR="002034CE">
        <w:rPr>
          <w:rFonts w:ascii="Arial" w:hAnsi="Arial" w:cs="Arial"/>
          <w:lang w:val="en-US"/>
        </w:rPr>
        <w:t xml:space="preserve"> values in the dataset</w:t>
      </w:r>
      <w:r w:rsidR="000741D6">
        <w:rPr>
          <w:rFonts w:ascii="Arial" w:hAnsi="Arial" w:cs="Arial"/>
          <w:lang w:val="en-US"/>
        </w:rPr>
        <w:t xml:space="preserve">. The dataset was </w:t>
      </w:r>
      <w:r w:rsidR="002034CE">
        <w:rPr>
          <w:rFonts w:ascii="Arial" w:hAnsi="Arial" w:cs="Arial"/>
          <w:lang w:val="en-US"/>
        </w:rPr>
        <w:t>filter</w:t>
      </w:r>
      <w:r w:rsidR="000741D6">
        <w:rPr>
          <w:rFonts w:ascii="Arial" w:hAnsi="Arial" w:cs="Arial"/>
          <w:lang w:val="en-US"/>
        </w:rPr>
        <w:t>ed</w:t>
      </w:r>
      <w:r w:rsidR="002034CE">
        <w:rPr>
          <w:rFonts w:ascii="Arial" w:hAnsi="Arial" w:cs="Arial"/>
          <w:lang w:val="en-US"/>
        </w:rPr>
        <w:t xml:space="preserve"> for modules </w:t>
      </w:r>
      <w:r w:rsidR="00397CB8">
        <w:rPr>
          <w:rFonts w:ascii="Arial" w:hAnsi="Arial" w:cs="Arial"/>
          <w:lang w:val="en-US"/>
        </w:rPr>
        <w:t>with</w:t>
      </w:r>
      <w:bookmarkStart w:id="5" w:name="_GoBack"/>
      <w:bookmarkEnd w:id="5"/>
      <w:r w:rsidR="002034CE">
        <w:rPr>
          <w:rFonts w:ascii="Arial" w:hAnsi="Arial" w:cs="Arial"/>
          <w:lang w:val="en-US"/>
        </w:rPr>
        <w:t xml:space="preserve"> at least 80% of the</w:t>
      </w:r>
      <w:r w:rsidR="00397CB8">
        <w:rPr>
          <w:rFonts w:ascii="Arial" w:hAnsi="Arial" w:cs="Arial"/>
          <w:lang w:val="en-US"/>
        </w:rPr>
        <w:t>ir</w:t>
      </w:r>
      <w:r w:rsidR="002034CE">
        <w:rPr>
          <w:rFonts w:ascii="Arial" w:hAnsi="Arial" w:cs="Arial"/>
          <w:lang w:val="en-US"/>
        </w:rPr>
        <w:t xml:space="preserve"> genes </w:t>
      </w:r>
      <w:r w:rsidR="000741D6">
        <w:rPr>
          <w:rFonts w:ascii="Arial" w:hAnsi="Arial" w:cs="Arial"/>
          <w:lang w:val="en-US"/>
        </w:rPr>
        <w:t>having an</w:t>
      </w:r>
      <w:r w:rsidR="002034CE">
        <w:rPr>
          <w:rFonts w:ascii="Arial" w:hAnsi="Arial" w:cs="Arial"/>
          <w:lang w:val="en-US"/>
        </w:rPr>
        <w:t xml:space="preserve"> expression value </w:t>
      </w:r>
      <w:r w:rsidR="000741D6">
        <w:rPr>
          <w:rFonts w:ascii="Arial" w:hAnsi="Arial" w:cs="Arial"/>
          <w:lang w:val="en-US"/>
        </w:rPr>
        <w:t>in the hypoxia dataset</w:t>
      </w:r>
      <w:r w:rsidR="002034CE">
        <w:rPr>
          <w:rFonts w:ascii="Arial" w:hAnsi="Arial" w:cs="Arial"/>
          <w:lang w:val="en-US"/>
        </w:rPr>
        <w:t>.</w:t>
      </w:r>
    </w:p>
    <w:p w14:paraId="56FD74E6" w14:textId="547A8F2B" w:rsidR="00025665" w:rsidRDefault="00025665" w:rsidP="00397CB8">
      <w:pPr>
        <w:spacing w:line="360" w:lineRule="auto"/>
        <w:jc w:val="both"/>
        <w:rPr>
          <w:rFonts w:ascii="Arial" w:hAnsi="Arial" w:cs="Arial"/>
          <w:lang w:val="en-US"/>
        </w:rPr>
      </w:pPr>
    </w:p>
    <w:p w14:paraId="52803A21" w14:textId="77777777" w:rsidR="00025665" w:rsidRDefault="00526774" w:rsidP="00397CB8">
      <w:pPr>
        <w:keepNext/>
        <w:spacing w:line="360" w:lineRule="auto"/>
        <w:jc w:val="both"/>
      </w:pPr>
      <w:r>
        <w:rPr>
          <w:rFonts w:ascii="Arial" w:hAnsi="Arial" w:cs="Arial"/>
          <w:noProof/>
          <w:lang w:val="nl-BE" w:eastAsia="nl-BE"/>
        </w:rPr>
        <w:drawing>
          <wp:inline distT="0" distB="0" distL="0" distR="0" wp14:anchorId="3123DBA4" wp14:editId="643A5A4B">
            <wp:extent cx="5756910" cy="37769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6910" cy="3776980"/>
                    </a:xfrm>
                    <a:prstGeom prst="rect">
                      <a:avLst/>
                    </a:prstGeom>
                    <a:noFill/>
                    <a:ln>
                      <a:noFill/>
                    </a:ln>
                  </pic:spPr>
                </pic:pic>
              </a:graphicData>
            </a:graphic>
          </wp:inline>
        </w:drawing>
      </w:r>
    </w:p>
    <w:p w14:paraId="03C07696" w14:textId="1D2FEC7C" w:rsidR="00C62578" w:rsidRPr="00F5287B" w:rsidRDefault="00025665" w:rsidP="00397CB8">
      <w:pPr>
        <w:pStyle w:val="Caption"/>
        <w:jc w:val="both"/>
        <w:rPr>
          <w:rFonts w:ascii="Arial" w:hAnsi="Arial" w:cs="Arial"/>
          <w:i w:val="0"/>
          <w:iCs w:val="0"/>
          <w:color w:val="auto"/>
          <w:sz w:val="22"/>
          <w:szCs w:val="22"/>
          <w:lang w:val="en-US"/>
        </w:rPr>
      </w:pPr>
      <w:bookmarkStart w:id="6" w:name="_Ref108601088"/>
      <w:bookmarkStart w:id="7" w:name="_Ref108601077"/>
      <w:r w:rsidRPr="2EC1D4B6">
        <w:rPr>
          <w:rFonts w:ascii="Arial" w:hAnsi="Arial" w:cs="Arial"/>
          <w:i w:val="0"/>
          <w:iCs w:val="0"/>
          <w:color w:val="auto"/>
          <w:sz w:val="22"/>
          <w:szCs w:val="22"/>
        </w:rPr>
        <w:t xml:space="preserve">Figure </w:t>
      </w:r>
      <w:r w:rsidRPr="2EC1D4B6">
        <w:rPr>
          <w:rFonts w:ascii="Arial" w:hAnsi="Arial" w:cs="Arial"/>
          <w:i w:val="0"/>
          <w:iCs w:val="0"/>
          <w:color w:val="auto"/>
          <w:sz w:val="22"/>
          <w:szCs w:val="22"/>
        </w:rPr>
        <w:fldChar w:fldCharType="begin"/>
      </w:r>
      <w:r w:rsidRPr="2EC1D4B6">
        <w:rPr>
          <w:rFonts w:ascii="Arial" w:hAnsi="Arial" w:cs="Arial"/>
          <w:i w:val="0"/>
          <w:iCs w:val="0"/>
          <w:color w:val="auto"/>
          <w:sz w:val="22"/>
          <w:szCs w:val="22"/>
        </w:rPr>
        <w:instrText xml:space="preserve"> SEQ Figure \* ARABIC </w:instrText>
      </w:r>
      <w:r w:rsidRPr="2EC1D4B6">
        <w:rPr>
          <w:rFonts w:ascii="Arial" w:hAnsi="Arial" w:cs="Arial"/>
          <w:i w:val="0"/>
          <w:iCs w:val="0"/>
          <w:color w:val="auto"/>
          <w:sz w:val="22"/>
          <w:szCs w:val="22"/>
        </w:rPr>
        <w:fldChar w:fldCharType="separate"/>
      </w:r>
      <w:r w:rsidR="00526774" w:rsidRPr="2EC1D4B6">
        <w:rPr>
          <w:rFonts w:ascii="Arial" w:hAnsi="Arial" w:cs="Arial"/>
          <w:i w:val="0"/>
          <w:iCs w:val="0"/>
          <w:noProof/>
          <w:color w:val="auto"/>
          <w:sz w:val="22"/>
          <w:szCs w:val="22"/>
        </w:rPr>
        <w:t>4</w:t>
      </w:r>
      <w:r w:rsidRPr="2EC1D4B6">
        <w:rPr>
          <w:rFonts w:ascii="Arial" w:hAnsi="Arial" w:cs="Arial"/>
          <w:i w:val="0"/>
          <w:iCs w:val="0"/>
          <w:color w:val="auto"/>
          <w:sz w:val="22"/>
          <w:szCs w:val="22"/>
        </w:rPr>
        <w:fldChar w:fldCharType="end"/>
      </w:r>
      <w:bookmarkEnd w:id="6"/>
      <w:r w:rsidRPr="2EC1D4B6">
        <w:rPr>
          <w:rFonts w:ascii="Arial" w:hAnsi="Arial" w:cs="Arial"/>
          <w:i w:val="0"/>
          <w:iCs w:val="0"/>
          <w:color w:val="auto"/>
          <w:sz w:val="22"/>
          <w:szCs w:val="22"/>
          <w:lang w:val="en-US"/>
        </w:rPr>
        <w:t xml:space="preserve">: Distribution of p-values of </w:t>
      </w:r>
      <w:proofErr w:type="spellStart"/>
      <w:r w:rsidRPr="2EC1D4B6">
        <w:rPr>
          <w:rFonts w:ascii="Arial" w:hAnsi="Arial" w:cs="Arial"/>
          <w:i w:val="0"/>
          <w:iCs w:val="0"/>
          <w:color w:val="auto"/>
          <w:sz w:val="22"/>
          <w:szCs w:val="22"/>
          <w:lang w:val="en-US"/>
        </w:rPr>
        <w:t>nPCC</w:t>
      </w:r>
      <w:proofErr w:type="spellEnd"/>
      <w:r w:rsidRPr="2EC1D4B6">
        <w:rPr>
          <w:rFonts w:ascii="Arial" w:hAnsi="Arial" w:cs="Arial"/>
          <w:i w:val="0"/>
          <w:iCs w:val="0"/>
          <w:color w:val="auto"/>
          <w:sz w:val="22"/>
          <w:szCs w:val="22"/>
          <w:lang w:val="en-US"/>
        </w:rPr>
        <w:t xml:space="preserve"> values</w:t>
      </w:r>
      <w:r w:rsidR="003A0B1A" w:rsidRPr="2EC1D4B6">
        <w:rPr>
          <w:rFonts w:ascii="Arial" w:hAnsi="Arial" w:cs="Arial"/>
          <w:i w:val="0"/>
          <w:iCs w:val="0"/>
          <w:color w:val="auto"/>
          <w:sz w:val="22"/>
          <w:szCs w:val="22"/>
          <w:lang w:val="en-US"/>
        </w:rPr>
        <w:t xml:space="preserve"> for </w:t>
      </w:r>
      <w:r w:rsidR="007E1456" w:rsidRPr="2EC1D4B6">
        <w:rPr>
          <w:rFonts w:ascii="Arial" w:hAnsi="Arial" w:cs="Arial"/>
          <w:i w:val="0"/>
          <w:iCs w:val="0"/>
          <w:color w:val="auto"/>
          <w:sz w:val="22"/>
          <w:szCs w:val="22"/>
          <w:lang w:val="en-US"/>
        </w:rPr>
        <w:t>module</w:t>
      </w:r>
      <w:r w:rsidR="003A0B1A" w:rsidRPr="2EC1D4B6">
        <w:rPr>
          <w:rFonts w:ascii="Arial" w:hAnsi="Arial" w:cs="Arial"/>
          <w:i w:val="0"/>
          <w:iCs w:val="0"/>
          <w:color w:val="auto"/>
          <w:sz w:val="22"/>
          <w:szCs w:val="22"/>
          <w:lang w:val="en-US"/>
        </w:rPr>
        <w:t xml:space="preserve">s </w:t>
      </w:r>
      <w:r w:rsidR="00526774" w:rsidRPr="2EC1D4B6">
        <w:rPr>
          <w:rFonts w:ascii="Arial" w:hAnsi="Arial" w:cs="Arial"/>
          <w:i w:val="0"/>
          <w:iCs w:val="0"/>
          <w:color w:val="auto"/>
          <w:sz w:val="22"/>
          <w:szCs w:val="22"/>
          <w:lang w:val="en-US"/>
        </w:rPr>
        <w:t>with</w:t>
      </w:r>
      <w:r w:rsidR="003A0B1A" w:rsidRPr="2EC1D4B6">
        <w:rPr>
          <w:rFonts w:ascii="Arial" w:hAnsi="Arial" w:cs="Arial"/>
          <w:i w:val="0"/>
          <w:iCs w:val="0"/>
          <w:color w:val="auto"/>
          <w:sz w:val="22"/>
          <w:szCs w:val="22"/>
          <w:lang w:val="en-US"/>
        </w:rPr>
        <w:t xml:space="preserve"> expression values available for at least 80% of the module genes</w:t>
      </w:r>
      <w:r w:rsidRPr="2EC1D4B6">
        <w:rPr>
          <w:rFonts w:ascii="Arial" w:hAnsi="Arial" w:cs="Arial"/>
          <w:i w:val="0"/>
          <w:iCs w:val="0"/>
          <w:color w:val="auto"/>
          <w:sz w:val="22"/>
          <w:szCs w:val="22"/>
          <w:lang w:val="en-US"/>
        </w:rPr>
        <w:t xml:space="preserve">. A total of 24% of all modules </w:t>
      </w:r>
      <w:r w:rsidR="003A0B1A" w:rsidRPr="2EC1D4B6">
        <w:rPr>
          <w:rFonts w:ascii="Arial" w:hAnsi="Arial" w:cs="Arial"/>
          <w:i w:val="0"/>
          <w:iCs w:val="0"/>
          <w:color w:val="auto"/>
          <w:sz w:val="22"/>
          <w:szCs w:val="22"/>
          <w:lang w:val="en-US"/>
        </w:rPr>
        <w:t>contained significantly higher correlated expression values than expected by chance (for p&lt;=0.05).</w:t>
      </w:r>
      <w:bookmarkEnd w:id="7"/>
      <w:r w:rsidRPr="2EC1D4B6">
        <w:rPr>
          <w:rFonts w:ascii="Arial" w:hAnsi="Arial" w:cs="Arial"/>
          <w:i w:val="0"/>
          <w:iCs w:val="0"/>
          <w:color w:val="auto"/>
          <w:sz w:val="22"/>
          <w:szCs w:val="22"/>
          <w:lang w:val="en-US"/>
        </w:rPr>
        <w:t xml:space="preserve"> </w:t>
      </w:r>
    </w:p>
    <w:sectPr w:rsidR="00C62578" w:rsidRPr="00F5287B">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8113F10" w16cex:dateUtc="2022-07-13T11:01:08.798Z"/>
  <w16cex:commentExtensible w16cex:durableId="00D7361B" w16cex:dateUtc="2022-07-13T11:01:44.553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C9E39"/>
    <w:multiLevelType w:val="hybridMultilevel"/>
    <w:tmpl w:val="243A1016"/>
    <w:lvl w:ilvl="0" w:tplc="82CEB0F2">
      <w:start w:val="1"/>
      <w:numFmt w:val="bullet"/>
      <w:lvlText w:val="-"/>
      <w:lvlJc w:val="left"/>
      <w:pPr>
        <w:ind w:left="720" w:hanging="360"/>
      </w:pPr>
      <w:rPr>
        <w:rFonts w:ascii="Calibri" w:hAnsi="Calibri" w:hint="default"/>
      </w:rPr>
    </w:lvl>
    <w:lvl w:ilvl="1" w:tplc="9FE46082">
      <w:start w:val="1"/>
      <w:numFmt w:val="bullet"/>
      <w:lvlText w:val="o"/>
      <w:lvlJc w:val="left"/>
      <w:pPr>
        <w:ind w:left="1440" w:hanging="360"/>
      </w:pPr>
      <w:rPr>
        <w:rFonts w:ascii="Courier New" w:hAnsi="Courier New" w:hint="default"/>
      </w:rPr>
    </w:lvl>
    <w:lvl w:ilvl="2" w:tplc="B0E266CE">
      <w:start w:val="1"/>
      <w:numFmt w:val="bullet"/>
      <w:lvlText w:val=""/>
      <w:lvlJc w:val="left"/>
      <w:pPr>
        <w:ind w:left="2160" w:hanging="360"/>
      </w:pPr>
      <w:rPr>
        <w:rFonts w:ascii="Wingdings" w:hAnsi="Wingdings" w:hint="default"/>
      </w:rPr>
    </w:lvl>
    <w:lvl w:ilvl="3" w:tplc="475AA4AC">
      <w:start w:val="1"/>
      <w:numFmt w:val="bullet"/>
      <w:lvlText w:val=""/>
      <w:lvlJc w:val="left"/>
      <w:pPr>
        <w:ind w:left="2880" w:hanging="360"/>
      </w:pPr>
      <w:rPr>
        <w:rFonts w:ascii="Symbol" w:hAnsi="Symbol" w:hint="default"/>
      </w:rPr>
    </w:lvl>
    <w:lvl w:ilvl="4" w:tplc="DD3AA9D8">
      <w:start w:val="1"/>
      <w:numFmt w:val="bullet"/>
      <w:lvlText w:val="o"/>
      <w:lvlJc w:val="left"/>
      <w:pPr>
        <w:ind w:left="3600" w:hanging="360"/>
      </w:pPr>
      <w:rPr>
        <w:rFonts w:ascii="Courier New" w:hAnsi="Courier New" w:hint="default"/>
      </w:rPr>
    </w:lvl>
    <w:lvl w:ilvl="5" w:tplc="3216E114">
      <w:start w:val="1"/>
      <w:numFmt w:val="bullet"/>
      <w:lvlText w:val=""/>
      <w:lvlJc w:val="left"/>
      <w:pPr>
        <w:ind w:left="4320" w:hanging="360"/>
      </w:pPr>
      <w:rPr>
        <w:rFonts w:ascii="Wingdings" w:hAnsi="Wingdings" w:hint="default"/>
      </w:rPr>
    </w:lvl>
    <w:lvl w:ilvl="6" w:tplc="4482C098">
      <w:start w:val="1"/>
      <w:numFmt w:val="bullet"/>
      <w:lvlText w:val=""/>
      <w:lvlJc w:val="left"/>
      <w:pPr>
        <w:ind w:left="5040" w:hanging="360"/>
      </w:pPr>
      <w:rPr>
        <w:rFonts w:ascii="Symbol" w:hAnsi="Symbol" w:hint="default"/>
      </w:rPr>
    </w:lvl>
    <w:lvl w:ilvl="7" w:tplc="3F609796">
      <w:start w:val="1"/>
      <w:numFmt w:val="bullet"/>
      <w:lvlText w:val="o"/>
      <w:lvlJc w:val="left"/>
      <w:pPr>
        <w:ind w:left="5760" w:hanging="360"/>
      </w:pPr>
      <w:rPr>
        <w:rFonts w:ascii="Courier New" w:hAnsi="Courier New" w:hint="default"/>
      </w:rPr>
    </w:lvl>
    <w:lvl w:ilvl="8" w:tplc="C3089BEE">
      <w:start w:val="1"/>
      <w:numFmt w:val="bullet"/>
      <w:lvlText w:val=""/>
      <w:lvlJc w:val="left"/>
      <w:pPr>
        <w:ind w:left="6480" w:hanging="360"/>
      </w:pPr>
      <w:rPr>
        <w:rFonts w:ascii="Wingdings" w:hAnsi="Wingdings" w:hint="default"/>
      </w:rPr>
    </w:lvl>
  </w:abstractNum>
  <w:abstractNum w:abstractNumId="1" w15:restartNumberingAfterBreak="0">
    <w:nsid w:val="45A03D7E"/>
    <w:multiLevelType w:val="hybridMultilevel"/>
    <w:tmpl w:val="6652B30E"/>
    <w:lvl w:ilvl="0" w:tplc="536CB9A4">
      <w:numFmt w:val="bullet"/>
      <w:lvlText w:val="-"/>
      <w:lvlJc w:val="left"/>
      <w:pPr>
        <w:ind w:left="720" w:hanging="360"/>
      </w:pPr>
      <w:rPr>
        <w:rFonts w:ascii="Arial" w:eastAsiaTheme="minorHAnsi"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46AF78E2"/>
    <w:multiLevelType w:val="hybridMultilevel"/>
    <w:tmpl w:val="3E78DA16"/>
    <w:lvl w:ilvl="0" w:tplc="D8DE5D9A">
      <w:start w:val="5350"/>
      <w:numFmt w:val="bullet"/>
      <w:lvlText w:val=""/>
      <w:lvlJc w:val="left"/>
      <w:pPr>
        <w:ind w:left="720" w:hanging="360"/>
      </w:pPr>
      <w:rPr>
        <w:rFonts w:ascii="Wingdings" w:eastAsiaTheme="minorHAnsi" w:hAnsi="Wingdings"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520F42D1"/>
    <w:multiLevelType w:val="hybridMultilevel"/>
    <w:tmpl w:val="755CB402"/>
    <w:lvl w:ilvl="0" w:tplc="A86CCD24">
      <w:start w:val="5"/>
      <w:numFmt w:val="bullet"/>
      <w:lvlText w:val="-"/>
      <w:lvlJc w:val="left"/>
      <w:pPr>
        <w:ind w:left="720" w:hanging="360"/>
      </w:pPr>
      <w:rPr>
        <w:rFonts w:ascii="Arial" w:eastAsiaTheme="minorHAnsi" w:hAnsi="Arial" w:cs="Aria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2DF"/>
    <w:rsid w:val="00025665"/>
    <w:rsid w:val="00041895"/>
    <w:rsid w:val="000741D6"/>
    <w:rsid w:val="000C5B60"/>
    <w:rsid w:val="000F4371"/>
    <w:rsid w:val="001952DF"/>
    <w:rsid w:val="002034CE"/>
    <w:rsid w:val="00227574"/>
    <w:rsid w:val="00246299"/>
    <w:rsid w:val="002518BC"/>
    <w:rsid w:val="00297F1D"/>
    <w:rsid w:val="002A6D05"/>
    <w:rsid w:val="002D5CD1"/>
    <w:rsid w:val="00304116"/>
    <w:rsid w:val="0031452C"/>
    <w:rsid w:val="003148A0"/>
    <w:rsid w:val="00331CD6"/>
    <w:rsid w:val="00386309"/>
    <w:rsid w:val="00393755"/>
    <w:rsid w:val="00397CB8"/>
    <w:rsid w:val="003A0B1A"/>
    <w:rsid w:val="003A3B8D"/>
    <w:rsid w:val="00457324"/>
    <w:rsid w:val="0046763B"/>
    <w:rsid w:val="00491784"/>
    <w:rsid w:val="004B3D70"/>
    <w:rsid w:val="004C28C2"/>
    <w:rsid w:val="00526774"/>
    <w:rsid w:val="00555BDA"/>
    <w:rsid w:val="00594075"/>
    <w:rsid w:val="005A4A4F"/>
    <w:rsid w:val="005A59F7"/>
    <w:rsid w:val="005E7469"/>
    <w:rsid w:val="006F1D11"/>
    <w:rsid w:val="007027FE"/>
    <w:rsid w:val="00712540"/>
    <w:rsid w:val="00724EDB"/>
    <w:rsid w:val="0076557E"/>
    <w:rsid w:val="007C7B63"/>
    <w:rsid w:val="007E1456"/>
    <w:rsid w:val="008A4B17"/>
    <w:rsid w:val="00936348"/>
    <w:rsid w:val="00981289"/>
    <w:rsid w:val="009916E7"/>
    <w:rsid w:val="009F4A89"/>
    <w:rsid w:val="00A3519A"/>
    <w:rsid w:val="00A821D0"/>
    <w:rsid w:val="00B532C9"/>
    <w:rsid w:val="00B7069A"/>
    <w:rsid w:val="00BE7B3F"/>
    <w:rsid w:val="00C430D4"/>
    <w:rsid w:val="00C62578"/>
    <w:rsid w:val="00CC467C"/>
    <w:rsid w:val="00CF171D"/>
    <w:rsid w:val="00D03ED1"/>
    <w:rsid w:val="00D60244"/>
    <w:rsid w:val="00D63F17"/>
    <w:rsid w:val="00E76004"/>
    <w:rsid w:val="00EF3CAF"/>
    <w:rsid w:val="00F3391F"/>
    <w:rsid w:val="00F5287B"/>
    <w:rsid w:val="00F61CED"/>
    <w:rsid w:val="00F7503E"/>
    <w:rsid w:val="00F96120"/>
    <w:rsid w:val="00FC2780"/>
    <w:rsid w:val="00FE06B4"/>
    <w:rsid w:val="00FE4D37"/>
    <w:rsid w:val="0BEF7550"/>
    <w:rsid w:val="1346CC65"/>
    <w:rsid w:val="1AA9D0DC"/>
    <w:rsid w:val="21235EE3"/>
    <w:rsid w:val="273710EA"/>
    <w:rsid w:val="276F2B87"/>
    <w:rsid w:val="2AA6CC49"/>
    <w:rsid w:val="2EC1D4B6"/>
    <w:rsid w:val="342BE59F"/>
    <w:rsid w:val="391113CB"/>
    <w:rsid w:val="3D56CFEA"/>
    <w:rsid w:val="492608A5"/>
    <w:rsid w:val="4FA0F78B"/>
    <w:rsid w:val="54B6CFCE"/>
    <w:rsid w:val="5A1C21A8"/>
    <w:rsid w:val="6A389831"/>
    <w:rsid w:val="6B20ADC2"/>
    <w:rsid w:val="778716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DE20D"/>
  <w15:chartTrackingRefBased/>
  <w15:docId w15:val="{4B9EBB86-8385-4C6B-B84E-F8BFFA4C9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289"/>
    <w:pPr>
      <w:ind w:left="720"/>
      <w:contextualSpacing/>
    </w:pPr>
  </w:style>
  <w:style w:type="paragraph" w:styleId="Caption">
    <w:name w:val="caption"/>
    <w:basedOn w:val="Normal"/>
    <w:next w:val="Normal"/>
    <w:uiPriority w:val="35"/>
    <w:unhideWhenUsed/>
    <w:qFormat/>
    <w:rsid w:val="00CF171D"/>
    <w:pPr>
      <w:spacing w:after="200" w:line="240" w:lineRule="auto"/>
    </w:pPr>
    <w:rPr>
      <w:i/>
      <w:iCs/>
      <w:color w:val="44546A" w:themeColor="text2"/>
      <w:sz w:val="18"/>
      <w:szCs w:val="18"/>
    </w:rPr>
  </w:style>
  <w:style w:type="table" w:styleId="TableGrid">
    <w:name w:val="Table Grid"/>
    <w:basedOn w:val="TableNormal"/>
    <w:uiPriority w:val="39"/>
    <w:rsid w:val="00297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16E7"/>
    <w:rPr>
      <w:color w:val="0563C1" w:themeColor="hyperlink"/>
      <w:u w:val="single"/>
    </w:rPr>
  </w:style>
  <w:style w:type="character" w:customStyle="1" w:styleId="UnresolvedMention">
    <w:name w:val="Unresolved Mention"/>
    <w:basedOn w:val="DefaultParagraphFont"/>
    <w:uiPriority w:val="99"/>
    <w:semiHidden/>
    <w:unhideWhenUsed/>
    <w:rsid w:val="009916E7"/>
    <w:rPr>
      <w:color w:val="605E5C"/>
      <w:shd w:val="clear" w:color="auto" w:fill="E1DFDD"/>
    </w:rPr>
  </w:style>
  <w:style w:type="character" w:styleId="FollowedHyperlink">
    <w:name w:val="FollowedHyperlink"/>
    <w:basedOn w:val="DefaultParagraphFont"/>
    <w:uiPriority w:val="99"/>
    <w:semiHidden/>
    <w:unhideWhenUsed/>
    <w:rsid w:val="00A3519A"/>
    <w:rPr>
      <w:color w:val="954F72" w:themeColor="followedHyperlink"/>
      <w:u w:val="single"/>
    </w:rPr>
  </w:style>
  <w:style w:type="character" w:styleId="CommentReference">
    <w:name w:val="annotation reference"/>
    <w:basedOn w:val="DefaultParagraphFont"/>
    <w:uiPriority w:val="99"/>
    <w:semiHidden/>
    <w:unhideWhenUsed/>
    <w:rsid w:val="00D63F17"/>
    <w:rPr>
      <w:sz w:val="16"/>
      <w:szCs w:val="16"/>
    </w:rPr>
  </w:style>
  <w:style w:type="paragraph" w:styleId="CommentText">
    <w:name w:val="annotation text"/>
    <w:basedOn w:val="Normal"/>
    <w:link w:val="CommentTextChar"/>
    <w:uiPriority w:val="99"/>
    <w:semiHidden/>
    <w:unhideWhenUsed/>
    <w:rsid w:val="00D63F17"/>
    <w:pPr>
      <w:spacing w:line="240" w:lineRule="auto"/>
    </w:pPr>
    <w:rPr>
      <w:sz w:val="20"/>
      <w:szCs w:val="20"/>
    </w:rPr>
  </w:style>
  <w:style w:type="character" w:customStyle="1" w:styleId="CommentTextChar">
    <w:name w:val="Comment Text Char"/>
    <w:basedOn w:val="DefaultParagraphFont"/>
    <w:link w:val="CommentText"/>
    <w:uiPriority w:val="99"/>
    <w:semiHidden/>
    <w:rsid w:val="00D63F17"/>
    <w:rPr>
      <w:sz w:val="20"/>
      <w:szCs w:val="20"/>
    </w:rPr>
  </w:style>
  <w:style w:type="paragraph" w:styleId="CommentSubject">
    <w:name w:val="annotation subject"/>
    <w:basedOn w:val="CommentText"/>
    <w:next w:val="CommentText"/>
    <w:link w:val="CommentSubjectChar"/>
    <w:uiPriority w:val="99"/>
    <w:semiHidden/>
    <w:unhideWhenUsed/>
    <w:rsid w:val="00D63F17"/>
    <w:rPr>
      <w:b/>
      <w:bCs/>
    </w:rPr>
  </w:style>
  <w:style w:type="character" w:customStyle="1" w:styleId="CommentSubjectChar">
    <w:name w:val="Comment Subject Char"/>
    <w:basedOn w:val="CommentTextChar"/>
    <w:link w:val="CommentSubject"/>
    <w:uiPriority w:val="99"/>
    <w:semiHidden/>
    <w:rsid w:val="00D63F17"/>
    <w:rPr>
      <w:b/>
      <w:bCs/>
      <w:sz w:val="20"/>
      <w:szCs w:val="20"/>
    </w:rPr>
  </w:style>
  <w:style w:type="paragraph" w:styleId="BalloonText">
    <w:name w:val="Balloon Text"/>
    <w:basedOn w:val="Normal"/>
    <w:link w:val="BalloonTextChar"/>
    <w:uiPriority w:val="99"/>
    <w:semiHidden/>
    <w:unhideWhenUsed/>
    <w:rsid w:val="00D63F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F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ffbf51e2a0e84b2b"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805</Words>
  <Characters>4433</Characters>
  <Application>Microsoft Office Word</Application>
  <DocSecurity>0</DocSecurity>
  <Lines>36</Lines>
  <Paragraphs>10</Paragraphs>
  <ScaleCrop>false</ScaleCrop>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Uwe Loers</dc:creator>
  <cp:keywords/>
  <dc:description/>
  <cp:lastModifiedBy>Vanessa Vermeirssen</cp:lastModifiedBy>
  <cp:revision>41</cp:revision>
  <dcterms:created xsi:type="dcterms:W3CDTF">2022-07-05T13:01:00Z</dcterms:created>
  <dcterms:modified xsi:type="dcterms:W3CDTF">2022-07-15T18:43:00Z</dcterms:modified>
</cp:coreProperties>
</file>