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527A4" w14:textId="77777777" w:rsidR="000448C9" w:rsidRPr="00A27DDF" w:rsidRDefault="000448C9" w:rsidP="000448C9">
      <w:pPr>
        <w:rPr>
          <w:bCs/>
        </w:rPr>
      </w:pPr>
    </w:p>
    <w:p w14:paraId="019EC467" w14:textId="77777777" w:rsidR="000448C9" w:rsidRDefault="000448C9" w:rsidP="000448C9">
      <w:pPr>
        <w:spacing w:before="240" w:after="24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9C471B1" wp14:editId="704A5071">
            <wp:extent cx="5943600" cy="59309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E166C7" w14:textId="77777777" w:rsidR="000448C9" w:rsidRDefault="000448C9" w:rsidP="000448C9">
      <w:pPr>
        <w:jc w:val="center"/>
        <w:rPr>
          <w:b/>
          <w:sz w:val="40"/>
          <w:szCs w:val="40"/>
        </w:rPr>
      </w:pPr>
      <w:r>
        <w:rPr>
          <w:b/>
          <w:i/>
          <w:sz w:val="20"/>
          <w:szCs w:val="20"/>
        </w:rPr>
        <w:t>Additional File 1.</w:t>
      </w:r>
      <w:r>
        <w:rPr>
          <w:i/>
          <w:sz w:val="20"/>
          <w:szCs w:val="20"/>
        </w:rPr>
        <w:t xml:space="preserve"> Comparative Evaluation of </w:t>
      </w:r>
      <w:proofErr w:type="spellStart"/>
      <w:r>
        <w:rPr>
          <w:i/>
          <w:sz w:val="20"/>
          <w:szCs w:val="20"/>
        </w:rPr>
        <w:t>PriPath</w:t>
      </w:r>
      <w:proofErr w:type="spellEnd"/>
      <w:r>
        <w:rPr>
          <w:i/>
          <w:sz w:val="20"/>
          <w:szCs w:val="20"/>
        </w:rPr>
        <w:t xml:space="preserve"> with enrichment analysis provided by </w:t>
      </w:r>
      <w:proofErr w:type="spellStart"/>
      <w:r>
        <w:rPr>
          <w:i/>
          <w:sz w:val="20"/>
          <w:szCs w:val="20"/>
        </w:rPr>
        <w:t>Reactome</w:t>
      </w:r>
      <w:proofErr w:type="spellEnd"/>
      <w:r>
        <w:rPr>
          <w:i/>
          <w:sz w:val="20"/>
          <w:szCs w:val="20"/>
        </w:rPr>
        <w:t xml:space="preserve"> and DAVID for the GDS1962 dataset. </w:t>
      </w:r>
    </w:p>
    <w:p w14:paraId="5C30C572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561393F5" w14:textId="77777777" w:rsidR="000448C9" w:rsidRDefault="000448C9" w:rsidP="000448C9">
      <w:pPr>
        <w:jc w:val="center"/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w:lastRenderedPageBreak/>
        <w:drawing>
          <wp:inline distT="114300" distB="114300" distL="114300" distR="114300" wp14:anchorId="6DFCE148" wp14:editId="195B6618">
            <wp:extent cx="5943600" cy="5930900"/>
            <wp:effectExtent l="0" t="0" r="0" b="0"/>
            <wp:docPr id="1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200D46" w14:textId="77777777" w:rsidR="000448C9" w:rsidRDefault="000448C9" w:rsidP="000448C9">
      <w:pPr>
        <w:jc w:val="center"/>
        <w:rPr>
          <w:i/>
          <w:sz w:val="20"/>
          <w:szCs w:val="20"/>
        </w:rPr>
      </w:pPr>
      <w:r>
        <w:rPr>
          <w:b/>
          <w:i/>
          <w:sz w:val="20"/>
          <w:szCs w:val="20"/>
        </w:rPr>
        <w:t>Supplementary Figure 2.</w:t>
      </w:r>
      <w:r>
        <w:rPr>
          <w:i/>
          <w:sz w:val="20"/>
          <w:szCs w:val="20"/>
        </w:rPr>
        <w:t xml:space="preserve"> Comparative Evaluation with traditional enrichment tools for GDS2547 dataset.</w:t>
      </w:r>
    </w:p>
    <w:p w14:paraId="10AA0628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65BAEA32" w14:textId="77777777" w:rsidR="000448C9" w:rsidRDefault="000448C9" w:rsidP="000448C9">
      <w:pPr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w:lastRenderedPageBreak/>
        <w:drawing>
          <wp:inline distT="114300" distB="114300" distL="114300" distR="114300" wp14:anchorId="62685F96" wp14:editId="5927F886">
            <wp:extent cx="5943600" cy="5930900"/>
            <wp:effectExtent l="0" t="0" r="0" b="0"/>
            <wp:docPr id="4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B76CCF" w14:textId="77777777" w:rsidR="000448C9" w:rsidRDefault="000448C9" w:rsidP="000448C9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>Supplementary Figure 3.</w:t>
      </w:r>
      <w:r>
        <w:rPr>
          <w:i/>
          <w:sz w:val="20"/>
          <w:szCs w:val="20"/>
        </w:rPr>
        <w:t xml:space="preserve"> Comparative Evaluation with traditional enrichment tools for GDS2609 dataset.</w:t>
      </w:r>
    </w:p>
    <w:p w14:paraId="6DD62992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4C05C737" w14:textId="77777777" w:rsidR="000448C9" w:rsidRDefault="000448C9" w:rsidP="000448C9">
      <w:pPr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w:lastRenderedPageBreak/>
        <w:drawing>
          <wp:inline distT="114300" distB="114300" distL="114300" distR="114300" wp14:anchorId="6D761042" wp14:editId="655A9D2D">
            <wp:extent cx="5943600" cy="5930900"/>
            <wp:effectExtent l="0" t="0" r="0" b="0"/>
            <wp:docPr id="1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B86884" w14:textId="77777777" w:rsidR="000448C9" w:rsidRDefault="000448C9" w:rsidP="000448C9">
      <w:pPr>
        <w:rPr>
          <w:i/>
          <w:sz w:val="20"/>
          <w:szCs w:val="20"/>
        </w:rPr>
      </w:pPr>
    </w:p>
    <w:p w14:paraId="018E5A23" w14:textId="77777777" w:rsidR="000448C9" w:rsidRDefault="000448C9" w:rsidP="000448C9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>Supplementary Figure 4.</w:t>
      </w:r>
      <w:r>
        <w:rPr>
          <w:i/>
          <w:sz w:val="20"/>
          <w:szCs w:val="20"/>
        </w:rPr>
        <w:t xml:space="preserve"> Comparative Evaluation with traditional enrichment tools for GDS3268 dataset.</w:t>
      </w:r>
    </w:p>
    <w:p w14:paraId="4D249D72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10B9091E" w14:textId="77777777" w:rsidR="000448C9" w:rsidRDefault="000448C9" w:rsidP="000448C9">
      <w:pPr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w:lastRenderedPageBreak/>
        <w:drawing>
          <wp:inline distT="114300" distB="114300" distL="114300" distR="114300" wp14:anchorId="604CA216" wp14:editId="76F2FE8E">
            <wp:extent cx="5943600" cy="5930900"/>
            <wp:effectExtent l="0" t="0" r="0" b="0"/>
            <wp:docPr id="1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9F75A7" w14:textId="77777777" w:rsidR="000448C9" w:rsidRDefault="000448C9" w:rsidP="000448C9">
      <w:pPr>
        <w:rPr>
          <w:i/>
          <w:sz w:val="20"/>
          <w:szCs w:val="20"/>
        </w:rPr>
      </w:pPr>
    </w:p>
    <w:p w14:paraId="71715285" w14:textId="77777777" w:rsidR="000448C9" w:rsidRDefault="000448C9" w:rsidP="000448C9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>Supplementary Figure 5.</w:t>
      </w:r>
      <w:r>
        <w:rPr>
          <w:i/>
          <w:sz w:val="20"/>
          <w:szCs w:val="20"/>
        </w:rPr>
        <w:t xml:space="preserve"> Comparative Evaluation with traditional enrichment tools for GDS3646 dataset.</w:t>
      </w:r>
    </w:p>
    <w:p w14:paraId="2377A3C4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3FD25BF6" w14:textId="77777777" w:rsidR="000448C9" w:rsidRDefault="000448C9" w:rsidP="000448C9">
      <w:pPr>
        <w:rPr>
          <w:i/>
          <w:color w:val="444499"/>
          <w:sz w:val="20"/>
          <w:szCs w:val="20"/>
        </w:rPr>
      </w:pPr>
      <w:r>
        <w:rPr>
          <w:i/>
          <w:noProof/>
          <w:color w:val="444499"/>
          <w:sz w:val="20"/>
          <w:szCs w:val="20"/>
        </w:rPr>
        <w:lastRenderedPageBreak/>
        <w:drawing>
          <wp:inline distT="114300" distB="114300" distL="114300" distR="114300" wp14:anchorId="631C823F" wp14:editId="57BDA40B">
            <wp:extent cx="5943600" cy="5930900"/>
            <wp:effectExtent l="0" t="0" r="0" b="0"/>
            <wp:docPr id="8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1ECA55" w14:textId="77777777" w:rsidR="000448C9" w:rsidRDefault="000448C9" w:rsidP="000448C9">
      <w:pPr>
        <w:rPr>
          <w:i/>
          <w:sz w:val="20"/>
          <w:szCs w:val="20"/>
        </w:rPr>
      </w:pPr>
    </w:p>
    <w:p w14:paraId="2C44C9D0" w14:textId="77777777" w:rsidR="000448C9" w:rsidRDefault="000448C9" w:rsidP="000448C9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>Supplementary Figure 6.</w:t>
      </w:r>
      <w:r>
        <w:rPr>
          <w:i/>
          <w:sz w:val="20"/>
          <w:szCs w:val="20"/>
        </w:rPr>
        <w:t xml:space="preserve"> Comparative Evaluation with traditional enrichment tools for GDS3794 dataset.</w:t>
      </w:r>
    </w:p>
    <w:p w14:paraId="65FF0D79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04B4BDCB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24E1B844" w14:textId="77777777" w:rsidR="000448C9" w:rsidRDefault="000448C9" w:rsidP="000448C9">
      <w:pPr>
        <w:rPr>
          <w:i/>
          <w:color w:val="444499"/>
          <w:sz w:val="20"/>
          <w:szCs w:val="20"/>
        </w:rPr>
      </w:pPr>
      <w:r>
        <w:rPr>
          <w:i/>
          <w:noProof/>
          <w:color w:val="444499"/>
          <w:sz w:val="20"/>
          <w:szCs w:val="20"/>
        </w:rPr>
        <w:lastRenderedPageBreak/>
        <w:drawing>
          <wp:inline distT="114300" distB="114300" distL="114300" distR="114300" wp14:anchorId="214B2F30" wp14:editId="5C5DFB35">
            <wp:extent cx="5943600" cy="5930900"/>
            <wp:effectExtent l="0" t="0" r="0" b="0"/>
            <wp:docPr id="16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66BFEE" w14:textId="77777777" w:rsidR="000448C9" w:rsidRDefault="000448C9" w:rsidP="000448C9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>Supplementary Figure 7.</w:t>
      </w:r>
      <w:r>
        <w:rPr>
          <w:i/>
          <w:sz w:val="20"/>
          <w:szCs w:val="20"/>
        </w:rPr>
        <w:t xml:space="preserve"> Comparative Evaluation with traditional enrichment tools for GDS3837 dataset.</w:t>
      </w:r>
    </w:p>
    <w:p w14:paraId="3ADDBBEB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677EF186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0C0499A5" w14:textId="77777777" w:rsidR="000448C9" w:rsidRDefault="000448C9" w:rsidP="000448C9">
      <w:pPr>
        <w:rPr>
          <w:i/>
          <w:sz w:val="20"/>
          <w:szCs w:val="20"/>
        </w:rPr>
      </w:pPr>
      <w:r>
        <w:rPr>
          <w:i/>
          <w:noProof/>
          <w:color w:val="444499"/>
          <w:sz w:val="20"/>
          <w:szCs w:val="20"/>
        </w:rPr>
        <w:lastRenderedPageBreak/>
        <w:drawing>
          <wp:inline distT="114300" distB="114300" distL="114300" distR="114300" wp14:anchorId="1C7B17FE" wp14:editId="395428CA">
            <wp:extent cx="5943600" cy="5930900"/>
            <wp:effectExtent l="0" t="0" r="0" b="0"/>
            <wp:docPr id="17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i/>
          <w:sz w:val="20"/>
          <w:szCs w:val="20"/>
        </w:rPr>
        <w:t>Supplementary Figure 8.</w:t>
      </w:r>
      <w:r>
        <w:rPr>
          <w:i/>
          <w:sz w:val="20"/>
          <w:szCs w:val="20"/>
        </w:rPr>
        <w:t xml:space="preserve"> Comparative Evaluation with traditional enrichment tools for GDS3874 dataset.</w:t>
      </w:r>
    </w:p>
    <w:p w14:paraId="2786FB00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0058015A" w14:textId="77777777" w:rsidR="000448C9" w:rsidRDefault="000448C9" w:rsidP="000448C9">
      <w:pPr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w:lastRenderedPageBreak/>
        <w:drawing>
          <wp:inline distT="114300" distB="114300" distL="114300" distR="114300" wp14:anchorId="6CADAC17" wp14:editId="5DAFDEF9">
            <wp:extent cx="5943600" cy="5930900"/>
            <wp:effectExtent l="0" t="0" r="0" b="0"/>
            <wp:docPr id="1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387EB6" w14:textId="77777777" w:rsidR="000448C9" w:rsidRDefault="000448C9" w:rsidP="000448C9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Supplementary Figure 9. </w:t>
      </w:r>
      <w:r>
        <w:rPr>
          <w:i/>
          <w:sz w:val="20"/>
          <w:szCs w:val="20"/>
        </w:rPr>
        <w:t>Comparative Evaluation with traditional enrichment tools for GDS3875 dataset.</w:t>
      </w:r>
    </w:p>
    <w:p w14:paraId="5161DB9E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323319E9" w14:textId="77777777" w:rsidR="000448C9" w:rsidRDefault="000448C9" w:rsidP="000448C9">
      <w:pPr>
        <w:rPr>
          <w:i/>
          <w:color w:val="444499"/>
          <w:sz w:val="20"/>
          <w:szCs w:val="20"/>
        </w:rPr>
      </w:pPr>
      <w:r>
        <w:rPr>
          <w:i/>
          <w:noProof/>
          <w:color w:val="444499"/>
          <w:sz w:val="20"/>
          <w:szCs w:val="20"/>
        </w:rPr>
        <w:lastRenderedPageBreak/>
        <w:drawing>
          <wp:inline distT="114300" distB="114300" distL="114300" distR="114300" wp14:anchorId="3F09D099" wp14:editId="769444C3">
            <wp:extent cx="5943600" cy="5930900"/>
            <wp:effectExtent l="0" t="0" r="0" b="0"/>
            <wp:docPr id="1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75CD7E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5B595069" w14:textId="77777777" w:rsidR="000448C9" w:rsidRDefault="000448C9" w:rsidP="000448C9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>Supplementary Figure 10.</w:t>
      </w:r>
      <w:r>
        <w:rPr>
          <w:i/>
          <w:sz w:val="20"/>
          <w:szCs w:val="20"/>
        </w:rPr>
        <w:t xml:space="preserve"> Comparative Evaluation with traditional enrichment tools for GDS4516 dataset.</w:t>
      </w:r>
    </w:p>
    <w:p w14:paraId="0C6EACE1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0CEAFA53" w14:textId="77777777" w:rsidR="000448C9" w:rsidRDefault="000448C9" w:rsidP="000448C9">
      <w:pPr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w:lastRenderedPageBreak/>
        <w:drawing>
          <wp:inline distT="114300" distB="114300" distL="114300" distR="114300" wp14:anchorId="311EDC1C" wp14:editId="07EEEDF9">
            <wp:extent cx="5943600" cy="5930900"/>
            <wp:effectExtent l="0" t="0" r="0" b="0"/>
            <wp:docPr id="3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91F9AD" w14:textId="77777777" w:rsidR="000448C9" w:rsidRDefault="000448C9" w:rsidP="000448C9">
      <w:pPr>
        <w:rPr>
          <w:i/>
          <w:sz w:val="20"/>
          <w:szCs w:val="20"/>
        </w:rPr>
      </w:pPr>
    </w:p>
    <w:p w14:paraId="54242C2D" w14:textId="77777777" w:rsidR="000448C9" w:rsidRDefault="000448C9" w:rsidP="000448C9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>Supplementary Figure 11.</w:t>
      </w:r>
      <w:r>
        <w:rPr>
          <w:i/>
          <w:sz w:val="20"/>
          <w:szCs w:val="20"/>
        </w:rPr>
        <w:t xml:space="preserve"> Comparative Evaluation with traditional enrichment tools for GDS4824 dataset.</w:t>
      </w:r>
    </w:p>
    <w:p w14:paraId="0ABF9B62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73B8BAB1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10DF0C11" w14:textId="77777777" w:rsidR="000448C9" w:rsidRDefault="000448C9" w:rsidP="000448C9">
      <w:pPr>
        <w:rPr>
          <w:i/>
          <w:color w:val="444499"/>
          <w:sz w:val="20"/>
          <w:szCs w:val="20"/>
        </w:rPr>
      </w:pPr>
      <w:r>
        <w:rPr>
          <w:i/>
          <w:noProof/>
          <w:color w:val="444499"/>
          <w:sz w:val="20"/>
          <w:szCs w:val="20"/>
        </w:rPr>
        <w:lastRenderedPageBreak/>
        <w:drawing>
          <wp:inline distT="114300" distB="114300" distL="114300" distR="114300" wp14:anchorId="742C2E17" wp14:editId="5DF110E1">
            <wp:extent cx="5943600" cy="5930900"/>
            <wp:effectExtent l="0" t="0" r="0" b="0"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DEB414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15AF3D2F" w14:textId="77777777" w:rsidR="000448C9" w:rsidRDefault="000448C9" w:rsidP="000448C9">
      <w:pPr>
        <w:rPr>
          <w:i/>
          <w:sz w:val="20"/>
          <w:szCs w:val="20"/>
        </w:rPr>
      </w:pPr>
      <w:r>
        <w:rPr>
          <w:b/>
          <w:i/>
          <w:sz w:val="20"/>
          <w:szCs w:val="20"/>
        </w:rPr>
        <w:t>Supplementary Figure 12.</w:t>
      </w:r>
      <w:r>
        <w:rPr>
          <w:i/>
          <w:sz w:val="20"/>
          <w:szCs w:val="20"/>
        </w:rPr>
        <w:t xml:space="preserve"> Comparative Evaluation with traditional enrichment tools for GDS5037 dataset.</w:t>
      </w:r>
    </w:p>
    <w:p w14:paraId="7ECAE659" w14:textId="77777777" w:rsidR="000448C9" w:rsidRDefault="000448C9" w:rsidP="000448C9">
      <w:pPr>
        <w:rPr>
          <w:i/>
          <w:color w:val="444499"/>
          <w:sz w:val="20"/>
          <w:szCs w:val="20"/>
        </w:rPr>
      </w:pPr>
    </w:p>
    <w:p w14:paraId="48F3DFF7" w14:textId="77777777" w:rsidR="000448C9" w:rsidRDefault="000448C9" w:rsidP="000448C9">
      <w:pPr>
        <w:rPr>
          <w:i/>
          <w:sz w:val="20"/>
          <w:szCs w:val="20"/>
        </w:rPr>
      </w:pPr>
      <w:r>
        <w:rPr>
          <w:i/>
          <w:noProof/>
          <w:sz w:val="20"/>
          <w:szCs w:val="20"/>
        </w:rPr>
        <w:lastRenderedPageBreak/>
        <w:drawing>
          <wp:inline distT="114300" distB="114300" distL="114300" distR="114300" wp14:anchorId="04217091" wp14:editId="11E82293">
            <wp:extent cx="5943600" cy="5930900"/>
            <wp:effectExtent l="0" t="0" r="0" b="0"/>
            <wp:docPr id="13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3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E3D57B" w14:textId="77777777" w:rsidR="000448C9" w:rsidRDefault="000448C9" w:rsidP="000448C9">
      <w:pPr>
        <w:rPr>
          <w:i/>
          <w:sz w:val="20"/>
          <w:szCs w:val="20"/>
        </w:rPr>
      </w:pPr>
    </w:p>
    <w:p w14:paraId="1581A5DB" w14:textId="77777777" w:rsidR="000448C9" w:rsidRDefault="000448C9" w:rsidP="000448C9">
      <w:pPr>
        <w:rPr>
          <w:b/>
          <w:sz w:val="20"/>
          <w:szCs w:val="20"/>
          <w:highlight w:val="white"/>
        </w:rPr>
      </w:pPr>
      <w:r>
        <w:rPr>
          <w:b/>
          <w:i/>
          <w:sz w:val="20"/>
          <w:szCs w:val="20"/>
        </w:rPr>
        <w:t>Supplementary Figure 13.</w:t>
      </w:r>
      <w:r>
        <w:rPr>
          <w:i/>
          <w:sz w:val="20"/>
          <w:szCs w:val="20"/>
        </w:rPr>
        <w:t xml:space="preserve"> Comparative Evaluation with traditional enrichment tools for GDS5499 dataset.</w:t>
      </w:r>
    </w:p>
    <w:p w14:paraId="3317002F" w14:textId="77777777" w:rsidR="0013409C" w:rsidRDefault="0013409C"/>
    <w:sectPr w:rsidR="00134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13"/>
    <w:rsid w:val="000448C9"/>
    <w:rsid w:val="0013409C"/>
    <w:rsid w:val="00223F6F"/>
    <w:rsid w:val="006E7D13"/>
    <w:rsid w:val="008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3BFDB"/>
  <w15:chartTrackingRefBased/>
  <w15:docId w15:val="{3CEFB9A2-2CA7-4CE5-B158-19AA081E9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8C9"/>
    <w:pPr>
      <w:spacing w:after="0" w:line="276" w:lineRule="auto"/>
    </w:pPr>
    <w:rPr>
      <w:rFonts w:ascii="Arial" w:eastAsia="Arial" w:hAnsi="Arial" w:cs="Arial"/>
      <w:lang w:val="en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TEMİZ</dc:creator>
  <cp:keywords/>
  <dc:description/>
  <cp:lastModifiedBy>MUSTAFA TEMİZ</cp:lastModifiedBy>
  <cp:revision>2</cp:revision>
  <dcterms:created xsi:type="dcterms:W3CDTF">2023-01-24T07:09:00Z</dcterms:created>
  <dcterms:modified xsi:type="dcterms:W3CDTF">2023-01-24T07:10:00Z</dcterms:modified>
</cp:coreProperties>
</file>