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A953F" w14:textId="4C0AA562" w:rsidR="00F63D67" w:rsidRDefault="00971729">
      <w:r>
        <w:rPr>
          <w:noProof/>
        </w:rPr>
        <w:drawing>
          <wp:inline distT="0" distB="0" distL="0" distR="0" wp14:anchorId="1004EE12" wp14:editId="7F99D844">
            <wp:extent cx="5396230" cy="4257675"/>
            <wp:effectExtent l="0" t="0" r="1270" b="0"/>
            <wp:docPr id="1" name="図 1" descr="図形, 正方形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図形, 正方形&#10;&#10;自動的に生成された説明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78408" w14:textId="6DD3E6EB" w:rsidR="00971729" w:rsidRDefault="00367D7E" w:rsidP="00256C6A">
      <w:pPr>
        <w:rPr>
          <w:rFonts w:hint="eastAsia"/>
        </w:rPr>
      </w:pPr>
      <w:r w:rsidRPr="00367D7E">
        <w:rPr>
          <w:rFonts w:hint="eastAsia"/>
          <w:b/>
          <w:bCs/>
        </w:rPr>
        <w:t>F</w:t>
      </w:r>
      <w:r w:rsidRPr="00367D7E">
        <w:rPr>
          <w:b/>
          <w:bCs/>
        </w:rPr>
        <w:t>ig S1</w:t>
      </w:r>
      <w:r w:rsidRPr="00367D7E">
        <w:rPr>
          <w:rFonts w:hint="eastAsia"/>
          <w:b/>
          <w:bCs/>
        </w:rPr>
        <w:t xml:space="preserve"> </w:t>
      </w:r>
      <w:r w:rsidR="00256C6A" w:rsidRPr="00367D7E">
        <w:rPr>
          <w:b/>
          <w:bCs/>
        </w:rPr>
        <w:t>Three L-R pairs in which each of the three methods excelled</w:t>
      </w:r>
      <w:r w:rsidR="006C5F14">
        <w:rPr>
          <w:rFonts w:hint="eastAsia"/>
        </w:rPr>
        <w:t xml:space="preserve"> </w:t>
      </w:r>
      <w:r w:rsidR="00256C6A">
        <w:t>Summary of the number of significant cell-cell interactions (CCIs) with</w:t>
      </w:r>
      <w:r w:rsidR="00C72D6F">
        <w:rPr>
          <w:rFonts w:hint="eastAsia"/>
        </w:rPr>
        <w:t xml:space="preserve"> </w:t>
      </w:r>
      <w:r w:rsidR="00256C6A">
        <w:t>(a) three cell types, one CCI types, one-to-one CCI style, and 1st-CCI type; (b) 20 cell types, five CCI types, many-to-many CCI style, 2nd-CCI type;</w:t>
      </w:r>
      <w:r w:rsidR="00C72D6F">
        <w:rPr>
          <w:rFonts w:hint="eastAsia"/>
        </w:rPr>
        <w:t xml:space="preserve"> </w:t>
      </w:r>
      <w:r w:rsidR="00256C6A">
        <w:t>and (c) 30 cell types, five CCI types, many-to-many CCI style, 5th-CCI type.</w:t>
      </w:r>
      <w:r w:rsidR="00C72D6F">
        <w:rPr>
          <w:rFonts w:hint="eastAsia"/>
        </w:rPr>
        <w:t xml:space="preserve"> </w:t>
      </w:r>
      <w:r w:rsidR="00256C6A">
        <w:t>The y-axis (L) and x-axis (R) indicate the ligand-expressing cell types and the receptor-expressing cell types, respectively.</w:t>
      </w:r>
    </w:p>
    <w:sectPr w:rsidR="00971729" w:rsidSect="0087344F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D62"/>
    <w:rsid w:val="000A43E4"/>
    <w:rsid w:val="001A0DC6"/>
    <w:rsid w:val="00256C6A"/>
    <w:rsid w:val="00367D7E"/>
    <w:rsid w:val="00617629"/>
    <w:rsid w:val="006C5F14"/>
    <w:rsid w:val="0087344F"/>
    <w:rsid w:val="008C41BA"/>
    <w:rsid w:val="00971729"/>
    <w:rsid w:val="00A506F9"/>
    <w:rsid w:val="00BC1B49"/>
    <w:rsid w:val="00C72D6F"/>
    <w:rsid w:val="00F60D62"/>
    <w:rsid w:val="00F6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43BBE2"/>
  <w14:defaultImageDpi w14:val="32767"/>
  <w15:chartTrackingRefBased/>
  <w15:docId w15:val="{FDFF1BB1-6E58-CD41-B1EA-6774C994E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Koki Tsuyuzaki</dc:creator>
  <cp:keywords/>
  <dc:description/>
  <cp:lastModifiedBy>Koki Tsuyuzaki</cp:lastModifiedBy>
  <cp:revision>10</cp:revision>
  <dcterms:created xsi:type="dcterms:W3CDTF">2023-09-12T06:14:00Z</dcterms:created>
  <dcterms:modified xsi:type="dcterms:W3CDTF">2023-09-12T06:17:00Z</dcterms:modified>
</cp:coreProperties>
</file>